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EBE83" w14:textId="77777777" w:rsidR="0066616D" w:rsidRDefault="0066616D" w:rsidP="0066616D">
      <w:pPr>
        <w:jc w:val="center"/>
      </w:pPr>
      <w:r>
        <w:rPr>
          <w:noProof/>
          <w:lang w:eastAsia="hr-HR"/>
        </w:rPr>
        <w:drawing>
          <wp:inline distT="0" distB="0" distL="0" distR="0" wp14:anchorId="49EA4092" wp14:editId="3ABBF88E">
            <wp:extent cx="508000" cy="685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685800"/>
                    </a:xfrm>
                    <a:prstGeom prst="rect">
                      <a:avLst/>
                    </a:prstGeom>
                    <a:noFill/>
                    <a:ln>
                      <a:noFill/>
                    </a:ln>
                  </pic:spPr>
                </pic:pic>
              </a:graphicData>
            </a:graphic>
          </wp:inline>
        </w:drawing>
      </w:r>
    </w:p>
    <w:p w14:paraId="45EFA8D7" w14:textId="77777777" w:rsidR="0066616D" w:rsidRDefault="0066616D" w:rsidP="0066616D">
      <w:pPr>
        <w:spacing w:before="60" w:after="1680"/>
        <w:jc w:val="center"/>
        <w:rPr>
          <w:rFonts w:ascii="Times New Roman" w:hAnsi="Times New Roman"/>
          <w:sz w:val="28"/>
        </w:rPr>
      </w:pPr>
      <w:r>
        <w:rPr>
          <w:rFonts w:ascii="Times New Roman" w:hAnsi="Times New Roman"/>
          <w:sz w:val="28"/>
        </w:rPr>
        <w:t>VLADA REPUBLIKE HRVATSKE</w:t>
      </w:r>
    </w:p>
    <w:p w14:paraId="162D26AF" w14:textId="77777777" w:rsidR="0066616D" w:rsidRPr="009C5E18" w:rsidRDefault="0066616D" w:rsidP="0066616D">
      <w:pPr>
        <w:spacing w:after="2400"/>
        <w:jc w:val="right"/>
        <w:rPr>
          <w:rFonts w:ascii="Times New Roman" w:hAnsi="Times New Roman"/>
          <w:sz w:val="24"/>
          <w:szCs w:val="24"/>
        </w:rPr>
      </w:pPr>
      <w:r w:rsidRPr="009C5E18">
        <w:rPr>
          <w:rFonts w:ascii="Times New Roman" w:hAnsi="Times New Roman"/>
          <w:sz w:val="24"/>
          <w:szCs w:val="24"/>
        </w:rPr>
        <w:t>Zagreb,</w:t>
      </w:r>
      <w:r w:rsidR="009C5E18" w:rsidRPr="009C5E18">
        <w:rPr>
          <w:rFonts w:ascii="Times New Roman" w:hAnsi="Times New Roman"/>
          <w:sz w:val="24"/>
          <w:szCs w:val="24"/>
        </w:rPr>
        <w:t xml:space="preserve"> 16. </w:t>
      </w:r>
      <w:r w:rsidRPr="009C5E18">
        <w:rPr>
          <w:rFonts w:ascii="Times New Roman" w:hAnsi="Times New Roman"/>
          <w:sz w:val="24"/>
          <w:szCs w:val="24"/>
        </w:rPr>
        <w:t>studenoga 2023.</w:t>
      </w:r>
    </w:p>
    <w:p w14:paraId="5D31D499" w14:textId="77777777" w:rsidR="0066616D" w:rsidRDefault="0066616D" w:rsidP="0066616D">
      <w:pPr>
        <w:spacing w:line="360" w:lineRule="auto"/>
        <w:rPr>
          <w:rFonts w:ascii="Times New Roman" w:hAnsi="Times New Roman"/>
          <w:sz w:val="24"/>
        </w:rPr>
      </w:pPr>
      <w:r>
        <w:rPr>
          <w:rFonts w:ascii="Times New Roman" w:hAnsi="Times New Roman"/>
        </w:rPr>
        <w:t>____________________________________________________________</w:t>
      </w:r>
      <w:r w:rsidR="009C5E18">
        <w:rPr>
          <w:rFonts w:ascii="Times New Roman" w:hAnsi="Times New Roman"/>
        </w:rPr>
        <w:t>________________</w:t>
      </w:r>
      <w:r>
        <w:rPr>
          <w:rFonts w:ascii="Times New Roman" w:hAnsi="Times New Roman"/>
        </w:rPr>
        <w:t>______</w:t>
      </w:r>
    </w:p>
    <w:p w14:paraId="5BB5E74B" w14:textId="77777777" w:rsidR="0066616D" w:rsidRDefault="0066616D" w:rsidP="0066616D">
      <w:pPr>
        <w:spacing w:line="360" w:lineRule="auto"/>
        <w:rPr>
          <w:rFonts w:ascii="Times New Roman" w:hAnsi="Times New Roman"/>
        </w:rPr>
        <w:sectPr w:rsidR="0066616D">
          <w:pgSz w:w="11906" w:h="16838"/>
          <w:pgMar w:top="993" w:right="1417" w:bottom="1417" w:left="1417" w:header="709" w:footer="658" w:gutter="0"/>
          <w:cols w:space="720"/>
        </w:sectPr>
      </w:pPr>
    </w:p>
    <w:tbl>
      <w:tblPr>
        <w:tblW w:w="0" w:type="auto"/>
        <w:tblLook w:val="04A0" w:firstRow="1" w:lastRow="0" w:firstColumn="1" w:lastColumn="0" w:noHBand="0" w:noVBand="1"/>
      </w:tblPr>
      <w:tblGrid>
        <w:gridCol w:w="1951"/>
        <w:gridCol w:w="7229"/>
      </w:tblGrid>
      <w:tr w:rsidR="0066616D" w14:paraId="2C8F2037" w14:textId="77777777" w:rsidTr="00755C26">
        <w:trPr>
          <w:trHeight w:val="60"/>
        </w:trPr>
        <w:tc>
          <w:tcPr>
            <w:tcW w:w="1951" w:type="dxa"/>
            <w:hideMark/>
          </w:tcPr>
          <w:p w14:paraId="6C770FCB" w14:textId="77777777" w:rsidR="0066616D" w:rsidRDefault="0066616D" w:rsidP="009C5E18">
            <w:pPr>
              <w:widowControl w:val="0"/>
              <w:autoSpaceDE w:val="0"/>
              <w:autoSpaceDN w:val="0"/>
              <w:spacing w:line="360" w:lineRule="auto"/>
              <w:rPr>
                <w:rFonts w:ascii="Times New Roman" w:hAnsi="Times New Roman"/>
                <w:sz w:val="20"/>
              </w:rPr>
            </w:pPr>
            <w:r>
              <w:rPr>
                <w:rFonts w:ascii="Times New Roman" w:hAnsi="Times New Roman"/>
                <w:b/>
                <w:smallCaps/>
              </w:rPr>
              <w:lastRenderedPageBreak/>
              <w:t>Predlagatelj</w:t>
            </w:r>
            <w:r>
              <w:rPr>
                <w:rFonts w:ascii="Times New Roman" w:hAnsi="Times New Roman"/>
                <w:b/>
              </w:rPr>
              <w:t>:</w:t>
            </w:r>
          </w:p>
        </w:tc>
        <w:tc>
          <w:tcPr>
            <w:tcW w:w="7229" w:type="dxa"/>
            <w:hideMark/>
          </w:tcPr>
          <w:p w14:paraId="2EA5E000" w14:textId="77777777" w:rsidR="0066616D" w:rsidRDefault="0066616D" w:rsidP="00755C26">
            <w:pPr>
              <w:widowControl w:val="0"/>
              <w:autoSpaceDE w:val="0"/>
              <w:autoSpaceDN w:val="0"/>
              <w:spacing w:line="360" w:lineRule="auto"/>
              <w:rPr>
                <w:rFonts w:ascii="Times New Roman" w:hAnsi="Times New Roman"/>
                <w:sz w:val="20"/>
              </w:rPr>
            </w:pPr>
            <w:r>
              <w:rPr>
                <w:rFonts w:ascii="Times New Roman" w:hAnsi="Times New Roman"/>
              </w:rPr>
              <w:t>Ministarstvo obrane</w:t>
            </w:r>
          </w:p>
        </w:tc>
      </w:tr>
      <w:tr w:rsidR="0066616D" w14:paraId="15085008" w14:textId="77777777" w:rsidTr="00755C26">
        <w:trPr>
          <w:trHeight w:val="193"/>
        </w:trPr>
        <w:tc>
          <w:tcPr>
            <w:tcW w:w="1951" w:type="dxa"/>
          </w:tcPr>
          <w:p w14:paraId="09D3AB03" w14:textId="77777777" w:rsidR="0066616D" w:rsidRDefault="0066616D" w:rsidP="00755C26">
            <w:pPr>
              <w:spacing w:line="360" w:lineRule="auto"/>
              <w:rPr>
                <w:rFonts w:ascii="Times New Roman" w:hAnsi="Times New Roman"/>
                <w:sz w:val="24"/>
                <w:szCs w:val="24"/>
              </w:rPr>
            </w:pPr>
            <w:r>
              <w:rPr>
                <w:rFonts w:ascii="Times New Roman" w:hAnsi="Times New Roman"/>
                <w:b/>
                <w:smallCaps/>
              </w:rPr>
              <w:t>Predmet</w:t>
            </w:r>
            <w:r>
              <w:rPr>
                <w:rFonts w:ascii="Times New Roman" w:hAnsi="Times New Roman"/>
                <w:b/>
              </w:rPr>
              <w:t xml:space="preserve">: </w:t>
            </w:r>
          </w:p>
          <w:p w14:paraId="18543B14" w14:textId="77777777" w:rsidR="0066616D" w:rsidRDefault="0066616D" w:rsidP="00755C26">
            <w:pPr>
              <w:widowControl w:val="0"/>
              <w:autoSpaceDE w:val="0"/>
              <w:autoSpaceDN w:val="0"/>
              <w:spacing w:line="360" w:lineRule="auto"/>
              <w:jc w:val="both"/>
              <w:rPr>
                <w:rFonts w:ascii="Times New Roman" w:hAnsi="Times New Roman"/>
              </w:rPr>
            </w:pPr>
          </w:p>
        </w:tc>
        <w:tc>
          <w:tcPr>
            <w:tcW w:w="7229" w:type="dxa"/>
            <w:hideMark/>
          </w:tcPr>
          <w:p w14:paraId="726B2F73" w14:textId="77777777" w:rsidR="0066616D" w:rsidRDefault="0066616D" w:rsidP="009C5E18">
            <w:pPr>
              <w:widowControl w:val="0"/>
              <w:autoSpaceDE w:val="0"/>
              <w:autoSpaceDN w:val="0"/>
              <w:jc w:val="both"/>
              <w:rPr>
                <w:rFonts w:ascii="Times New Roman" w:hAnsi="Times New Roman"/>
                <w:sz w:val="24"/>
                <w:szCs w:val="24"/>
              </w:rPr>
            </w:pPr>
            <w:r>
              <w:rPr>
                <w:rFonts w:ascii="Times New Roman" w:hAnsi="Times New Roman"/>
                <w:sz w:val="24"/>
                <w:szCs w:val="24"/>
              </w:rPr>
              <w:lastRenderedPageBreak/>
              <w:t>N</w:t>
            </w:r>
            <w:r w:rsidRPr="00A01D74">
              <w:rPr>
                <w:rFonts w:ascii="Times New Roman" w:hAnsi="Times New Roman"/>
                <w:sz w:val="24"/>
                <w:szCs w:val="24"/>
              </w:rPr>
              <w:t>acrt prijedloga odluk</w:t>
            </w:r>
            <w:r>
              <w:rPr>
                <w:rFonts w:ascii="Times New Roman" w:hAnsi="Times New Roman"/>
                <w:sz w:val="24"/>
                <w:szCs w:val="24"/>
              </w:rPr>
              <w:t>e o sudjelovanju Oružanih snaga R</w:t>
            </w:r>
            <w:r w:rsidRPr="00A01D74">
              <w:rPr>
                <w:rFonts w:ascii="Times New Roman" w:hAnsi="Times New Roman"/>
                <w:sz w:val="24"/>
                <w:szCs w:val="24"/>
              </w:rPr>
              <w:t>epublik</w:t>
            </w:r>
            <w:r>
              <w:rPr>
                <w:rFonts w:ascii="Times New Roman" w:hAnsi="Times New Roman"/>
                <w:sz w:val="24"/>
                <w:szCs w:val="24"/>
              </w:rPr>
              <w:t xml:space="preserve">e Hrvatske </w:t>
            </w:r>
            <w:r w:rsidRPr="0066616D">
              <w:rPr>
                <w:rFonts w:ascii="Times New Roman" w:hAnsi="Times New Roman"/>
                <w:sz w:val="24"/>
                <w:szCs w:val="24"/>
              </w:rPr>
              <w:t>u sklopu aktivnosti ojačane budnosti NATO</w:t>
            </w:r>
            <w:r>
              <w:rPr>
                <w:rFonts w:ascii="Times New Roman" w:hAnsi="Times New Roman"/>
                <w:sz w:val="24"/>
                <w:szCs w:val="24"/>
              </w:rPr>
              <w:t>-a u M</w:t>
            </w:r>
            <w:r w:rsidRPr="0066616D">
              <w:rPr>
                <w:rFonts w:ascii="Times New Roman" w:hAnsi="Times New Roman"/>
                <w:sz w:val="24"/>
                <w:szCs w:val="24"/>
              </w:rPr>
              <w:t>ađarskoj</w:t>
            </w:r>
          </w:p>
        </w:tc>
      </w:tr>
      <w:tr w:rsidR="0066616D" w14:paraId="365EAB3C" w14:textId="77777777" w:rsidTr="00755C26">
        <w:trPr>
          <w:trHeight w:val="193"/>
        </w:trPr>
        <w:tc>
          <w:tcPr>
            <w:tcW w:w="1951" w:type="dxa"/>
          </w:tcPr>
          <w:p w14:paraId="7AF3031E" w14:textId="77777777" w:rsidR="0066616D" w:rsidRDefault="0066616D" w:rsidP="00755C26">
            <w:pPr>
              <w:spacing w:line="360" w:lineRule="auto"/>
              <w:rPr>
                <w:rFonts w:ascii="Times New Roman" w:hAnsi="Times New Roman"/>
                <w:b/>
                <w:smallCaps/>
                <w:sz w:val="24"/>
                <w:szCs w:val="24"/>
              </w:rPr>
            </w:pPr>
          </w:p>
        </w:tc>
        <w:tc>
          <w:tcPr>
            <w:tcW w:w="7229" w:type="dxa"/>
          </w:tcPr>
          <w:p w14:paraId="57CB8949" w14:textId="77777777" w:rsidR="0066616D" w:rsidRDefault="0066616D" w:rsidP="00755C26">
            <w:pPr>
              <w:widowControl w:val="0"/>
              <w:autoSpaceDE w:val="0"/>
              <w:autoSpaceDN w:val="0"/>
              <w:jc w:val="both"/>
              <w:rPr>
                <w:rFonts w:ascii="Times New Roman" w:hAnsi="Times New Roman"/>
              </w:rPr>
            </w:pPr>
          </w:p>
        </w:tc>
      </w:tr>
    </w:tbl>
    <w:p w14:paraId="68DBDDFB" w14:textId="77777777" w:rsidR="0066616D" w:rsidRDefault="0066616D" w:rsidP="0066616D">
      <w:pPr>
        <w:spacing w:line="360" w:lineRule="auto"/>
        <w:rPr>
          <w:rFonts w:ascii="Times New Roman" w:hAnsi="Times New Roman"/>
        </w:rPr>
      </w:pPr>
      <w:r>
        <w:rPr>
          <w:rFonts w:ascii="Times New Roman" w:hAnsi="Times New Roman"/>
        </w:rPr>
        <w:t>________________________________________________________________</w:t>
      </w:r>
      <w:r w:rsidR="009C5E18">
        <w:rPr>
          <w:rFonts w:ascii="Times New Roman" w:hAnsi="Times New Roman"/>
        </w:rPr>
        <w:t>_______</w:t>
      </w:r>
      <w:r>
        <w:rPr>
          <w:rFonts w:ascii="Times New Roman" w:hAnsi="Times New Roman"/>
        </w:rPr>
        <w:t>___________</w:t>
      </w:r>
    </w:p>
    <w:p w14:paraId="55DFE76F" w14:textId="77777777" w:rsidR="0066616D" w:rsidRDefault="0066616D" w:rsidP="0066616D">
      <w:pPr>
        <w:rPr>
          <w:rFonts w:ascii="Times New Roman" w:hAnsi="Times New Roman"/>
          <w:sz w:val="24"/>
          <w:szCs w:val="24"/>
          <w:lang w:eastAsia="hr-HR"/>
        </w:rPr>
      </w:pPr>
    </w:p>
    <w:p w14:paraId="09BE73D4" w14:textId="77777777" w:rsidR="0066616D" w:rsidRDefault="0066616D" w:rsidP="0066616D">
      <w:pPr>
        <w:rPr>
          <w:rFonts w:ascii="Times New Roman" w:hAnsi="Times New Roman"/>
        </w:rPr>
      </w:pPr>
    </w:p>
    <w:p w14:paraId="6A6E5212" w14:textId="77777777" w:rsidR="0066616D" w:rsidRDefault="0066616D" w:rsidP="0066616D">
      <w:pPr>
        <w:rPr>
          <w:rFonts w:ascii="Times New Roman" w:hAnsi="Times New Roman"/>
        </w:rPr>
      </w:pPr>
    </w:p>
    <w:p w14:paraId="254F7660" w14:textId="77777777" w:rsidR="0066616D" w:rsidRDefault="0066616D" w:rsidP="0066616D">
      <w:pPr>
        <w:rPr>
          <w:rFonts w:ascii="Times New Roman" w:hAnsi="Times New Roman"/>
        </w:rPr>
      </w:pPr>
    </w:p>
    <w:p w14:paraId="747D01AF" w14:textId="77777777" w:rsidR="0066616D" w:rsidRDefault="0066616D" w:rsidP="0066616D">
      <w:pPr>
        <w:rPr>
          <w:rFonts w:ascii="Times New Roman" w:hAnsi="Times New Roman"/>
        </w:rPr>
      </w:pPr>
    </w:p>
    <w:p w14:paraId="7AB69B58" w14:textId="77777777" w:rsidR="0066616D" w:rsidRDefault="0066616D" w:rsidP="0066616D">
      <w:pPr>
        <w:rPr>
          <w:rFonts w:ascii="Times New Roman" w:hAnsi="Times New Roman"/>
        </w:rPr>
      </w:pPr>
    </w:p>
    <w:p w14:paraId="4A727A13" w14:textId="77777777" w:rsidR="0066616D" w:rsidRDefault="0066616D" w:rsidP="0066616D"/>
    <w:p w14:paraId="24C21587" w14:textId="77777777" w:rsidR="0066616D" w:rsidRDefault="0066616D" w:rsidP="0066616D"/>
    <w:p w14:paraId="44C0A1BA" w14:textId="77777777" w:rsidR="0066616D" w:rsidRPr="00DA6223" w:rsidRDefault="0066616D" w:rsidP="0066616D">
      <w:pPr>
        <w:pBdr>
          <w:top w:val="single" w:sz="4" w:space="1" w:color="404040"/>
        </w:pBdr>
        <w:tabs>
          <w:tab w:val="center" w:pos="4536"/>
          <w:tab w:val="right" w:pos="9072"/>
        </w:tabs>
        <w:rPr>
          <w:rFonts w:ascii="Times New Roman" w:hAnsi="Times New Roman"/>
          <w:b/>
          <w:i/>
          <w:color w:val="404040"/>
          <w:spacing w:val="20"/>
          <w:sz w:val="20"/>
        </w:rPr>
        <w:sectPr w:rsidR="0066616D" w:rsidRPr="00DA6223">
          <w:type w:val="continuous"/>
          <w:pgSz w:w="11906" w:h="16838"/>
          <w:pgMar w:top="993" w:right="1417" w:bottom="1417" w:left="1417" w:header="709" w:footer="658" w:gutter="0"/>
          <w:cols w:space="720"/>
        </w:sectPr>
      </w:pPr>
      <w:r>
        <w:rPr>
          <w:rFonts w:ascii="Times New Roman" w:hAnsi="Times New Roman"/>
        </w:rPr>
        <w:t xml:space="preserve">        </w:t>
      </w:r>
      <w:r>
        <w:rPr>
          <w:rFonts w:ascii="Times New Roman" w:hAnsi="Times New Roman"/>
          <w:color w:val="404040"/>
          <w:spacing w:val="20"/>
          <w:sz w:val="20"/>
        </w:rPr>
        <w:t>Banski dvori | Trg Sv. Marka 2  | 10000 Zagreb | tel. 01 4569 2</w:t>
      </w:r>
      <w:r w:rsidR="009C5E18">
        <w:rPr>
          <w:rFonts w:ascii="Times New Roman" w:hAnsi="Times New Roman"/>
          <w:color w:val="404040"/>
          <w:spacing w:val="20"/>
          <w:sz w:val="20"/>
        </w:rPr>
        <w:t>22</w:t>
      </w:r>
      <w:r>
        <w:rPr>
          <w:rFonts w:ascii="Times New Roman" w:hAnsi="Times New Roman"/>
          <w:color w:val="404040"/>
          <w:spacing w:val="20"/>
          <w:sz w:val="20"/>
        </w:rPr>
        <w:t xml:space="preserve"> | </w:t>
      </w:r>
      <w:r w:rsidR="000342C8">
        <w:rPr>
          <w:rFonts w:ascii="Times New Roman" w:hAnsi="Times New Roman"/>
          <w:color w:val="404040"/>
          <w:spacing w:val="20"/>
          <w:sz w:val="20"/>
        </w:rPr>
        <w:t>vlada.gov.</w:t>
      </w:r>
    </w:p>
    <w:p w14:paraId="2D093390" w14:textId="77777777" w:rsidR="0066616D" w:rsidRDefault="0066616D" w:rsidP="000342C8">
      <w:pPr>
        <w:pBdr>
          <w:bottom w:val="single" w:sz="12" w:space="1" w:color="auto"/>
        </w:pBdr>
        <w:autoSpaceDE w:val="0"/>
        <w:autoSpaceDN w:val="0"/>
        <w:adjustRightInd w:val="0"/>
        <w:spacing w:after="0" w:line="240" w:lineRule="auto"/>
        <w:rPr>
          <w:rFonts w:ascii="Times New Roman" w:eastAsia="Times New Roman" w:hAnsi="Times New Roman" w:cs="Times New Roman"/>
          <w:b/>
          <w:sz w:val="24"/>
          <w:szCs w:val="24"/>
          <w:lang w:eastAsia="hr-HR"/>
        </w:rPr>
      </w:pPr>
    </w:p>
    <w:p w14:paraId="550BF0BB" w14:textId="77777777" w:rsidR="00541CA8" w:rsidRDefault="00600ADE" w:rsidP="00055E0A">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VLADA REPUBLIKE HRVATSKE</w:t>
      </w:r>
    </w:p>
    <w:p w14:paraId="461F1278" w14:textId="77777777" w:rsidR="00600ADE" w:rsidRDefault="00600ADE" w:rsidP="00055E0A">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31146BF2" w14:textId="77777777" w:rsidR="00600ADE" w:rsidRPr="00961D21" w:rsidRDefault="00600ADE"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777E0165"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380881C5"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396722A1"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44A85FF1"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0A757825"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578EE3E1"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1FC910AC"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7F915977"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06223946"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69FBDC76" w14:textId="77777777" w:rsidR="00541CA8"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7E45973F" w14:textId="77777777" w:rsidR="00A379DE" w:rsidRDefault="00A379DE"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4EC839CE" w14:textId="77777777" w:rsidR="00A379DE" w:rsidRDefault="00A379DE"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725E7FA8" w14:textId="77777777" w:rsidR="00A379DE" w:rsidRPr="00961D21" w:rsidRDefault="00A379DE"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2E54387C"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7007A89D" w14:textId="77777777" w:rsidR="00DF327E" w:rsidRPr="00961D21" w:rsidRDefault="00ED66E5"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NACRT </w:t>
      </w:r>
      <w:r w:rsidR="007762BC" w:rsidRPr="00961D21">
        <w:rPr>
          <w:rFonts w:ascii="Times New Roman" w:eastAsia="Times New Roman" w:hAnsi="Times New Roman" w:cs="Times New Roman"/>
          <w:b/>
          <w:sz w:val="24"/>
          <w:szCs w:val="24"/>
          <w:lang w:eastAsia="hr-HR"/>
        </w:rPr>
        <w:t>PRIJEDLOG</w:t>
      </w:r>
      <w:r>
        <w:rPr>
          <w:rFonts w:ascii="Times New Roman" w:eastAsia="Times New Roman" w:hAnsi="Times New Roman" w:cs="Times New Roman"/>
          <w:b/>
          <w:sz w:val="24"/>
          <w:szCs w:val="24"/>
          <w:lang w:eastAsia="hr-HR"/>
        </w:rPr>
        <w:t>A</w:t>
      </w:r>
      <w:r w:rsidR="007762BC" w:rsidRPr="00961D21">
        <w:rPr>
          <w:rFonts w:ascii="Times New Roman" w:eastAsia="Times New Roman" w:hAnsi="Times New Roman" w:cs="Times New Roman"/>
          <w:b/>
          <w:sz w:val="24"/>
          <w:szCs w:val="24"/>
          <w:lang w:eastAsia="hr-HR"/>
        </w:rPr>
        <w:t xml:space="preserve"> ODLUKE</w:t>
      </w:r>
      <w:r w:rsidR="00541CA8" w:rsidRPr="00961D21">
        <w:rPr>
          <w:rFonts w:ascii="Times New Roman" w:eastAsia="Times New Roman" w:hAnsi="Times New Roman" w:cs="Times New Roman"/>
          <w:b/>
          <w:sz w:val="24"/>
          <w:szCs w:val="24"/>
          <w:lang w:eastAsia="hr-HR"/>
        </w:rPr>
        <w:t xml:space="preserve"> O SUDJELOVANJU ORUŽANIH SNAGA</w:t>
      </w:r>
    </w:p>
    <w:p w14:paraId="70DC7862" w14:textId="77777777" w:rsidR="005C6634"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961D21">
        <w:rPr>
          <w:rFonts w:ascii="Times New Roman" w:eastAsia="Times New Roman" w:hAnsi="Times New Roman" w:cs="Times New Roman"/>
          <w:b/>
          <w:sz w:val="24"/>
          <w:szCs w:val="24"/>
          <w:lang w:eastAsia="hr-HR"/>
        </w:rPr>
        <w:t>REPUBLIKE HRVATSKE U SKLOPU AKTIVNOSTI</w:t>
      </w:r>
      <w:r w:rsidR="00AE4D8B" w:rsidRPr="00961D21">
        <w:rPr>
          <w:rFonts w:ascii="Times New Roman" w:eastAsia="Times New Roman" w:hAnsi="Times New Roman" w:cs="Times New Roman"/>
          <w:b/>
          <w:sz w:val="24"/>
          <w:szCs w:val="24"/>
          <w:lang w:eastAsia="hr-HR"/>
        </w:rPr>
        <w:t xml:space="preserve"> </w:t>
      </w:r>
    </w:p>
    <w:p w14:paraId="5503306D" w14:textId="77777777" w:rsidR="00541CA8" w:rsidRPr="00961D21" w:rsidRDefault="00A96BCC" w:rsidP="00055E0A">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OJAČANE BUDNOSTI</w:t>
      </w:r>
      <w:r w:rsidR="005C6634" w:rsidRPr="00961D21">
        <w:rPr>
          <w:rFonts w:ascii="Times New Roman" w:eastAsia="Times New Roman" w:hAnsi="Times New Roman" w:cs="Times New Roman"/>
          <w:b/>
          <w:sz w:val="24"/>
          <w:szCs w:val="24"/>
          <w:lang w:eastAsia="hr-HR"/>
        </w:rPr>
        <w:t xml:space="preserve"> NATO-a </w:t>
      </w:r>
      <w:r w:rsidR="00541CA8" w:rsidRPr="00961D21">
        <w:rPr>
          <w:rFonts w:ascii="Times New Roman" w:eastAsia="Times New Roman" w:hAnsi="Times New Roman" w:cs="Times New Roman"/>
          <w:b/>
          <w:sz w:val="24"/>
          <w:szCs w:val="24"/>
          <w:lang w:eastAsia="hr-HR"/>
        </w:rPr>
        <w:t xml:space="preserve">U </w:t>
      </w:r>
      <w:r w:rsidR="0087097E" w:rsidRPr="00961D21">
        <w:rPr>
          <w:rFonts w:ascii="Times New Roman" w:eastAsia="Times New Roman" w:hAnsi="Times New Roman" w:cs="Times New Roman"/>
          <w:b/>
          <w:sz w:val="24"/>
          <w:szCs w:val="24"/>
          <w:lang w:eastAsia="hr-HR"/>
        </w:rPr>
        <w:t xml:space="preserve">MAĐARSKOJ </w:t>
      </w:r>
    </w:p>
    <w:p w14:paraId="7665A3EE"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344ED59A"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4F653D66"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79F164B1"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3CB0D70F"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67371E8F"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489C320F"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2B3948AF"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4FA6363E"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367BCC1B"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4651EAA5"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4FA396AE"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51D869C7"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765EC597"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2CCF2AF1" w14:textId="77777777" w:rsidR="00BD5041" w:rsidRPr="00961D21" w:rsidRDefault="00BD5041"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22AF2769" w14:textId="77777777" w:rsidR="00BD5041" w:rsidRPr="00961D21" w:rsidRDefault="00BD5041"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3487A20A" w14:textId="77777777" w:rsidR="00BD5041" w:rsidRPr="00961D21" w:rsidRDefault="00BD5041"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52602AA1" w14:textId="77777777" w:rsidR="00BD5041" w:rsidRPr="00961D21" w:rsidRDefault="00BD5041"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4E5049E4" w14:textId="77777777" w:rsidR="00BD5041" w:rsidRPr="00961D21" w:rsidRDefault="00BD5041"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792F7CC7"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2DD2CD0A" w14:textId="77777777" w:rsidR="003D559C" w:rsidRPr="00961D21" w:rsidRDefault="003D559C"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0B10BE18" w14:textId="77777777" w:rsidR="003D559C" w:rsidRPr="00961D21" w:rsidRDefault="003D559C"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1C5960CF" w14:textId="77777777" w:rsidR="00541CA8"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2BE3A09E" w14:textId="77777777" w:rsidR="00055E0A" w:rsidRDefault="00055E0A"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5695A8CF" w14:textId="77777777" w:rsidR="00055E0A" w:rsidRDefault="00055E0A"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4679FE1E" w14:textId="77777777" w:rsidR="00055E0A" w:rsidRDefault="00055E0A"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51169479" w14:textId="77777777" w:rsidR="00541CA8" w:rsidRPr="00961D21" w:rsidRDefault="00541CA8" w:rsidP="000342C8">
      <w:pPr>
        <w:autoSpaceDE w:val="0"/>
        <w:autoSpaceDN w:val="0"/>
        <w:adjustRightInd w:val="0"/>
        <w:spacing w:after="0" w:line="240" w:lineRule="auto"/>
        <w:rPr>
          <w:rFonts w:ascii="Times New Roman" w:eastAsia="Times New Roman" w:hAnsi="Times New Roman" w:cs="Times New Roman"/>
          <w:b/>
          <w:sz w:val="24"/>
          <w:szCs w:val="24"/>
          <w:lang w:eastAsia="hr-HR"/>
        </w:rPr>
      </w:pPr>
    </w:p>
    <w:p w14:paraId="6A4ABC0C" w14:textId="77777777" w:rsidR="00AE26F3" w:rsidRPr="00961D21" w:rsidRDefault="00541CA8" w:rsidP="00055E0A">
      <w:pPr>
        <w:pBdr>
          <w:top w:val="single" w:sz="4" w:space="1" w:color="auto"/>
        </w:pBdr>
        <w:autoSpaceDE w:val="0"/>
        <w:autoSpaceDN w:val="0"/>
        <w:adjustRightInd w:val="0"/>
        <w:spacing w:after="0" w:line="240" w:lineRule="auto"/>
        <w:jc w:val="center"/>
        <w:rPr>
          <w:rFonts w:ascii="Times New Roman" w:eastAsia="Times New Roman" w:hAnsi="Times New Roman" w:cs="Times New Roman"/>
          <w:bCs/>
          <w:sz w:val="24"/>
          <w:szCs w:val="24"/>
          <w:lang w:eastAsia="hr-HR"/>
        </w:rPr>
      </w:pPr>
      <w:r w:rsidRPr="00961D21">
        <w:rPr>
          <w:rFonts w:ascii="Times New Roman" w:eastAsia="Times New Roman" w:hAnsi="Times New Roman" w:cs="Times New Roman"/>
          <w:bCs/>
          <w:sz w:val="24"/>
          <w:szCs w:val="24"/>
          <w:lang w:eastAsia="hr-HR"/>
        </w:rPr>
        <w:t xml:space="preserve">Zagreb, </w:t>
      </w:r>
      <w:r w:rsidR="000342C8">
        <w:rPr>
          <w:rFonts w:ascii="Times New Roman" w:eastAsia="Times New Roman" w:hAnsi="Times New Roman" w:cs="Times New Roman"/>
          <w:bCs/>
          <w:sz w:val="24"/>
          <w:szCs w:val="24"/>
          <w:lang w:eastAsia="hr-HR"/>
        </w:rPr>
        <w:t>studeni</w:t>
      </w:r>
      <w:r w:rsidR="00513C52" w:rsidRPr="00961D21">
        <w:rPr>
          <w:rFonts w:ascii="Times New Roman" w:eastAsia="Times New Roman" w:hAnsi="Times New Roman" w:cs="Times New Roman"/>
          <w:bCs/>
          <w:sz w:val="24"/>
          <w:szCs w:val="24"/>
          <w:lang w:eastAsia="hr-HR"/>
        </w:rPr>
        <w:t xml:space="preserve"> </w:t>
      </w:r>
      <w:r w:rsidR="007762BC" w:rsidRPr="00961D21">
        <w:rPr>
          <w:rFonts w:ascii="Times New Roman" w:eastAsia="Times New Roman" w:hAnsi="Times New Roman" w:cs="Times New Roman"/>
          <w:bCs/>
          <w:sz w:val="24"/>
          <w:szCs w:val="24"/>
          <w:lang w:eastAsia="hr-HR"/>
        </w:rPr>
        <w:t>202</w:t>
      </w:r>
      <w:r w:rsidR="005C6634" w:rsidRPr="00961D21">
        <w:rPr>
          <w:rFonts w:ascii="Times New Roman" w:eastAsia="Times New Roman" w:hAnsi="Times New Roman" w:cs="Times New Roman"/>
          <w:bCs/>
          <w:sz w:val="24"/>
          <w:szCs w:val="24"/>
          <w:lang w:eastAsia="hr-HR"/>
        </w:rPr>
        <w:t>3</w:t>
      </w:r>
      <w:r w:rsidR="00AE26F3" w:rsidRPr="00961D21">
        <w:rPr>
          <w:rFonts w:ascii="Times New Roman" w:eastAsia="Times New Roman" w:hAnsi="Times New Roman" w:cs="Times New Roman"/>
          <w:bCs/>
          <w:sz w:val="24"/>
          <w:szCs w:val="24"/>
          <w:lang w:eastAsia="hr-HR"/>
        </w:rPr>
        <w:t>.</w:t>
      </w:r>
    </w:p>
    <w:p w14:paraId="501D0D3F" w14:textId="77777777" w:rsidR="00881847" w:rsidRPr="00F204F3" w:rsidRDefault="00881847" w:rsidP="00600ADE">
      <w:pPr>
        <w:spacing w:line="240" w:lineRule="auto"/>
        <w:jc w:val="both"/>
        <w:rPr>
          <w:rFonts w:ascii="Times New Roman" w:eastAsia="Times New Roman" w:hAnsi="Times New Roman" w:cs="Times New Roman"/>
          <w:b/>
          <w:sz w:val="24"/>
          <w:szCs w:val="24"/>
          <w:lang w:eastAsia="hr-HR"/>
        </w:rPr>
      </w:pPr>
      <w:r w:rsidRPr="00961D21">
        <w:rPr>
          <w:rFonts w:ascii="Times New Roman" w:eastAsia="Times New Roman" w:hAnsi="Times New Roman" w:cs="Times New Roman"/>
          <w:b/>
          <w:sz w:val="24"/>
          <w:szCs w:val="24"/>
          <w:lang w:eastAsia="hr-HR"/>
        </w:rPr>
        <w:br w:type="page"/>
      </w:r>
      <w:r w:rsidR="00ED66E5">
        <w:rPr>
          <w:rFonts w:ascii="Times New Roman" w:eastAsia="Times New Roman" w:hAnsi="Times New Roman" w:cs="Times New Roman"/>
          <w:b/>
          <w:sz w:val="24"/>
          <w:szCs w:val="24"/>
          <w:lang w:eastAsia="hr-HR"/>
        </w:rPr>
        <w:lastRenderedPageBreak/>
        <w:t xml:space="preserve">NACRT </w:t>
      </w:r>
      <w:r w:rsidR="007762BC" w:rsidRPr="00961D21">
        <w:rPr>
          <w:rFonts w:ascii="Times New Roman" w:eastAsia="Times New Roman" w:hAnsi="Times New Roman" w:cs="Times New Roman"/>
          <w:b/>
          <w:sz w:val="24"/>
          <w:szCs w:val="24"/>
          <w:lang w:eastAsia="hr-HR"/>
        </w:rPr>
        <w:t>PRIJEDLOG</w:t>
      </w:r>
      <w:r w:rsidR="00ED66E5">
        <w:rPr>
          <w:rFonts w:ascii="Times New Roman" w:eastAsia="Times New Roman" w:hAnsi="Times New Roman" w:cs="Times New Roman"/>
          <w:b/>
          <w:sz w:val="24"/>
          <w:szCs w:val="24"/>
          <w:lang w:eastAsia="hr-HR"/>
        </w:rPr>
        <w:t>A</w:t>
      </w:r>
      <w:r w:rsidR="007762BC" w:rsidRPr="00961D21">
        <w:rPr>
          <w:rFonts w:ascii="Times New Roman" w:eastAsia="Times New Roman" w:hAnsi="Times New Roman" w:cs="Times New Roman"/>
          <w:b/>
          <w:sz w:val="24"/>
          <w:szCs w:val="24"/>
          <w:lang w:eastAsia="hr-HR"/>
        </w:rPr>
        <w:t xml:space="preserve"> ODLUKE</w:t>
      </w:r>
      <w:r w:rsidRPr="00961D21">
        <w:rPr>
          <w:rFonts w:ascii="Times New Roman" w:eastAsia="Times New Roman" w:hAnsi="Times New Roman" w:cs="Times New Roman"/>
          <w:b/>
          <w:sz w:val="24"/>
          <w:szCs w:val="24"/>
          <w:lang w:eastAsia="hr-HR"/>
        </w:rPr>
        <w:t xml:space="preserve"> O SUDJELOVANJU ORUŽANIH SNAGA</w:t>
      </w:r>
      <w:r w:rsidR="00F204F3" w:rsidRPr="00F204F3">
        <w:rPr>
          <w:rFonts w:ascii="Times New Roman" w:eastAsia="Times New Roman" w:hAnsi="Times New Roman" w:cs="Times New Roman"/>
          <w:b/>
          <w:sz w:val="24"/>
          <w:szCs w:val="24"/>
          <w:lang w:eastAsia="hr-HR"/>
        </w:rPr>
        <w:t xml:space="preserve"> </w:t>
      </w:r>
      <w:r w:rsidR="00F204F3" w:rsidRPr="00961D21">
        <w:rPr>
          <w:rFonts w:ascii="Times New Roman" w:eastAsia="Times New Roman" w:hAnsi="Times New Roman" w:cs="Times New Roman"/>
          <w:b/>
          <w:sz w:val="24"/>
          <w:szCs w:val="24"/>
          <w:lang w:eastAsia="hr-HR"/>
        </w:rPr>
        <w:t>REPUBLIKE HRVATSKE</w:t>
      </w:r>
      <w:r w:rsidR="00F204F3">
        <w:rPr>
          <w:rFonts w:ascii="Times New Roman" w:eastAsia="Times New Roman" w:hAnsi="Times New Roman" w:cs="Times New Roman"/>
          <w:b/>
          <w:sz w:val="24"/>
          <w:szCs w:val="24"/>
          <w:lang w:eastAsia="hr-HR"/>
        </w:rPr>
        <w:t xml:space="preserve"> </w:t>
      </w:r>
      <w:r w:rsidRPr="00961D21">
        <w:rPr>
          <w:rFonts w:ascii="Times New Roman" w:eastAsia="Times New Roman" w:hAnsi="Times New Roman" w:cs="Times New Roman"/>
          <w:b/>
          <w:sz w:val="24"/>
          <w:szCs w:val="24"/>
          <w:lang w:eastAsia="hr-HR"/>
        </w:rPr>
        <w:t xml:space="preserve">U SKLOPU AKTIVNOSTI </w:t>
      </w:r>
      <w:r w:rsidR="00A96BCC">
        <w:rPr>
          <w:rFonts w:ascii="Times New Roman" w:eastAsia="Times New Roman" w:hAnsi="Times New Roman" w:cs="Times New Roman"/>
          <w:b/>
          <w:sz w:val="24"/>
          <w:szCs w:val="24"/>
          <w:lang w:eastAsia="hr-HR"/>
        </w:rPr>
        <w:t>OJAČANE BUDNOSTI</w:t>
      </w:r>
      <w:r w:rsidR="005C6634" w:rsidRPr="00961D21">
        <w:rPr>
          <w:rFonts w:ascii="Times New Roman" w:eastAsia="Times New Roman" w:hAnsi="Times New Roman" w:cs="Times New Roman"/>
          <w:b/>
          <w:sz w:val="24"/>
          <w:szCs w:val="24"/>
          <w:lang w:eastAsia="hr-HR"/>
        </w:rPr>
        <w:t xml:space="preserve"> </w:t>
      </w:r>
      <w:r w:rsidR="00A379DE">
        <w:rPr>
          <w:rFonts w:ascii="Times New Roman" w:eastAsia="Times New Roman" w:hAnsi="Times New Roman" w:cs="Times New Roman"/>
          <w:b/>
          <w:sz w:val="24"/>
          <w:szCs w:val="24"/>
          <w:lang w:eastAsia="hr-HR"/>
        </w:rPr>
        <w:t xml:space="preserve">NATO-a </w:t>
      </w:r>
      <w:r w:rsidRPr="00961D21">
        <w:rPr>
          <w:rFonts w:ascii="Times New Roman" w:eastAsia="Times New Roman" w:hAnsi="Times New Roman" w:cs="Times New Roman"/>
          <w:b/>
          <w:sz w:val="24"/>
          <w:szCs w:val="24"/>
          <w:lang w:eastAsia="hr-HR"/>
        </w:rPr>
        <w:t xml:space="preserve">U </w:t>
      </w:r>
      <w:r w:rsidR="0087097E" w:rsidRPr="00961D21">
        <w:rPr>
          <w:rFonts w:ascii="Times New Roman" w:eastAsia="Times New Roman" w:hAnsi="Times New Roman" w:cs="Times New Roman"/>
          <w:b/>
          <w:sz w:val="24"/>
          <w:szCs w:val="24"/>
          <w:lang w:eastAsia="hr-HR"/>
        </w:rPr>
        <w:t xml:space="preserve">MAĐARSKOJ </w:t>
      </w:r>
    </w:p>
    <w:p w14:paraId="05921184" w14:textId="77777777" w:rsidR="009E08FB" w:rsidRPr="00961D21" w:rsidRDefault="009E08FB" w:rsidP="00055E0A">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4FB6B072" w14:textId="77777777" w:rsidR="00541CA8" w:rsidRPr="00961D21" w:rsidRDefault="00541CA8" w:rsidP="00055E0A">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2E9BE7CC" w14:textId="77777777" w:rsidR="00541CA8" w:rsidRPr="00961D21" w:rsidRDefault="00F204F3" w:rsidP="00055E0A">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t xml:space="preserve">I. </w:t>
      </w:r>
      <w:r w:rsidR="00ED66E5">
        <w:rPr>
          <w:rFonts w:ascii="Times New Roman" w:eastAsia="Times New Roman" w:hAnsi="Times New Roman" w:cs="Times New Roman"/>
          <w:b/>
          <w:sz w:val="24"/>
          <w:szCs w:val="24"/>
          <w:lang w:eastAsia="hr-HR"/>
        </w:rPr>
        <w:tab/>
      </w:r>
      <w:r w:rsidR="00541CA8" w:rsidRPr="00961D21">
        <w:rPr>
          <w:rFonts w:ascii="Times New Roman" w:eastAsia="Times New Roman" w:hAnsi="Times New Roman" w:cs="Times New Roman"/>
          <w:b/>
          <w:sz w:val="24"/>
          <w:szCs w:val="24"/>
          <w:lang w:eastAsia="hr-HR"/>
        </w:rPr>
        <w:t>USTAVNA OSNOVA</w:t>
      </w:r>
      <w:r w:rsidR="00ED66E5">
        <w:rPr>
          <w:rFonts w:ascii="Times New Roman" w:eastAsia="Times New Roman" w:hAnsi="Times New Roman" w:cs="Times New Roman"/>
          <w:b/>
          <w:sz w:val="24"/>
          <w:szCs w:val="24"/>
          <w:lang w:eastAsia="hr-HR"/>
        </w:rPr>
        <w:t xml:space="preserve"> ZA DONOŠENJE ODLUKE</w:t>
      </w:r>
    </w:p>
    <w:p w14:paraId="2E18438B" w14:textId="77777777" w:rsidR="00541CA8" w:rsidRPr="00961D21" w:rsidRDefault="00541CA8" w:rsidP="00055E0A">
      <w:pPr>
        <w:autoSpaceDE w:val="0"/>
        <w:autoSpaceDN w:val="0"/>
        <w:adjustRightInd w:val="0"/>
        <w:spacing w:after="0" w:line="240" w:lineRule="auto"/>
        <w:jc w:val="both"/>
        <w:rPr>
          <w:rFonts w:ascii="Times New Roman" w:eastAsia="Times New Roman" w:hAnsi="Times New Roman" w:cs="Times New Roman"/>
          <w:b/>
          <w:sz w:val="28"/>
          <w:szCs w:val="24"/>
          <w:lang w:eastAsia="hr-HR"/>
        </w:rPr>
      </w:pPr>
    </w:p>
    <w:p w14:paraId="73E3FB71" w14:textId="77777777" w:rsidR="00A76BFF" w:rsidRDefault="002F6030" w:rsidP="00055E0A">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2F6030">
        <w:rPr>
          <w:rFonts w:ascii="Times New Roman" w:hAnsi="Times New Roman" w:cs="Times New Roman"/>
          <w:sz w:val="24"/>
          <w:szCs w:val="24"/>
        </w:rPr>
        <w:t>Na temelju članka 7. stavka 5. Ustava Republike Hrvatske (</w:t>
      </w:r>
      <w:r w:rsidR="009C5E18">
        <w:rPr>
          <w:rFonts w:ascii="Times New Roman" w:hAnsi="Times New Roman" w:cs="Times New Roman"/>
          <w:sz w:val="24"/>
          <w:szCs w:val="24"/>
        </w:rPr>
        <w:t>„</w:t>
      </w:r>
      <w:r w:rsidRPr="002F6030">
        <w:rPr>
          <w:rFonts w:ascii="Times New Roman" w:hAnsi="Times New Roman" w:cs="Times New Roman"/>
          <w:sz w:val="24"/>
          <w:szCs w:val="24"/>
        </w:rPr>
        <w:t>Narodne novine</w:t>
      </w:r>
      <w:r w:rsidR="009C5E18">
        <w:rPr>
          <w:rFonts w:ascii="Times New Roman" w:hAnsi="Times New Roman" w:cs="Times New Roman"/>
          <w:sz w:val="24"/>
          <w:szCs w:val="24"/>
        </w:rPr>
        <w:t>“</w:t>
      </w:r>
      <w:r w:rsidRPr="002F6030">
        <w:rPr>
          <w:rFonts w:ascii="Times New Roman" w:hAnsi="Times New Roman" w:cs="Times New Roman"/>
          <w:sz w:val="24"/>
          <w:szCs w:val="24"/>
        </w:rPr>
        <w:t>, br. 85/10</w:t>
      </w:r>
      <w:r w:rsidR="009C5E18">
        <w:rPr>
          <w:rFonts w:ascii="Times New Roman" w:hAnsi="Times New Roman" w:cs="Times New Roman"/>
          <w:sz w:val="24"/>
          <w:szCs w:val="24"/>
        </w:rPr>
        <w:t>.</w:t>
      </w:r>
      <w:r w:rsidRPr="002F6030">
        <w:rPr>
          <w:rFonts w:ascii="Times New Roman" w:hAnsi="Times New Roman" w:cs="Times New Roman"/>
          <w:sz w:val="24"/>
          <w:szCs w:val="24"/>
        </w:rPr>
        <w:t xml:space="preserve"> – pročišćeni tekst i 5/14</w:t>
      </w:r>
      <w:r w:rsidR="009C5E18">
        <w:rPr>
          <w:rFonts w:ascii="Times New Roman" w:hAnsi="Times New Roman" w:cs="Times New Roman"/>
          <w:sz w:val="24"/>
          <w:szCs w:val="24"/>
        </w:rPr>
        <w:t>.</w:t>
      </w:r>
      <w:r w:rsidRPr="002F6030">
        <w:rPr>
          <w:rFonts w:ascii="Times New Roman" w:hAnsi="Times New Roman" w:cs="Times New Roman"/>
          <w:sz w:val="24"/>
          <w:szCs w:val="24"/>
        </w:rPr>
        <w:t xml:space="preserve"> – Odluka Ustavnog suda Republike Hrvatske)</w:t>
      </w:r>
      <w:r>
        <w:rPr>
          <w:rFonts w:ascii="Times New Roman" w:hAnsi="Times New Roman" w:cs="Times New Roman"/>
          <w:sz w:val="24"/>
          <w:szCs w:val="24"/>
        </w:rPr>
        <w:t xml:space="preserve"> </w:t>
      </w:r>
      <w:r w:rsidR="00A76BFF" w:rsidRPr="00961D21">
        <w:rPr>
          <w:rFonts w:ascii="Times New Roman" w:eastAsia="Times New Roman" w:hAnsi="Times New Roman" w:cs="Times New Roman"/>
          <w:sz w:val="24"/>
          <w:szCs w:val="24"/>
          <w:lang w:eastAsia="hr-HR"/>
        </w:rPr>
        <w:t>pokreće se postupak za donošenje Odluke o sudjelovanju Oružanih snaga Republike Hrvatske u s</w:t>
      </w:r>
      <w:r w:rsidR="00881847" w:rsidRPr="00961D21">
        <w:rPr>
          <w:rFonts w:ascii="Times New Roman" w:eastAsia="Times New Roman" w:hAnsi="Times New Roman" w:cs="Times New Roman"/>
          <w:sz w:val="24"/>
          <w:szCs w:val="24"/>
          <w:lang w:eastAsia="hr-HR"/>
        </w:rPr>
        <w:t>klopu aktivnosti</w:t>
      </w:r>
      <w:r w:rsidR="00FC052C" w:rsidRPr="00961D21">
        <w:rPr>
          <w:rFonts w:ascii="Times New Roman" w:eastAsia="Times New Roman" w:hAnsi="Times New Roman" w:cs="Times New Roman"/>
          <w:sz w:val="24"/>
          <w:szCs w:val="24"/>
          <w:lang w:eastAsia="hr-HR"/>
        </w:rPr>
        <w:t xml:space="preserve"> </w:t>
      </w:r>
      <w:r w:rsidR="00A96BCC">
        <w:rPr>
          <w:rFonts w:ascii="Times New Roman" w:eastAsia="Times New Roman" w:hAnsi="Times New Roman" w:cs="Times New Roman"/>
          <w:sz w:val="24"/>
          <w:szCs w:val="24"/>
          <w:lang w:eastAsia="hr-HR"/>
        </w:rPr>
        <w:t>ojačane budnosti</w:t>
      </w:r>
      <w:r w:rsidR="00881847" w:rsidRPr="00961D21">
        <w:rPr>
          <w:rFonts w:ascii="Times New Roman" w:eastAsia="Times New Roman" w:hAnsi="Times New Roman" w:cs="Times New Roman"/>
          <w:sz w:val="24"/>
          <w:szCs w:val="24"/>
          <w:lang w:eastAsia="hr-HR"/>
        </w:rPr>
        <w:t xml:space="preserve"> </w:t>
      </w:r>
      <w:r w:rsidR="00B07339" w:rsidRPr="00961D21">
        <w:rPr>
          <w:rFonts w:ascii="Times New Roman" w:eastAsia="Times New Roman" w:hAnsi="Times New Roman" w:cs="Times New Roman"/>
          <w:sz w:val="24"/>
          <w:szCs w:val="24"/>
          <w:lang w:eastAsia="hr-HR"/>
        </w:rPr>
        <w:t>NATO-a</w:t>
      </w:r>
      <w:r w:rsidR="00A76BFF" w:rsidRPr="00961D21">
        <w:rPr>
          <w:rFonts w:ascii="Times New Roman" w:eastAsia="Times New Roman" w:hAnsi="Times New Roman" w:cs="Times New Roman"/>
          <w:sz w:val="24"/>
          <w:szCs w:val="24"/>
          <w:lang w:eastAsia="hr-HR"/>
        </w:rPr>
        <w:t xml:space="preserve"> u </w:t>
      </w:r>
      <w:r w:rsidR="0087097E" w:rsidRPr="00961D21">
        <w:rPr>
          <w:rFonts w:ascii="Times New Roman" w:eastAsia="Times New Roman" w:hAnsi="Times New Roman" w:cs="Times New Roman"/>
          <w:sz w:val="24"/>
          <w:szCs w:val="24"/>
          <w:lang w:eastAsia="hr-HR"/>
        </w:rPr>
        <w:t>Mađarskoj</w:t>
      </w:r>
      <w:r w:rsidR="00A76BFF" w:rsidRPr="00961D21">
        <w:rPr>
          <w:rFonts w:ascii="Times New Roman" w:eastAsia="Times New Roman" w:hAnsi="Times New Roman" w:cs="Times New Roman"/>
          <w:sz w:val="24"/>
          <w:szCs w:val="24"/>
          <w:lang w:eastAsia="hr-HR"/>
        </w:rPr>
        <w:t xml:space="preserve"> (u daljnjem tekstu: Odluka)</w:t>
      </w:r>
      <w:r w:rsidR="007C1D2D" w:rsidRPr="00961D21">
        <w:rPr>
          <w:rFonts w:ascii="Times New Roman" w:eastAsia="Times New Roman" w:hAnsi="Times New Roman" w:cs="Times New Roman"/>
          <w:sz w:val="24"/>
          <w:szCs w:val="24"/>
          <w:lang w:eastAsia="hr-HR"/>
        </w:rPr>
        <w:t>.</w:t>
      </w:r>
    </w:p>
    <w:p w14:paraId="0C3216FD" w14:textId="77777777" w:rsidR="002370FB" w:rsidRPr="00961D21" w:rsidRDefault="002370FB" w:rsidP="00055E0A">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8A8A1FA" w14:textId="77777777" w:rsidR="00541CA8" w:rsidRPr="00961D21" w:rsidRDefault="00541CA8" w:rsidP="00055E0A">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785AEB41" w14:textId="77777777" w:rsidR="00541CA8" w:rsidRDefault="002F6030" w:rsidP="00055E0A">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sidR="00541CA8" w:rsidRPr="00961D21">
        <w:rPr>
          <w:rFonts w:ascii="Times New Roman" w:eastAsia="Times New Roman" w:hAnsi="Times New Roman" w:cs="Times New Roman"/>
          <w:b/>
          <w:sz w:val="24"/>
          <w:szCs w:val="24"/>
          <w:lang w:eastAsia="hr-HR"/>
        </w:rPr>
        <w:t>II.</w:t>
      </w:r>
      <w:r w:rsidR="00541CA8" w:rsidRPr="00961D21">
        <w:rPr>
          <w:rFonts w:ascii="Times New Roman" w:eastAsia="Times New Roman" w:hAnsi="Times New Roman" w:cs="Times New Roman"/>
          <w:b/>
          <w:sz w:val="24"/>
          <w:szCs w:val="24"/>
          <w:lang w:eastAsia="hr-HR"/>
        </w:rPr>
        <w:tab/>
        <w:t>OCJENA DOSADAŠNJEG STANJA</w:t>
      </w:r>
    </w:p>
    <w:p w14:paraId="53000B22" w14:textId="77777777" w:rsidR="002370FB" w:rsidRDefault="002370FB" w:rsidP="00055E0A">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43B7EE32" w14:textId="77777777" w:rsidR="000F700C" w:rsidRDefault="000F700C" w:rsidP="00055E0A">
      <w:pPr>
        <w:autoSpaceDE w:val="0"/>
        <w:autoSpaceDN w:val="0"/>
        <w:adjustRightInd w:val="0"/>
        <w:spacing w:after="0" w:line="240" w:lineRule="auto"/>
        <w:ind w:firstLine="708"/>
        <w:jc w:val="both"/>
        <w:rPr>
          <w:rStyle w:val="fontstyle01"/>
        </w:rPr>
      </w:pPr>
      <w:r>
        <w:rPr>
          <w:rStyle w:val="fontstyle01"/>
        </w:rPr>
        <w:t>Oružane snage Republike Hrvatske pridonose međunarodnoj sigurnosti i stabilnosti od 1999. godine, prvo u okviru Ujedinjenih naroda, a od 2003. godine i u okviru NATO-a</w:t>
      </w:r>
      <w:r>
        <w:rPr>
          <w:rStyle w:val="fontstyle01"/>
          <w:b/>
        </w:rPr>
        <w:t xml:space="preserve">. </w:t>
      </w:r>
      <w:r>
        <w:rPr>
          <w:rStyle w:val="fontstyle01"/>
        </w:rPr>
        <w:t xml:space="preserve">Do </w:t>
      </w:r>
      <w:r w:rsidR="00AE25D1">
        <w:rPr>
          <w:rStyle w:val="fontstyle01"/>
        </w:rPr>
        <w:t xml:space="preserve">studenoga </w:t>
      </w:r>
      <w:r>
        <w:rPr>
          <w:rStyle w:val="fontstyle01"/>
        </w:rPr>
        <w:t>2023. godine 11 1</w:t>
      </w:r>
      <w:r w:rsidR="00AE25D1">
        <w:rPr>
          <w:rStyle w:val="fontstyle01"/>
        </w:rPr>
        <w:t>30</w:t>
      </w:r>
      <w:r>
        <w:rPr>
          <w:rStyle w:val="fontstyle01"/>
        </w:rPr>
        <w:t xml:space="preserve"> pripadnika Oružanih snaga Republike Hrvatske sudjelovalo je u različitim misijama, operacijama i aktivnos</w:t>
      </w:r>
      <w:r w:rsidR="00AE25D1">
        <w:rPr>
          <w:rStyle w:val="fontstyle01"/>
        </w:rPr>
        <w:t>tima u inozemstvu, od čega 85</w:t>
      </w:r>
      <w:r>
        <w:rPr>
          <w:rStyle w:val="fontstyle01"/>
        </w:rPr>
        <w:t xml:space="preserve"> % njih u okviru NATO-a. </w:t>
      </w:r>
    </w:p>
    <w:p w14:paraId="0239BBA6" w14:textId="77777777" w:rsidR="00541CA8" w:rsidRPr="00961D21" w:rsidRDefault="00541CA8" w:rsidP="00055E0A">
      <w:pPr>
        <w:autoSpaceDE w:val="0"/>
        <w:autoSpaceDN w:val="0"/>
        <w:adjustRightInd w:val="0"/>
        <w:spacing w:after="0" w:line="240" w:lineRule="auto"/>
        <w:jc w:val="both"/>
        <w:rPr>
          <w:rFonts w:ascii="Times New Roman" w:eastAsia="Times New Roman" w:hAnsi="Times New Roman" w:cs="Times New Roman"/>
          <w:b/>
          <w:sz w:val="28"/>
          <w:szCs w:val="24"/>
          <w:lang w:eastAsia="hr-HR"/>
        </w:rPr>
      </w:pPr>
    </w:p>
    <w:p w14:paraId="7BE08DB7" w14:textId="77777777" w:rsidR="004B0431" w:rsidRPr="00961D21" w:rsidRDefault="004B0431" w:rsidP="00055E0A">
      <w:pPr>
        <w:autoSpaceDE w:val="0"/>
        <w:autoSpaceDN w:val="0"/>
        <w:adjustRightInd w:val="0"/>
        <w:spacing w:after="0" w:line="240" w:lineRule="auto"/>
        <w:ind w:firstLine="708"/>
        <w:jc w:val="both"/>
        <w:rPr>
          <w:rStyle w:val="fontstyle01"/>
          <w:color w:val="auto"/>
        </w:rPr>
      </w:pPr>
      <w:r w:rsidRPr="00961D21">
        <w:rPr>
          <w:rStyle w:val="fontstyle01"/>
          <w:color w:val="auto"/>
        </w:rPr>
        <w:t>Zbog novih sigurnosnih izazova i jačanja nestabilnosti u neposrednom</w:t>
      </w:r>
      <w:r w:rsidRPr="00961D21">
        <w:br/>
      </w:r>
      <w:r w:rsidRPr="00961D21">
        <w:rPr>
          <w:rStyle w:val="fontstyle01"/>
          <w:color w:val="auto"/>
        </w:rPr>
        <w:t xml:space="preserve">okruženju NATO-a, a </w:t>
      </w:r>
      <w:r w:rsidR="00A379DE">
        <w:rPr>
          <w:rStyle w:val="fontstyle01"/>
          <w:color w:val="auto"/>
        </w:rPr>
        <w:t xml:space="preserve">ponajprije </w:t>
      </w:r>
      <w:r w:rsidRPr="00961D21">
        <w:rPr>
          <w:rStyle w:val="fontstyle01"/>
          <w:color w:val="auto"/>
        </w:rPr>
        <w:t xml:space="preserve">zbog </w:t>
      </w:r>
      <w:r w:rsidR="002F6030">
        <w:rPr>
          <w:rStyle w:val="fontstyle01"/>
          <w:color w:val="auto"/>
        </w:rPr>
        <w:t xml:space="preserve">ruske agresije </w:t>
      </w:r>
      <w:r w:rsidRPr="00961D21">
        <w:rPr>
          <w:rStyle w:val="fontstyle01"/>
          <w:color w:val="auto"/>
        </w:rPr>
        <w:t xml:space="preserve">u Ukrajini, sigurnosno okruženje euroatlantskog prostora nesigurnije je nego ikada u posljednja tri desetljeća. </w:t>
      </w:r>
    </w:p>
    <w:p w14:paraId="70A9B172" w14:textId="77777777" w:rsidR="00645C7C" w:rsidRPr="00961D21" w:rsidRDefault="00645C7C" w:rsidP="00055E0A">
      <w:pPr>
        <w:autoSpaceDE w:val="0"/>
        <w:autoSpaceDN w:val="0"/>
        <w:adjustRightInd w:val="0"/>
        <w:spacing w:after="0" w:line="240" w:lineRule="auto"/>
        <w:jc w:val="both"/>
        <w:rPr>
          <w:rStyle w:val="fontstyle01"/>
          <w:color w:val="auto"/>
        </w:rPr>
      </w:pPr>
    </w:p>
    <w:p w14:paraId="39095F05" w14:textId="77777777" w:rsidR="004B0431" w:rsidRPr="00961D21" w:rsidRDefault="004B0431" w:rsidP="00055E0A">
      <w:pPr>
        <w:autoSpaceDE w:val="0"/>
        <w:autoSpaceDN w:val="0"/>
        <w:adjustRightInd w:val="0"/>
        <w:spacing w:after="0" w:line="240" w:lineRule="auto"/>
        <w:ind w:firstLine="708"/>
        <w:jc w:val="both"/>
        <w:rPr>
          <w:rStyle w:val="fontstyle01"/>
          <w:color w:val="auto"/>
        </w:rPr>
      </w:pPr>
      <w:r w:rsidRPr="00961D21">
        <w:rPr>
          <w:rStyle w:val="fontstyle01"/>
          <w:color w:val="auto"/>
        </w:rPr>
        <w:t xml:space="preserve">Članice NATO-a su još 2014. godine nakon summita u Walesu započele s implementacijom odluka kojima je pokrenut sveobuhvatan proces osnaživanja kolektivne obrane radi stvaranja novih i jačanja postojećih operativnih sposobnosti NATO-a. Taj proces </w:t>
      </w:r>
      <w:r w:rsidRPr="00961D21">
        <w:rPr>
          <w:rStyle w:val="fontstyle01"/>
          <w:color w:val="auto"/>
        </w:rPr>
        <w:lastRenderedPageBreak/>
        <w:t xml:space="preserve">uključivao je značajne promjene u NATO postavu snaga te je ujedno potaknuo dugoročnu transformaciju </w:t>
      </w:r>
      <w:r w:rsidR="002F6030">
        <w:rPr>
          <w:rStyle w:val="fontstyle01"/>
          <w:color w:val="auto"/>
        </w:rPr>
        <w:t>NATO-a kroz vojne, političke i organizacijske</w:t>
      </w:r>
      <w:r w:rsidRPr="00961D21">
        <w:rPr>
          <w:rStyle w:val="fontstyle01"/>
          <w:color w:val="auto"/>
        </w:rPr>
        <w:t xml:space="preserve"> komponente Saveza.</w:t>
      </w:r>
    </w:p>
    <w:p w14:paraId="378F1F5B" w14:textId="77777777" w:rsidR="00645C7C" w:rsidRPr="00961D21" w:rsidRDefault="00645C7C" w:rsidP="00055E0A">
      <w:pPr>
        <w:autoSpaceDE w:val="0"/>
        <w:autoSpaceDN w:val="0"/>
        <w:adjustRightInd w:val="0"/>
        <w:spacing w:after="0" w:line="240" w:lineRule="auto"/>
        <w:jc w:val="both"/>
        <w:rPr>
          <w:rStyle w:val="fontstyle01"/>
          <w:color w:val="auto"/>
        </w:rPr>
      </w:pPr>
    </w:p>
    <w:p w14:paraId="08B2A60D" w14:textId="77777777" w:rsidR="004B0431" w:rsidRPr="00961D21" w:rsidRDefault="004B0431" w:rsidP="00055E0A">
      <w:pPr>
        <w:autoSpaceDE w:val="0"/>
        <w:autoSpaceDN w:val="0"/>
        <w:adjustRightInd w:val="0"/>
        <w:spacing w:after="0" w:line="240" w:lineRule="auto"/>
        <w:ind w:firstLine="708"/>
        <w:jc w:val="both"/>
        <w:rPr>
          <w:rStyle w:val="fontstyle01"/>
          <w:color w:val="auto"/>
        </w:rPr>
      </w:pPr>
      <w:r w:rsidRPr="00961D21">
        <w:rPr>
          <w:rStyle w:val="fontstyle01"/>
          <w:color w:val="auto"/>
        </w:rPr>
        <w:t xml:space="preserve">Dodatno, na NATO summitu u Varšavi 2016. godine zbog novih ugroza za koje je procijenjeno da imaju dugoročna obilježja, države članice Saveza odlučile su djelovati u dva osnovna smjera. Prvi smjer bio je dodatno jačanje kolektivnog odvraćanja i obrane </w:t>
      </w:r>
      <w:r w:rsidR="002F6030">
        <w:rPr>
          <w:rStyle w:val="fontstyle01"/>
          <w:color w:val="auto"/>
        </w:rPr>
        <w:t xml:space="preserve"> uspostavom</w:t>
      </w:r>
      <w:r w:rsidRPr="00961D21">
        <w:rPr>
          <w:rStyle w:val="fontstyle01"/>
          <w:color w:val="auto"/>
        </w:rPr>
        <w:t xml:space="preserve"> multinacionalnih borbe</w:t>
      </w:r>
      <w:r w:rsidR="00701377">
        <w:rPr>
          <w:rStyle w:val="fontstyle01"/>
          <w:color w:val="auto"/>
        </w:rPr>
        <w:t>nih skupina NATO-a pod nazivom aktivnosti ojačane prisutnosti</w:t>
      </w:r>
      <w:r w:rsidRPr="00961D21">
        <w:rPr>
          <w:rStyle w:val="fontstyle01"/>
          <w:color w:val="auto"/>
        </w:rPr>
        <w:t xml:space="preserve"> (</w:t>
      </w:r>
      <w:r w:rsidRPr="00961D21">
        <w:rPr>
          <w:rStyle w:val="fontstyle01"/>
          <w:i/>
          <w:color w:val="auto"/>
        </w:rPr>
        <w:t>enhanced Forward Presence – eFP</w:t>
      </w:r>
      <w:r w:rsidRPr="00961D21">
        <w:rPr>
          <w:rStyle w:val="fontstyle01"/>
          <w:color w:val="auto"/>
        </w:rPr>
        <w:t xml:space="preserve">) na teritoriju država članica NATO-a na sjeveroistoku Europe </w:t>
      </w:r>
      <w:r w:rsidR="002F6030">
        <w:rPr>
          <w:rStyle w:val="fontstyle01"/>
          <w:color w:val="auto"/>
        </w:rPr>
        <w:t>–</w:t>
      </w:r>
      <w:r w:rsidRPr="00961D21">
        <w:rPr>
          <w:rStyle w:val="fontstyle01"/>
          <w:color w:val="auto"/>
        </w:rPr>
        <w:t xml:space="preserve"> </w:t>
      </w:r>
      <w:r w:rsidR="002F6030">
        <w:rPr>
          <w:rStyle w:val="fontstyle01"/>
          <w:color w:val="auto"/>
        </w:rPr>
        <w:t xml:space="preserve">Republike </w:t>
      </w:r>
      <w:r w:rsidRPr="00961D21">
        <w:rPr>
          <w:rStyle w:val="fontstyle01"/>
          <w:color w:val="auto"/>
        </w:rPr>
        <w:t xml:space="preserve">Poljske, </w:t>
      </w:r>
      <w:r w:rsidR="002F6030">
        <w:rPr>
          <w:rStyle w:val="fontstyle01"/>
          <w:color w:val="auto"/>
        </w:rPr>
        <w:t xml:space="preserve">Republike </w:t>
      </w:r>
      <w:r w:rsidRPr="00961D21">
        <w:rPr>
          <w:rStyle w:val="fontstyle01"/>
          <w:color w:val="auto"/>
        </w:rPr>
        <w:t xml:space="preserve">Litve, </w:t>
      </w:r>
      <w:r w:rsidR="002F6030">
        <w:rPr>
          <w:rStyle w:val="fontstyle01"/>
          <w:color w:val="auto"/>
        </w:rPr>
        <w:t xml:space="preserve">Republike </w:t>
      </w:r>
      <w:r w:rsidRPr="00961D21">
        <w:rPr>
          <w:rStyle w:val="fontstyle01"/>
          <w:color w:val="auto"/>
        </w:rPr>
        <w:t xml:space="preserve">Latvije i </w:t>
      </w:r>
      <w:r w:rsidR="002F6030">
        <w:rPr>
          <w:rStyle w:val="fontstyle01"/>
          <w:color w:val="auto"/>
        </w:rPr>
        <w:t xml:space="preserve">Republike </w:t>
      </w:r>
      <w:r w:rsidRPr="00961D21">
        <w:rPr>
          <w:rStyle w:val="fontstyle01"/>
          <w:color w:val="auto"/>
        </w:rPr>
        <w:t>Estonije. Drugi smjer djelovanja odnosio se na projiciranje stabilnosti izvan granica NATO-a izgradnjom institucionalne i sigurnosne arhitekture partnerskih država Saveza.</w:t>
      </w:r>
    </w:p>
    <w:p w14:paraId="4898F8D8" w14:textId="77777777" w:rsidR="00645C7C" w:rsidRPr="00961D21" w:rsidRDefault="00645C7C" w:rsidP="00055E0A">
      <w:pPr>
        <w:autoSpaceDE w:val="0"/>
        <w:autoSpaceDN w:val="0"/>
        <w:adjustRightInd w:val="0"/>
        <w:spacing w:after="0" w:line="240" w:lineRule="auto"/>
        <w:jc w:val="both"/>
        <w:rPr>
          <w:rStyle w:val="fontstyle01"/>
          <w:color w:val="auto"/>
        </w:rPr>
      </w:pPr>
    </w:p>
    <w:p w14:paraId="2F8F522F" w14:textId="77777777" w:rsidR="004B0431" w:rsidRPr="00961D21" w:rsidRDefault="004B0431" w:rsidP="00055E0A">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961D21">
        <w:rPr>
          <w:rFonts w:ascii="Times New Roman" w:eastAsia="MS Mincho" w:hAnsi="Times New Roman" w:cs="Times New Roman"/>
          <w:sz w:val="24"/>
          <w:szCs w:val="24"/>
          <w:lang w:eastAsia="ja-JP"/>
        </w:rPr>
        <w:t>Na sastanku NATO ministara obra</w:t>
      </w:r>
      <w:r w:rsidR="00A379DE">
        <w:rPr>
          <w:rFonts w:ascii="Times New Roman" w:eastAsia="MS Mincho" w:hAnsi="Times New Roman" w:cs="Times New Roman"/>
          <w:sz w:val="24"/>
          <w:szCs w:val="24"/>
          <w:lang w:eastAsia="ja-JP"/>
        </w:rPr>
        <w:t xml:space="preserve">ne u veljači 2022. u Bruxellesu </w:t>
      </w:r>
      <w:r w:rsidR="002F6030">
        <w:rPr>
          <w:rFonts w:ascii="Times New Roman" w:eastAsia="MS Mincho" w:hAnsi="Times New Roman" w:cs="Times New Roman"/>
          <w:sz w:val="24"/>
          <w:szCs w:val="24"/>
          <w:lang w:eastAsia="ja-JP"/>
        </w:rPr>
        <w:t xml:space="preserve">utvrđeno je </w:t>
      </w:r>
      <w:r w:rsidR="00A379DE">
        <w:rPr>
          <w:rFonts w:ascii="Times New Roman" w:eastAsia="MS Mincho" w:hAnsi="Times New Roman" w:cs="Times New Roman"/>
          <w:sz w:val="24"/>
          <w:szCs w:val="24"/>
          <w:lang w:eastAsia="ja-JP"/>
        </w:rPr>
        <w:t xml:space="preserve">da </w:t>
      </w:r>
      <w:r w:rsidR="002F6030">
        <w:rPr>
          <w:rFonts w:ascii="Times New Roman" w:eastAsia="MS Mincho" w:hAnsi="Times New Roman" w:cs="Times New Roman"/>
          <w:sz w:val="24"/>
          <w:szCs w:val="24"/>
          <w:lang w:eastAsia="ja-JP"/>
        </w:rPr>
        <w:t xml:space="preserve">se sigurnosna </w:t>
      </w:r>
      <w:r w:rsidRPr="00961D21">
        <w:rPr>
          <w:rFonts w:ascii="Times New Roman" w:eastAsia="MS Mincho" w:hAnsi="Times New Roman" w:cs="Times New Roman"/>
          <w:sz w:val="24"/>
          <w:szCs w:val="24"/>
          <w:lang w:eastAsia="ja-JP"/>
        </w:rPr>
        <w:t>situacija na istoku Europe dodatno pogoršala. Tada su sve NATO članice, uključujući i Republiku Hrvatsku, jednoglasno izrazile punu podršku nastavku diplomatskih napora u nastojanjima mirnog i nenasilnog razrješenja sigurnosne situacije, kao i pravu svake države da sama odlučuje o svojim sigurnosnim aranžmanima.</w:t>
      </w:r>
    </w:p>
    <w:p w14:paraId="28509524" w14:textId="77777777" w:rsidR="00645C7C" w:rsidRPr="00961D21" w:rsidRDefault="00645C7C" w:rsidP="00055E0A">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3676452B" w14:textId="77777777" w:rsidR="00600ADE" w:rsidRDefault="00600ADE" w:rsidP="00055E0A">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p>
    <w:p w14:paraId="72485A36" w14:textId="77777777" w:rsidR="00600ADE" w:rsidRDefault="00600ADE" w:rsidP="00055E0A">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p>
    <w:p w14:paraId="5CB9B06B" w14:textId="77777777" w:rsidR="002F6030" w:rsidRDefault="00A379DE" w:rsidP="00055E0A">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I</w:t>
      </w:r>
      <w:r w:rsidR="004B0431" w:rsidRPr="00961D21">
        <w:rPr>
          <w:rFonts w:ascii="Times New Roman" w:eastAsia="MS Mincho" w:hAnsi="Times New Roman" w:cs="Times New Roman"/>
          <w:sz w:val="24"/>
          <w:szCs w:val="24"/>
          <w:lang w:eastAsia="ja-JP"/>
        </w:rPr>
        <w:t xml:space="preserve">sto tako </w:t>
      </w:r>
      <w:r>
        <w:rPr>
          <w:rFonts w:ascii="Times New Roman" w:eastAsia="MS Mincho" w:hAnsi="Times New Roman" w:cs="Times New Roman"/>
          <w:sz w:val="24"/>
          <w:szCs w:val="24"/>
          <w:lang w:eastAsia="ja-JP"/>
        </w:rPr>
        <w:t>j</w:t>
      </w:r>
      <w:r w:rsidR="004B0431" w:rsidRPr="00961D21">
        <w:rPr>
          <w:rFonts w:ascii="Times New Roman" w:eastAsia="MS Mincho" w:hAnsi="Times New Roman" w:cs="Times New Roman"/>
          <w:sz w:val="24"/>
          <w:szCs w:val="24"/>
          <w:lang w:eastAsia="ja-JP"/>
        </w:rPr>
        <w:t>ednoglasno</w:t>
      </w:r>
      <w:r>
        <w:rPr>
          <w:rFonts w:ascii="Times New Roman" w:eastAsia="MS Mincho" w:hAnsi="Times New Roman" w:cs="Times New Roman"/>
          <w:sz w:val="24"/>
          <w:szCs w:val="24"/>
          <w:lang w:eastAsia="ja-JP"/>
        </w:rPr>
        <w:t xml:space="preserve"> je</w:t>
      </w:r>
      <w:r w:rsidR="004B0431" w:rsidRPr="00961D21">
        <w:rPr>
          <w:rFonts w:ascii="Times New Roman" w:eastAsia="MS Mincho" w:hAnsi="Times New Roman" w:cs="Times New Roman"/>
          <w:sz w:val="24"/>
          <w:szCs w:val="24"/>
          <w:lang w:eastAsia="ja-JP"/>
        </w:rPr>
        <w:t xml:space="preserve"> izražen stav da je NATO spreman obraniti sve svoje države članice od bilo kakve prijetnje. Stoga su ministri </w:t>
      </w:r>
      <w:r w:rsidR="002F6030">
        <w:rPr>
          <w:rFonts w:ascii="Times New Roman" w:eastAsia="MS Mincho" w:hAnsi="Times New Roman" w:cs="Times New Roman"/>
          <w:sz w:val="24"/>
          <w:szCs w:val="24"/>
          <w:lang w:eastAsia="ja-JP"/>
        </w:rPr>
        <w:t xml:space="preserve">obrane </w:t>
      </w:r>
      <w:r w:rsidR="004B0431" w:rsidRPr="00961D21">
        <w:rPr>
          <w:rFonts w:ascii="Times New Roman" w:eastAsia="MS Mincho" w:hAnsi="Times New Roman" w:cs="Times New Roman"/>
          <w:sz w:val="24"/>
          <w:szCs w:val="24"/>
          <w:lang w:eastAsia="ja-JP"/>
        </w:rPr>
        <w:t>predložili daljnje jačanje savezničkog postava odvraćanja i obrane kako bi se osiguralo provođenje kolektivne obrane euroatlantskog područja.</w:t>
      </w:r>
    </w:p>
    <w:p w14:paraId="5AB1DACD" w14:textId="77777777" w:rsidR="00600ADE" w:rsidRPr="00961D21" w:rsidRDefault="00600ADE" w:rsidP="00055E0A">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p>
    <w:p w14:paraId="7423D3D2" w14:textId="77777777" w:rsidR="004B0431" w:rsidRPr="00961D21" w:rsidRDefault="004B0431" w:rsidP="00055E0A">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961D21">
        <w:rPr>
          <w:rFonts w:ascii="Times New Roman" w:eastAsia="MS Mincho" w:hAnsi="Times New Roman" w:cs="Times New Roman"/>
          <w:sz w:val="24"/>
          <w:szCs w:val="24"/>
          <w:lang w:eastAsia="ja-JP"/>
        </w:rPr>
        <w:t>Najvidljiviji rezultat ove odluke bilo je uspostavljanje dodatnih NATO-ovih multi</w:t>
      </w:r>
      <w:r w:rsidR="00A379DE">
        <w:rPr>
          <w:rFonts w:ascii="Times New Roman" w:eastAsia="MS Mincho" w:hAnsi="Times New Roman" w:cs="Times New Roman"/>
          <w:sz w:val="24"/>
          <w:szCs w:val="24"/>
          <w:lang w:eastAsia="ja-JP"/>
        </w:rPr>
        <w:t>nacionalnih borbenih skupina u Središnjoj i J</w:t>
      </w:r>
      <w:r w:rsidRPr="00961D21">
        <w:rPr>
          <w:rFonts w:ascii="Times New Roman" w:eastAsia="MS Mincho" w:hAnsi="Times New Roman" w:cs="Times New Roman"/>
          <w:sz w:val="24"/>
          <w:szCs w:val="24"/>
          <w:lang w:eastAsia="ja-JP"/>
        </w:rPr>
        <w:t>ugoistočnoj Europi odnosno u Mađarskoj, Slovačkoj</w:t>
      </w:r>
      <w:r w:rsidR="002F6030">
        <w:rPr>
          <w:rFonts w:ascii="Times New Roman" w:eastAsia="MS Mincho" w:hAnsi="Times New Roman" w:cs="Times New Roman"/>
          <w:sz w:val="24"/>
          <w:szCs w:val="24"/>
          <w:lang w:eastAsia="ja-JP"/>
        </w:rPr>
        <w:t xml:space="preserve"> Republici</w:t>
      </w:r>
      <w:r w:rsidRPr="00961D21">
        <w:rPr>
          <w:rFonts w:ascii="Times New Roman" w:eastAsia="MS Mincho" w:hAnsi="Times New Roman" w:cs="Times New Roman"/>
          <w:sz w:val="24"/>
          <w:szCs w:val="24"/>
          <w:lang w:eastAsia="ja-JP"/>
        </w:rPr>
        <w:t xml:space="preserve">, Rumunjskoj i </w:t>
      </w:r>
      <w:r w:rsidR="002F6030">
        <w:rPr>
          <w:rFonts w:ascii="Times New Roman" w:eastAsia="MS Mincho" w:hAnsi="Times New Roman" w:cs="Times New Roman"/>
          <w:sz w:val="24"/>
          <w:szCs w:val="24"/>
          <w:lang w:eastAsia="ja-JP"/>
        </w:rPr>
        <w:t xml:space="preserve">Republici </w:t>
      </w:r>
      <w:r w:rsidRPr="00961D21">
        <w:rPr>
          <w:rFonts w:ascii="Times New Roman" w:eastAsia="MS Mincho" w:hAnsi="Times New Roman" w:cs="Times New Roman"/>
          <w:sz w:val="24"/>
          <w:szCs w:val="24"/>
          <w:lang w:eastAsia="ja-JP"/>
        </w:rPr>
        <w:t>Bugarskoj pod nazivom aktivnosti ojačane budnosti (</w:t>
      </w:r>
      <w:r w:rsidRPr="00961D21">
        <w:rPr>
          <w:rFonts w:ascii="Times New Roman" w:eastAsia="MS Mincho" w:hAnsi="Times New Roman" w:cs="Times New Roman"/>
          <w:i/>
          <w:sz w:val="24"/>
          <w:szCs w:val="24"/>
          <w:lang w:eastAsia="ja-JP"/>
        </w:rPr>
        <w:t>enhanced Vigilance Activities – eVA</w:t>
      </w:r>
      <w:r w:rsidRPr="00961D21">
        <w:rPr>
          <w:rFonts w:ascii="Times New Roman" w:eastAsia="MS Mincho" w:hAnsi="Times New Roman" w:cs="Times New Roman"/>
          <w:sz w:val="24"/>
          <w:szCs w:val="24"/>
          <w:lang w:eastAsia="ja-JP"/>
        </w:rPr>
        <w:t xml:space="preserve">), a koje je NATO formalno uspostavio nakon odluke </w:t>
      </w:r>
      <w:r w:rsidR="00B21DDA" w:rsidRPr="00961D21">
        <w:rPr>
          <w:rFonts w:ascii="Times New Roman" w:eastAsia="MS Mincho" w:hAnsi="Times New Roman" w:cs="Times New Roman"/>
          <w:sz w:val="24"/>
          <w:szCs w:val="24"/>
          <w:lang w:eastAsia="ja-JP"/>
        </w:rPr>
        <w:t>šefova</w:t>
      </w:r>
      <w:r w:rsidRPr="00961D21">
        <w:rPr>
          <w:rFonts w:ascii="Times New Roman" w:eastAsia="MS Mincho" w:hAnsi="Times New Roman" w:cs="Times New Roman"/>
          <w:sz w:val="24"/>
          <w:szCs w:val="24"/>
          <w:lang w:eastAsia="ja-JP"/>
        </w:rPr>
        <w:t xml:space="preserve"> država i vlada članica Saveza na NATO summitu u ožujku 2022. </w:t>
      </w:r>
    </w:p>
    <w:p w14:paraId="1D8207F7" w14:textId="77777777" w:rsidR="00645C7C" w:rsidRPr="00961D21" w:rsidRDefault="00645C7C" w:rsidP="00055E0A">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20785F21" w14:textId="77777777" w:rsidR="004B0431" w:rsidRPr="00961D21" w:rsidRDefault="004B0431" w:rsidP="00055E0A">
      <w:pPr>
        <w:autoSpaceDE w:val="0"/>
        <w:autoSpaceDN w:val="0"/>
        <w:adjustRightInd w:val="0"/>
        <w:spacing w:after="0" w:line="240" w:lineRule="auto"/>
        <w:ind w:firstLine="708"/>
        <w:jc w:val="both"/>
        <w:rPr>
          <w:rStyle w:val="fontstyle01"/>
          <w:color w:val="auto"/>
        </w:rPr>
      </w:pPr>
      <w:r w:rsidRPr="00961D21">
        <w:rPr>
          <w:rStyle w:val="fontstyle01"/>
          <w:color w:val="auto"/>
        </w:rPr>
        <w:t>Osim povećanja broja multinacionalnih borbenih skupina NATO-a s četiri na osam, NATO je</w:t>
      </w:r>
      <w:r w:rsidR="00C90D9B">
        <w:rPr>
          <w:rStyle w:val="fontstyle01"/>
          <w:color w:val="auto"/>
        </w:rPr>
        <w:t xml:space="preserve"> nakon </w:t>
      </w:r>
      <w:r w:rsidR="002F6030">
        <w:rPr>
          <w:rStyle w:val="fontstyle01"/>
          <w:color w:val="auto"/>
        </w:rPr>
        <w:t xml:space="preserve">ruske agresije </w:t>
      </w:r>
      <w:r w:rsidRPr="00961D21">
        <w:rPr>
          <w:rStyle w:val="fontstyle01"/>
          <w:color w:val="auto"/>
        </w:rPr>
        <w:t>na Ukrajinu u veljači 2022. aktivirao svoje planove obrane i p</w:t>
      </w:r>
      <w:r w:rsidR="002F6030">
        <w:rPr>
          <w:rStyle w:val="fontstyle01"/>
          <w:color w:val="auto"/>
        </w:rPr>
        <w:t xml:space="preserve">okrenuo dodatno jačanje postava </w:t>
      </w:r>
      <w:r w:rsidRPr="00961D21">
        <w:rPr>
          <w:rStyle w:val="fontstyle01"/>
          <w:color w:val="auto"/>
        </w:rPr>
        <w:t>odvraćanja i obrane. Navedeno omoguć</w:t>
      </w:r>
      <w:r w:rsidR="00A379DE">
        <w:rPr>
          <w:rStyle w:val="fontstyle01"/>
          <w:color w:val="auto"/>
        </w:rPr>
        <w:t>uje</w:t>
      </w:r>
      <w:r w:rsidRPr="00961D21">
        <w:rPr>
          <w:rStyle w:val="fontstyle01"/>
          <w:color w:val="auto"/>
        </w:rPr>
        <w:t xml:space="preserve"> dodatni razmještaj kopnenih i zračnih snaga na teritoriju država članica na istoku Saveza te pomorskih snaga diljem cijelog teritorija država članica Saveza. Pokretanje planova obrane ujedno je po prvi puta u povijesti Saveza omogućilo raspoređivanje NATO-ovih snaga brzog odgovora (</w:t>
      </w:r>
      <w:r w:rsidRPr="00961D21">
        <w:rPr>
          <w:rStyle w:val="fontstyle01"/>
          <w:i/>
          <w:color w:val="auto"/>
        </w:rPr>
        <w:t>NATO Response Force</w:t>
      </w:r>
      <w:r w:rsidRPr="00961D21">
        <w:rPr>
          <w:rStyle w:val="fontstyle01"/>
          <w:color w:val="auto"/>
        </w:rPr>
        <w:t xml:space="preserve">) </w:t>
      </w:r>
      <w:r w:rsidR="002F6030">
        <w:rPr>
          <w:rStyle w:val="fontstyle01"/>
          <w:color w:val="auto"/>
        </w:rPr>
        <w:t xml:space="preserve">radi </w:t>
      </w:r>
      <w:r w:rsidRPr="00961D21">
        <w:rPr>
          <w:rStyle w:val="fontstyle01"/>
          <w:color w:val="auto"/>
        </w:rPr>
        <w:t>ojačavanja postava odvraćanja i obrane.</w:t>
      </w:r>
    </w:p>
    <w:p w14:paraId="44E64B02" w14:textId="77777777" w:rsidR="00645C7C" w:rsidRPr="00961D21" w:rsidRDefault="00645C7C" w:rsidP="00055E0A">
      <w:pPr>
        <w:autoSpaceDE w:val="0"/>
        <w:autoSpaceDN w:val="0"/>
        <w:adjustRightInd w:val="0"/>
        <w:spacing w:after="0" w:line="240" w:lineRule="auto"/>
        <w:jc w:val="both"/>
        <w:rPr>
          <w:rStyle w:val="fontstyle01"/>
          <w:color w:val="auto"/>
        </w:rPr>
      </w:pPr>
    </w:p>
    <w:p w14:paraId="51D85348" w14:textId="77777777" w:rsidR="00645C7C" w:rsidRDefault="004B0431" w:rsidP="00055E0A">
      <w:pPr>
        <w:autoSpaceDE w:val="0"/>
        <w:autoSpaceDN w:val="0"/>
        <w:adjustRightInd w:val="0"/>
        <w:spacing w:after="0" w:line="240" w:lineRule="auto"/>
        <w:ind w:firstLine="708"/>
        <w:jc w:val="both"/>
        <w:rPr>
          <w:rStyle w:val="fontstyle01"/>
          <w:color w:val="auto"/>
        </w:rPr>
      </w:pPr>
      <w:r w:rsidRPr="00961D21">
        <w:rPr>
          <w:rStyle w:val="fontstyle01"/>
          <w:color w:val="auto"/>
        </w:rPr>
        <w:t>Nakon akt</w:t>
      </w:r>
      <w:r w:rsidR="002F6030">
        <w:rPr>
          <w:rStyle w:val="fontstyle01"/>
          <w:color w:val="auto"/>
        </w:rPr>
        <w:t xml:space="preserve">ivacije planova obrane, 40 000 </w:t>
      </w:r>
      <w:r w:rsidRPr="00961D21">
        <w:rPr>
          <w:rStyle w:val="fontstyle01"/>
          <w:color w:val="auto"/>
        </w:rPr>
        <w:t>pripadnika oružanih snaga država članica Saveza, uz zračne i pomorske snage, stavljeno je pod zapovjedništvo NATO-a. Ove snage, uz snage u osam multinacionalnih borbenih skupina NATO-a na teritoriju Estonije pod vodstvom Ujedinjene Kraljevine</w:t>
      </w:r>
      <w:r w:rsidR="002F6030">
        <w:rPr>
          <w:rStyle w:val="fontstyle01"/>
          <w:color w:val="auto"/>
        </w:rPr>
        <w:t xml:space="preserve"> Velike Britanije i Sjeverne Irske</w:t>
      </w:r>
      <w:r w:rsidRPr="00961D21">
        <w:rPr>
          <w:rStyle w:val="fontstyle01"/>
          <w:color w:val="auto"/>
        </w:rPr>
        <w:t xml:space="preserve">, na teritoriju </w:t>
      </w:r>
      <w:r w:rsidR="002F6030">
        <w:rPr>
          <w:rStyle w:val="fontstyle01"/>
          <w:color w:val="auto"/>
        </w:rPr>
        <w:t xml:space="preserve">Republike </w:t>
      </w:r>
      <w:r w:rsidRPr="00961D21">
        <w:rPr>
          <w:rStyle w:val="fontstyle01"/>
          <w:color w:val="auto"/>
        </w:rPr>
        <w:t xml:space="preserve">Latvije pod vodstvom Kanade, na teritoriju </w:t>
      </w:r>
      <w:r w:rsidR="002F6030">
        <w:rPr>
          <w:rStyle w:val="fontstyle01"/>
          <w:color w:val="auto"/>
        </w:rPr>
        <w:t>Republike Litve pod vodstvom Savezne Republike</w:t>
      </w:r>
      <w:r w:rsidRPr="00961D21">
        <w:rPr>
          <w:rStyle w:val="fontstyle01"/>
          <w:color w:val="auto"/>
        </w:rPr>
        <w:t xml:space="preserve"> Njemačke, na teritoriju</w:t>
      </w:r>
      <w:r w:rsidR="002F6030">
        <w:rPr>
          <w:rStyle w:val="fontstyle01"/>
          <w:color w:val="auto"/>
        </w:rPr>
        <w:t xml:space="preserve"> Republike </w:t>
      </w:r>
      <w:r w:rsidRPr="00961D21">
        <w:rPr>
          <w:rStyle w:val="fontstyle01"/>
          <w:color w:val="auto"/>
        </w:rPr>
        <w:t>Poljske pod vodstvom Sjedinjenih Američkih Država, na teritoriju Slovačke</w:t>
      </w:r>
      <w:r w:rsidR="002F6030">
        <w:rPr>
          <w:rStyle w:val="fontstyle01"/>
          <w:color w:val="auto"/>
        </w:rPr>
        <w:t xml:space="preserve"> Republike</w:t>
      </w:r>
      <w:r w:rsidRPr="00961D21">
        <w:rPr>
          <w:rStyle w:val="fontstyle01"/>
          <w:color w:val="auto"/>
        </w:rPr>
        <w:t xml:space="preserve"> pod vodstvom Češke</w:t>
      </w:r>
      <w:r w:rsidR="002370FB">
        <w:rPr>
          <w:rStyle w:val="fontstyle01"/>
          <w:color w:val="auto"/>
        </w:rPr>
        <w:t xml:space="preserve"> Republike</w:t>
      </w:r>
      <w:r w:rsidRPr="00961D21">
        <w:rPr>
          <w:rStyle w:val="fontstyle01"/>
          <w:color w:val="auto"/>
        </w:rPr>
        <w:t>, na teritoriju Mađarske pod vodstvom Mađarske, na teritoriju</w:t>
      </w:r>
      <w:r w:rsidR="002370FB">
        <w:rPr>
          <w:rStyle w:val="fontstyle01"/>
          <w:color w:val="auto"/>
        </w:rPr>
        <w:t xml:space="preserve"> </w:t>
      </w:r>
      <w:r w:rsidRPr="00961D21">
        <w:rPr>
          <w:rStyle w:val="fontstyle01"/>
          <w:color w:val="auto"/>
        </w:rPr>
        <w:t xml:space="preserve">Rumunjske pod vodstvom Francuske </w:t>
      </w:r>
      <w:r w:rsidR="002370FB">
        <w:rPr>
          <w:rStyle w:val="fontstyle01"/>
          <w:color w:val="auto"/>
        </w:rPr>
        <w:t xml:space="preserve">Republike </w:t>
      </w:r>
      <w:r w:rsidRPr="00961D21">
        <w:rPr>
          <w:rStyle w:val="fontstyle01"/>
          <w:color w:val="auto"/>
        </w:rPr>
        <w:t xml:space="preserve">i na teritoriju </w:t>
      </w:r>
      <w:r w:rsidR="002370FB">
        <w:rPr>
          <w:rStyle w:val="fontstyle01"/>
          <w:color w:val="auto"/>
        </w:rPr>
        <w:t xml:space="preserve">Republike </w:t>
      </w:r>
      <w:r w:rsidRPr="00961D21">
        <w:rPr>
          <w:rStyle w:val="fontstyle01"/>
          <w:color w:val="auto"/>
        </w:rPr>
        <w:t xml:space="preserve">Bugarske pod vodstvom </w:t>
      </w:r>
      <w:r w:rsidR="002370FB">
        <w:rPr>
          <w:rStyle w:val="fontstyle01"/>
          <w:color w:val="auto"/>
        </w:rPr>
        <w:t>Talijanske Republike</w:t>
      </w:r>
      <w:r w:rsidRPr="00961D21">
        <w:rPr>
          <w:rStyle w:val="fontstyle01"/>
          <w:color w:val="auto"/>
        </w:rPr>
        <w:t xml:space="preserve"> čine okosnicu novog savezničkog postava odvraćanja i obrane.</w:t>
      </w:r>
      <w:r w:rsidR="00BF4738" w:rsidRPr="00961D21">
        <w:rPr>
          <w:rStyle w:val="fontstyle01"/>
          <w:color w:val="auto"/>
        </w:rPr>
        <w:t xml:space="preserve"> </w:t>
      </w:r>
    </w:p>
    <w:p w14:paraId="72FFDCE6" w14:textId="77777777" w:rsidR="002370FB" w:rsidRPr="00961D21" w:rsidRDefault="002370FB" w:rsidP="00055E0A">
      <w:pPr>
        <w:autoSpaceDE w:val="0"/>
        <w:autoSpaceDN w:val="0"/>
        <w:adjustRightInd w:val="0"/>
        <w:spacing w:after="0" w:line="240" w:lineRule="auto"/>
        <w:jc w:val="both"/>
        <w:rPr>
          <w:rStyle w:val="fontstyle01"/>
          <w:color w:val="auto"/>
        </w:rPr>
      </w:pPr>
    </w:p>
    <w:p w14:paraId="5CCA6B66" w14:textId="77777777" w:rsidR="004B0431" w:rsidRPr="000755DE" w:rsidRDefault="004B0431" w:rsidP="00055E0A">
      <w:pPr>
        <w:autoSpaceDE w:val="0"/>
        <w:autoSpaceDN w:val="0"/>
        <w:adjustRightInd w:val="0"/>
        <w:spacing w:after="0" w:line="240" w:lineRule="auto"/>
        <w:ind w:firstLine="708"/>
        <w:jc w:val="both"/>
        <w:rPr>
          <w:rStyle w:val="fontstyle01"/>
          <w:color w:val="auto"/>
        </w:rPr>
      </w:pPr>
      <w:r w:rsidRPr="000755DE">
        <w:rPr>
          <w:rStyle w:val="fontstyle01"/>
          <w:color w:val="auto"/>
        </w:rPr>
        <w:t xml:space="preserve">Od </w:t>
      </w:r>
      <w:r w:rsidR="007612FC" w:rsidRPr="000755DE">
        <w:rPr>
          <w:rStyle w:val="fontstyle01"/>
          <w:color w:val="auto"/>
        </w:rPr>
        <w:t xml:space="preserve">srpnja </w:t>
      </w:r>
      <w:r w:rsidRPr="000755DE">
        <w:rPr>
          <w:rStyle w:val="fontstyle01"/>
          <w:color w:val="auto"/>
        </w:rPr>
        <w:t xml:space="preserve">2022. u NATO aktivnosti </w:t>
      </w:r>
      <w:r w:rsidR="00701377" w:rsidRPr="000755DE">
        <w:rPr>
          <w:rStyle w:val="fontstyle01"/>
          <w:color w:val="auto"/>
        </w:rPr>
        <w:t>ojačane budnosti NATO-a</w:t>
      </w:r>
      <w:r w:rsidRPr="000755DE">
        <w:rPr>
          <w:rStyle w:val="fontstyle01"/>
          <w:color w:val="auto"/>
        </w:rPr>
        <w:t xml:space="preserve"> u Mađarskoj sudjelovalo je </w:t>
      </w:r>
      <w:r w:rsidR="00AE25D1">
        <w:rPr>
          <w:rStyle w:val="fontstyle01"/>
          <w:color w:val="auto"/>
        </w:rPr>
        <w:t>193</w:t>
      </w:r>
      <w:r w:rsidR="000755DE" w:rsidRPr="000755DE">
        <w:rPr>
          <w:rStyle w:val="fontstyle01"/>
          <w:color w:val="auto"/>
        </w:rPr>
        <w:t xml:space="preserve"> </w:t>
      </w:r>
      <w:r w:rsidRPr="000755DE">
        <w:rPr>
          <w:rStyle w:val="fontstyle01"/>
          <w:color w:val="auto"/>
        </w:rPr>
        <w:t>pripadnika Oružanih snaga Republike Hrvatske.</w:t>
      </w:r>
    </w:p>
    <w:p w14:paraId="5C870E08" w14:textId="77777777" w:rsidR="00A96BCC" w:rsidRPr="000755DE" w:rsidRDefault="00A96BCC" w:rsidP="00055E0A">
      <w:pPr>
        <w:autoSpaceDE w:val="0"/>
        <w:autoSpaceDN w:val="0"/>
        <w:adjustRightInd w:val="0"/>
        <w:spacing w:after="0" w:line="240" w:lineRule="auto"/>
        <w:jc w:val="both"/>
        <w:rPr>
          <w:rStyle w:val="fontstyle01"/>
          <w:color w:val="auto"/>
        </w:rPr>
      </w:pPr>
    </w:p>
    <w:p w14:paraId="44322AEA" w14:textId="77777777" w:rsidR="00A96BCC" w:rsidRDefault="00A96BCC" w:rsidP="00055E0A">
      <w:pPr>
        <w:autoSpaceDE w:val="0"/>
        <w:autoSpaceDN w:val="0"/>
        <w:adjustRightInd w:val="0"/>
        <w:spacing w:after="0" w:line="240" w:lineRule="auto"/>
        <w:jc w:val="both"/>
        <w:rPr>
          <w:rStyle w:val="fontstyle01"/>
          <w:color w:val="auto"/>
        </w:rPr>
      </w:pPr>
    </w:p>
    <w:p w14:paraId="53A51CF6" w14:textId="77777777" w:rsidR="00541CA8" w:rsidRPr="00961D21" w:rsidRDefault="002370FB" w:rsidP="00055E0A">
      <w:pPr>
        <w:autoSpaceDE w:val="0"/>
        <w:autoSpaceDN w:val="0"/>
        <w:adjustRightInd w:val="0"/>
        <w:spacing w:after="0" w:line="240" w:lineRule="auto"/>
        <w:rPr>
          <w:rFonts w:ascii="Times New Roman" w:eastAsia="Times New Roman" w:hAnsi="Times New Roman" w:cs="Times New Roman"/>
          <w:sz w:val="28"/>
          <w:szCs w:val="24"/>
          <w:lang w:eastAsia="hr-HR"/>
        </w:rPr>
      </w:pPr>
      <w:r>
        <w:rPr>
          <w:rFonts w:ascii="Times New Roman" w:eastAsia="MS Mincho" w:hAnsi="Times New Roman" w:cs="Times New Roman"/>
          <w:b/>
          <w:sz w:val="24"/>
          <w:szCs w:val="24"/>
          <w:lang w:eastAsia="ja-JP"/>
        </w:rPr>
        <w:tab/>
      </w:r>
      <w:r w:rsidR="00541CA8" w:rsidRPr="00961D21">
        <w:rPr>
          <w:rFonts w:ascii="Times New Roman" w:eastAsia="MS Mincho" w:hAnsi="Times New Roman" w:cs="Times New Roman"/>
          <w:b/>
          <w:sz w:val="24"/>
          <w:szCs w:val="24"/>
          <w:lang w:eastAsia="ja-JP"/>
        </w:rPr>
        <w:t>III.</w:t>
      </w:r>
      <w:r w:rsidR="00541CA8" w:rsidRPr="00961D21">
        <w:rPr>
          <w:rFonts w:ascii="Times New Roman" w:eastAsia="MS Mincho" w:hAnsi="Times New Roman" w:cs="Times New Roman"/>
          <w:b/>
          <w:sz w:val="24"/>
          <w:szCs w:val="24"/>
          <w:lang w:eastAsia="ja-JP"/>
        </w:rPr>
        <w:tab/>
        <w:t>RAZLOZI I CILJEVI DONOŠENJA ODLUKE</w:t>
      </w:r>
    </w:p>
    <w:p w14:paraId="0054EDED" w14:textId="77777777" w:rsidR="009746A0" w:rsidRPr="00961D21" w:rsidRDefault="009746A0" w:rsidP="00055E0A">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5538476E" w14:textId="77777777" w:rsidR="00645C7C" w:rsidRPr="00961D21" w:rsidRDefault="004B0431" w:rsidP="00AE25D1">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961D21">
        <w:rPr>
          <w:rFonts w:ascii="Times New Roman" w:eastAsia="MS Mincho" w:hAnsi="Times New Roman" w:cs="Times New Roman"/>
          <w:sz w:val="24"/>
          <w:szCs w:val="24"/>
          <w:lang w:eastAsia="ja-JP"/>
        </w:rPr>
        <w:t>Na NATO s</w:t>
      </w:r>
      <w:r w:rsidR="002370FB">
        <w:rPr>
          <w:rFonts w:ascii="Times New Roman" w:eastAsia="MS Mincho" w:hAnsi="Times New Roman" w:cs="Times New Roman"/>
          <w:sz w:val="24"/>
          <w:szCs w:val="24"/>
          <w:lang w:eastAsia="ja-JP"/>
        </w:rPr>
        <w:t xml:space="preserve">ummitu u Madridu u lipnju 2022. </w:t>
      </w:r>
      <w:r w:rsidR="00B21DDA" w:rsidRPr="00961D21">
        <w:rPr>
          <w:rFonts w:ascii="Times New Roman" w:eastAsia="MS Mincho" w:hAnsi="Times New Roman" w:cs="Times New Roman"/>
          <w:sz w:val="24"/>
          <w:szCs w:val="24"/>
          <w:lang w:eastAsia="ja-JP"/>
        </w:rPr>
        <w:t>šefovi</w:t>
      </w:r>
      <w:r w:rsidRPr="00961D21">
        <w:rPr>
          <w:rFonts w:ascii="Times New Roman" w:eastAsia="MS Mincho" w:hAnsi="Times New Roman" w:cs="Times New Roman"/>
          <w:sz w:val="24"/>
          <w:szCs w:val="24"/>
          <w:lang w:eastAsia="ja-JP"/>
        </w:rPr>
        <w:t xml:space="preserve"> država i vlada članica Saveza dogovorili su se </w:t>
      </w:r>
      <w:r w:rsidR="00A379DE">
        <w:rPr>
          <w:rFonts w:ascii="Times New Roman" w:eastAsia="MS Mincho" w:hAnsi="Times New Roman" w:cs="Times New Roman"/>
          <w:sz w:val="24"/>
          <w:szCs w:val="24"/>
          <w:lang w:eastAsia="ja-JP"/>
        </w:rPr>
        <w:t>o potrebi temeljitog</w:t>
      </w:r>
      <w:r w:rsidRPr="00961D21">
        <w:rPr>
          <w:rFonts w:ascii="Times New Roman" w:eastAsia="MS Mincho" w:hAnsi="Times New Roman" w:cs="Times New Roman"/>
          <w:sz w:val="24"/>
          <w:szCs w:val="24"/>
          <w:lang w:eastAsia="ja-JP"/>
        </w:rPr>
        <w:t xml:space="preserve"> zaokret</w:t>
      </w:r>
      <w:r w:rsidR="00A379DE">
        <w:rPr>
          <w:rFonts w:ascii="Times New Roman" w:eastAsia="MS Mincho" w:hAnsi="Times New Roman" w:cs="Times New Roman"/>
          <w:sz w:val="24"/>
          <w:szCs w:val="24"/>
          <w:lang w:eastAsia="ja-JP"/>
        </w:rPr>
        <w:t>a</w:t>
      </w:r>
      <w:r w:rsidRPr="00961D21">
        <w:rPr>
          <w:rFonts w:ascii="Times New Roman" w:eastAsia="MS Mincho" w:hAnsi="Times New Roman" w:cs="Times New Roman"/>
          <w:sz w:val="24"/>
          <w:szCs w:val="24"/>
          <w:lang w:eastAsia="ja-JP"/>
        </w:rPr>
        <w:t xml:space="preserve"> u pogledu jasnog iskaza ojačanog postava odvraćanja i obrane kako bi se nedvosmisleno p</w:t>
      </w:r>
      <w:r w:rsidR="002370FB">
        <w:rPr>
          <w:rFonts w:ascii="Times New Roman" w:eastAsia="MS Mincho" w:hAnsi="Times New Roman" w:cs="Times New Roman"/>
          <w:sz w:val="24"/>
          <w:szCs w:val="24"/>
          <w:lang w:eastAsia="ja-JP"/>
        </w:rPr>
        <w:t>o</w:t>
      </w:r>
      <w:r w:rsidRPr="00961D21">
        <w:rPr>
          <w:rFonts w:ascii="Times New Roman" w:eastAsia="MS Mincho" w:hAnsi="Times New Roman" w:cs="Times New Roman"/>
          <w:sz w:val="24"/>
          <w:szCs w:val="24"/>
          <w:lang w:eastAsia="ja-JP"/>
        </w:rPr>
        <w:t xml:space="preserve">kazala spremnost obrane teritorija država </w:t>
      </w:r>
      <w:r w:rsidRPr="00961D21">
        <w:rPr>
          <w:rFonts w:ascii="Times New Roman" w:eastAsia="MS Mincho" w:hAnsi="Times New Roman" w:cs="Times New Roman"/>
          <w:sz w:val="24"/>
          <w:szCs w:val="24"/>
          <w:lang w:eastAsia="ja-JP"/>
        </w:rPr>
        <w:lastRenderedPageBreak/>
        <w:t xml:space="preserve">članica Saveza. S tim u vezi nadograđeni </w:t>
      </w:r>
      <w:r w:rsidR="002370FB">
        <w:rPr>
          <w:rFonts w:ascii="Times New Roman" w:eastAsia="MS Mincho" w:hAnsi="Times New Roman" w:cs="Times New Roman"/>
          <w:sz w:val="24"/>
          <w:szCs w:val="24"/>
          <w:lang w:eastAsia="ja-JP"/>
        </w:rPr>
        <w:t xml:space="preserve">su </w:t>
      </w:r>
      <w:r w:rsidRPr="00961D21">
        <w:rPr>
          <w:rFonts w:ascii="Times New Roman" w:eastAsia="MS Mincho" w:hAnsi="Times New Roman" w:cs="Times New Roman"/>
          <w:sz w:val="24"/>
          <w:szCs w:val="24"/>
          <w:lang w:eastAsia="ja-JP"/>
        </w:rPr>
        <w:t xml:space="preserve">postojeći planovi obrane Saveza te je još više snaga stavljeno na povišeni stupanj spremnosti kako bi bile u mogućnosti u što kraćem roku obraniti najugroženije saveznice. </w:t>
      </w:r>
    </w:p>
    <w:p w14:paraId="6B1938DA" w14:textId="77777777" w:rsidR="00600ADE" w:rsidRDefault="00600ADE" w:rsidP="00055E0A">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p>
    <w:p w14:paraId="41A6EF04" w14:textId="77777777" w:rsidR="004B0431" w:rsidRPr="00961D21" w:rsidRDefault="004B0431" w:rsidP="00055E0A">
      <w:pPr>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961D21">
        <w:rPr>
          <w:rFonts w:ascii="Times New Roman" w:eastAsia="MS Mincho" w:hAnsi="Times New Roman" w:cs="Times New Roman"/>
          <w:sz w:val="24"/>
          <w:szCs w:val="24"/>
          <w:lang w:eastAsia="ja-JP"/>
        </w:rPr>
        <w:t xml:space="preserve">Osim toga, na madridskom summitu je dogovoreno da će se postupno na teritorij istočnih država članica Saveza predpozicionirati još veći broj savezničkih snaga, zaliha streljiva i ostale opreme te je usvojen i novi NATO-ov Strateški koncept u kojemu je Ruska Federacija definirana kao najznačajnija izravna prijetnja za savezničku sigurnost u euroatlantskom području. Cjeloviti </w:t>
      </w:r>
      <w:r w:rsidR="00DD3639" w:rsidRPr="00961D21">
        <w:rPr>
          <w:rFonts w:ascii="Times New Roman" w:eastAsia="MS Mincho" w:hAnsi="Times New Roman" w:cs="Times New Roman"/>
          <w:sz w:val="24"/>
          <w:szCs w:val="24"/>
          <w:lang w:eastAsia="ja-JP"/>
        </w:rPr>
        <w:t>prihvaćeni</w:t>
      </w:r>
      <w:r w:rsidR="007612FC" w:rsidRPr="00961D21">
        <w:rPr>
          <w:rFonts w:ascii="Times New Roman" w:eastAsia="MS Mincho" w:hAnsi="Times New Roman" w:cs="Times New Roman"/>
          <w:sz w:val="24"/>
          <w:szCs w:val="24"/>
          <w:lang w:eastAsia="ja-JP"/>
        </w:rPr>
        <w:t xml:space="preserve"> </w:t>
      </w:r>
      <w:r w:rsidRPr="00961D21">
        <w:rPr>
          <w:rFonts w:ascii="Times New Roman" w:eastAsia="MS Mincho" w:hAnsi="Times New Roman" w:cs="Times New Roman"/>
          <w:sz w:val="24"/>
          <w:szCs w:val="24"/>
          <w:lang w:eastAsia="ja-JP"/>
        </w:rPr>
        <w:t xml:space="preserve">set svih novih mjera koje su od tada u različitim stupnjevima  implementacije predstavlja najveći preobražaj kolektivne obrane i odvraćanja Saveza od doba </w:t>
      </w:r>
      <w:r w:rsidR="00A379DE">
        <w:rPr>
          <w:rFonts w:ascii="Times New Roman" w:eastAsia="MS Mincho" w:hAnsi="Times New Roman" w:cs="Times New Roman"/>
          <w:sz w:val="24"/>
          <w:szCs w:val="24"/>
          <w:lang w:eastAsia="ja-JP"/>
        </w:rPr>
        <w:t>h</w:t>
      </w:r>
      <w:r w:rsidRPr="00961D21">
        <w:rPr>
          <w:rFonts w:ascii="Times New Roman" w:eastAsia="MS Mincho" w:hAnsi="Times New Roman" w:cs="Times New Roman"/>
          <w:sz w:val="24"/>
          <w:szCs w:val="24"/>
          <w:lang w:eastAsia="ja-JP"/>
        </w:rPr>
        <w:t>ladnog rata.</w:t>
      </w:r>
    </w:p>
    <w:p w14:paraId="3C2C54FB" w14:textId="77777777" w:rsidR="00645C7C" w:rsidRPr="00961D21" w:rsidRDefault="00645C7C" w:rsidP="00055E0A">
      <w:pPr>
        <w:autoSpaceDE w:val="0"/>
        <w:autoSpaceDN w:val="0"/>
        <w:adjustRightInd w:val="0"/>
        <w:spacing w:after="0" w:line="240" w:lineRule="auto"/>
        <w:jc w:val="both"/>
        <w:rPr>
          <w:rFonts w:ascii="Times New Roman" w:eastAsia="MS Mincho" w:hAnsi="Times New Roman" w:cs="Times New Roman"/>
          <w:sz w:val="24"/>
          <w:szCs w:val="24"/>
          <w:lang w:eastAsia="ja-JP"/>
        </w:rPr>
      </w:pPr>
    </w:p>
    <w:p w14:paraId="0BC4E393" w14:textId="77777777" w:rsidR="00645C7C" w:rsidRPr="00961D21" w:rsidRDefault="004B0431" w:rsidP="00055E0A">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961D21">
        <w:rPr>
          <w:rFonts w:ascii="Times New Roman" w:eastAsia="Times New Roman" w:hAnsi="Times New Roman" w:cs="Times New Roman"/>
          <w:sz w:val="24"/>
          <w:szCs w:val="24"/>
          <w:lang w:eastAsia="hr-HR"/>
        </w:rPr>
        <w:t>Republika Hrvatska 2022. godine podržala je stvaranje novih multinacionalnih borbenih skupina NATO-a u okviru aktivnosti ojačane budnosti NATO-a, uz prethodno postojeće multinacionalne borbene skupine u okviru aktivnosti ojačane prednje prisutnosti NATO-a</w:t>
      </w:r>
      <w:r w:rsidR="00AE25D1">
        <w:rPr>
          <w:rFonts w:ascii="Times New Roman" w:eastAsia="Times New Roman" w:hAnsi="Times New Roman" w:cs="Times New Roman"/>
          <w:sz w:val="24"/>
          <w:szCs w:val="24"/>
          <w:lang w:eastAsia="hr-HR"/>
        </w:rPr>
        <w:t>,</w:t>
      </w:r>
      <w:r w:rsidRPr="00961D21">
        <w:rPr>
          <w:rFonts w:ascii="Times New Roman" w:eastAsia="Times New Roman" w:hAnsi="Times New Roman" w:cs="Times New Roman"/>
          <w:sz w:val="24"/>
          <w:szCs w:val="24"/>
          <w:lang w:eastAsia="hr-HR"/>
        </w:rPr>
        <w:t xml:space="preserve"> koje je podržala još 2016. godine. </w:t>
      </w:r>
    </w:p>
    <w:p w14:paraId="1B5B2F55" w14:textId="77777777" w:rsidR="004B0431" w:rsidRPr="00961D21" w:rsidRDefault="004B0431" w:rsidP="00055E0A">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961D21">
        <w:rPr>
          <w:rFonts w:ascii="Times New Roman" w:eastAsia="Times New Roman" w:hAnsi="Times New Roman" w:cs="Times New Roman"/>
          <w:sz w:val="24"/>
          <w:szCs w:val="24"/>
          <w:lang w:eastAsia="hr-HR"/>
        </w:rPr>
        <w:t xml:space="preserve"> </w:t>
      </w:r>
    </w:p>
    <w:p w14:paraId="14339ACF" w14:textId="77777777" w:rsidR="00695D09" w:rsidRPr="00961D21" w:rsidRDefault="004B0431" w:rsidP="00055E0A">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961D21">
        <w:rPr>
          <w:rFonts w:ascii="Times New Roman" w:eastAsia="Times New Roman" w:hAnsi="Times New Roman" w:cs="Times New Roman"/>
          <w:sz w:val="24"/>
          <w:szCs w:val="24"/>
          <w:lang w:eastAsia="hr-HR"/>
        </w:rPr>
        <w:t xml:space="preserve">S tim </w:t>
      </w:r>
      <w:r w:rsidR="00A379DE">
        <w:rPr>
          <w:rFonts w:ascii="Times New Roman" w:eastAsia="Times New Roman" w:hAnsi="Times New Roman" w:cs="Times New Roman"/>
          <w:sz w:val="24"/>
          <w:szCs w:val="24"/>
          <w:lang w:eastAsia="hr-HR"/>
        </w:rPr>
        <w:t xml:space="preserve">je u vezi </w:t>
      </w:r>
      <w:r w:rsidRPr="00961D21">
        <w:rPr>
          <w:rFonts w:ascii="Times New Roman" w:eastAsia="Times New Roman" w:hAnsi="Times New Roman" w:cs="Times New Roman"/>
          <w:sz w:val="24"/>
          <w:szCs w:val="24"/>
          <w:lang w:eastAsia="hr-HR"/>
        </w:rPr>
        <w:t xml:space="preserve">Ministarstvo </w:t>
      </w:r>
      <w:r w:rsidR="002370FB">
        <w:rPr>
          <w:rFonts w:ascii="Times New Roman" w:eastAsia="Times New Roman" w:hAnsi="Times New Roman" w:cs="Times New Roman"/>
          <w:sz w:val="24"/>
          <w:szCs w:val="24"/>
          <w:lang w:eastAsia="hr-HR"/>
        </w:rPr>
        <w:t xml:space="preserve">obrane </w:t>
      </w:r>
      <w:r w:rsidRPr="00961D21">
        <w:rPr>
          <w:rFonts w:ascii="Times New Roman" w:eastAsia="Times New Roman" w:hAnsi="Times New Roman" w:cs="Times New Roman"/>
          <w:sz w:val="24"/>
          <w:szCs w:val="24"/>
          <w:lang w:eastAsia="hr-HR"/>
        </w:rPr>
        <w:t>koje uključuje i Glavni stožer Oružanih snaga Republike Hrvatske</w:t>
      </w:r>
      <w:r w:rsidR="00B21DDA" w:rsidRPr="00961D21">
        <w:rPr>
          <w:rFonts w:ascii="Times New Roman" w:eastAsia="Times New Roman" w:hAnsi="Times New Roman" w:cs="Times New Roman"/>
          <w:sz w:val="24"/>
          <w:szCs w:val="24"/>
          <w:lang w:eastAsia="hr-HR"/>
        </w:rPr>
        <w:t>,</w:t>
      </w:r>
      <w:r w:rsidRPr="00961D21">
        <w:rPr>
          <w:rFonts w:ascii="Times New Roman" w:eastAsia="Times New Roman" w:hAnsi="Times New Roman" w:cs="Times New Roman"/>
          <w:sz w:val="24"/>
          <w:szCs w:val="24"/>
          <w:lang w:eastAsia="hr-HR"/>
        </w:rPr>
        <w:t xml:space="preserve"> provelo raščlambu mogućnosti sudjelovanja Republike Hrvatske</w:t>
      </w:r>
      <w:r w:rsidR="00B21DDA" w:rsidRPr="00961D21">
        <w:rPr>
          <w:rFonts w:ascii="Times New Roman" w:eastAsia="Times New Roman" w:hAnsi="Times New Roman" w:cs="Times New Roman"/>
          <w:sz w:val="24"/>
          <w:szCs w:val="24"/>
          <w:lang w:eastAsia="hr-HR"/>
        </w:rPr>
        <w:t>,</w:t>
      </w:r>
      <w:r w:rsidRPr="00961D21">
        <w:rPr>
          <w:rFonts w:ascii="Times New Roman" w:eastAsia="Times New Roman" w:hAnsi="Times New Roman" w:cs="Times New Roman"/>
          <w:sz w:val="24"/>
          <w:szCs w:val="24"/>
          <w:lang w:eastAsia="hr-HR"/>
        </w:rPr>
        <w:t xml:space="preserve"> u aktivnostima multinacionalnih borbenih skupina NATO-a te je predložilo angažman </w:t>
      </w:r>
      <w:r w:rsidR="00512C06" w:rsidRPr="00961D21">
        <w:rPr>
          <w:rFonts w:ascii="Times New Roman" w:eastAsia="Times New Roman" w:hAnsi="Times New Roman" w:cs="Times New Roman"/>
          <w:sz w:val="24"/>
          <w:szCs w:val="24"/>
          <w:lang w:eastAsia="hr-HR"/>
        </w:rPr>
        <w:t xml:space="preserve">do </w:t>
      </w:r>
      <w:r w:rsidR="002370FB">
        <w:rPr>
          <w:rFonts w:ascii="Times New Roman" w:eastAsia="Times New Roman" w:hAnsi="Times New Roman" w:cs="Times New Roman"/>
          <w:sz w:val="24"/>
          <w:szCs w:val="24"/>
          <w:lang w:eastAsia="hr-HR"/>
        </w:rPr>
        <w:t>200</w:t>
      </w:r>
      <w:r w:rsidR="00512C06" w:rsidRPr="00961D21">
        <w:rPr>
          <w:rFonts w:ascii="Times New Roman" w:eastAsia="Times New Roman" w:hAnsi="Times New Roman" w:cs="Times New Roman"/>
          <w:sz w:val="24"/>
          <w:szCs w:val="24"/>
          <w:lang w:eastAsia="hr-HR"/>
        </w:rPr>
        <w:t xml:space="preserve"> pripadnika Oružanih snaga Republike Hrvatske </w:t>
      </w:r>
      <w:r w:rsidR="00695D09" w:rsidRPr="00961D21">
        <w:rPr>
          <w:rFonts w:ascii="Times New Roman" w:eastAsia="Times New Roman" w:hAnsi="Times New Roman" w:cs="Times New Roman"/>
          <w:sz w:val="24"/>
          <w:szCs w:val="24"/>
          <w:lang w:eastAsia="hr-HR"/>
        </w:rPr>
        <w:t xml:space="preserve">u sklopu aktivnosti </w:t>
      </w:r>
      <w:r w:rsidR="00016077">
        <w:rPr>
          <w:rFonts w:ascii="Times New Roman" w:eastAsia="Times New Roman" w:hAnsi="Times New Roman" w:cs="Times New Roman"/>
          <w:sz w:val="24"/>
          <w:szCs w:val="24"/>
          <w:lang w:eastAsia="hr-HR"/>
        </w:rPr>
        <w:t>ojačane budnosti</w:t>
      </w:r>
      <w:r w:rsidR="00FC052C" w:rsidRPr="00961D21">
        <w:rPr>
          <w:rFonts w:ascii="Times New Roman" w:eastAsia="Times New Roman" w:hAnsi="Times New Roman" w:cs="Times New Roman"/>
          <w:sz w:val="24"/>
          <w:szCs w:val="24"/>
          <w:lang w:eastAsia="hr-HR"/>
        </w:rPr>
        <w:t xml:space="preserve"> NATO-a</w:t>
      </w:r>
      <w:r w:rsidR="00512C06" w:rsidRPr="00961D21">
        <w:rPr>
          <w:rFonts w:ascii="Times New Roman" w:eastAsia="Times New Roman" w:hAnsi="Times New Roman" w:cs="Times New Roman"/>
          <w:sz w:val="24"/>
          <w:szCs w:val="24"/>
          <w:lang w:eastAsia="hr-HR"/>
        </w:rPr>
        <w:t xml:space="preserve"> pod vodstvom Mađarske</w:t>
      </w:r>
      <w:r w:rsidR="00695D09" w:rsidRPr="00961D21">
        <w:rPr>
          <w:rFonts w:ascii="Times New Roman" w:eastAsia="Times New Roman" w:hAnsi="Times New Roman" w:cs="Times New Roman"/>
          <w:sz w:val="24"/>
          <w:szCs w:val="24"/>
          <w:lang w:eastAsia="hr-HR"/>
        </w:rPr>
        <w:t>,</w:t>
      </w:r>
      <w:r w:rsidR="00512C06" w:rsidRPr="00961D21">
        <w:rPr>
          <w:rFonts w:ascii="Times New Roman" w:eastAsia="Times New Roman" w:hAnsi="Times New Roman" w:cs="Times New Roman"/>
          <w:sz w:val="24"/>
          <w:szCs w:val="24"/>
          <w:lang w:eastAsia="hr-HR"/>
        </w:rPr>
        <w:t xml:space="preserve"> u Mađarskoj. </w:t>
      </w:r>
    </w:p>
    <w:p w14:paraId="1AC6C341" w14:textId="77777777" w:rsidR="003C2235" w:rsidRPr="00961D21" w:rsidRDefault="003C2235" w:rsidP="00055E0A">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63D5619" w14:textId="77777777" w:rsidR="00645C7C" w:rsidRDefault="002A0EF4" w:rsidP="00055E0A">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961D21">
        <w:rPr>
          <w:rFonts w:ascii="Times New Roman" w:eastAsia="Times New Roman" w:hAnsi="Times New Roman" w:cs="Times New Roman"/>
          <w:sz w:val="24"/>
          <w:szCs w:val="24"/>
          <w:lang w:eastAsia="hr-HR"/>
        </w:rPr>
        <w:t>Oružane snage Republike Hrvatske sudjelovanjem u ovoj aktivnosti NATO-a dodatno</w:t>
      </w:r>
      <w:r w:rsidR="009F4A52" w:rsidRPr="00961D21">
        <w:rPr>
          <w:rFonts w:ascii="Times New Roman" w:eastAsia="Times New Roman" w:hAnsi="Times New Roman" w:cs="Times New Roman"/>
          <w:sz w:val="24"/>
          <w:szCs w:val="24"/>
          <w:lang w:eastAsia="hr-HR"/>
        </w:rPr>
        <w:t xml:space="preserve"> će</w:t>
      </w:r>
      <w:r w:rsidRPr="00961D21">
        <w:rPr>
          <w:rFonts w:ascii="Times New Roman" w:eastAsia="Times New Roman" w:hAnsi="Times New Roman" w:cs="Times New Roman"/>
          <w:sz w:val="24"/>
          <w:szCs w:val="24"/>
          <w:lang w:eastAsia="hr-HR"/>
        </w:rPr>
        <w:t xml:space="preserve"> </w:t>
      </w:r>
      <w:r w:rsidR="009F4A52" w:rsidRPr="00961D21">
        <w:rPr>
          <w:rFonts w:ascii="Times New Roman" w:eastAsia="Times New Roman" w:hAnsi="Times New Roman" w:cs="Times New Roman"/>
          <w:sz w:val="24"/>
          <w:szCs w:val="24"/>
          <w:lang w:eastAsia="hr-HR"/>
        </w:rPr>
        <w:t>razviti</w:t>
      </w:r>
      <w:r w:rsidRPr="00961D21">
        <w:rPr>
          <w:rFonts w:ascii="Times New Roman" w:eastAsia="Times New Roman" w:hAnsi="Times New Roman" w:cs="Times New Roman"/>
          <w:sz w:val="24"/>
          <w:szCs w:val="24"/>
          <w:lang w:eastAsia="hr-HR"/>
        </w:rPr>
        <w:t xml:space="preserve"> svoje sposobnosti</w:t>
      </w:r>
      <w:r w:rsidR="009F4A52" w:rsidRPr="00961D21">
        <w:rPr>
          <w:rFonts w:ascii="Times New Roman" w:eastAsia="Times New Roman" w:hAnsi="Times New Roman" w:cs="Times New Roman"/>
          <w:sz w:val="24"/>
          <w:szCs w:val="24"/>
          <w:lang w:eastAsia="hr-HR"/>
        </w:rPr>
        <w:t>, povećati razinu interoperabilnosti sa snagama drugih država članica</w:t>
      </w:r>
      <w:r w:rsidRPr="00961D21">
        <w:rPr>
          <w:rFonts w:ascii="Times New Roman" w:eastAsia="Times New Roman" w:hAnsi="Times New Roman" w:cs="Times New Roman"/>
          <w:sz w:val="24"/>
          <w:szCs w:val="24"/>
          <w:lang w:eastAsia="hr-HR"/>
        </w:rPr>
        <w:t xml:space="preserve"> te izravno </w:t>
      </w:r>
      <w:r w:rsidR="009F4A52" w:rsidRPr="00961D21">
        <w:rPr>
          <w:rFonts w:ascii="Times New Roman" w:eastAsia="Times New Roman" w:hAnsi="Times New Roman" w:cs="Times New Roman"/>
          <w:sz w:val="24"/>
          <w:szCs w:val="24"/>
          <w:lang w:eastAsia="hr-HR"/>
        </w:rPr>
        <w:t>pri</w:t>
      </w:r>
      <w:r w:rsidR="002370FB">
        <w:rPr>
          <w:rFonts w:ascii="Times New Roman" w:eastAsia="Times New Roman" w:hAnsi="Times New Roman" w:cs="Times New Roman"/>
          <w:sz w:val="24"/>
          <w:szCs w:val="24"/>
          <w:lang w:eastAsia="hr-HR"/>
        </w:rPr>
        <w:t>do</w:t>
      </w:r>
      <w:r w:rsidR="009F4A52" w:rsidRPr="00961D21">
        <w:rPr>
          <w:rFonts w:ascii="Times New Roman" w:eastAsia="Times New Roman" w:hAnsi="Times New Roman" w:cs="Times New Roman"/>
          <w:sz w:val="24"/>
          <w:szCs w:val="24"/>
          <w:lang w:eastAsia="hr-HR"/>
        </w:rPr>
        <w:t>nijeti</w:t>
      </w:r>
      <w:r w:rsidRPr="00961D21">
        <w:rPr>
          <w:rFonts w:ascii="Times New Roman" w:eastAsia="Times New Roman" w:hAnsi="Times New Roman" w:cs="Times New Roman"/>
          <w:sz w:val="24"/>
          <w:szCs w:val="24"/>
          <w:lang w:eastAsia="hr-HR"/>
        </w:rPr>
        <w:t xml:space="preserve"> jačanju odvraćanja i kolektivne obrane </w:t>
      </w:r>
      <w:r w:rsidR="009F4A52" w:rsidRPr="00961D21">
        <w:rPr>
          <w:rFonts w:ascii="Times New Roman" w:eastAsia="Times New Roman" w:hAnsi="Times New Roman" w:cs="Times New Roman"/>
          <w:sz w:val="24"/>
          <w:szCs w:val="24"/>
          <w:lang w:eastAsia="hr-HR"/>
        </w:rPr>
        <w:t>Sjevernoatlantskog saveza</w:t>
      </w:r>
      <w:r w:rsidRPr="00961D21">
        <w:rPr>
          <w:rFonts w:ascii="Times New Roman" w:eastAsia="Times New Roman" w:hAnsi="Times New Roman" w:cs="Times New Roman"/>
          <w:sz w:val="24"/>
          <w:szCs w:val="24"/>
          <w:lang w:eastAsia="hr-HR"/>
        </w:rPr>
        <w:t xml:space="preserve">. Republika Hrvatska tako potvrđuje svoju predanost u implementaciji savezničkih odluka te nastavlja graditi međunarodnu vjerodostojnost te politički i vojni kredibilitet u okviru Saveza. </w:t>
      </w:r>
      <w:r w:rsidR="00512E2B" w:rsidRPr="00961D21">
        <w:rPr>
          <w:rFonts w:ascii="Times New Roman" w:eastAsia="Times New Roman" w:hAnsi="Times New Roman" w:cs="Times New Roman"/>
          <w:sz w:val="24"/>
          <w:szCs w:val="24"/>
          <w:lang w:eastAsia="hr-HR"/>
        </w:rPr>
        <w:t>Povećanjem broja angažiranih pripadnika u ovoj aktivnosti omoguć</w:t>
      </w:r>
      <w:r w:rsidR="00A379DE">
        <w:rPr>
          <w:rFonts w:ascii="Times New Roman" w:eastAsia="Times New Roman" w:hAnsi="Times New Roman" w:cs="Times New Roman"/>
          <w:sz w:val="24"/>
          <w:szCs w:val="24"/>
          <w:lang w:eastAsia="hr-HR"/>
        </w:rPr>
        <w:t>uje</w:t>
      </w:r>
      <w:r w:rsidR="00512E2B" w:rsidRPr="00961D21">
        <w:rPr>
          <w:rFonts w:ascii="Times New Roman" w:eastAsia="Times New Roman" w:hAnsi="Times New Roman" w:cs="Times New Roman"/>
          <w:sz w:val="24"/>
          <w:szCs w:val="24"/>
          <w:lang w:eastAsia="hr-HR"/>
        </w:rPr>
        <w:t xml:space="preserve"> Oružanim snagama Republike Hrvatske prilagođavanje strukture upućenih </w:t>
      </w:r>
      <w:r w:rsidR="00512E2B" w:rsidRPr="00961D21">
        <w:rPr>
          <w:rFonts w:ascii="Times New Roman" w:eastAsia="Times New Roman" w:hAnsi="Times New Roman" w:cs="Times New Roman"/>
          <w:sz w:val="24"/>
          <w:szCs w:val="24"/>
          <w:lang w:eastAsia="hr-HR"/>
        </w:rPr>
        <w:lastRenderedPageBreak/>
        <w:t>snaga p</w:t>
      </w:r>
      <w:r w:rsidR="00A379DE">
        <w:rPr>
          <w:rFonts w:ascii="Times New Roman" w:eastAsia="Times New Roman" w:hAnsi="Times New Roman" w:cs="Times New Roman"/>
          <w:sz w:val="24"/>
          <w:szCs w:val="24"/>
          <w:lang w:eastAsia="hr-HR"/>
        </w:rPr>
        <w:t>onajprije</w:t>
      </w:r>
      <w:r w:rsidR="00760CE7" w:rsidRPr="00961D21">
        <w:rPr>
          <w:rFonts w:ascii="Times New Roman" w:eastAsia="Times New Roman" w:hAnsi="Times New Roman" w:cs="Times New Roman"/>
          <w:sz w:val="24"/>
          <w:szCs w:val="24"/>
          <w:lang w:eastAsia="hr-HR"/>
        </w:rPr>
        <w:t xml:space="preserve"> radi razvoja vlastitih sposobnosti</w:t>
      </w:r>
      <w:r w:rsidR="00BF4738" w:rsidRPr="00961D21">
        <w:rPr>
          <w:rFonts w:ascii="Times New Roman" w:eastAsia="Times New Roman" w:hAnsi="Times New Roman" w:cs="Times New Roman"/>
          <w:sz w:val="24"/>
          <w:szCs w:val="24"/>
          <w:lang w:eastAsia="hr-HR"/>
        </w:rPr>
        <w:t>,</w:t>
      </w:r>
      <w:r w:rsidR="00760CE7" w:rsidRPr="00961D21">
        <w:rPr>
          <w:rFonts w:ascii="Times New Roman" w:eastAsia="Times New Roman" w:hAnsi="Times New Roman" w:cs="Times New Roman"/>
          <w:sz w:val="24"/>
          <w:szCs w:val="24"/>
          <w:lang w:eastAsia="hr-HR"/>
        </w:rPr>
        <w:t xml:space="preserve"> ali i potreba</w:t>
      </w:r>
      <w:r w:rsidR="00512E2B" w:rsidRPr="00961D21">
        <w:rPr>
          <w:rFonts w:ascii="Times New Roman" w:eastAsia="Times New Roman" w:hAnsi="Times New Roman" w:cs="Times New Roman"/>
          <w:sz w:val="24"/>
          <w:szCs w:val="24"/>
          <w:lang w:eastAsia="hr-HR"/>
        </w:rPr>
        <w:t xml:space="preserve"> saveznika u procesu ukupne prilagodbe multinacionalnih borbenih skupina NATO-a koja će se provesti </w:t>
      </w:r>
      <w:r w:rsidR="00760CE7" w:rsidRPr="00961D21">
        <w:rPr>
          <w:rFonts w:ascii="Times New Roman" w:eastAsia="Times New Roman" w:hAnsi="Times New Roman" w:cs="Times New Roman"/>
          <w:sz w:val="24"/>
          <w:szCs w:val="24"/>
          <w:lang w:eastAsia="hr-HR"/>
        </w:rPr>
        <w:t xml:space="preserve">u </w:t>
      </w:r>
      <w:r w:rsidR="00A379DE">
        <w:rPr>
          <w:rFonts w:ascii="Times New Roman" w:eastAsia="Times New Roman" w:hAnsi="Times New Roman" w:cs="Times New Roman"/>
          <w:sz w:val="24"/>
          <w:szCs w:val="24"/>
          <w:lang w:eastAsia="hr-HR"/>
        </w:rPr>
        <w:t xml:space="preserve">idućem razdoblju. </w:t>
      </w:r>
    </w:p>
    <w:p w14:paraId="0A1CF3D9" w14:textId="77777777" w:rsidR="00ED66E5" w:rsidRPr="00961D21" w:rsidRDefault="00ED66E5" w:rsidP="00055E0A">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3C37B7D" w14:textId="77777777" w:rsidR="001072C8" w:rsidRPr="00961D21" w:rsidRDefault="00ED66E5" w:rsidP="00055E0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0A4C9B" w:rsidRPr="00961D21">
        <w:rPr>
          <w:rFonts w:ascii="Times New Roman" w:eastAsia="Times New Roman" w:hAnsi="Times New Roman" w:cs="Times New Roman"/>
          <w:sz w:val="24"/>
          <w:szCs w:val="24"/>
          <w:lang w:eastAsia="hr-HR"/>
        </w:rPr>
        <w:t xml:space="preserve">redlaže </w:t>
      </w:r>
      <w:r w:rsidR="00B041CE" w:rsidRPr="00961D21">
        <w:rPr>
          <w:rFonts w:ascii="Times New Roman" w:eastAsia="Times New Roman" w:hAnsi="Times New Roman" w:cs="Times New Roman"/>
          <w:sz w:val="24"/>
          <w:szCs w:val="24"/>
          <w:lang w:eastAsia="hr-HR"/>
        </w:rPr>
        <w:t xml:space="preserve">se </w:t>
      </w:r>
      <w:r w:rsidR="000A4C9B" w:rsidRPr="00961D21">
        <w:rPr>
          <w:rFonts w:ascii="Times New Roman" w:eastAsia="Times New Roman" w:hAnsi="Times New Roman" w:cs="Times New Roman"/>
          <w:sz w:val="24"/>
          <w:szCs w:val="24"/>
          <w:lang w:eastAsia="hr-HR"/>
        </w:rPr>
        <w:t>sudjelovanj</w:t>
      </w:r>
      <w:r w:rsidR="00FC052C" w:rsidRPr="00961D21">
        <w:rPr>
          <w:rFonts w:ascii="Times New Roman" w:eastAsia="Times New Roman" w:hAnsi="Times New Roman" w:cs="Times New Roman"/>
          <w:sz w:val="24"/>
          <w:szCs w:val="24"/>
          <w:lang w:eastAsia="hr-HR"/>
        </w:rPr>
        <w:t>e</w:t>
      </w:r>
      <w:r w:rsidR="000A4C9B" w:rsidRPr="00961D21">
        <w:rPr>
          <w:rFonts w:ascii="Times New Roman" w:eastAsia="Times New Roman" w:hAnsi="Times New Roman" w:cs="Times New Roman"/>
          <w:sz w:val="24"/>
          <w:szCs w:val="24"/>
          <w:lang w:eastAsia="hr-HR"/>
        </w:rPr>
        <w:t xml:space="preserve"> Oružanih snaga Republike Hrvatske u </w:t>
      </w:r>
      <w:r w:rsidR="00695D09" w:rsidRPr="00961D21">
        <w:rPr>
          <w:rFonts w:ascii="Times New Roman" w:eastAsia="Times New Roman" w:hAnsi="Times New Roman" w:cs="Times New Roman"/>
          <w:sz w:val="24"/>
          <w:szCs w:val="24"/>
          <w:lang w:eastAsia="hr-HR"/>
        </w:rPr>
        <w:t xml:space="preserve">sklopu aktivnosti </w:t>
      </w:r>
      <w:r w:rsidR="00016077">
        <w:rPr>
          <w:rFonts w:ascii="Times New Roman" w:eastAsia="Times New Roman" w:hAnsi="Times New Roman" w:cs="Times New Roman"/>
          <w:sz w:val="24"/>
          <w:szCs w:val="24"/>
          <w:lang w:eastAsia="hr-HR"/>
        </w:rPr>
        <w:t>ojačane budnosti</w:t>
      </w:r>
      <w:r w:rsidR="00FC052C" w:rsidRPr="00961D21">
        <w:rPr>
          <w:rFonts w:ascii="Times New Roman" w:eastAsia="Times New Roman" w:hAnsi="Times New Roman" w:cs="Times New Roman"/>
          <w:sz w:val="24"/>
          <w:szCs w:val="24"/>
          <w:lang w:eastAsia="hr-HR"/>
        </w:rPr>
        <w:t xml:space="preserve"> NATO-a</w:t>
      </w:r>
      <w:r w:rsidR="000A4C9B" w:rsidRPr="00961D21">
        <w:rPr>
          <w:rFonts w:ascii="Times New Roman" w:eastAsia="Times New Roman" w:hAnsi="Times New Roman" w:cs="Times New Roman"/>
          <w:sz w:val="24"/>
          <w:szCs w:val="24"/>
          <w:lang w:eastAsia="hr-HR"/>
        </w:rPr>
        <w:t xml:space="preserve"> pod vodstvom </w:t>
      </w:r>
      <w:r w:rsidR="002D530C" w:rsidRPr="00961D21">
        <w:rPr>
          <w:rFonts w:ascii="Times New Roman" w:eastAsia="Times New Roman" w:hAnsi="Times New Roman" w:cs="Times New Roman"/>
          <w:sz w:val="24"/>
          <w:szCs w:val="24"/>
          <w:lang w:eastAsia="hr-HR"/>
        </w:rPr>
        <w:t>Mađarske</w:t>
      </w:r>
      <w:r w:rsidR="002A0EF4" w:rsidRPr="00961D21">
        <w:rPr>
          <w:rFonts w:ascii="Times New Roman" w:eastAsia="Times New Roman" w:hAnsi="Times New Roman" w:cs="Times New Roman"/>
          <w:sz w:val="24"/>
          <w:szCs w:val="24"/>
          <w:lang w:eastAsia="hr-HR"/>
        </w:rPr>
        <w:t>,</w:t>
      </w:r>
      <w:r w:rsidR="00AE3C1D" w:rsidRPr="00961D21">
        <w:rPr>
          <w:rFonts w:ascii="Times New Roman" w:eastAsia="Times New Roman" w:hAnsi="Times New Roman" w:cs="Times New Roman"/>
          <w:sz w:val="24"/>
          <w:szCs w:val="24"/>
          <w:lang w:eastAsia="hr-HR"/>
        </w:rPr>
        <w:t xml:space="preserve"> s</w:t>
      </w:r>
      <w:r w:rsidR="002A0EF4" w:rsidRPr="00961D21">
        <w:rPr>
          <w:rFonts w:ascii="Times New Roman" w:eastAsia="Times New Roman" w:hAnsi="Times New Roman" w:cs="Times New Roman"/>
          <w:sz w:val="24"/>
          <w:szCs w:val="24"/>
          <w:lang w:eastAsia="hr-HR"/>
        </w:rPr>
        <w:t xml:space="preserve"> mogućnošću upućivanja do</w:t>
      </w:r>
      <w:r w:rsidR="00512C06" w:rsidRPr="00961D21">
        <w:rPr>
          <w:rFonts w:ascii="Times New Roman" w:eastAsia="Times New Roman" w:hAnsi="Times New Roman" w:cs="Times New Roman"/>
          <w:sz w:val="24"/>
          <w:szCs w:val="24"/>
          <w:lang w:eastAsia="hr-HR"/>
        </w:rPr>
        <w:t xml:space="preserve"> </w:t>
      </w:r>
      <w:r w:rsidR="002370FB">
        <w:rPr>
          <w:rFonts w:ascii="Times New Roman" w:eastAsia="Times New Roman" w:hAnsi="Times New Roman" w:cs="Times New Roman"/>
          <w:sz w:val="24"/>
          <w:szCs w:val="24"/>
          <w:lang w:eastAsia="hr-HR"/>
        </w:rPr>
        <w:t xml:space="preserve">200 </w:t>
      </w:r>
      <w:r w:rsidR="002A0EF4" w:rsidRPr="00961D21">
        <w:rPr>
          <w:rFonts w:ascii="Times New Roman" w:eastAsia="Times New Roman" w:hAnsi="Times New Roman" w:cs="Times New Roman"/>
          <w:sz w:val="24"/>
          <w:szCs w:val="24"/>
          <w:lang w:eastAsia="hr-HR"/>
        </w:rPr>
        <w:t>pripadnika Oružanih snaga Republike Hrvatske</w:t>
      </w:r>
      <w:r w:rsidR="00D77115" w:rsidRPr="00961D21">
        <w:rPr>
          <w:rFonts w:ascii="Times New Roman" w:eastAsia="Times New Roman" w:hAnsi="Times New Roman" w:cs="Times New Roman"/>
          <w:sz w:val="24"/>
          <w:szCs w:val="24"/>
          <w:lang w:eastAsia="hr-HR"/>
        </w:rPr>
        <w:t xml:space="preserve"> koji mogu biti razmješteni u </w:t>
      </w:r>
      <w:r w:rsidR="002D530C" w:rsidRPr="00961D21">
        <w:rPr>
          <w:rFonts w:ascii="Times New Roman" w:eastAsia="Times New Roman" w:hAnsi="Times New Roman" w:cs="Times New Roman"/>
          <w:sz w:val="24"/>
          <w:szCs w:val="24"/>
          <w:lang w:eastAsia="hr-HR"/>
        </w:rPr>
        <w:t>Mađars</w:t>
      </w:r>
      <w:r w:rsidR="00D77115" w:rsidRPr="00961D21">
        <w:rPr>
          <w:rFonts w:ascii="Times New Roman" w:eastAsia="Times New Roman" w:hAnsi="Times New Roman" w:cs="Times New Roman"/>
          <w:sz w:val="24"/>
          <w:szCs w:val="24"/>
          <w:lang w:eastAsia="hr-HR"/>
        </w:rPr>
        <w:t xml:space="preserve">koj </w:t>
      </w:r>
      <w:r w:rsidR="002D530C" w:rsidRPr="00961D21">
        <w:rPr>
          <w:rFonts w:ascii="Times New Roman" w:eastAsia="Times New Roman" w:hAnsi="Times New Roman" w:cs="Times New Roman"/>
          <w:sz w:val="24"/>
          <w:szCs w:val="24"/>
          <w:lang w:eastAsia="hr-HR"/>
        </w:rPr>
        <w:t xml:space="preserve">u </w:t>
      </w:r>
      <w:r w:rsidR="00FC052C" w:rsidRPr="00961D21">
        <w:rPr>
          <w:rFonts w:ascii="Times New Roman" w:eastAsia="Times New Roman" w:hAnsi="Times New Roman" w:cs="Times New Roman"/>
          <w:sz w:val="24"/>
          <w:szCs w:val="24"/>
          <w:lang w:eastAsia="hr-HR"/>
        </w:rPr>
        <w:t>2024</w:t>
      </w:r>
      <w:r w:rsidR="002A0EF4" w:rsidRPr="00961D21">
        <w:rPr>
          <w:rFonts w:ascii="Times New Roman" w:eastAsia="Times New Roman" w:hAnsi="Times New Roman" w:cs="Times New Roman"/>
          <w:sz w:val="24"/>
          <w:szCs w:val="24"/>
          <w:lang w:eastAsia="hr-HR"/>
        </w:rPr>
        <w:t xml:space="preserve">. </w:t>
      </w:r>
      <w:r w:rsidR="007612FC" w:rsidRPr="00961D21">
        <w:rPr>
          <w:rFonts w:ascii="Times New Roman" w:eastAsia="Times New Roman" w:hAnsi="Times New Roman" w:cs="Times New Roman"/>
          <w:sz w:val="24"/>
          <w:szCs w:val="24"/>
          <w:lang w:eastAsia="hr-HR"/>
        </w:rPr>
        <w:t>g</w:t>
      </w:r>
      <w:r w:rsidR="003B0A20" w:rsidRPr="00961D21">
        <w:rPr>
          <w:rFonts w:ascii="Times New Roman" w:eastAsia="Times New Roman" w:hAnsi="Times New Roman" w:cs="Times New Roman"/>
          <w:sz w:val="24"/>
          <w:szCs w:val="24"/>
          <w:lang w:eastAsia="hr-HR"/>
        </w:rPr>
        <w:t>odin</w:t>
      </w:r>
      <w:r w:rsidR="002D530C" w:rsidRPr="00961D21">
        <w:rPr>
          <w:rFonts w:ascii="Times New Roman" w:eastAsia="Times New Roman" w:hAnsi="Times New Roman" w:cs="Times New Roman"/>
          <w:sz w:val="24"/>
          <w:szCs w:val="24"/>
          <w:lang w:eastAsia="hr-HR"/>
        </w:rPr>
        <w:t>i</w:t>
      </w:r>
      <w:r w:rsidR="007612FC" w:rsidRPr="00961D21">
        <w:rPr>
          <w:rFonts w:ascii="Times New Roman" w:eastAsia="Times New Roman" w:hAnsi="Times New Roman" w:cs="Times New Roman"/>
          <w:sz w:val="24"/>
          <w:szCs w:val="24"/>
          <w:lang w:eastAsia="hr-HR"/>
        </w:rPr>
        <w:t>,</w:t>
      </w:r>
      <w:r w:rsidR="003B0A20" w:rsidRPr="00961D21">
        <w:rPr>
          <w:rFonts w:ascii="Times New Roman" w:eastAsia="Times New Roman" w:hAnsi="Times New Roman" w:cs="Times New Roman"/>
          <w:sz w:val="24"/>
          <w:szCs w:val="24"/>
          <w:lang w:eastAsia="hr-HR"/>
        </w:rPr>
        <w:t xml:space="preserve"> uz mogućnost rotacije</w:t>
      </w:r>
      <w:r w:rsidR="00695D09" w:rsidRPr="00961D21">
        <w:rPr>
          <w:rFonts w:ascii="Times New Roman" w:eastAsia="Times New Roman" w:hAnsi="Times New Roman" w:cs="Times New Roman"/>
          <w:sz w:val="24"/>
          <w:szCs w:val="24"/>
          <w:lang w:eastAsia="hr-HR"/>
        </w:rPr>
        <w:t xml:space="preserve">. </w:t>
      </w:r>
      <w:r w:rsidR="00512C06" w:rsidRPr="00961D21">
        <w:rPr>
          <w:rFonts w:ascii="Times New Roman" w:eastAsia="Times New Roman" w:hAnsi="Times New Roman" w:cs="Times New Roman"/>
          <w:sz w:val="24"/>
          <w:szCs w:val="24"/>
          <w:lang w:eastAsia="hr-HR"/>
        </w:rPr>
        <w:t xml:space="preserve"> </w:t>
      </w:r>
    </w:p>
    <w:p w14:paraId="4D6531F7" w14:textId="77777777" w:rsidR="00442356" w:rsidRDefault="00442356" w:rsidP="00055E0A">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3E3ABC7A" w14:textId="77777777" w:rsidR="00C32BBE" w:rsidRPr="00961D21" w:rsidRDefault="00C32BBE" w:rsidP="00055E0A">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6E5D75CD" w14:textId="77777777" w:rsidR="00541CA8" w:rsidRPr="00961D21" w:rsidRDefault="00C32BBE" w:rsidP="00055E0A">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sidR="00541CA8" w:rsidRPr="00961D21">
        <w:rPr>
          <w:rFonts w:ascii="Times New Roman" w:eastAsia="Times New Roman" w:hAnsi="Times New Roman" w:cs="Times New Roman"/>
          <w:b/>
          <w:sz w:val="24"/>
          <w:szCs w:val="24"/>
          <w:lang w:eastAsia="hr-HR"/>
        </w:rPr>
        <w:t>IV.</w:t>
      </w:r>
      <w:r w:rsidR="00541CA8" w:rsidRPr="00961D21">
        <w:rPr>
          <w:rFonts w:ascii="Times New Roman" w:eastAsia="Times New Roman" w:hAnsi="Times New Roman" w:cs="Times New Roman"/>
          <w:b/>
          <w:sz w:val="24"/>
          <w:szCs w:val="24"/>
          <w:lang w:eastAsia="hr-HR"/>
        </w:rPr>
        <w:tab/>
        <w:t>POTREBNA FINANCIJSKA SREDSTVA</w:t>
      </w:r>
    </w:p>
    <w:p w14:paraId="127D1F61" w14:textId="77777777" w:rsidR="00541CA8" w:rsidRPr="00961D21" w:rsidRDefault="00541CA8" w:rsidP="00055E0A">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652980E9" w14:textId="77777777" w:rsidR="00C32BBE" w:rsidRPr="00C32BBE" w:rsidRDefault="00C32BBE" w:rsidP="00055E0A">
      <w:pPr>
        <w:spacing w:line="240" w:lineRule="auto"/>
        <w:ind w:firstLine="708"/>
        <w:jc w:val="both"/>
        <w:rPr>
          <w:rFonts w:ascii="Times New Roman" w:hAnsi="Times New Roman" w:cs="Times New Roman"/>
          <w:bCs/>
          <w:sz w:val="24"/>
          <w:szCs w:val="24"/>
        </w:rPr>
      </w:pPr>
      <w:r w:rsidRPr="00C32BBE">
        <w:rPr>
          <w:rFonts w:ascii="Times New Roman" w:hAnsi="Times New Roman" w:cs="Times New Roman"/>
          <w:bCs/>
          <w:sz w:val="24"/>
          <w:szCs w:val="24"/>
        </w:rPr>
        <w:t xml:space="preserve">Financijska sredstva za provedbu ove Odluke osigurana su na razdjelu Ministarstva obrane u Državnom proračunu Republike Hrvatske za 2023. </w:t>
      </w:r>
      <w:r w:rsidR="00E42FC5">
        <w:rPr>
          <w:rFonts w:ascii="Times New Roman" w:hAnsi="Times New Roman" w:cs="Times New Roman"/>
          <w:bCs/>
          <w:sz w:val="24"/>
          <w:szCs w:val="24"/>
        </w:rPr>
        <w:t xml:space="preserve">godinu </w:t>
      </w:r>
      <w:r w:rsidRPr="00C32BBE">
        <w:rPr>
          <w:rFonts w:ascii="Times New Roman" w:hAnsi="Times New Roman" w:cs="Times New Roman"/>
          <w:bCs/>
          <w:sz w:val="24"/>
          <w:szCs w:val="24"/>
        </w:rPr>
        <w:t xml:space="preserve">i projekcijama za 2024. i 2025. </w:t>
      </w:r>
      <w:r w:rsidR="00E42FC5">
        <w:rPr>
          <w:rFonts w:ascii="Times New Roman" w:hAnsi="Times New Roman" w:cs="Times New Roman"/>
          <w:bCs/>
          <w:sz w:val="24"/>
          <w:szCs w:val="24"/>
        </w:rPr>
        <w:t>godinu.</w:t>
      </w:r>
    </w:p>
    <w:p w14:paraId="04435F16" w14:textId="77777777" w:rsidR="00C32BBE" w:rsidRPr="00C32BBE" w:rsidRDefault="00C32BBE" w:rsidP="00055E0A">
      <w:pPr>
        <w:spacing w:line="240" w:lineRule="auto"/>
        <w:jc w:val="both"/>
        <w:rPr>
          <w:rFonts w:ascii="Times New Roman" w:hAnsi="Times New Roman" w:cs="Times New Roman"/>
          <w:bCs/>
          <w:sz w:val="24"/>
          <w:szCs w:val="24"/>
        </w:rPr>
      </w:pPr>
    </w:p>
    <w:p w14:paraId="27A38CCF" w14:textId="77777777" w:rsidR="00C32BBE" w:rsidRPr="00C32BBE" w:rsidRDefault="00C32BBE" w:rsidP="00055E0A">
      <w:pPr>
        <w:spacing w:line="240" w:lineRule="auto"/>
        <w:jc w:val="both"/>
        <w:rPr>
          <w:rFonts w:ascii="Times New Roman" w:hAnsi="Times New Roman" w:cs="Times New Roman"/>
          <w:bCs/>
          <w:sz w:val="24"/>
          <w:szCs w:val="24"/>
        </w:rPr>
      </w:pPr>
    </w:p>
    <w:p w14:paraId="485DB56B" w14:textId="77777777" w:rsidR="00C32BBE" w:rsidRDefault="00C32BBE" w:rsidP="00055E0A">
      <w:pPr>
        <w:spacing w:line="240" w:lineRule="auto"/>
        <w:jc w:val="both"/>
        <w:rPr>
          <w:bCs/>
        </w:rPr>
      </w:pPr>
    </w:p>
    <w:p w14:paraId="4E05AA01" w14:textId="77777777" w:rsidR="00C32BBE" w:rsidRDefault="00C32BBE" w:rsidP="00055E0A">
      <w:pPr>
        <w:spacing w:line="240" w:lineRule="auto"/>
        <w:jc w:val="both"/>
        <w:rPr>
          <w:bCs/>
        </w:rPr>
      </w:pPr>
    </w:p>
    <w:p w14:paraId="4A57C3ED" w14:textId="77777777" w:rsidR="00C32BBE" w:rsidRDefault="00C32BBE" w:rsidP="00055E0A">
      <w:pPr>
        <w:spacing w:line="240" w:lineRule="auto"/>
        <w:jc w:val="both"/>
        <w:rPr>
          <w:bCs/>
        </w:rPr>
      </w:pPr>
    </w:p>
    <w:p w14:paraId="24043397" w14:textId="77777777" w:rsidR="00AE25D1" w:rsidRDefault="00AE25D1" w:rsidP="00055E0A">
      <w:pPr>
        <w:spacing w:line="240" w:lineRule="auto"/>
        <w:jc w:val="both"/>
        <w:rPr>
          <w:bCs/>
        </w:rPr>
      </w:pPr>
    </w:p>
    <w:p w14:paraId="503BEF30" w14:textId="77777777" w:rsidR="00AE25D1" w:rsidRDefault="00AE25D1" w:rsidP="00055E0A">
      <w:pPr>
        <w:spacing w:line="240" w:lineRule="auto"/>
        <w:jc w:val="both"/>
        <w:rPr>
          <w:bCs/>
        </w:rPr>
      </w:pPr>
    </w:p>
    <w:p w14:paraId="2653DB48" w14:textId="77777777" w:rsidR="00AE25D1" w:rsidRDefault="00AE25D1" w:rsidP="00055E0A">
      <w:pPr>
        <w:spacing w:line="240" w:lineRule="auto"/>
        <w:jc w:val="both"/>
        <w:rPr>
          <w:bCs/>
        </w:rPr>
      </w:pPr>
    </w:p>
    <w:p w14:paraId="7A1020A2" w14:textId="77777777" w:rsidR="00AE25D1" w:rsidRDefault="00AE25D1" w:rsidP="00055E0A">
      <w:pPr>
        <w:spacing w:line="240" w:lineRule="auto"/>
        <w:jc w:val="both"/>
        <w:rPr>
          <w:bCs/>
        </w:rPr>
      </w:pPr>
    </w:p>
    <w:p w14:paraId="57C0F1FE" w14:textId="77777777" w:rsidR="00AE25D1" w:rsidRDefault="00AE25D1" w:rsidP="00055E0A">
      <w:pPr>
        <w:spacing w:line="240" w:lineRule="auto"/>
        <w:jc w:val="both"/>
        <w:rPr>
          <w:bCs/>
        </w:rPr>
      </w:pPr>
    </w:p>
    <w:p w14:paraId="201082F4" w14:textId="77777777" w:rsidR="00E42FC5" w:rsidRPr="00961D21" w:rsidRDefault="00E42FC5" w:rsidP="00055E0A">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47C90C6" w14:textId="77777777" w:rsidR="003B28D1" w:rsidRPr="00961D21" w:rsidRDefault="003B28D1" w:rsidP="00055E0A">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961D21">
        <w:rPr>
          <w:rFonts w:ascii="Times New Roman" w:eastAsia="Times New Roman" w:hAnsi="Times New Roman" w:cs="Times New Roman"/>
          <w:sz w:val="24"/>
          <w:szCs w:val="24"/>
          <w:lang w:eastAsia="hr-HR"/>
        </w:rPr>
        <w:t>Na temelju članka 54. stavka 2. Zakona o obrani</w:t>
      </w:r>
      <w:r w:rsidR="00E46C2F" w:rsidRPr="00961D21">
        <w:rPr>
          <w:rFonts w:ascii="Times New Roman" w:eastAsia="Times New Roman" w:hAnsi="Times New Roman" w:cs="Times New Roman"/>
          <w:sz w:val="24"/>
          <w:szCs w:val="24"/>
          <w:lang w:eastAsia="hr-HR"/>
        </w:rPr>
        <w:t xml:space="preserve"> </w:t>
      </w:r>
      <w:r w:rsidR="00E46C2F" w:rsidRPr="00961D21">
        <w:rPr>
          <w:rFonts w:ascii="Times New Roman" w:hAnsi="Times New Roman" w:cs="Times New Roman"/>
          <w:sz w:val="24"/>
          <w:szCs w:val="24"/>
        </w:rPr>
        <w:t>(</w:t>
      </w:r>
      <w:r w:rsidR="009C5E18">
        <w:rPr>
          <w:rFonts w:ascii="Times New Roman" w:hAnsi="Times New Roman" w:cs="Times New Roman"/>
          <w:sz w:val="24"/>
          <w:szCs w:val="24"/>
        </w:rPr>
        <w:t>„</w:t>
      </w:r>
      <w:r w:rsidR="00E46C2F" w:rsidRPr="00961D21">
        <w:rPr>
          <w:rFonts w:ascii="Times New Roman" w:hAnsi="Times New Roman" w:cs="Times New Roman"/>
          <w:sz w:val="24"/>
          <w:szCs w:val="24"/>
        </w:rPr>
        <w:t>Narodne novine</w:t>
      </w:r>
      <w:r w:rsidR="009C5E18">
        <w:rPr>
          <w:rFonts w:ascii="Times New Roman" w:hAnsi="Times New Roman" w:cs="Times New Roman"/>
          <w:sz w:val="24"/>
          <w:szCs w:val="24"/>
        </w:rPr>
        <w:t>“</w:t>
      </w:r>
      <w:r w:rsidR="00E46C2F" w:rsidRPr="00961D21">
        <w:rPr>
          <w:rFonts w:ascii="Times New Roman" w:hAnsi="Times New Roman" w:cs="Times New Roman"/>
          <w:sz w:val="24"/>
          <w:szCs w:val="24"/>
        </w:rPr>
        <w:t>, br. 73/13</w:t>
      </w:r>
      <w:r w:rsidR="009C5E18">
        <w:rPr>
          <w:rFonts w:ascii="Times New Roman" w:hAnsi="Times New Roman" w:cs="Times New Roman"/>
          <w:sz w:val="24"/>
          <w:szCs w:val="24"/>
        </w:rPr>
        <w:t>.</w:t>
      </w:r>
      <w:r w:rsidR="00E46C2F" w:rsidRPr="00961D21">
        <w:rPr>
          <w:rFonts w:ascii="Times New Roman" w:hAnsi="Times New Roman" w:cs="Times New Roman"/>
          <w:sz w:val="24"/>
          <w:szCs w:val="24"/>
        </w:rPr>
        <w:t>, 75/15</w:t>
      </w:r>
      <w:r w:rsidR="009C5E18">
        <w:rPr>
          <w:rFonts w:ascii="Times New Roman" w:hAnsi="Times New Roman" w:cs="Times New Roman"/>
          <w:sz w:val="24"/>
          <w:szCs w:val="24"/>
        </w:rPr>
        <w:t>.</w:t>
      </w:r>
      <w:r w:rsidR="00E46C2F" w:rsidRPr="00961D21">
        <w:rPr>
          <w:rFonts w:ascii="Times New Roman" w:hAnsi="Times New Roman" w:cs="Times New Roman"/>
          <w:sz w:val="24"/>
          <w:szCs w:val="24"/>
        </w:rPr>
        <w:t>, 27/16</w:t>
      </w:r>
      <w:r w:rsidR="009C5E18">
        <w:rPr>
          <w:rFonts w:ascii="Times New Roman" w:hAnsi="Times New Roman" w:cs="Times New Roman"/>
          <w:sz w:val="24"/>
          <w:szCs w:val="24"/>
        </w:rPr>
        <w:t>.</w:t>
      </w:r>
      <w:r w:rsidR="00E46C2F" w:rsidRPr="00961D21">
        <w:rPr>
          <w:rFonts w:ascii="Times New Roman" w:hAnsi="Times New Roman" w:cs="Times New Roman"/>
          <w:sz w:val="24"/>
          <w:szCs w:val="24"/>
        </w:rPr>
        <w:t>, 110/17</w:t>
      </w:r>
      <w:r w:rsidR="009C5E18">
        <w:rPr>
          <w:rFonts w:ascii="Times New Roman" w:hAnsi="Times New Roman" w:cs="Times New Roman"/>
          <w:sz w:val="24"/>
          <w:szCs w:val="24"/>
        </w:rPr>
        <w:t>.</w:t>
      </w:r>
      <w:r w:rsidR="00E46C2F" w:rsidRPr="00961D21">
        <w:rPr>
          <w:rFonts w:ascii="Times New Roman" w:hAnsi="Times New Roman" w:cs="Times New Roman"/>
          <w:sz w:val="24"/>
          <w:szCs w:val="24"/>
        </w:rPr>
        <w:t xml:space="preserve"> – Odluka Ustavnog suda Republike Hrvatske, 30/18</w:t>
      </w:r>
      <w:r w:rsidR="009C5E18">
        <w:rPr>
          <w:rFonts w:ascii="Times New Roman" w:hAnsi="Times New Roman" w:cs="Times New Roman"/>
          <w:sz w:val="24"/>
          <w:szCs w:val="24"/>
        </w:rPr>
        <w:t>.</w:t>
      </w:r>
      <w:r w:rsidR="00E46C2F" w:rsidRPr="00961D21">
        <w:rPr>
          <w:rFonts w:ascii="Times New Roman" w:hAnsi="Times New Roman" w:cs="Times New Roman"/>
          <w:sz w:val="24"/>
          <w:szCs w:val="24"/>
        </w:rPr>
        <w:t xml:space="preserve"> i 70/19</w:t>
      </w:r>
      <w:r w:rsidR="009C5E18">
        <w:rPr>
          <w:rFonts w:ascii="Times New Roman" w:hAnsi="Times New Roman" w:cs="Times New Roman"/>
          <w:sz w:val="24"/>
          <w:szCs w:val="24"/>
        </w:rPr>
        <w:t>.</w:t>
      </w:r>
      <w:r w:rsidR="00E46C2F" w:rsidRPr="00961D21">
        <w:rPr>
          <w:rFonts w:ascii="Times New Roman" w:hAnsi="Times New Roman" w:cs="Times New Roman"/>
          <w:sz w:val="24"/>
          <w:szCs w:val="24"/>
        </w:rPr>
        <w:t>)</w:t>
      </w:r>
      <w:r w:rsidRPr="00961D21">
        <w:rPr>
          <w:rFonts w:ascii="Times New Roman" w:eastAsia="Times New Roman" w:hAnsi="Times New Roman" w:cs="Times New Roman"/>
          <w:sz w:val="24"/>
          <w:szCs w:val="24"/>
          <w:lang w:eastAsia="hr-HR"/>
        </w:rPr>
        <w:t>, na prijedlog Vlade Republike Hrvatske i uz p</w:t>
      </w:r>
      <w:r w:rsidR="004D56BC" w:rsidRPr="00961D21">
        <w:rPr>
          <w:rFonts w:ascii="Times New Roman" w:eastAsia="Times New Roman" w:hAnsi="Times New Roman" w:cs="Times New Roman"/>
          <w:sz w:val="24"/>
          <w:szCs w:val="24"/>
          <w:lang w:eastAsia="hr-HR"/>
        </w:rPr>
        <w:t>rethodnu suglasnost Predsjednika</w:t>
      </w:r>
      <w:r w:rsidRPr="00961D21">
        <w:rPr>
          <w:rFonts w:ascii="Times New Roman" w:eastAsia="Times New Roman" w:hAnsi="Times New Roman" w:cs="Times New Roman"/>
          <w:sz w:val="24"/>
          <w:szCs w:val="24"/>
          <w:lang w:eastAsia="hr-HR"/>
        </w:rPr>
        <w:t xml:space="preserve"> Republike Hrvatske, Hrvatski sabor </w:t>
      </w:r>
      <w:r w:rsidR="00AE3C1D" w:rsidRPr="00961D21">
        <w:rPr>
          <w:rFonts w:ascii="Times New Roman" w:eastAsia="Times New Roman" w:hAnsi="Times New Roman" w:cs="Times New Roman"/>
          <w:sz w:val="24"/>
          <w:szCs w:val="24"/>
          <w:lang w:eastAsia="hr-HR"/>
        </w:rPr>
        <w:t>na sjednici _______________ 202</w:t>
      </w:r>
      <w:r w:rsidR="00FC052C" w:rsidRPr="00961D21">
        <w:rPr>
          <w:rFonts w:ascii="Times New Roman" w:eastAsia="Times New Roman" w:hAnsi="Times New Roman" w:cs="Times New Roman"/>
          <w:sz w:val="24"/>
          <w:szCs w:val="24"/>
          <w:lang w:eastAsia="hr-HR"/>
        </w:rPr>
        <w:t>3</w:t>
      </w:r>
      <w:r w:rsidRPr="00961D21">
        <w:rPr>
          <w:rFonts w:ascii="Times New Roman" w:eastAsia="Times New Roman" w:hAnsi="Times New Roman" w:cs="Times New Roman"/>
          <w:sz w:val="24"/>
          <w:szCs w:val="24"/>
          <w:lang w:eastAsia="hr-HR"/>
        </w:rPr>
        <w:t>. donio je</w:t>
      </w:r>
    </w:p>
    <w:p w14:paraId="29CAD65F" w14:textId="77777777" w:rsidR="00541CA8" w:rsidRPr="00961D21" w:rsidRDefault="00541CA8" w:rsidP="00055E0A">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658EB734" w14:textId="77777777" w:rsidR="00541CA8" w:rsidRPr="00961D21" w:rsidRDefault="00541CA8" w:rsidP="00055E0A">
      <w:pPr>
        <w:autoSpaceDE w:val="0"/>
        <w:autoSpaceDN w:val="0"/>
        <w:adjustRightInd w:val="0"/>
        <w:spacing w:before="100" w:beforeAutospacing="1" w:after="100" w:afterAutospacing="1" w:line="240" w:lineRule="auto"/>
        <w:jc w:val="center"/>
        <w:outlineLvl w:val="1"/>
        <w:rPr>
          <w:rFonts w:ascii="Times New Roman" w:eastAsia="Times New Roman" w:hAnsi="Times New Roman" w:cs="Times New Roman"/>
          <w:b/>
          <w:bCs/>
          <w:sz w:val="24"/>
          <w:szCs w:val="24"/>
          <w:lang w:eastAsia="hr-HR"/>
        </w:rPr>
      </w:pPr>
      <w:r w:rsidRPr="00961D21">
        <w:rPr>
          <w:rFonts w:ascii="Times New Roman" w:eastAsia="Times New Roman" w:hAnsi="Times New Roman" w:cs="Times New Roman"/>
          <w:b/>
          <w:bCs/>
          <w:sz w:val="24"/>
          <w:szCs w:val="24"/>
          <w:lang w:eastAsia="hr-HR"/>
        </w:rPr>
        <w:t>O D L U K U</w:t>
      </w:r>
    </w:p>
    <w:p w14:paraId="2F1724AD" w14:textId="77777777" w:rsidR="00541CA8" w:rsidRPr="00961D21" w:rsidRDefault="00541CA8" w:rsidP="00055E0A">
      <w:pPr>
        <w:autoSpaceDE w:val="0"/>
        <w:autoSpaceDN w:val="0"/>
        <w:adjustRightInd w:val="0"/>
        <w:spacing w:before="100" w:beforeAutospacing="1" w:after="100" w:afterAutospacing="1" w:line="240" w:lineRule="auto"/>
        <w:jc w:val="center"/>
        <w:rPr>
          <w:rFonts w:ascii="Times New Roman" w:eastAsia="Times New Roman" w:hAnsi="Times New Roman" w:cs="Times New Roman"/>
          <w:b/>
          <w:bCs/>
          <w:sz w:val="24"/>
          <w:szCs w:val="24"/>
          <w:lang w:eastAsia="hr-HR"/>
        </w:rPr>
      </w:pPr>
      <w:r w:rsidRPr="00961D21">
        <w:rPr>
          <w:rFonts w:ascii="Times New Roman" w:eastAsia="Times New Roman" w:hAnsi="Times New Roman" w:cs="Times New Roman"/>
          <w:b/>
          <w:bCs/>
          <w:sz w:val="24"/>
          <w:szCs w:val="24"/>
          <w:lang w:eastAsia="hr-HR"/>
        </w:rPr>
        <w:t xml:space="preserve">O SUDJELOVANJU ORUŽANIH SNAGA REPUBLIKE HRVATSKE U SKLOPU AKTIVNOSTI </w:t>
      </w:r>
      <w:r w:rsidR="00016077">
        <w:rPr>
          <w:rFonts w:ascii="Times New Roman" w:eastAsia="Times New Roman" w:hAnsi="Times New Roman" w:cs="Times New Roman"/>
          <w:b/>
          <w:bCs/>
          <w:sz w:val="24"/>
          <w:szCs w:val="24"/>
          <w:lang w:eastAsia="hr-HR"/>
        </w:rPr>
        <w:t>OJAČANE BUDNOSTI</w:t>
      </w:r>
      <w:r w:rsidRPr="00961D21">
        <w:rPr>
          <w:rFonts w:ascii="Times New Roman" w:eastAsia="Times New Roman" w:hAnsi="Times New Roman" w:cs="Times New Roman"/>
          <w:b/>
          <w:bCs/>
          <w:sz w:val="24"/>
          <w:szCs w:val="24"/>
          <w:lang w:eastAsia="hr-HR"/>
        </w:rPr>
        <w:t xml:space="preserve"> NATO-a U </w:t>
      </w:r>
      <w:r w:rsidR="0087097E" w:rsidRPr="00961D21">
        <w:rPr>
          <w:rFonts w:ascii="Times New Roman" w:eastAsia="Times New Roman" w:hAnsi="Times New Roman" w:cs="Times New Roman"/>
          <w:b/>
          <w:bCs/>
          <w:sz w:val="24"/>
          <w:szCs w:val="24"/>
          <w:lang w:eastAsia="hr-HR"/>
        </w:rPr>
        <w:t>MAĐARSKOJ</w:t>
      </w:r>
    </w:p>
    <w:p w14:paraId="25E6D212" w14:textId="77777777" w:rsidR="00541CA8" w:rsidRPr="00B25455" w:rsidRDefault="00541CA8" w:rsidP="00055E0A">
      <w:pPr>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25455">
        <w:rPr>
          <w:rFonts w:ascii="Times New Roman" w:eastAsia="Times New Roman" w:hAnsi="Times New Roman" w:cs="Times New Roman"/>
          <w:b/>
          <w:sz w:val="24"/>
          <w:szCs w:val="24"/>
          <w:lang w:eastAsia="hr-HR"/>
        </w:rPr>
        <w:t>I.</w:t>
      </w:r>
    </w:p>
    <w:p w14:paraId="2315D27C" w14:textId="77777777" w:rsidR="003B28D1" w:rsidRPr="00961D21" w:rsidRDefault="00541CA8" w:rsidP="00055E0A">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961D21">
        <w:rPr>
          <w:rFonts w:ascii="Times New Roman" w:eastAsia="MS Mincho" w:hAnsi="Times New Roman" w:cs="Times New Roman"/>
          <w:sz w:val="24"/>
          <w:szCs w:val="24"/>
          <w:lang w:eastAsia="ja-JP"/>
        </w:rPr>
        <w:tab/>
      </w:r>
      <w:r w:rsidR="008E54E0" w:rsidRPr="00055E0A">
        <w:rPr>
          <w:rFonts w:ascii="Times New Roman" w:eastAsia="Times New Roman" w:hAnsi="Times New Roman" w:cs="Times New Roman"/>
          <w:sz w:val="24"/>
          <w:szCs w:val="24"/>
          <w:lang w:eastAsia="hr-HR"/>
        </w:rPr>
        <w:t xml:space="preserve">U sklopu aktivnosti </w:t>
      </w:r>
      <w:r w:rsidR="00701377" w:rsidRPr="00055E0A">
        <w:rPr>
          <w:rFonts w:ascii="Times New Roman" w:eastAsia="Times New Roman" w:hAnsi="Times New Roman" w:cs="Times New Roman"/>
          <w:sz w:val="24"/>
          <w:szCs w:val="24"/>
          <w:lang w:eastAsia="hr-HR"/>
        </w:rPr>
        <w:t>ojačane budnosti</w:t>
      </w:r>
      <w:r w:rsidR="00FC052C" w:rsidRPr="00055E0A">
        <w:rPr>
          <w:rFonts w:ascii="Times New Roman" w:eastAsia="Times New Roman" w:hAnsi="Times New Roman" w:cs="Times New Roman"/>
          <w:sz w:val="24"/>
          <w:szCs w:val="24"/>
          <w:lang w:eastAsia="hr-HR"/>
        </w:rPr>
        <w:t xml:space="preserve"> NATO-a,</w:t>
      </w:r>
      <w:r w:rsidR="00055E0A" w:rsidRPr="00055E0A">
        <w:rPr>
          <w:rFonts w:ascii="Times New Roman" w:eastAsia="Times New Roman" w:hAnsi="Times New Roman" w:cs="Times New Roman"/>
          <w:sz w:val="24"/>
          <w:szCs w:val="24"/>
          <w:lang w:eastAsia="hr-HR"/>
        </w:rPr>
        <w:t xml:space="preserve"> u okviru borbene skupine p</w:t>
      </w:r>
      <w:r w:rsidR="003B28D1" w:rsidRPr="00055E0A">
        <w:rPr>
          <w:rFonts w:ascii="Times New Roman" w:eastAsia="Times New Roman" w:hAnsi="Times New Roman" w:cs="Times New Roman"/>
          <w:sz w:val="24"/>
          <w:szCs w:val="24"/>
          <w:lang w:eastAsia="hr-HR"/>
        </w:rPr>
        <w:t xml:space="preserve">od vodstvom </w:t>
      </w:r>
      <w:r w:rsidR="0087097E" w:rsidRPr="00055E0A">
        <w:rPr>
          <w:rFonts w:ascii="Times New Roman" w:eastAsia="Times New Roman" w:hAnsi="Times New Roman" w:cs="Times New Roman"/>
          <w:sz w:val="24"/>
          <w:szCs w:val="24"/>
          <w:lang w:eastAsia="hr-HR"/>
        </w:rPr>
        <w:t>Mađarske</w:t>
      </w:r>
      <w:r w:rsidR="00680B39" w:rsidRPr="00055E0A">
        <w:rPr>
          <w:rFonts w:ascii="Times New Roman" w:eastAsia="Times New Roman" w:hAnsi="Times New Roman" w:cs="Times New Roman"/>
          <w:sz w:val="24"/>
          <w:szCs w:val="24"/>
          <w:lang w:eastAsia="hr-HR"/>
        </w:rPr>
        <w:t xml:space="preserve">, u </w:t>
      </w:r>
      <w:r w:rsidR="0087097E" w:rsidRPr="00055E0A">
        <w:rPr>
          <w:rFonts w:ascii="Times New Roman" w:eastAsia="Times New Roman" w:hAnsi="Times New Roman" w:cs="Times New Roman"/>
          <w:sz w:val="24"/>
          <w:szCs w:val="24"/>
          <w:lang w:eastAsia="hr-HR"/>
        </w:rPr>
        <w:t>Mađarsku</w:t>
      </w:r>
      <w:r w:rsidR="00680B39" w:rsidRPr="00055E0A">
        <w:rPr>
          <w:rFonts w:ascii="Times New Roman" w:eastAsia="Times New Roman" w:hAnsi="Times New Roman" w:cs="Times New Roman"/>
          <w:sz w:val="24"/>
          <w:szCs w:val="24"/>
          <w:lang w:eastAsia="hr-HR"/>
        </w:rPr>
        <w:t xml:space="preserve"> </w:t>
      </w:r>
      <w:r w:rsidR="008253A0" w:rsidRPr="00055E0A">
        <w:rPr>
          <w:rFonts w:ascii="Times New Roman" w:eastAsia="Times New Roman" w:hAnsi="Times New Roman" w:cs="Times New Roman"/>
          <w:sz w:val="24"/>
          <w:szCs w:val="24"/>
          <w:lang w:eastAsia="hr-HR"/>
        </w:rPr>
        <w:t>u</w:t>
      </w:r>
      <w:r w:rsidR="00680B39" w:rsidRPr="00055E0A">
        <w:rPr>
          <w:rFonts w:ascii="Times New Roman" w:eastAsia="Times New Roman" w:hAnsi="Times New Roman" w:cs="Times New Roman"/>
          <w:sz w:val="24"/>
          <w:szCs w:val="24"/>
          <w:lang w:eastAsia="hr-HR"/>
        </w:rPr>
        <w:t xml:space="preserve"> </w:t>
      </w:r>
      <w:r w:rsidR="00AE3C1D" w:rsidRPr="00055E0A">
        <w:rPr>
          <w:rFonts w:ascii="Times New Roman" w:eastAsia="Times New Roman" w:hAnsi="Times New Roman" w:cs="Times New Roman"/>
          <w:sz w:val="24"/>
          <w:szCs w:val="24"/>
          <w:lang w:eastAsia="hr-HR"/>
        </w:rPr>
        <w:t>202</w:t>
      </w:r>
      <w:r w:rsidR="00FC052C" w:rsidRPr="00055E0A">
        <w:rPr>
          <w:rFonts w:ascii="Times New Roman" w:eastAsia="Times New Roman" w:hAnsi="Times New Roman" w:cs="Times New Roman"/>
          <w:sz w:val="24"/>
          <w:szCs w:val="24"/>
          <w:lang w:eastAsia="hr-HR"/>
        </w:rPr>
        <w:t>4</w:t>
      </w:r>
      <w:r w:rsidR="00AE3C1D" w:rsidRPr="00055E0A">
        <w:rPr>
          <w:rFonts w:ascii="Times New Roman" w:eastAsia="Times New Roman" w:hAnsi="Times New Roman" w:cs="Times New Roman"/>
          <w:sz w:val="24"/>
          <w:szCs w:val="24"/>
          <w:lang w:eastAsia="hr-HR"/>
        </w:rPr>
        <w:t>.</w:t>
      </w:r>
      <w:r w:rsidR="003F7191" w:rsidRPr="00055E0A">
        <w:rPr>
          <w:rFonts w:ascii="Times New Roman" w:eastAsia="Times New Roman" w:hAnsi="Times New Roman" w:cs="Times New Roman"/>
          <w:sz w:val="24"/>
          <w:szCs w:val="24"/>
          <w:lang w:eastAsia="hr-HR"/>
        </w:rPr>
        <w:t xml:space="preserve"> godini</w:t>
      </w:r>
      <w:r w:rsidR="003B0A20" w:rsidRPr="00055E0A">
        <w:rPr>
          <w:rFonts w:ascii="Times New Roman" w:eastAsia="Times New Roman" w:hAnsi="Times New Roman" w:cs="Times New Roman"/>
          <w:sz w:val="24"/>
          <w:szCs w:val="24"/>
          <w:lang w:eastAsia="hr-HR"/>
        </w:rPr>
        <w:t xml:space="preserve"> </w:t>
      </w:r>
      <w:r w:rsidR="00CC6D71" w:rsidRPr="00055E0A">
        <w:rPr>
          <w:rFonts w:ascii="Times New Roman" w:eastAsia="Times New Roman" w:hAnsi="Times New Roman" w:cs="Times New Roman"/>
          <w:sz w:val="24"/>
          <w:szCs w:val="24"/>
          <w:lang w:eastAsia="hr-HR"/>
        </w:rPr>
        <w:t>upućuje se</w:t>
      </w:r>
      <w:r w:rsidR="00FB0A38" w:rsidRPr="00055E0A">
        <w:rPr>
          <w:rFonts w:ascii="Times New Roman" w:eastAsia="Times New Roman" w:hAnsi="Times New Roman" w:cs="Times New Roman"/>
          <w:sz w:val="24"/>
          <w:szCs w:val="24"/>
          <w:lang w:eastAsia="hr-HR"/>
        </w:rPr>
        <w:t xml:space="preserve"> </w:t>
      </w:r>
      <w:r w:rsidR="00AE3C1D" w:rsidRPr="00055E0A">
        <w:rPr>
          <w:rFonts w:ascii="Times New Roman" w:eastAsia="Times New Roman" w:hAnsi="Times New Roman" w:cs="Times New Roman"/>
          <w:sz w:val="24"/>
          <w:szCs w:val="24"/>
          <w:lang w:eastAsia="hr-HR"/>
        </w:rPr>
        <w:t xml:space="preserve">do </w:t>
      </w:r>
      <w:r w:rsidR="00561CD6" w:rsidRPr="00055E0A">
        <w:rPr>
          <w:rFonts w:ascii="Times New Roman" w:eastAsia="Times New Roman" w:hAnsi="Times New Roman" w:cs="Times New Roman"/>
          <w:sz w:val="24"/>
          <w:szCs w:val="24"/>
          <w:lang w:eastAsia="hr-HR"/>
        </w:rPr>
        <w:t>200</w:t>
      </w:r>
      <w:r w:rsidR="003B28D1" w:rsidRPr="00055E0A">
        <w:rPr>
          <w:rFonts w:ascii="Times New Roman" w:eastAsia="Times New Roman" w:hAnsi="Times New Roman" w:cs="Times New Roman"/>
          <w:sz w:val="24"/>
          <w:szCs w:val="24"/>
          <w:lang w:eastAsia="hr-HR"/>
        </w:rPr>
        <w:t xml:space="preserve"> pripadnika Oružanih snaga Republike Hrvatske</w:t>
      </w:r>
      <w:r w:rsidR="007612FC" w:rsidRPr="00055E0A">
        <w:rPr>
          <w:rFonts w:ascii="Times New Roman" w:eastAsia="Times New Roman" w:hAnsi="Times New Roman" w:cs="Times New Roman"/>
          <w:sz w:val="24"/>
          <w:szCs w:val="24"/>
          <w:lang w:eastAsia="hr-HR"/>
        </w:rPr>
        <w:t>, uz mogućnost rotacije</w:t>
      </w:r>
      <w:r w:rsidR="00AC51B3" w:rsidRPr="00055E0A">
        <w:rPr>
          <w:rFonts w:ascii="Times New Roman" w:eastAsia="Times New Roman" w:hAnsi="Times New Roman" w:cs="Times New Roman"/>
          <w:sz w:val="24"/>
          <w:szCs w:val="24"/>
          <w:lang w:eastAsia="hr-HR"/>
        </w:rPr>
        <w:t>.</w:t>
      </w:r>
      <w:r w:rsidR="00F72B7C" w:rsidRPr="00961D21">
        <w:rPr>
          <w:rFonts w:ascii="Times New Roman" w:eastAsia="Times New Roman" w:hAnsi="Times New Roman" w:cs="Times New Roman"/>
          <w:sz w:val="24"/>
          <w:szCs w:val="24"/>
          <w:lang w:eastAsia="hr-HR"/>
        </w:rPr>
        <w:t xml:space="preserve"> </w:t>
      </w:r>
    </w:p>
    <w:p w14:paraId="17389FA3" w14:textId="77777777" w:rsidR="00541CA8" w:rsidRPr="00B25455" w:rsidRDefault="00541CA8" w:rsidP="00055E0A">
      <w:pPr>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25455">
        <w:rPr>
          <w:rFonts w:ascii="Times New Roman" w:eastAsia="Times New Roman" w:hAnsi="Times New Roman" w:cs="Times New Roman"/>
          <w:b/>
          <w:sz w:val="24"/>
          <w:szCs w:val="24"/>
          <w:lang w:eastAsia="hr-HR"/>
        </w:rPr>
        <w:t>II.</w:t>
      </w:r>
    </w:p>
    <w:p w14:paraId="7250F9B7" w14:textId="77777777" w:rsidR="00541CA8" w:rsidRPr="00961D21" w:rsidRDefault="00541CA8" w:rsidP="00055E0A">
      <w:pPr>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r w:rsidRPr="00961D21">
        <w:rPr>
          <w:rFonts w:ascii="Times New Roman" w:eastAsia="Times New Roman" w:hAnsi="Times New Roman" w:cs="Times New Roman"/>
          <w:sz w:val="24"/>
          <w:szCs w:val="24"/>
          <w:lang w:eastAsia="hr-HR" w:bidi="ta-IN"/>
        </w:rPr>
        <w:tab/>
      </w:r>
      <w:r w:rsidR="00987309" w:rsidRPr="00961D21">
        <w:rPr>
          <w:rFonts w:ascii="Times New Roman" w:hAnsi="Times New Roman" w:cs="Times New Roman"/>
          <w:sz w:val="24"/>
          <w:szCs w:val="24"/>
        </w:rPr>
        <w:t>Izvješće o sudjelovanju Oružanih snaga Republike Hrvatske u aktivnosti</w:t>
      </w:r>
      <w:r w:rsidR="00331555" w:rsidRPr="00961D21">
        <w:rPr>
          <w:rFonts w:ascii="Times New Roman" w:hAnsi="Times New Roman" w:cs="Times New Roman"/>
          <w:sz w:val="24"/>
          <w:szCs w:val="24"/>
        </w:rPr>
        <w:t xml:space="preserve"> </w:t>
      </w:r>
      <w:r w:rsidR="00987309" w:rsidRPr="00961D21">
        <w:rPr>
          <w:rFonts w:ascii="Times New Roman" w:hAnsi="Times New Roman" w:cs="Times New Roman"/>
          <w:sz w:val="24"/>
          <w:szCs w:val="24"/>
        </w:rPr>
        <w:t>iz točke I. ove Odluke bit će dio Godišnjeg izvješća o obrani koje Vlada Republike Hrvatske podnosi Hrvatskome saboru.</w:t>
      </w:r>
    </w:p>
    <w:p w14:paraId="2788E8F4" w14:textId="77777777" w:rsidR="00541CA8" w:rsidRPr="00961D21" w:rsidRDefault="00541CA8" w:rsidP="00055E0A">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A5D9BB3" w14:textId="77777777" w:rsidR="00541CA8" w:rsidRPr="00B25455"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B25455">
        <w:rPr>
          <w:rFonts w:ascii="Times New Roman" w:eastAsia="Times New Roman" w:hAnsi="Times New Roman" w:cs="Times New Roman"/>
          <w:b/>
          <w:sz w:val="24"/>
          <w:szCs w:val="24"/>
          <w:lang w:eastAsia="hr-HR"/>
        </w:rPr>
        <w:t>III.</w:t>
      </w:r>
    </w:p>
    <w:p w14:paraId="042B11AD" w14:textId="77777777" w:rsidR="00C05192" w:rsidRPr="00B25455" w:rsidRDefault="00C05192"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0351BFB1" w14:textId="0A5C884C" w:rsidR="00541CA8" w:rsidRPr="00961D21" w:rsidRDefault="00541CA8" w:rsidP="00055E0A">
      <w:pPr>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r w:rsidRPr="00961D21">
        <w:rPr>
          <w:rFonts w:ascii="Times New Roman" w:eastAsia="Times New Roman" w:hAnsi="Times New Roman" w:cs="Times New Roman"/>
          <w:sz w:val="24"/>
          <w:szCs w:val="24"/>
          <w:lang w:eastAsia="hr-HR"/>
        </w:rPr>
        <w:lastRenderedPageBreak/>
        <w:t xml:space="preserve">           </w:t>
      </w:r>
      <w:r w:rsidRPr="00961D21">
        <w:rPr>
          <w:rFonts w:ascii="Times New Roman" w:eastAsia="Times New Roman" w:hAnsi="Times New Roman" w:cs="Times New Roman"/>
          <w:sz w:val="24"/>
          <w:szCs w:val="24"/>
          <w:lang w:eastAsia="hr-HR" w:bidi="ta-IN"/>
        </w:rPr>
        <w:t xml:space="preserve">Ova Odluka stupa na snagu osmoga dana od dana objave u </w:t>
      </w:r>
      <w:r w:rsidR="0063645F">
        <w:rPr>
          <w:rFonts w:ascii="Times New Roman" w:eastAsia="Times New Roman" w:hAnsi="Times New Roman" w:cs="Times New Roman"/>
          <w:sz w:val="24"/>
          <w:szCs w:val="24"/>
          <w:lang w:eastAsia="hr-HR" w:bidi="ta-IN"/>
        </w:rPr>
        <w:t>„</w:t>
      </w:r>
      <w:r w:rsidRPr="00961D21">
        <w:rPr>
          <w:rFonts w:ascii="Times New Roman" w:eastAsia="Times New Roman" w:hAnsi="Times New Roman" w:cs="Times New Roman"/>
          <w:sz w:val="24"/>
          <w:szCs w:val="24"/>
          <w:lang w:eastAsia="hr-HR" w:bidi="ta-IN"/>
        </w:rPr>
        <w:t>Narodnim novinama</w:t>
      </w:r>
      <w:r w:rsidR="0063645F">
        <w:rPr>
          <w:rFonts w:ascii="Times New Roman" w:eastAsia="Times New Roman" w:hAnsi="Times New Roman" w:cs="Times New Roman"/>
          <w:sz w:val="24"/>
          <w:szCs w:val="24"/>
          <w:lang w:eastAsia="hr-HR" w:bidi="ta-IN"/>
        </w:rPr>
        <w:t>“</w:t>
      </w:r>
      <w:bookmarkStart w:id="0" w:name="_GoBack"/>
      <w:bookmarkEnd w:id="0"/>
      <w:r w:rsidRPr="00961D21">
        <w:rPr>
          <w:rFonts w:ascii="Times New Roman" w:eastAsia="Times New Roman" w:hAnsi="Times New Roman" w:cs="Times New Roman"/>
          <w:sz w:val="24"/>
          <w:szCs w:val="24"/>
          <w:lang w:eastAsia="hr-HR" w:bidi="ta-IN"/>
        </w:rPr>
        <w:t>.</w:t>
      </w:r>
    </w:p>
    <w:tbl>
      <w:tblPr>
        <w:tblW w:w="9813" w:type="dxa"/>
        <w:tblLook w:val="01E0" w:firstRow="1" w:lastRow="1" w:firstColumn="1" w:lastColumn="1" w:noHBand="0" w:noVBand="0"/>
      </w:tblPr>
      <w:tblGrid>
        <w:gridCol w:w="3392"/>
        <w:gridCol w:w="2953"/>
        <w:gridCol w:w="3468"/>
      </w:tblGrid>
      <w:tr w:rsidR="00961D21" w:rsidRPr="00961D21" w14:paraId="6A076A4E" w14:textId="77777777" w:rsidTr="006119C4">
        <w:trPr>
          <w:trHeight w:val="408"/>
        </w:trPr>
        <w:tc>
          <w:tcPr>
            <w:tcW w:w="3392" w:type="dxa"/>
          </w:tcPr>
          <w:p w14:paraId="7233925C" w14:textId="77777777" w:rsidR="004B203D" w:rsidRDefault="004B203D" w:rsidP="00055E0A">
            <w:pPr>
              <w:pStyle w:val="NormalWeb"/>
              <w:spacing w:after="0" w:afterAutospacing="0"/>
              <w:jc w:val="center"/>
              <w:rPr>
                <w:b/>
              </w:rPr>
            </w:pPr>
          </w:p>
          <w:p w14:paraId="3F82C1F2" w14:textId="77777777" w:rsidR="00E42FC5" w:rsidRPr="00961D21" w:rsidRDefault="00E42FC5" w:rsidP="00055E0A">
            <w:pPr>
              <w:pStyle w:val="NormalWeb"/>
              <w:spacing w:after="0" w:afterAutospacing="0"/>
              <w:jc w:val="center"/>
              <w:rPr>
                <w:b/>
              </w:rPr>
            </w:pPr>
          </w:p>
        </w:tc>
        <w:tc>
          <w:tcPr>
            <w:tcW w:w="2953" w:type="dxa"/>
          </w:tcPr>
          <w:p w14:paraId="16572853" w14:textId="77777777" w:rsidR="004B203D" w:rsidRPr="00961D21" w:rsidRDefault="004B203D" w:rsidP="00055E0A">
            <w:pPr>
              <w:spacing w:after="0" w:line="240" w:lineRule="auto"/>
              <w:jc w:val="center"/>
              <w:rPr>
                <w:b/>
                <w:sz w:val="24"/>
                <w:szCs w:val="24"/>
              </w:rPr>
            </w:pPr>
          </w:p>
        </w:tc>
        <w:tc>
          <w:tcPr>
            <w:tcW w:w="3468" w:type="dxa"/>
          </w:tcPr>
          <w:p w14:paraId="28B2AF9A" w14:textId="77777777" w:rsidR="004B203D" w:rsidRPr="00961D21" w:rsidRDefault="004B203D" w:rsidP="00055E0A">
            <w:pPr>
              <w:pStyle w:val="NormalWeb"/>
              <w:spacing w:after="0" w:afterAutospacing="0"/>
              <w:jc w:val="center"/>
              <w:rPr>
                <w:b/>
              </w:rPr>
            </w:pPr>
          </w:p>
        </w:tc>
      </w:tr>
      <w:tr w:rsidR="00961D21" w:rsidRPr="00C32BBE" w14:paraId="77509D68" w14:textId="77777777" w:rsidTr="004B203D">
        <w:trPr>
          <w:trHeight w:val="875"/>
        </w:trPr>
        <w:tc>
          <w:tcPr>
            <w:tcW w:w="3392" w:type="dxa"/>
          </w:tcPr>
          <w:p w14:paraId="3986177D" w14:textId="77777777" w:rsidR="004B203D" w:rsidRPr="00C32BBE" w:rsidRDefault="004B203D" w:rsidP="00055E0A">
            <w:pPr>
              <w:spacing w:after="0" w:line="240" w:lineRule="auto"/>
              <w:rPr>
                <w:rFonts w:ascii="Times New Roman" w:hAnsi="Times New Roman" w:cs="Times New Roman"/>
                <w:sz w:val="24"/>
                <w:szCs w:val="24"/>
              </w:rPr>
            </w:pPr>
            <w:r w:rsidRPr="00C32BBE">
              <w:rPr>
                <w:rFonts w:ascii="Times New Roman" w:hAnsi="Times New Roman" w:cs="Times New Roman"/>
                <w:sz w:val="24"/>
                <w:szCs w:val="24"/>
              </w:rPr>
              <w:t>Klasa:</w:t>
            </w:r>
          </w:p>
          <w:p w14:paraId="683FF87D" w14:textId="77777777" w:rsidR="004B203D" w:rsidRPr="00C32BBE" w:rsidRDefault="004B203D" w:rsidP="00055E0A">
            <w:pPr>
              <w:spacing w:after="0" w:line="240" w:lineRule="auto"/>
              <w:rPr>
                <w:rFonts w:ascii="Times New Roman" w:hAnsi="Times New Roman" w:cs="Times New Roman"/>
                <w:sz w:val="24"/>
                <w:szCs w:val="24"/>
              </w:rPr>
            </w:pPr>
            <w:r w:rsidRPr="00C32BBE">
              <w:rPr>
                <w:rFonts w:ascii="Times New Roman" w:hAnsi="Times New Roman" w:cs="Times New Roman"/>
                <w:sz w:val="24"/>
                <w:szCs w:val="24"/>
              </w:rPr>
              <w:t>Zagreb,</w:t>
            </w:r>
          </w:p>
          <w:p w14:paraId="792CCAB1" w14:textId="77777777" w:rsidR="004B203D" w:rsidRPr="00C32BBE" w:rsidRDefault="004B203D" w:rsidP="00055E0A">
            <w:pPr>
              <w:pStyle w:val="NormalWeb"/>
              <w:spacing w:before="0" w:beforeAutospacing="0" w:after="0" w:afterAutospacing="0"/>
              <w:rPr>
                <w:b/>
              </w:rPr>
            </w:pPr>
          </w:p>
        </w:tc>
        <w:tc>
          <w:tcPr>
            <w:tcW w:w="2953" w:type="dxa"/>
            <w:vAlign w:val="bottom"/>
            <w:hideMark/>
          </w:tcPr>
          <w:p w14:paraId="4668EF19" w14:textId="77777777" w:rsidR="004B203D" w:rsidRPr="00C32BBE" w:rsidRDefault="004B203D" w:rsidP="00055E0A">
            <w:pPr>
              <w:pStyle w:val="NormalWeb"/>
              <w:spacing w:before="0" w:beforeAutospacing="0" w:after="0" w:afterAutospacing="0"/>
              <w:jc w:val="center"/>
              <w:rPr>
                <w:b/>
              </w:rPr>
            </w:pPr>
            <w:r w:rsidRPr="00C32BBE">
              <w:rPr>
                <w:b/>
              </w:rPr>
              <w:t>HRVATSKI SABOR</w:t>
            </w:r>
          </w:p>
        </w:tc>
        <w:tc>
          <w:tcPr>
            <w:tcW w:w="3468" w:type="dxa"/>
          </w:tcPr>
          <w:p w14:paraId="42A9633B" w14:textId="77777777" w:rsidR="004B203D" w:rsidRPr="00C32BBE" w:rsidRDefault="004B203D" w:rsidP="00055E0A">
            <w:pPr>
              <w:pStyle w:val="NormalWeb"/>
              <w:spacing w:before="0" w:beforeAutospacing="0" w:after="0" w:afterAutospacing="0"/>
              <w:rPr>
                <w:b/>
              </w:rPr>
            </w:pPr>
          </w:p>
        </w:tc>
      </w:tr>
      <w:tr w:rsidR="004B203D" w:rsidRPr="00961D21" w14:paraId="5FAA580D" w14:textId="77777777" w:rsidTr="004B203D">
        <w:trPr>
          <w:trHeight w:val="1279"/>
        </w:trPr>
        <w:tc>
          <w:tcPr>
            <w:tcW w:w="3392" w:type="dxa"/>
          </w:tcPr>
          <w:p w14:paraId="6AB389DA" w14:textId="77777777" w:rsidR="004B203D" w:rsidRPr="00961D21" w:rsidRDefault="004B203D" w:rsidP="00055E0A">
            <w:pPr>
              <w:pStyle w:val="NormalWeb"/>
              <w:spacing w:before="0" w:beforeAutospacing="0" w:after="0" w:afterAutospacing="0"/>
              <w:jc w:val="center"/>
              <w:rPr>
                <w:b/>
              </w:rPr>
            </w:pPr>
          </w:p>
        </w:tc>
        <w:tc>
          <w:tcPr>
            <w:tcW w:w="2953" w:type="dxa"/>
          </w:tcPr>
          <w:p w14:paraId="04BC5FC4" w14:textId="77777777" w:rsidR="004B203D" w:rsidRPr="00E42FC5" w:rsidRDefault="004B203D" w:rsidP="00055E0A">
            <w:pPr>
              <w:pStyle w:val="NormalWeb"/>
              <w:spacing w:before="0" w:beforeAutospacing="0" w:after="0" w:afterAutospacing="0"/>
              <w:jc w:val="center"/>
            </w:pPr>
          </w:p>
        </w:tc>
        <w:tc>
          <w:tcPr>
            <w:tcW w:w="3468" w:type="dxa"/>
            <w:hideMark/>
          </w:tcPr>
          <w:p w14:paraId="49B2A770" w14:textId="77777777" w:rsidR="00E42FC5" w:rsidRPr="00E42FC5" w:rsidRDefault="00E42FC5" w:rsidP="00055E0A">
            <w:pPr>
              <w:pStyle w:val="NormalWeb"/>
              <w:spacing w:before="0" w:beforeAutospacing="0" w:after="0" w:afterAutospacing="0"/>
              <w:jc w:val="center"/>
            </w:pPr>
          </w:p>
          <w:p w14:paraId="65CE473B" w14:textId="77777777" w:rsidR="004B203D" w:rsidRPr="00E42FC5" w:rsidRDefault="004B203D" w:rsidP="00055E0A">
            <w:pPr>
              <w:pStyle w:val="NormalWeb"/>
              <w:spacing w:before="0" w:beforeAutospacing="0" w:after="0" w:afterAutospacing="0"/>
              <w:jc w:val="center"/>
            </w:pPr>
            <w:r w:rsidRPr="00E42FC5">
              <w:t xml:space="preserve">Predsjednik Hrvatskoga sabora </w:t>
            </w:r>
          </w:p>
          <w:p w14:paraId="358F9094" w14:textId="77777777" w:rsidR="004B203D" w:rsidRPr="00E42FC5" w:rsidRDefault="004B203D" w:rsidP="00055E0A">
            <w:pPr>
              <w:pStyle w:val="NormalWeb"/>
              <w:spacing w:before="0" w:beforeAutospacing="0" w:after="0" w:afterAutospacing="0"/>
              <w:jc w:val="center"/>
            </w:pPr>
            <w:r w:rsidRPr="00E42FC5">
              <w:t xml:space="preserve">Gordan Jandroković </w:t>
            </w:r>
          </w:p>
        </w:tc>
      </w:tr>
    </w:tbl>
    <w:p w14:paraId="2500E635" w14:textId="77777777" w:rsidR="004B203D" w:rsidRDefault="004B203D" w:rsidP="00055E0A">
      <w:pPr>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p>
    <w:p w14:paraId="2E8C3FEB" w14:textId="77777777" w:rsidR="00961D21" w:rsidRPr="00961D21" w:rsidRDefault="00961D21" w:rsidP="00055E0A">
      <w:pPr>
        <w:autoSpaceDE w:val="0"/>
        <w:autoSpaceDN w:val="0"/>
        <w:adjustRightInd w:val="0"/>
        <w:spacing w:after="0" w:line="240" w:lineRule="auto"/>
        <w:jc w:val="both"/>
        <w:rPr>
          <w:rFonts w:ascii="Times New Roman" w:eastAsia="Times New Roman" w:hAnsi="Times New Roman" w:cs="Times New Roman"/>
          <w:sz w:val="24"/>
          <w:szCs w:val="24"/>
          <w:lang w:eastAsia="hr-HR" w:bidi="ta-IN"/>
        </w:rPr>
      </w:pPr>
    </w:p>
    <w:p w14:paraId="557CEAD8" w14:textId="77777777" w:rsidR="00961D21" w:rsidRDefault="00961D21" w:rsidP="00055E0A">
      <w:pPr>
        <w:spacing w:line="240" w:lineRule="auto"/>
        <w:rPr>
          <w:rFonts w:ascii="Times New Roman" w:eastAsia="Times New Roman" w:hAnsi="Times New Roman" w:cs="Times New Roman"/>
          <w:sz w:val="24"/>
          <w:szCs w:val="24"/>
          <w:lang w:eastAsia="hr-HR" w:bidi="ta-IN"/>
        </w:rPr>
      </w:pPr>
      <w:r>
        <w:rPr>
          <w:rFonts w:ascii="Times New Roman" w:eastAsia="Times New Roman" w:hAnsi="Times New Roman" w:cs="Times New Roman"/>
          <w:sz w:val="24"/>
          <w:szCs w:val="24"/>
          <w:lang w:eastAsia="hr-HR" w:bidi="ta-IN"/>
        </w:rPr>
        <w:br w:type="page"/>
      </w:r>
    </w:p>
    <w:p w14:paraId="344A3D75" w14:textId="77777777" w:rsidR="0087097E" w:rsidRPr="00961D21" w:rsidRDefault="0087097E"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1F2474F1" w14:textId="77777777" w:rsidR="00541CA8" w:rsidRPr="00961D21" w:rsidRDefault="00541CA8" w:rsidP="00055E0A">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961D21">
        <w:rPr>
          <w:rFonts w:ascii="Times New Roman" w:eastAsia="Times New Roman" w:hAnsi="Times New Roman" w:cs="Times New Roman"/>
          <w:b/>
          <w:sz w:val="24"/>
          <w:szCs w:val="24"/>
          <w:lang w:eastAsia="hr-HR"/>
        </w:rPr>
        <w:t>O B R A Z L O Ž E NJ E</w:t>
      </w:r>
    </w:p>
    <w:p w14:paraId="54A7074F" w14:textId="77777777" w:rsidR="00541CA8" w:rsidRPr="00961D21" w:rsidRDefault="00541CA8" w:rsidP="00055E0A">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26D03FA9" w14:textId="77777777" w:rsidR="00696FD7" w:rsidRDefault="00541CA8" w:rsidP="00055E0A">
      <w:pPr>
        <w:autoSpaceDE w:val="0"/>
        <w:autoSpaceDN w:val="0"/>
        <w:adjustRightInd w:val="0"/>
        <w:spacing w:after="0" w:line="240" w:lineRule="auto"/>
        <w:ind w:firstLine="708"/>
        <w:jc w:val="both"/>
        <w:rPr>
          <w:rFonts w:ascii="Times New Roman" w:eastAsia="MS Mincho" w:hAnsi="Times New Roman" w:cs="Times New Roman"/>
          <w:sz w:val="24"/>
          <w:szCs w:val="24"/>
          <w:lang w:eastAsia="hr-HR" w:bidi="ta-IN"/>
        </w:rPr>
      </w:pPr>
      <w:r w:rsidRPr="00961D21">
        <w:rPr>
          <w:rFonts w:ascii="Times New Roman" w:eastAsia="MS Mincho" w:hAnsi="Times New Roman" w:cs="Times New Roman"/>
          <w:b/>
          <w:bCs/>
          <w:sz w:val="24"/>
          <w:szCs w:val="24"/>
          <w:lang w:eastAsia="ja-JP"/>
        </w:rPr>
        <w:t>Točkom I.</w:t>
      </w:r>
      <w:r w:rsidRPr="00961D21">
        <w:rPr>
          <w:rFonts w:ascii="Times New Roman" w:eastAsia="MS Mincho" w:hAnsi="Times New Roman" w:cs="Times New Roman"/>
          <w:bCs/>
          <w:sz w:val="24"/>
          <w:szCs w:val="24"/>
          <w:lang w:eastAsia="ja-JP"/>
        </w:rPr>
        <w:t xml:space="preserve"> </w:t>
      </w:r>
      <w:r w:rsidR="00E42FC5">
        <w:rPr>
          <w:rFonts w:ascii="Times New Roman" w:eastAsia="MS Mincho" w:hAnsi="Times New Roman" w:cs="Times New Roman"/>
          <w:bCs/>
          <w:sz w:val="24"/>
          <w:szCs w:val="24"/>
          <w:lang w:eastAsia="ja-JP"/>
        </w:rPr>
        <w:tab/>
      </w:r>
      <w:r w:rsidRPr="00055E0A">
        <w:rPr>
          <w:rFonts w:ascii="Times New Roman" w:eastAsia="MS Mincho" w:hAnsi="Times New Roman" w:cs="Times New Roman"/>
          <w:bCs/>
          <w:sz w:val="24"/>
          <w:szCs w:val="24"/>
          <w:lang w:eastAsia="ja-JP"/>
        </w:rPr>
        <w:t>o</w:t>
      </w:r>
      <w:r w:rsidRPr="00055E0A">
        <w:rPr>
          <w:rFonts w:ascii="Times New Roman" w:eastAsia="MS Mincho" w:hAnsi="Times New Roman" w:cs="Times New Roman"/>
          <w:sz w:val="24"/>
          <w:szCs w:val="24"/>
          <w:lang w:eastAsia="ja-JP"/>
        </w:rPr>
        <w:t xml:space="preserve">dređuje se da Hrvatski sabor donosi </w:t>
      </w:r>
      <w:r w:rsidR="00FC052C" w:rsidRPr="00055E0A">
        <w:rPr>
          <w:rFonts w:ascii="Times New Roman" w:eastAsia="Times New Roman" w:hAnsi="Times New Roman" w:cs="Times New Roman"/>
          <w:sz w:val="24"/>
          <w:szCs w:val="24"/>
          <w:lang w:eastAsia="hr-HR"/>
        </w:rPr>
        <w:t xml:space="preserve">Odluku o sudjelovanju Oružanih snaga Republike Hrvatske u sklopu aktivnosti </w:t>
      </w:r>
      <w:r w:rsidR="00016077" w:rsidRPr="00055E0A">
        <w:rPr>
          <w:rFonts w:ascii="Times New Roman" w:eastAsia="Times New Roman" w:hAnsi="Times New Roman" w:cs="Times New Roman"/>
          <w:sz w:val="24"/>
          <w:szCs w:val="24"/>
          <w:lang w:eastAsia="hr-HR"/>
        </w:rPr>
        <w:t>ojačane budnosti</w:t>
      </w:r>
      <w:r w:rsidR="00FC052C" w:rsidRPr="00055E0A">
        <w:rPr>
          <w:rFonts w:ascii="Times New Roman" w:eastAsia="Times New Roman" w:hAnsi="Times New Roman" w:cs="Times New Roman"/>
          <w:sz w:val="24"/>
          <w:szCs w:val="24"/>
          <w:lang w:eastAsia="hr-HR"/>
        </w:rPr>
        <w:t xml:space="preserve"> NATO-a u Mađarskoj</w:t>
      </w:r>
      <w:r w:rsidRPr="00055E0A">
        <w:rPr>
          <w:rFonts w:ascii="Times New Roman" w:eastAsia="MS Mincho" w:hAnsi="Times New Roman" w:cs="Times New Roman"/>
          <w:sz w:val="24"/>
          <w:szCs w:val="24"/>
          <w:lang w:eastAsia="ja-JP"/>
        </w:rPr>
        <w:t>.</w:t>
      </w:r>
      <w:r w:rsidRPr="00961D21">
        <w:rPr>
          <w:rFonts w:ascii="Times New Roman" w:eastAsia="MS Mincho" w:hAnsi="Times New Roman" w:cs="Times New Roman"/>
          <w:sz w:val="24"/>
          <w:szCs w:val="24"/>
          <w:lang w:eastAsia="ja-JP"/>
        </w:rPr>
        <w:t xml:space="preserve"> Pravni temelj za donošenje Odluke Hrvatskoga sabora je članak 7. stavak 5. Ustava Republike Hrvatske koji propisuje da Oružane snage Republike Hrvatske mogu prijeći njezine granice ili djelovati preko njezinih granica na temelju Odluke Hrvatskoga sabora, koju predlaže Vlada Republike Hrvatske, uz p</w:t>
      </w:r>
      <w:r w:rsidR="00B041CE" w:rsidRPr="00961D21">
        <w:rPr>
          <w:rFonts w:ascii="Times New Roman" w:eastAsia="MS Mincho" w:hAnsi="Times New Roman" w:cs="Times New Roman"/>
          <w:sz w:val="24"/>
          <w:szCs w:val="24"/>
          <w:lang w:eastAsia="ja-JP"/>
        </w:rPr>
        <w:t>rethodnu suglasnost Predsjednika</w:t>
      </w:r>
      <w:r w:rsidRPr="00961D21">
        <w:rPr>
          <w:rFonts w:ascii="Times New Roman" w:eastAsia="MS Mincho" w:hAnsi="Times New Roman" w:cs="Times New Roman"/>
          <w:sz w:val="24"/>
          <w:szCs w:val="24"/>
          <w:lang w:eastAsia="ja-JP"/>
        </w:rPr>
        <w:t xml:space="preserve"> Republike Hrvatske. Zakon o obrani </w:t>
      </w:r>
      <w:r w:rsidR="00C32BBE">
        <w:rPr>
          <w:rFonts w:ascii="Times New Roman" w:hAnsi="Times New Roman" w:cs="Times New Roman"/>
          <w:sz w:val="24"/>
          <w:szCs w:val="24"/>
        </w:rPr>
        <w:t>(</w:t>
      </w:r>
      <w:r w:rsidR="005956A3">
        <w:rPr>
          <w:rFonts w:ascii="Times New Roman" w:hAnsi="Times New Roman" w:cs="Times New Roman"/>
          <w:sz w:val="24"/>
          <w:szCs w:val="24"/>
        </w:rPr>
        <w:t>„</w:t>
      </w:r>
      <w:r w:rsidR="00C32BBE">
        <w:rPr>
          <w:rFonts w:ascii="Times New Roman" w:hAnsi="Times New Roman" w:cs="Times New Roman"/>
          <w:sz w:val="24"/>
          <w:szCs w:val="24"/>
        </w:rPr>
        <w:t>Narodne novine</w:t>
      </w:r>
      <w:r w:rsidR="005956A3">
        <w:rPr>
          <w:rFonts w:ascii="Times New Roman" w:hAnsi="Times New Roman" w:cs="Times New Roman"/>
          <w:sz w:val="24"/>
          <w:szCs w:val="24"/>
        </w:rPr>
        <w:t>“</w:t>
      </w:r>
      <w:r w:rsidR="00E0573C" w:rsidRPr="00961D21">
        <w:rPr>
          <w:rFonts w:ascii="Times New Roman" w:hAnsi="Times New Roman" w:cs="Times New Roman"/>
          <w:sz w:val="24"/>
          <w:szCs w:val="24"/>
        </w:rPr>
        <w:t>, br. 73/13</w:t>
      </w:r>
      <w:r w:rsidR="005956A3">
        <w:rPr>
          <w:rFonts w:ascii="Times New Roman" w:hAnsi="Times New Roman" w:cs="Times New Roman"/>
          <w:sz w:val="24"/>
          <w:szCs w:val="24"/>
        </w:rPr>
        <w:t>.</w:t>
      </w:r>
      <w:r w:rsidR="00E0573C" w:rsidRPr="00961D21">
        <w:rPr>
          <w:rFonts w:ascii="Times New Roman" w:hAnsi="Times New Roman" w:cs="Times New Roman"/>
          <w:sz w:val="24"/>
          <w:szCs w:val="24"/>
        </w:rPr>
        <w:t>, 75/15</w:t>
      </w:r>
      <w:r w:rsidR="005956A3">
        <w:rPr>
          <w:rFonts w:ascii="Times New Roman" w:hAnsi="Times New Roman" w:cs="Times New Roman"/>
          <w:sz w:val="24"/>
          <w:szCs w:val="24"/>
        </w:rPr>
        <w:t>.</w:t>
      </w:r>
      <w:r w:rsidR="00E0573C" w:rsidRPr="00961D21">
        <w:rPr>
          <w:rFonts w:ascii="Times New Roman" w:hAnsi="Times New Roman" w:cs="Times New Roman"/>
          <w:sz w:val="24"/>
          <w:szCs w:val="24"/>
        </w:rPr>
        <w:t>, 27/16</w:t>
      </w:r>
      <w:r w:rsidR="005956A3">
        <w:rPr>
          <w:rFonts w:ascii="Times New Roman" w:hAnsi="Times New Roman" w:cs="Times New Roman"/>
          <w:sz w:val="24"/>
          <w:szCs w:val="24"/>
        </w:rPr>
        <w:t>.</w:t>
      </w:r>
      <w:r w:rsidR="00E0573C" w:rsidRPr="00961D21">
        <w:rPr>
          <w:rFonts w:ascii="Times New Roman" w:hAnsi="Times New Roman" w:cs="Times New Roman"/>
          <w:sz w:val="24"/>
          <w:szCs w:val="24"/>
        </w:rPr>
        <w:t>, 110/17</w:t>
      </w:r>
      <w:r w:rsidR="005956A3">
        <w:rPr>
          <w:rFonts w:ascii="Times New Roman" w:hAnsi="Times New Roman" w:cs="Times New Roman"/>
          <w:sz w:val="24"/>
          <w:szCs w:val="24"/>
        </w:rPr>
        <w:t>.</w:t>
      </w:r>
      <w:r w:rsidR="00C32BBE">
        <w:rPr>
          <w:rFonts w:ascii="Times New Roman" w:hAnsi="Times New Roman" w:cs="Times New Roman"/>
          <w:sz w:val="24"/>
          <w:szCs w:val="24"/>
        </w:rPr>
        <w:t xml:space="preserve"> </w:t>
      </w:r>
      <w:r w:rsidR="00E0573C" w:rsidRPr="00961D21">
        <w:rPr>
          <w:rFonts w:ascii="Times New Roman" w:hAnsi="Times New Roman" w:cs="Times New Roman"/>
          <w:sz w:val="24"/>
          <w:szCs w:val="24"/>
        </w:rPr>
        <w:t>– Odluka Ustavnog suda Republike Hrvatske, 30/18</w:t>
      </w:r>
      <w:r w:rsidR="005956A3">
        <w:rPr>
          <w:rFonts w:ascii="Times New Roman" w:hAnsi="Times New Roman" w:cs="Times New Roman"/>
          <w:sz w:val="24"/>
          <w:szCs w:val="24"/>
        </w:rPr>
        <w:t>.</w:t>
      </w:r>
      <w:r w:rsidR="00E0573C" w:rsidRPr="00961D21">
        <w:rPr>
          <w:rFonts w:ascii="Times New Roman" w:hAnsi="Times New Roman" w:cs="Times New Roman"/>
          <w:sz w:val="24"/>
          <w:szCs w:val="24"/>
        </w:rPr>
        <w:t xml:space="preserve"> i 70/19</w:t>
      </w:r>
      <w:r w:rsidR="005956A3">
        <w:rPr>
          <w:rFonts w:ascii="Times New Roman" w:hAnsi="Times New Roman" w:cs="Times New Roman"/>
          <w:sz w:val="24"/>
          <w:szCs w:val="24"/>
        </w:rPr>
        <w:t>.</w:t>
      </w:r>
      <w:r w:rsidR="00E0573C" w:rsidRPr="00961D21">
        <w:rPr>
          <w:rFonts w:ascii="Times New Roman" w:hAnsi="Times New Roman" w:cs="Times New Roman"/>
          <w:sz w:val="24"/>
          <w:szCs w:val="24"/>
        </w:rPr>
        <w:t>)</w:t>
      </w:r>
      <w:r w:rsidRPr="00961D21">
        <w:rPr>
          <w:rFonts w:ascii="Times New Roman" w:eastAsia="MS Mincho" w:hAnsi="Times New Roman" w:cs="Times New Roman"/>
          <w:sz w:val="24"/>
          <w:szCs w:val="24"/>
          <w:lang w:eastAsia="ja-JP"/>
        </w:rPr>
        <w:t xml:space="preserve"> u članku 54. stavku 2. na istovjetan način uređuje ovo područje. </w:t>
      </w:r>
      <w:r w:rsidR="00055E0A" w:rsidRPr="00055E0A">
        <w:rPr>
          <w:rFonts w:ascii="Times New Roman" w:eastAsia="MS Mincho" w:hAnsi="Times New Roman" w:cs="Times New Roman"/>
          <w:sz w:val="24"/>
          <w:szCs w:val="24"/>
          <w:lang w:eastAsia="hr-HR" w:bidi="ta-IN"/>
        </w:rPr>
        <w:t>U sklopu aktivnosti ojačane budnosti NATO-a, u okviru borbene skupine pod vodstvom Mađarske, u Mađarsku u 2024. godini upućuje se do 200 pripadnika Oružanih snaga Republike Hrvatske, uz mogućnost rotacije.</w:t>
      </w:r>
    </w:p>
    <w:p w14:paraId="1E2707B2" w14:textId="77777777" w:rsidR="00055E0A" w:rsidRPr="00961D21" w:rsidRDefault="00055E0A" w:rsidP="00055E0A">
      <w:pPr>
        <w:autoSpaceDE w:val="0"/>
        <w:autoSpaceDN w:val="0"/>
        <w:adjustRightInd w:val="0"/>
        <w:spacing w:after="0" w:line="240" w:lineRule="auto"/>
        <w:ind w:firstLine="708"/>
        <w:jc w:val="both"/>
        <w:rPr>
          <w:rFonts w:ascii="Times New Roman" w:eastAsia="MS Mincho" w:hAnsi="Times New Roman" w:cs="Times New Roman"/>
          <w:sz w:val="24"/>
          <w:szCs w:val="24"/>
          <w:lang w:eastAsia="hr-HR" w:bidi="ta-IN"/>
        </w:rPr>
      </w:pPr>
    </w:p>
    <w:p w14:paraId="5A5EEE36" w14:textId="77777777" w:rsidR="00F65F94" w:rsidRPr="00961D21" w:rsidRDefault="00541CA8" w:rsidP="00055E0A">
      <w:pPr>
        <w:autoSpaceDE w:val="0"/>
        <w:autoSpaceDN w:val="0"/>
        <w:adjustRightInd w:val="0"/>
        <w:spacing w:after="0" w:line="240" w:lineRule="auto"/>
        <w:ind w:firstLine="708"/>
        <w:jc w:val="both"/>
        <w:rPr>
          <w:rFonts w:ascii="Times New Roman" w:eastAsia="MS Mincho" w:hAnsi="Times New Roman" w:cs="Times New Roman"/>
          <w:bCs/>
          <w:sz w:val="24"/>
          <w:szCs w:val="24"/>
          <w:lang w:eastAsia="ja-JP"/>
        </w:rPr>
      </w:pPr>
      <w:r w:rsidRPr="00961D21">
        <w:rPr>
          <w:rFonts w:ascii="Times New Roman" w:eastAsia="MS Mincho" w:hAnsi="Times New Roman" w:cs="Times New Roman"/>
          <w:b/>
          <w:bCs/>
          <w:sz w:val="24"/>
          <w:szCs w:val="24"/>
          <w:lang w:eastAsia="ja-JP"/>
        </w:rPr>
        <w:t>Točkom II.</w:t>
      </w:r>
      <w:r w:rsidRPr="00961D21">
        <w:rPr>
          <w:rFonts w:ascii="Times New Roman" w:eastAsia="MS Mincho" w:hAnsi="Times New Roman" w:cs="Times New Roman"/>
          <w:bCs/>
          <w:sz w:val="24"/>
          <w:szCs w:val="24"/>
          <w:lang w:eastAsia="ja-JP"/>
        </w:rPr>
        <w:t xml:space="preserve"> </w:t>
      </w:r>
      <w:r w:rsidR="00E42FC5">
        <w:rPr>
          <w:rFonts w:ascii="Times New Roman" w:eastAsia="MS Mincho" w:hAnsi="Times New Roman" w:cs="Times New Roman"/>
          <w:bCs/>
          <w:sz w:val="24"/>
          <w:szCs w:val="24"/>
          <w:lang w:eastAsia="ja-JP"/>
        </w:rPr>
        <w:tab/>
      </w:r>
      <w:r w:rsidR="00635175" w:rsidRPr="00961D21">
        <w:rPr>
          <w:rFonts w:ascii="Times New Roman" w:eastAsia="MS Mincho" w:hAnsi="Times New Roman" w:cs="Times New Roman"/>
          <w:bCs/>
          <w:sz w:val="24"/>
          <w:szCs w:val="24"/>
          <w:lang w:eastAsia="ja-JP"/>
        </w:rPr>
        <w:t xml:space="preserve">utvrđuje </w:t>
      </w:r>
      <w:r w:rsidR="00F65F94" w:rsidRPr="00961D21">
        <w:rPr>
          <w:rFonts w:ascii="Times New Roman" w:eastAsia="MS Mincho" w:hAnsi="Times New Roman" w:cs="Times New Roman"/>
          <w:bCs/>
          <w:sz w:val="24"/>
          <w:szCs w:val="24"/>
          <w:lang w:eastAsia="ja-JP"/>
        </w:rPr>
        <w:t>se</w:t>
      </w:r>
      <w:r w:rsidR="00635175" w:rsidRPr="00961D21">
        <w:rPr>
          <w:rFonts w:ascii="Times New Roman" w:eastAsia="MS Mincho" w:hAnsi="Times New Roman" w:cs="Times New Roman"/>
          <w:bCs/>
          <w:sz w:val="24"/>
          <w:szCs w:val="24"/>
          <w:lang w:eastAsia="ja-JP"/>
        </w:rPr>
        <w:t xml:space="preserve"> da će izvješće o sudjelovanju Oružanih snaga Republike Hrvatske u aktivnosti iz točke I. ove Odluke biti dio Godišnjeg izvješća o obrani koje Vlada Republike Hrvatske podnosi Hrvatskome saboru.</w:t>
      </w:r>
    </w:p>
    <w:p w14:paraId="06E57074" w14:textId="77777777" w:rsidR="007F56A2" w:rsidRPr="00961D21" w:rsidRDefault="007F56A2" w:rsidP="00055E0A">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2B17B5A9" w14:textId="77777777" w:rsidR="00541CA8" w:rsidRPr="00961D21" w:rsidRDefault="00541CA8" w:rsidP="00055E0A">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961D21">
        <w:rPr>
          <w:rFonts w:ascii="Times New Roman" w:eastAsia="Times New Roman" w:hAnsi="Times New Roman" w:cs="Times New Roman"/>
          <w:b/>
          <w:sz w:val="24"/>
          <w:szCs w:val="24"/>
          <w:lang w:eastAsia="hr-HR"/>
        </w:rPr>
        <w:t>Točkom III.</w:t>
      </w:r>
      <w:r w:rsidR="00E42FC5">
        <w:rPr>
          <w:rFonts w:ascii="Times New Roman" w:eastAsia="Times New Roman" w:hAnsi="Times New Roman" w:cs="Times New Roman"/>
          <w:b/>
          <w:sz w:val="24"/>
          <w:szCs w:val="24"/>
          <w:lang w:eastAsia="hr-HR"/>
        </w:rPr>
        <w:tab/>
      </w:r>
      <w:r w:rsidRPr="00961D21">
        <w:rPr>
          <w:rFonts w:ascii="Times New Roman" w:eastAsia="Times New Roman" w:hAnsi="Times New Roman" w:cs="Times New Roman"/>
          <w:sz w:val="24"/>
          <w:szCs w:val="24"/>
          <w:lang w:eastAsia="hr-HR"/>
        </w:rPr>
        <w:t xml:space="preserve"> </w:t>
      </w:r>
      <w:r w:rsidR="00767F76" w:rsidRPr="00961D21">
        <w:rPr>
          <w:rFonts w:ascii="Times New Roman" w:eastAsia="Times New Roman" w:hAnsi="Times New Roman" w:cs="Times New Roman"/>
          <w:sz w:val="24"/>
          <w:szCs w:val="24"/>
          <w:lang w:eastAsia="hr-HR"/>
        </w:rPr>
        <w:t xml:space="preserve">određuje </w:t>
      </w:r>
      <w:r w:rsidRPr="00961D21">
        <w:rPr>
          <w:rFonts w:ascii="Times New Roman" w:eastAsia="Times New Roman" w:hAnsi="Times New Roman" w:cs="Times New Roman"/>
          <w:sz w:val="24"/>
          <w:szCs w:val="24"/>
          <w:lang w:eastAsia="hr-HR"/>
        </w:rPr>
        <w:t xml:space="preserve">se </w:t>
      </w:r>
      <w:r w:rsidR="00767F76" w:rsidRPr="00961D21">
        <w:rPr>
          <w:rFonts w:ascii="Times New Roman" w:eastAsia="Times New Roman" w:hAnsi="Times New Roman" w:cs="Times New Roman"/>
          <w:sz w:val="24"/>
          <w:szCs w:val="24"/>
          <w:lang w:eastAsia="hr-HR"/>
        </w:rPr>
        <w:t>stupanje</w:t>
      </w:r>
      <w:r w:rsidRPr="00961D21">
        <w:rPr>
          <w:rFonts w:ascii="Times New Roman" w:eastAsia="Times New Roman" w:hAnsi="Times New Roman" w:cs="Times New Roman"/>
          <w:sz w:val="24"/>
          <w:szCs w:val="24"/>
          <w:lang w:eastAsia="hr-HR"/>
        </w:rPr>
        <w:t xml:space="preserve"> na snagu</w:t>
      </w:r>
      <w:r w:rsidR="00767F76" w:rsidRPr="00961D21">
        <w:rPr>
          <w:rFonts w:ascii="Times New Roman" w:eastAsia="Times New Roman" w:hAnsi="Times New Roman" w:cs="Times New Roman"/>
          <w:sz w:val="24"/>
          <w:szCs w:val="24"/>
          <w:lang w:eastAsia="hr-HR"/>
        </w:rPr>
        <w:t xml:space="preserve"> ove</w:t>
      </w:r>
      <w:r w:rsidRPr="00961D21">
        <w:rPr>
          <w:rFonts w:ascii="Times New Roman" w:eastAsia="Times New Roman" w:hAnsi="Times New Roman" w:cs="Times New Roman"/>
          <w:sz w:val="24"/>
          <w:szCs w:val="24"/>
          <w:lang w:eastAsia="hr-HR"/>
        </w:rPr>
        <w:t xml:space="preserve"> Odluke.</w:t>
      </w:r>
    </w:p>
    <w:p w14:paraId="47A0CB9E" w14:textId="77777777" w:rsidR="00B439B8" w:rsidRPr="00961D21" w:rsidRDefault="00B439B8" w:rsidP="00055E0A">
      <w:pPr>
        <w:spacing w:after="0" w:line="240" w:lineRule="auto"/>
      </w:pPr>
    </w:p>
    <w:sectPr w:rsidR="00B439B8" w:rsidRPr="00961D21" w:rsidSect="00702A47">
      <w:headerReference w:type="even" r:id="rId9"/>
      <w:footerReference w:type="even" r:id="rId10"/>
      <w:footerReference w:type="default" r:id="rId11"/>
      <w:pgSz w:w="11907" w:h="16839" w:code="9"/>
      <w:pgMar w:top="1417" w:right="1417" w:bottom="1417" w:left="1417" w:header="720" w:footer="720" w:gutter="0"/>
      <w:cols w:space="720"/>
      <w:noEndnote/>
      <w:titlePg/>
      <w:docGrid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2AA0D" w14:textId="77777777" w:rsidR="00F31C75" w:rsidRDefault="00F31C75">
      <w:pPr>
        <w:spacing w:after="0" w:line="240" w:lineRule="auto"/>
      </w:pPr>
      <w:r>
        <w:separator/>
      </w:r>
    </w:p>
  </w:endnote>
  <w:endnote w:type="continuationSeparator" w:id="0">
    <w:p w14:paraId="1DB29E00" w14:textId="77777777" w:rsidR="00F31C75" w:rsidRDefault="00F3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4627" w14:textId="77777777" w:rsidR="001811A5" w:rsidRDefault="001811A5" w:rsidP="00645C7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53DEA5C" w14:textId="77777777" w:rsidR="001811A5" w:rsidRDefault="001811A5" w:rsidP="00645C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223387"/>
      <w:docPartObj>
        <w:docPartGallery w:val="Page Numbers (Bottom of Page)"/>
        <w:docPartUnique/>
      </w:docPartObj>
    </w:sdtPr>
    <w:sdtEndPr>
      <w:rPr>
        <w:rFonts w:ascii="Times New Roman" w:hAnsi="Times New Roman" w:cs="Times New Roman"/>
        <w:noProof/>
        <w:sz w:val="24"/>
      </w:rPr>
    </w:sdtEndPr>
    <w:sdtContent>
      <w:p w14:paraId="0FCAFEBC" w14:textId="2E24F02D" w:rsidR="001811A5" w:rsidRPr="000863B3" w:rsidRDefault="001811A5">
        <w:pPr>
          <w:pStyle w:val="Footer"/>
          <w:jc w:val="right"/>
          <w:rPr>
            <w:rFonts w:ascii="Times New Roman" w:hAnsi="Times New Roman" w:cs="Times New Roman"/>
            <w:sz w:val="24"/>
          </w:rPr>
        </w:pPr>
        <w:r w:rsidRPr="000863B3">
          <w:rPr>
            <w:rFonts w:ascii="Times New Roman" w:hAnsi="Times New Roman" w:cs="Times New Roman"/>
            <w:sz w:val="24"/>
          </w:rPr>
          <w:fldChar w:fldCharType="begin"/>
        </w:r>
        <w:r w:rsidRPr="000863B3">
          <w:rPr>
            <w:rFonts w:ascii="Times New Roman" w:hAnsi="Times New Roman" w:cs="Times New Roman"/>
            <w:sz w:val="24"/>
          </w:rPr>
          <w:instrText xml:space="preserve"> PAGE   \* MERGEFORMAT </w:instrText>
        </w:r>
        <w:r w:rsidRPr="000863B3">
          <w:rPr>
            <w:rFonts w:ascii="Times New Roman" w:hAnsi="Times New Roman" w:cs="Times New Roman"/>
            <w:sz w:val="24"/>
          </w:rPr>
          <w:fldChar w:fldCharType="separate"/>
        </w:r>
        <w:r w:rsidR="0063645F">
          <w:rPr>
            <w:rFonts w:ascii="Times New Roman" w:hAnsi="Times New Roman" w:cs="Times New Roman"/>
            <w:noProof/>
            <w:sz w:val="24"/>
          </w:rPr>
          <w:t>6</w:t>
        </w:r>
        <w:r w:rsidRPr="000863B3">
          <w:rPr>
            <w:rFonts w:ascii="Times New Roman" w:hAnsi="Times New Roman" w:cs="Times New Roman"/>
            <w:noProof/>
            <w:sz w:val="24"/>
          </w:rPr>
          <w:fldChar w:fldCharType="end"/>
        </w:r>
      </w:p>
    </w:sdtContent>
  </w:sdt>
  <w:p w14:paraId="799B1A88" w14:textId="77777777" w:rsidR="001811A5" w:rsidRDefault="001811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5C200" w14:textId="77777777" w:rsidR="00F31C75" w:rsidRDefault="00F31C75">
      <w:pPr>
        <w:spacing w:after="0" w:line="240" w:lineRule="auto"/>
      </w:pPr>
      <w:r>
        <w:separator/>
      </w:r>
    </w:p>
  </w:footnote>
  <w:footnote w:type="continuationSeparator" w:id="0">
    <w:p w14:paraId="4B0057BC" w14:textId="77777777" w:rsidR="00F31C75" w:rsidRDefault="00F31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A93F5" w14:textId="77777777" w:rsidR="001811A5" w:rsidRDefault="001811A5" w:rsidP="00645C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B0674" w14:textId="77777777" w:rsidR="001811A5" w:rsidRDefault="001811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94F56"/>
    <w:multiLevelType w:val="hybridMultilevel"/>
    <w:tmpl w:val="C006438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798F44F9"/>
    <w:multiLevelType w:val="hybridMultilevel"/>
    <w:tmpl w:val="6226D3FA"/>
    <w:lvl w:ilvl="0" w:tplc="041A0001">
      <w:start w:val="1"/>
      <w:numFmt w:val="bullet"/>
      <w:lvlText w:val=""/>
      <w:lvlJc w:val="left"/>
      <w:pPr>
        <w:ind w:left="1480" w:hanging="360"/>
      </w:pPr>
      <w:rPr>
        <w:rFonts w:ascii="Symbol" w:hAnsi="Symbol" w:hint="default"/>
      </w:rPr>
    </w:lvl>
    <w:lvl w:ilvl="1" w:tplc="041A0003" w:tentative="1">
      <w:start w:val="1"/>
      <w:numFmt w:val="bullet"/>
      <w:lvlText w:val="o"/>
      <w:lvlJc w:val="left"/>
      <w:pPr>
        <w:ind w:left="2200" w:hanging="360"/>
      </w:pPr>
      <w:rPr>
        <w:rFonts w:ascii="Courier New" w:hAnsi="Courier New" w:cs="Courier New" w:hint="default"/>
      </w:rPr>
    </w:lvl>
    <w:lvl w:ilvl="2" w:tplc="041A0005" w:tentative="1">
      <w:start w:val="1"/>
      <w:numFmt w:val="bullet"/>
      <w:lvlText w:val=""/>
      <w:lvlJc w:val="left"/>
      <w:pPr>
        <w:ind w:left="2920" w:hanging="360"/>
      </w:pPr>
      <w:rPr>
        <w:rFonts w:ascii="Wingdings" w:hAnsi="Wingdings" w:hint="default"/>
      </w:rPr>
    </w:lvl>
    <w:lvl w:ilvl="3" w:tplc="041A0001" w:tentative="1">
      <w:start w:val="1"/>
      <w:numFmt w:val="bullet"/>
      <w:lvlText w:val=""/>
      <w:lvlJc w:val="left"/>
      <w:pPr>
        <w:ind w:left="3640" w:hanging="360"/>
      </w:pPr>
      <w:rPr>
        <w:rFonts w:ascii="Symbol" w:hAnsi="Symbol" w:hint="default"/>
      </w:rPr>
    </w:lvl>
    <w:lvl w:ilvl="4" w:tplc="041A0003" w:tentative="1">
      <w:start w:val="1"/>
      <w:numFmt w:val="bullet"/>
      <w:lvlText w:val="o"/>
      <w:lvlJc w:val="left"/>
      <w:pPr>
        <w:ind w:left="4360" w:hanging="360"/>
      </w:pPr>
      <w:rPr>
        <w:rFonts w:ascii="Courier New" w:hAnsi="Courier New" w:cs="Courier New" w:hint="default"/>
      </w:rPr>
    </w:lvl>
    <w:lvl w:ilvl="5" w:tplc="041A0005" w:tentative="1">
      <w:start w:val="1"/>
      <w:numFmt w:val="bullet"/>
      <w:lvlText w:val=""/>
      <w:lvlJc w:val="left"/>
      <w:pPr>
        <w:ind w:left="5080" w:hanging="360"/>
      </w:pPr>
      <w:rPr>
        <w:rFonts w:ascii="Wingdings" w:hAnsi="Wingdings" w:hint="default"/>
      </w:rPr>
    </w:lvl>
    <w:lvl w:ilvl="6" w:tplc="041A0001" w:tentative="1">
      <w:start w:val="1"/>
      <w:numFmt w:val="bullet"/>
      <w:lvlText w:val=""/>
      <w:lvlJc w:val="left"/>
      <w:pPr>
        <w:ind w:left="5800" w:hanging="360"/>
      </w:pPr>
      <w:rPr>
        <w:rFonts w:ascii="Symbol" w:hAnsi="Symbol" w:hint="default"/>
      </w:rPr>
    </w:lvl>
    <w:lvl w:ilvl="7" w:tplc="041A0003" w:tentative="1">
      <w:start w:val="1"/>
      <w:numFmt w:val="bullet"/>
      <w:lvlText w:val="o"/>
      <w:lvlJc w:val="left"/>
      <w:pPr>
        <w:ind w:left="6520" w:hanging="360"/>
      </w:pPr>
      <w:rPr>
        <w:rFonts w:ascii="Courier New" w:hAnsi="Courier New" w:cs="Courier New" w:hint="default"/>
      </w:rPr>
    </w:lvl>
    <w:lvl w:ilvl="8" w:tplc="041A0005" w:tentative="1">
      <w:start w:val="1"/>
      <w:numFmt w:val="bullet"/>
      <w:lvlText w:val=""/>
      <w:lvlJc w:val="left"/>
      <w:pPr>
        <w:ind w:left="7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A8"/>
    <w:rsid w:val="00016077"/>
    <w:rsid w:val="0002015D"/>
    <w:rsid w:val="00022D40"/>
    <w:rsid w:val="000342C8"/>
    <w:rsid w:val="00055E0A"/>
    <w:rsid w:val="00060B96"/>
    <w:rsid w:val="000755DE"/>
    <w:rsid w:val="00082B57"/>
    <w:rsid w:val="000863B3"/>
    <w:rsid w:val="000936EF"/>
    <w:rsid w:val="000A4C9B"/>
    <w:rsid w:val="000C43F5"/>
    <w:rsid w:val="000C6037"/>
    <w:rsid w:val="000D6737"/>
    <w:rsid w:val="000E469A"/>
    <w:rsid w:val="000F0C4A"/>
    <w:rsid w:val="000F355E"/>
    <w:rsid w:val="000F700C"/>
    <w:rsid w:val="00101E2E"/>
    <w:rsid w:val="00106499"/>
    <w:rsid w:val="001072C8"/>
    <w:rsid w:val="001163A1"/>
    <w:rsid w:val="00124E2E"/>
    <w:rsid w:val="00125ED1"/>
    <w:rsid w:val="0017356F"/>
    <w:rsid w:val="001811A5"/>
    <w:rsid w:val="0018223D"/>
    <w:rsid w:val="00195EA3"/>
    <w:rsid w:val="001B3CBA"/>
    <w:rsid w:val="001B66A3"/>
    <w:rsid w:val="001E67E2"/>
    <w:rsid w:val="001E6D19"/>
    <w:rsid w:val="001F16E3"/>
    <w:rsid w:val="00207FE8"/>
    <w:rsid w:val="00216CD8"/>
    <w:rsid w:val="002370FB"/>
    <w:rsid w:val="00244A02"/>
    <w:rsid w:val="002545F1"/>
    <w:rsid w:val="002657AF"/>
    <w:rsid w:val="00266381"/>
    <w:rsid w:val="0028236F"/>
    <w:rsid w:val="0028249F"/>
    <w:rsid w:val="002861BE"/>
    <w:rsid w:val="002A0EF4"/>
    <w:rsid w:val="002C0628"/>
    <w:rsid w:val="002D530C"/>
    <w:rsid w:val="002F3DCA"/>
    <w:rsid w:val="002F6030"/>
    <w:rsid w:val="0031020C"/>
    <w:rsid w:val="00314CD2"/>
    <w:rsid w:val="0032092A"/>
    <w:rsid w:val="00331555"/>
    <w:rsid w:val="00341DE8"/>
    <w:rsid w:val="003428D8"/>
    <w:rsid w:val="00344D76"/>
    <w:rsid w:val="00345405"/>
    <w:rsid w:val="003545E8"/>
    <w:rsid w:val="00372B42"/>
    <w:rsid w:val="0037751F"/>
    <w:rsid w:val="00382BF5"/>
    <w:rsid w:val="003941AF"/>
    <w:rsid w:val="0039716A"/>
    <w:rsid w:val="003A718E"/>
    <w:rsid w:val="003B0A20"/>
    <w:rsid w:val="003B28D1"/>
    <w:rsid w:val="003C0A29"/>
    <w:rsid w:val="003C2235"/>
    <w:rsid w:val="003D559C"/>
    <w:rsid w:val="003E018E"/>
    <w:rsid w:val="003F7191"/>
    <w:rsid w:val="003F7BB9"/>
    <w:rsid w:val="00401B8F"/>
    <w:rsid w:val="0040517B"/>
    <w:rsid w:val="004144AA"/>
    <w:rsid w:val="0041547D"/>
    <w:rsid w:val="004168FF"/>
    <w:rsid w:val="00416F2A"/>
    <w:rsid w:val="00442356"/>
    <w:rsid w:val="00446009"/>
    <w:rsid w:val="00446497"/>
    <w:rsid w:val="00460E51"/>
    <w:rsid w:val="00464162"/>
    <w:rsid w:val="00467800"/>
    <w:rsid w:val="00470FAA"/>
    <w:rsid w:val="004B0431"/>
    <w:rsid w:val="004B203D"/>
    <w:rsid w:val="004C145C"/>
    <w:rsid w:val="004C2451"/>
    <w:rsid w:val="004D56BC"/>
    <w:rsid w:val="004D755A"/>
    <w:rsid w:val="004F2775"/>
    <w:rsid w:val="00512C06"/>
    <w:rsid w:val="00512E2B"/>
    <w:rsid w:val="00513C52"/>
    <w:rsid w:val="0053254C"/>
    <w:rsid w:val="0053658C"/>
    <w:rsid w:val="005415F4"/>
    <w:rsid w:val="00541695"/>
    <w:rsid w:val="00541CA8"/>
    <w:rsid w:val="00561CD6"/>
    <w:rsid w:val="00562160"/>
    <w:rsid w:val="00571F2C"/>
    <w:rsid w:val="00575BFB"/>
    <w:rsid w:val="005935D6"/>
    <w:rsid w:val="005956A3"/>
    <w:rsid w:val="005B2207"/>
    <w:rsid w:val="005B41EA"/>
    <w:rsid w:val="005C0C98"/>
    <w:rsid w:val="005C6634"/>
    <w:rsid w:val="005E7E5A"/>
    <w:rsid w:val="005F4D22"/>
    <w:rsid w:val="00600ADE"/>
    <w:rsid w:val="00602940"/>
    <w:rsid w:val="0060492B"/>
    <w:rsid w:val="00605AAD"/>
    <w:rsid w:val="006119C4"/>
    <w:rsid w:val="0061496A"/>
    <w:rsid w:val="00622D89"/>
    <w:rsid w:val="00635175"/>
    <w:rsid w:val="0063645F"/>
    <w:rsid w:val="00645C7C"/>
    <w:rsid w:val="00653C47"/>
    <w:rsid w:val="00662E5F"/>
    <w:rsid w:val="0066616D"/>
    <w:rsid w:val="00680B39"/>
    <w:rsid w:val="0069267D"/>
    <w:rsid w:val="006951FA"/>
    <w:rsid w:val="006955C4"/>
    <w:rsid w:val="00695D09"/>
    <w:rsid w:val="00696FD7"/>
    <w:rsid w:val="006973A4"/>
    <w:rsid w:val="006C3844"/>
    <w:rsid w:val="006C6608"/>
    <w:rsid w:val="006C6EE8"/>
    <w:rsid w:val="006D0365"/>
    <w:rsid w:val="006D4AAF"/>
    <w:rsid w:val="006E17EA"/>
    <w:rsid w:val="006E756E"/>
    <w:rsid w:val="006F6C42"/>
    <w:rsid w:val="00701377"/>
    <w:rsid w:val="00702A47"/>
    <w:rsid w:val="007031C3"/>
    <w:rsid w:val="0070413A"/>
    <w:rsid w:val="00712B86"/>
    <w:rsid w:val="0071741A"/>
    <w:rsid w:val="007230AB"/>
    <w:rsid w:val="007256AB"/>
    <w:rsid w:val="00727575"/>
    <w:rsid w:val="00733BF5"/>
    <w:rsid w:val="00760CE7"/>
    <w:rsid w:val="007612EB"/>
    <w:rsid w:val="007612FC"/>
    <w:rsid w:val="00763B09"/>
    <w:rsid w:val="00767F76"/>
    <w:rsid w:val="00770761"/>
    <w:rsid w:val="00773661"/>
    <w:rsid w:val="007751C2"/>
    <w:rsid w:val="007762BC"/>
    <w:rsid w:val="0078273A"/>
    <w:rsid w:val="0079200F"/>
    <w:rsid w:val="00797DCF"/>
    <w:rsid w:val="007B23F3"/>
    <w:rsid w:val="007C1D2D"/>
    <w:rsid w:val="007C5937"/>
    <w:rsid w:val="007C76D2"/>
    <w:rsid w:val="007C7EB6"/>
    <w:rsid w:val="007D790E"/>
    <w:rsid w:val="007E3E8D"/>
    <w:rsid w:val="007F56A2"/>
    <w:rsid w:val="00803CA8"/>
    <w:rsid w:val="0080650F"/>
    <w:rsid w:val="00806B10"/>
    <w:rsid w:val="008253A0"/>
    <w:rsid w:val="00860EF8"/>
    <w:rsid w:val="00864DFE"/>
    <w:rsid w:val="0087097E"/>
    <w:rsid w:val="00881847"/>
    <w:rsid w:val="008838E0"/>
    <w:rsid w:val="008A1EDB"/>
    <w:rsid w:val="008A59F7"/>
    <w:rsid w:val="008C06EA"/>
    <w:rsid w:val="008E141A"/>
    <w:rsid w:val="008E151F"/>
    <w:rsid w:val="008E54E0"/>
    <w:rsid w:val="009016B1"/>
    <w:rsid w:val="00902339"/>
    <w:rsid w:val="00961D21"/>
    <w:rsid w:val="00970C87"/>
    <w:rsid w:val="009746A0"/>
    <w:rsid w:val="00986C5F"/>
    <w:rsid w:val="00987309"/>
    <w:rsid w:val="0099610C"/>
    <w:rsid w:val="009975DC"/>
    <w:rsid w:val="009A3F5D"/>
    <w:rsid w:val="009B0482"/>
    <w:rsid w:val="009B7B6A"/>
    <w:rsid w:val="009C22F8"/>
    <w:rsid w:val="009C2BA9"/>
    <w:rsid w:val="009C584F"/>
    <w:rsid w:val="009C5E18"/>
    <w:rsid w:val="009E08FB"/>
    <w:rsid w:val="009E322F"/>
    <w:rsid w:val="009F241B"/>
    <w:rsid w:val="009F3756"/>
    <w:rsid w:val="009F3F80"/>
    <w:rsid w:val="009F4A52"/>
    <w:rsid w:val="00A0468C"/>
    <w:rsid w:val="00A214BD"/>
    <w:rsid w:val="00A36976"/>
    <w:rsid w:val="00A379DE"/>
    <w:rsid w:val="00A42AC2"/>
    <w:rsid w:val="00A46832"/>
    <w:rsid w:val="00A7579D"/>
    <w:rsid w:val="00A76BFF"/>
    <w:rsid w:val="00A920BA"/>
    <w:rsid w:val="00A96BCC"/>
    <w:rsid w:val="00AA1174"/>
    <w:rsid w:val="00AB34D9"/>
    <w:rsid w:val="00AB447D"/>
    <w:rsid w:val="00AC4C22"/>
    <w:rsid w:val="00AC51B3"/>
    <w:rsid w:val="00AC5245"/>
    <w:rsid w:val="00AD1FCB"/>
    <w:rsid w:val="00AE25D1"/>
    <w:rsid w:val="00AE26F3"/>
    <w:rsid w:val="00AE3C1D"/>
    <w:rsid w:val="00AE4D8B"/>
    <w:rsid w:val="00AF2832"/>
    <w:rsid w:val="00B03C4A"/>
    <w:rsid w:val="00B041CE"/>
    <w:rsid w:val="00B07339"/>
    <w:rsid w:val="00B12D0E"/>
    <w:rsid w:val="00B13BF3"/>
    <w:rsid w:val="00B208EC"/>
    <w:rsid w:val="00B21DDA"/>
    <w:rsid w:val="00B24F57"/>
    <w:rsid w:val="00B25455"/>
    <w:rsid w:val="00B3345F"/>
    <w:rsid w:val="00B43445"/>
    <w:rsid w:val="00B439B8"/>
    <w:rsid w:val="00B54070"/>
    <w:rsid w:val="00B57B01"/>
    <w:rsid w:val="00B776EA"/>
    <w:rsid w:val="00B80390"/>
    <w:rsid w:val="00BC1D7A"/>
    <w:rsid w:val="00BC6993"/>
    <w:rsid w:val="00BC7192"/>
    <w:rsid w:val="00BD5041"/>
    <w:rsid w:val="00BD713C"/>
    <w:rsid w:val="00BE03DC"/>
    <w:rsid w:val="00BE63E1"/>
    <w:rsid w:val="00BF0587"/>
    <w:rsid w:val="00BF4738"/>
    <w:rsid w:val="00C012E6"/>
    <w:rsid w:val="00C0321F"/>
    <w:rsid w:val="00C05192"/>
    <w:rsid w:val="00C06010"/>
    <w:rsid w:val="00C061C7"/>
    <w:rsid w:val="00C27FFD"/>
    <w:rsid w:val="00C30DD8"/>
    <w:rsid w:val="00C32BBE"/>
    <w:rsid w:val="00C45B66"/>
    <w:rsid w:val="00C464C4"/>
    <w:rsid w:val="00C51D16"/>
    <w:rsid w:val="00C6571C"/>
    <w:rsid w:val="00C90D9B"/>
    <w:rsid w:val="00C94486"/>
    <w:rsid w:val="00CB0040"/>
    <w:rsid w:val="00CC1EEB"/>
    <w:rsid w:val="00CC6D71"/>
    <w:rsid w:val="00CD783D"/>
    <w:rsid w:val="00D05C1E"/>
    <w:rsid w:val="00D1755A"/>
    <w:rsid w:val="00D20BD7"/>
    <w:rsid w:val="00D408EE"/>
    <w:rsid w:val="00D5070E"/>
    <w:rsid w:val="00D54D7E"/>
    <w:rsid w:val="00D55817"/>
    <w:rsid w:val="00D67863"/>
    <w:rsid w:val="00D77026"/>
    <w:rsid w:val="00D77115"/>
    <w:rsid w:val="00D86505"/>
    <w:rsid w:val="00D87B48"/>
    <w:rsid w:val="00D94399"/>
    <w:rsid w:val="00DA43B9"/>
    <w:rsid w:val="00DC151D"/>
    <w:rsid w:val="00DC5F18"/>
    <w:rsid w:val="00DD3639"/>
    <w:rsid w:val="00DE2CC7"/>
    <w:rsid w:val="00DF327E"/>
    <w:rsid w:val="00DF6B23"/>
    <w:rsid w:val="00E0573C"/>
    <w:rsid w:val="00E05B37"/>
    <w:rsid w:val="00E36B37"/>
    <w:rsid w:val="00E42FC5"/>
    <w:rsid w:val="00E4497B"/>
    <w:rsid w:val="00E46C2F"/>
    <w:rsid w:val="00E52873"/>
    <w:rsid w:val="00E66D9E"/>
    <w:rsid w:val="00E756BB"/>
    <w:rsid w:val="00E77158"/>
    <w:rsid w:val="00E773A4"/>
    <w:rsid w:val="00E80A65"/>
    <w:rsid w:val="00E834BB"/>
    <w:rsid w:val="00E8438D"/>
    <w:rsid w:val="00E95C48"/>
    <w:rsid w:val="00EA1DCD"/>
    <w:rsid w:val="00EA5039"/>
    <w:rsid w:val="00EB3704"/>
    <w:rsid w:val="00EB60F2"/>
    <w:rsid w:val="00EB63F8"/>
    <w:rsid w:val="00EC654C"/>
    <w:rsid w:val="00EC7C98"/>
    <w:rsid w:val="00ED395D"/>
    <w:rsid w:val="00ED66E5"/>
    <w:rsid w:val="00EE3BA4"/>
    <w:rsid w:val="00EE4AC6"/>
    <w:rsid w:val="00EE7A66"/>
    <w:rsid w:val="00EF0E67"/>
    <w:rsid w:val="00EF3E13"/>
    <w:rsid w:val="00EF492B"/>
    <w:rsid w:val="00F0081F"/>
    <w:rsid w:val="00F12E15"/>
    <w:rsid w:val="00F204F3"/>
    <w:rsid w:val="00F2368C"/>
    <w:rsid w:val="00F27D2B"/>
    <w:rsid w:val="00F3043B"/>
    <w:rsid w:val="00F31C75"/>
    <w:rsid w:val="00F32124"/>
    <w:rsid w:val="00F4358E"/>
    <w:rsid w:val="00F65F94"/>
    <w:rsid w:val="00F72B7C"/>
    <w:rsid w:val="00F7599F"/>
    <w:rsid w:val="00F820C8"/>
    <w:rsid w:val="00FA08A8"/>
    <w:rsid w:val="00FA190D"/>
    <w:rsid w:val="00FA562B"/>
    <w:rsid w:val="00FB0A38"/>
    <w:rsid w:val="00FB5981"/>
    <w:rsid w:val="00FC052C"/>
    <w:rsid w:val="00FD2509"/>
    <w:rsid w:val="00FE4F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639F"/>
  <w15:docId w15:val="{02546EA4-010D-4419-BA21-FC1901EE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1C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1CA8"/>
  </w:style>
  <w:style w:type="paragraph" w:styleId="Header">
    <w:name w:val="header"/>
    <w:basedOn w:val="Normal"/>
    <w:link w:val="HeaderChar"/>
    <w:uiPriority w:val="99"/>
    <w:unhideWhenUsed/>
    <w:rsid w:val="00541C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1CA8"/>
  </w:style>
  <w:style w:type="character" w:styleId="PageNumber">
    <w:name w:val="page number"/>
    <w:rsid w:val="00541CA8"/>
    <w:rPr>
      <w:rFonts w:cs="Times New Roman"/>
    </w:rPr>
  </w:style>
  <w:style w:type="character" w:customStyle="1" w:styleId="st">
    <w:name w:val="st"/>
    <w:basedOn w:val="DefaultParagraphFont"/>
    <w:rsid w:val="00A76BFF"/>
  </w:style>
  <w:style w:type="character" w:styleId="CommentReference">
    <w:name w:val="annotation reference"/>
    <w:basedOn w:val="DefaultParagraphFont"/>
    <w:uiPriority w:val="99"/>
    <w:semiHidden/>
    <w:unhideWhenUsed/>
    <w:rsid w:val="00D408EE"/>
    <w:rPr>
      <w:sz w:val="16"/>
      <w:szCs w:val="16"/>
    </w:rPr>
  </w:style>
  <w:style w:type="paragraph" w:styleId="CommentText">
    <w:name w:val="annotation text"/>
    <w:basedOn w:val="Normal"/>
    <w:link w:val="CommentTextChar"/>
    <w:uiPriority w:val="99"/>
    <w:semiHidden/>
    <w:unhideWhenUsed/>
    <w:rsid w:val="00D408EE"/>
    <w:pPr>
      <w:spacing w:line="240" w:lineRule="auto"/>
    </w:pPr>
    <w:rPr>
      <w:sz w:val="20"/>
      <w:szCs w:val="20"/>
    </w:rPr>
  </w:style>
  <w:style w:type="character" w:customStyle="1" w:styleId="CommentTextChar">
    <w:name w:val="Comment Text Char"/>
    <w:basedOn w:val="DefaultParagraphFont"/>
    <w:link w:val="CommentText"/>
    <w:uiPriority w:val="99"/>
    <w:semiHidden/>
    <w:rsid w:val="00D408EE"/>
    <w:rPr>
      <w:sz w:val="20"/>
      <w:szCs w:val="20"/>
    </w:rPr>
  </w:style>
  <w:style w:type="paragraph" w:styleId="CommentSubject">
    <w:name w:val="annotation subject"/>
    <w:basedOn w:val="CommentText"/>
    <w:next w:val="CommentText"/>
    <w:link w:val="CommentSubjectChar"/>
    <w:uiPriority w:val="99"/>
    <w:semiHidden/>
    <w:unhideWhenUsed/>
    <w:rsid w:val="00D408EE"/>
    <w:rPr>
      <w:b/>
      <w:bCs/>
    </w:rPr>
  </w:style>
  <w:style w:type="character" w:customStyle="1" w:styleId="CommentSubjectChar">
    <w:name w:val="Comment Subject Char"/>
    <w:basedOn w:val="CommentTextChar"/>
    <w:link w:val="CommentSubject"/>
    <w:uiPriority w:val="99"/>
    <w:semiHidden/>
    <w:rsid w:val="00D408EE"/>
    <w:rPr>
      <w:b/>
      <w:bCs/>
      <w:sz w:val="20"/>
      <w:szCs w:val="20"/>
    </w:rPr>
  </w:style>
  <w:style w:type="paragraph" w:styleId="Revision">
    <w:name w:val="Revision"/>
    <w:hidden/>
    <w:uiPriority w:val="99"/>
    <w:semiHidden/>
    <w:rsid w:val="00D408EE"/>
    <w:pPr>
      <w:spacing w:after="0" w:line="240" w:lineRule="auto"/>
    </w:pPr>
  </w:style>
  <w:style w:type="paragraph" w:styleId="BalloonText">
    <w:name w:val="Balloon Text"/>
    <w:basedOn w:val="Normal"/>
    <w:link w:val="BalloonTextChar"/>
    <w:uiPriority w:val="99"/>
    <w:semiHidden/>
    <w:unhideWhenUsed/>
    <w:rsid w:val="00D40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8EE"/>
    <w:rPr>
      <w:rFonts w:ascii="Tahoma" w:hAnsi="Tahoma" w:cs="Tahoma"/>
      <w:sz w:val="16"/>
      <w:szCs w:val="16"/>
    </w:rPr>
  </w:style>
  <w:style w:type="paragraph" w:styleId="ListParagraph">
    <w:name w:val="List Paragraph"/>
    <w:basedOn w:val="Normal"/>
    <w:uiPriority w:val="34"/>
    <w:qFormat/>
    <w:rsid w:val="00AE3C1D"/>
    <w:pPr>
      <w:ind w:left="720"/>
      <w:contextualSpacing/>
    </w:pPr>
  </w:style>
  <w:style w:type="paragraph" w:styleId="NormalWeb">
    <w:name w:val="Normal (Web)"/>
    <w:basedOn w:val="Normal"/>
    <w:uiPriority w:val="99"/>
    <w:rsid w:val="00D9439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TMLPreformatted">
    <w:name w:val="HTML Preformatted"/>
    <w:basedOn w:val="Normal"/>
    <w:link w:val="HTMLPreformattedChar"/>
    <w:uiPriority w:val="99"/>
    <w:semiHidden/>
    <w:unhideWhenUsed/>
    <w:rsid w:val="00E756B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756BB"/>
    <w:rPr>
      <w:rFonts w:ascii="Consolas" w:hAnsi="Consolas"/>
      <w:sz w:val="20"/>
      <w:szCs w:val="20"/>
    </w:rPr>
  </w:style>
  <w:style w:type="character" w:customStyle="1" w:styleId="fontstyle01">
    <w:name w:val="fontstyle01"/>
    <w:basedOn w:val="DefaultParagraphFont"/>
    <w:rsid w:val="00460E51"/>
    <w:rPr>
      <w:rFonts w:ascii="Times New Roman" w:hAnsi="Times New Roman" w:cs="Times New Roman" w:hint="default"/>
      <w:b w:val="0"/>
      <w:bCs w:val="0"/>
      <w:i w:val="0"/>
      <w:iCs w:val="0"/>
      <w:color w:val="000000"/>
      <w:sz w:val="24"/>
      <w:szCs w:val="24"/>
    </w:rPr>
  </w:style>
  <w:style w:type="character" w:styleId="Hyperlink">
    <w:name w:val="Hyperlink"/>
    <w:basedOn w:val="DefaultParagraphFont"/>
    <w:uiPriority w:val="99"/>
    <w:semiHidden/>
    <w:unhideWhenUsed/>
    <w:rsid w:val="006661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9658">
      <w:bodyDiv w:val="1"/>
      <w:marLeft w:val="0"/>
      <w:marRight w:val="0"/>
      <w:marTop w:val="0"/>
      <w:marBottom w:val="0"/>
      <w:divBdr>
        <w:top w:val="none" w:sz="0" w:space="0" w:color="auto"/>
        <w:left w:val="none" w:sz="0" w:space="0" w:color="auto"/>
        <w:bottom w:val="none" w:sz="0" w:space="0" w:color="auto"/>
        <w:right w:val="none" w:sz="0" w:space="0" w:color="auto"/>
      </w:divBdr>
    </w:div>
    <w:div w:id="146214706">
      <w:bodyDiv w:val="1"/>
      <w:marLeft w:val="0"/>
      <w:marRight w:val="0"/>
      <w:marTop w:val="0"/>
      <w:marBottom w:val="0"/>
      <w:divBdr>
        <w:top w:val="none" w:sz="0" w:space="0" w:color="auto"/>
        <w:left w:val="none" w:sz="0" w:space="0" w:color="auto"/>
        <w:bottom w:val="none" w:sz="0" w:space="0" w:color="auto"/>
        <w:right w:val="none" w:sz="0" w:space="0" w:color="auto"/>
      </w:divBdr>
    </w:div>
    <w:div w:id="268465345">
      <w:bodyDiv w:val="1"/>
      <w:marLeft w:val="0"/>
      <w:marRight w:val="0"/>
      <w:marTop w:val="0"/>
      <w:marBottom w:val="0"/>
      <w:divBdr>
        <w:top w:val="none" w:sz="0" w:space="0" w:color="auto"/>
        <w:left w:val="none" w:sz="0" w:space="0" w:color="auto"/>
        <w:bottom w:val="none" w:sz="0" w:space="0" w:color="auto"/>
        <w:right w:val="none" w:sz="0" w:space="0" w:color="auto"/>
      </w:divBdr>
    </w:div>
    <w:div w:id="1403407011">
      <w:bodyDiv w:val="1"/>
      <w:marLeft w:val="0"/>
      <w:marRight w:val="0"/>
      <w:marTop w:val="0"/>
      <w:marBottom w:val="0"/>
      <w:divBdr>
        <w:top w:val="none" w:sz="0" w:space="0" w:color="auto"/>
        <w:left w:val="none" w:sz="0" w:space="0" w:color="auto"/>
        <w:bottom w:val="none" w:sz="0" w:space="0" w:color="auto"/>
        <w:right w:val="none" w:sz="0" w:space="0" w:color="auto"/>
      </w:divBdr>
    </w:div>
    <w:div w:id="14991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F490-C384-4200-BE65-E20AB02D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MO i OS RH</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mdundovgalli</dc:creator>
  <cp:lastModifiedBy>Senada Džafović</cp:lastModifiedBy>
  <cp:revision>5</cp:revision>
  <cp:lastPrinted>2022-02-23T14:25:00Z</cp:lastPrinted>
  <dcterms:created xsi:type="dcterms:W3CDTF">2023-11-10T07:30:00Z</dcterms:created>
  <dcterms:modified xsi:type="dcterms:W3CDTF">2023-11-10T09:04:00Z</dcterms:modified>
</cp:coreProperties>
</file>