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BFC2" w14:textId="77777777" w:rsidR="00685BD4" w:rsidRPr="000F4C35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E756F82" wp14:editId="2A43B90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BF23F22" w14:textId="77777777" w:rsidR="00685BD4" w:rsidRPr="000F4C35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076CC409" w14:textId="77777777" w:rsidR="00685BD4" w:rsidRPr="000F4C35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94816" w14:textId="77777777" w:rsidR="00685BD4" w:rsidRPr="000F4C35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3F6462" w14:textId="4B1689AC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2C226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C188D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C226B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5C188D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FAEF20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46B33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8175CB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0C6AA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221A09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4DA08A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149CBB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DA087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9438C8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530D0D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286EA2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291E8F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862864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C8795E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E4DA58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961F3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F640C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BDDFBF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3D95D9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AAA284" w14:textId="77777777" w:rsidR="00685BD4" w:rsidRPr="000F4C35" w:rsidRDefault="00685BD4" w:rsidP="00685B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8295F05" w14:textId="77777777" w:rsidR="00685BD4" w:rsidRPr="000F4C35" w:rsidRDefault="00685BD4" w:rsidP="00685BD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5BD4" w:rsidRPr="000F4C35" w:rsidSect="0089172D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85BD4" w:rsidRPr="000F4C35" w14:paraId="118BF0B5" w14:textId="77777777" w:rsidTr="00A36A88">
        <w:tc>
          <w:tcPr>
            <w:tcW w:w="1951" w:type="dxa"/>
          </w:tcPr>
          <w:p w14:paraId="462F1E14" w14:textId="77777777" w:rsidR="00685BD4" w:rsidRPr="000F4C35" w:rsidRDefault="00685BD4" w:rsidP="00A36A8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F4C35">
              <w:rPr>
                <w:b/>
                <w:smallCaps/>
                <w:sz w:val="24"/>
                <w:szCs w:val="24"/>
              </w:rPr>
              <w:t>Predlagatelj</w:t>
            </w:r>
            <w:r w:rsidRPr="000F4C3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A1C840" w14:textId="77777777" w:rsidR="00685BD4" w:rsidRPr="000F4C35" w:rsidRDefault="00685BD4" w:rsidP="00A36A88">
            <w:pPr>
              <w:spacing w:line="360" w:lineRule="auto"/>
              <w:rPr>
                <w:sz w:val="24"/>
                <w:szCs w:val="24"/>
              </w:rPr>
            </w:pPr>
            <w:r w:rsidRPr="000F4C35">
              <w:rPr>
                <w:sz w:val="24"/>
                <w:szCs w:val="24"/>
              </w:rPr>
              <w:t>Ministarstvo poljoprivrede</w:t>
            </w:r>
          </w:p>
        </w:tc>
      </w:tr>
    </w:tbl>
    <w:p w14:paraId="409DFEBC" w14:textId="77777777" w:rsidR="00685BD4" w:rsidRPr="000F4C35" w:rsidRDefault="00685BD4" w:rsidP="00685B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84247DE" w14:textId="77777777" w:rsidR="00685BD4" w:rsidRPr="000F4C35" w:rsidRDefault="00685BD4" w:rsidP="00685BD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5BD4" w:rsidRPr="000F4C3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685BD4" w:rsidRPr="000F4C35" w14:paraId="73CF34B9" w14:textId="77777777" w:rsidTr="00A36A88">
        <w:tc>
          <w:tcPr>
            <w:tcW w:w="1951" w:type="dxa"/>
          </w:tcPr>
          <w:p w14:paraId="71CBD3C1" w14:textId="77777777" w:rsidR="00685BD4" w:rsidRPr="000F4C35" w:rsidRDefault="00685BD4" w:rsidP="00A36A8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F4C35">
              <w:rPr>
                <w:b/>
                <w:smallCaps/>
                <w:sz w:val="24"/>
                <w:szCs w:val="24"/>
              </w:rPr>
              <w:t>Predmet</w:t>
            </w:r>
            <w:r w:rsidRPr="000F4C3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3879796" w14:textId="4E3B66A1" w:rsidR="00685BD4" w:rsidRPr="000F4C35" w:rsidRDefault="005C188D" w:rsidP="0008110F">
            <w:pPr>
              <w:spacing w:line="360" w:lineRule="auto"/>
              <w:rPr>
                <w:sz w:val="24"/>
                <w:szCs w:val="24"/>
              </w:rPr>
            </w:pPr>
            <w:r w:rsidRPr="000F4C35">
              <w:rPr>
                <w:sz w:val="24"/>
                <w:szCs w:val="24"/>
              </w:rPr>
              <w:t xml:space="preserve">Prijedlog odluke o donošenju </w:t>
            </w:r>
            <w:r w:rsidR="0008110F" w:rsidRPr="000F4C35">
              <w:rPr>
                <w:sz w:val="24"/>
                <w:szCs w:val="24"/>
              </w:rPr>
              <w:t>I</w:t>
            </w:r>
            <w:r w:rsidR="00E058A9" w:rsidRPr="000F4C35">
              <w:rPr>
                <w:sz w:val="24"/>
                <w:szCs w:val="24"/>
              </w:rPr>
              <w:t>zmjen</w:t>
            </w:r>
            <w:r w:rsidR="00AE28AB">
              <w:rPr>
                <w:sz w:val="24"/>
                <w:szCs w:val="24"/>
              </w:rPr>
              <w:t>e</w:t>
            </w:r>
            <w:r w:rsidRPr="000F4C35">
              <w:rPr>
                <w:sz w:val="24"/>
                <w:szCs w:val="24"/>
              </w:rPr>
              <w:t xml:space="preserve"> </w:t>
            </w:r>
            <w:r w:rsidR="00E058A9" w:rsidRPr="000F4C35">
              <w:rPr>
                <w:sz w:val="24"/>
                <w:szCs w:val="24"/>
              </w:rPr>
              <w:t xml:space="preserve">Programa </w:t>
            </w:r>
            <w:r w:rsidRPr="000F4C35">
              <w:rPr>
                <w:sz w:val="24"/>
                <w:szCs w:val="24"/>
              </w:rPr>
              <w:t xml:space="preserve">državne </w:t>
            </w:r>
            <w:r w:rsidR="00E058A9" w:rsidRPr="000F4C35">
              <w:rPr>
                <w:sz w:val="24"/>
                <w:szCs w:val="24"/>
              </w:rPr>
              <w:t xml:space="preserve">potpore </w:t>
            </w:r>
            <w:r w:rsidRPr="000F4C35">
              <w:rPr>
                <w:sz w:val="24"/>
                <w:szCs w:val="24"/>
              </w:rPr>
              <w:t>za kompenzaciju rasta cijene energenata u sektorima prerade poljoprivrednih proizvoda</w:t>
            </w:r>
            <w:r w:rsidR="00E058A9" w:rsidRPr="000F4C35">
              <w:rPr>
                <w:sz w:val="24"/>
                <w:szCs w:val="24"/>
              </w:rPr>
              <w:t xml:space="preserve">  </w:t>
            </w:r>
          </w:p>
        </w:tc>
      </w:tr>
    </w:tbl>
    <w:p w14:paraId="6F26983D" w14:textId="77777777" w:rsidR="00685BD4" w:rsidRPr="000F4C35" w:rsidRDefault="00685BD4" w:rsidP="00685BD4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6AB3FE4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EDEAD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716C50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550E41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10C19B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E04A06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84A58A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CF8569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3DE4BC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7CE719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BA8C04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A3885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76E93C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685BD4" w:rsidRPr="000F4C3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7DE6EFF" w14:textId="77777777" w:rsidR="00685BD4" w:rsidRPr="000F4C35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552DE3" w14:textId="5FD5D57D" w:rsidR="00685BD4" w:rsidRPr="000F4C35" w:rsidRDefault="00685BD4" w:rsidP="00685BD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</w:t>
      </w:r>
      <w:r w:rsidR="00745880" w:rsidRPr="000F4C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RIJEDLOG</w:t>
      </w:r>
    </w:p>
    <w:p w14:paraId="6DCE43F7" w14:textId="77777777" w:rsidR="00685BD4" w:rsidRPr="000F4C35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124727" w14:textId="77777777" w:rsidR="00685BD4" w:rsidRPr="000F4C35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46EA0" w14:textId="4C4794F9" w:rsidR="00685BD4" w:rsidRPr="006B474B" w:rsidRDefault="00685BD4" w:rsidP="00F14070">
      <w:pPr>
        <w:spacing w:after="0" w:line="240" w:lineRule="auto"/>
        <w:ind w:firstLine="14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C35">
        <w:rPr>
          <w:rFonts w:ascii="Times New Roman" w:hAnsi="Times New Roman" w:cs="Times New Roman"/>
          <w:sz w:val="24"/>
          <w:szCs w:val="24"/>
        </w:rPr>
        <w:t>Na temelju članka 39. stavka 2. Zakona o poljoprivredi (</w:t>
      </w:r>
      <w:r w:rsidR="006C3CB7" w:rsidRPr="000F4C35">
        <w:rPr>
          <w:rFonts w:ascii="Times New Roman" w:hAnsi="Times New Roman" w:cs="Times New Roman"/>
          <w:sz w:val="24"/>
          <w:szCs w:val="24"/>
        </w:rPr>
        <w:t>„</w:t>
      </w:r>
      <w:r w:rsidRPr="000F4C35">
        <w:rPr>
          <w:rFonts w:ascii="Times New Roman" w:hAnsi="Times New Roman" w:cs="Times New Roman"/>
          <w:sz w:val="24"/>
          <w:szCs w:val="24"/>
        </w:rPr>
        <w:t>Narodne novine</w:t>
      </w:r>
      <w:r w:rsidR="006C3CB7" w:rsidRPr="000F4C35">
        <w:rPr>
          <w:rFonts w:ascii="Times New Roman" w:hAnsi="Times New Roman" w:cs="Times New Roman"/>
          <w:sz w:val="24"/>
          <w:szCs w:val="24"/>
        </w:rPr>
        <w:t>“</w:t>
      </w:r>
      <w:r w:rsidRPr="000F4C35">
        <w:rPr>
          <w:rFonts w:ascii="Times New Roman" w:hAnsi="Times New Roman" w:cs="Times New Roman"/>
          <w:sz w:val="24"/>
          <w:szCs w:val="24"/>
        </w:rPr>
        <w:t>, br. 118/18</w:t>
      </w:r>
      <w:r w:rsidR="00CE1F69" w:rsidRPr="000F4C35">
        <w:rPr>
          <w:rFonts w:ascii="Times New Roman" w:hAnsi="Times New Roman" w:cs="Times New Roman"/>
          <w:sz w:val="24"/>
          <w:szCs w:val="24"/>
        </w:rPr>
        <w:t>.</w:t>
      </w:r>
      <w:r w:rsidRPr="000F4C35">
        <w:rPr>
          <w:rFonts w:ascii="Times New Roman" w:hAnsi="Times New Roman" w:cs="Times New Roman"/>
          <w:sz w:val="24"/>
          <w:szCs w:val="24"/>
        </w:rPr>
        <w:t>, 42/20</w:t>
      </w:r>
      <w:r w:rsidR="00CE1F69" w:rsidRPr="000F4C35">
        <w:rPr>
          <w:rFonts w:ascii="Times New Roman" w:hAnsi="Times New Roman" w:cs="Times New Roman"/>
          <w:sz w:val="24"/>
          <w:szCs w:val="24"/>
        </w:rPr>
        <w:t>.</w:t>
      </w:r>
      <w:r w:rsidRPr="000F4C35">
        <w:rPr>
          <w:rFonts w:ascii="Times New Roman" w:hAnsi="Times New Roman" w:cs="Times New Roman"/>
          <w:sz w:val="24"/>
          <w:szCs w:val="24"/>
        </w:rPr>
        <w:t>, 127/20</w:t>
      </w:r>
      <w:r w:rsidR="00CE1F69" w:rsidRPr="000F4C35">
        <w:rPr>
          <w:rFonts w:ascii="Times New Roman" w:hAnsi="Times New Roman" w:cs="Times New Roman"/>
          <w:sz w:val="24"/>
          <w:szCs w:val="24"/>
        </w:rPr>
        <w:t>.</w:t>
      </w:r>
      <w:r w:rsidR="003F1659" w:rsidRPr="000F4C35">
        <w:rPr>
          <w:rFonts w:ascii="Times New Roman" w:hAnsi="Times New Roman" w:cs="Times New Roman"/>
          <w:sz w:val="24"/>
          <w:szCs w:val="24"/>
        </w:rPr>
        <w:t>- Odluka Ustavnog suda Republike Hrvatske</w:t>
      </w:r>
      <w:r w:rsidR="007D47B9" w:rsidRPr="000F4C35">
        <w:rPr>
          <w:rFonts w:ascii="Times New Roman" w:hAnsi="Times New Roman" w:cs="Times New Roman"/>
          <w:sz w:val="24"/>
          <w:szCs w:val="24"/>
        </w:rPr>
        <w:t xml:space="preserve">, </w:t>
      </w:r>
      <w:r w:rsidRPr="000F4C35">
        <w:rPr>
          <w:rFonts w:ascii="Times New Roman" w:hAnsi="Times New Roman" w:cs="Times New Roman"/>
          <w:sz w:val="24"/>
          <w:szCs w:val="24"/>
        </w:rPr>
        <w:t>52/21</w:t>
      </w:r>
      <w:r w:rsidR="00CE1F69" w:rsidRPr="000F4C35">
        <w:rPr>
          <w:rFonts w:ascii="Times New Roman" w:hAnsi="Times New Roman" w:cs="Times New Roman"/>
          <w:sz w:val="24"/>
          <w:szCs w:val="24"/>
        </w:rPr>
        <w:t>.</w:t>
      </w:r>
      <w:r w:rsidR="007D47B9" w:rsidRPr="000F4C35">
        <w:rPr>
          <w:rFonts w:ascii="Times New Roman" w:hAnsi="Times New Roman" w:cs="Times New Roman"/>
          <w:sz w:val="24"/>
          <w:szCs w:val="24"/>
        </w:rPr>
        <w:t xml:space="preserve"> i 152/22</w:t>
      </w:r>
      <w:r w:rsidR="004B0645" w:rsidRPr="000F4C35">
        <w:rPr>
          <w:rFonts w:ascii="Times New Roman" w:hAnsi="Times New Roman" w:cs="Times New Roman"/>
          <w:sz w:val="24"/>
          <w:szCs w:val="24"/>
        </w:rPr>
        <w:t>.</w:t>
      </w:r>
      <w:r w:rsidRPr="000F4C35">
        <w:rPr>
          <w:rFonts w:ascii="Times New Roman" w:hAnsi="Times New Roman" w:cs="Times New Roman"/>
          <w:sz w:val="24"/>
          <w:szCs w:val="24"/>
        </w:rPr>
        <w:t>)</w:t>
      </w:r>
      <w:r w:rsidR="001009FF" w:rsidRPr="000F4C35">
        <w:rPr>
          <w:rFonts w:ascii="Times New Roman" w:hAnsi="Times New Roman" w:cs="Times New Roman"/>
          <w:sz w:val="24"/>
          <w:szCs w:val="24"/>
        </w:rPr>
        <w:t>,</w:t>
      </w:r>
      <w:r w:rsidR="006B474B">
        <w:rPr>
          <w:rFonts w:ascii="Times New Roman" w:hAnsi="Times New Roman" w:cs="Times New Roman"/>
          <w:sz w:val="24"/>
          <w:szCs w:val="24"/>
        </w:rPr>
        <w:t xml:space="preserve"> </w:t>
      </w:r>
      <w:r w:rsidR="006B474B" w:rsidRPr="006B474B">
        <w:rPr>
          <w:rFonts w:ascii="Times New Roman" w:hAnsi="Times New Roman" w:cs="Times New Roman"/>
          <w:sz w:val="24"/>
          <w:szCs w:val="24"/>
        </w:rPr>
        <w:t xml:space="preserve">a u vezi s točkom 1. Zaključka Vlade Republike Hrvatske </w:t>
      </w:r>
      <w:r w:rsidR="00F14070" w:rsidRPr="00F14070">
        <w:rPr>
          <w:rFonts w:ascii="Times New Roman" w:hAnsi="Times New Roman" w:cs="Times New Roman"/>
          <w:sz w:val="24"/>
          <w:szCs w:val="24"/>
        </w:rPr>
        <w:t>u vezi s mjero</w:t>
      </w:r>
      <w:r w:rsidR="00F14070">
        <w:rPr>
          <w:rFonts w:ascii="Times New Roman" w:hAnsi="Times New Roman" w:cs="Times New Roman"/>
          <w:sz w:val="24"/>
          <w:szCs w:val="24"/>
        </w:rPr>
        <w:t xml:space="preserve">m potpore za kompenzaciju rasta </w:t>
      </w:r>
      <w:r w:rsidR="00F14070" w:rsidRPr="00F14070">
        <w:rPr>
          <w:rFonts w:ascii="Times New Roman" w:hAnsi="Times New Roman" w:cs="Times New Roman"/>
          <w:sz w:val="24"/>
          <w:szCs w:val="24"/>
        </w:rPr>
        <w:t>cijena energenata u sektorima prerade poljoprivrednih proizv</w:t>
      </w:r>
      <w:r w:rsidR="00F14070">
        <w:rPr>
          <w:rFonts w:ascii="Times New Roman" w:hAnsi="Times New Roman" w:cs="Times New Roman"/>
          <w:sz w:val="24"/>
          <w:szCs w:val="24"/>
        </w:rPr>
        <w:t xml:space="preserve">oda </w:t>
      </w:r>
      <w:r w:rsidR="006B474B" w:rsidRPr="006B474B">
        <w:rPr>
          <w:rFonts w:ascii="Times New Roman" w:hAnsi="Times New Roman" w:cs="Times New Roman"/>
          <w:sz w:val="24"/>
          <w:szCs w:val="24"/>
        </w:rPr>
        <w:t>(</w:t>
      </w:r>
      <w:r w:rsidR="006B474B">
        <w:rPr>
          <w:rFonts w:ascii="Times New Roman" w:hAnsi="Times New Roman" w:cs="Times New Roman"/>
          <w:sz w:val="24"/>
          <w:szCs w:val="24"/>
        </w:rPr>
        <w:t>„</w:t>
      </w:r>
      <w:r w:rsidR="006B474B" w:rsidRPr="006B474B">
        <w:rPr>
          <w:rFonts w:ascii="Times New Roman" w:hAnsi="Times New Roman" w:cs="Times New Roman"/>
          <w:sz w:val="24"/>
          <w:szCs w:val="24"/>
        </w:rPr>
        <w:t>Narodne novine</w:t>
      </w:r>
      <w:r w:rsidR="006B474B">
        <w:rPr>
          <w:rFonts w:ascii="Times New Roman" w:hAnsi="Times New Roman" w:cs="Times New Roman"/>
          <w:sz w:val="24"/>
          <w:szCs w:val="24"/>
        </w:rPr>
        <w:t>“</w:t>
      </w:r>
      <w:r w:rsidR="006B474B" w:rsidRPr="006B474B">
        <w:rPr>
          <w:rFonts w:ascii="Times New Roman" w:hAnsi="Times New Roman" w:cs="Times New Roman"/>
          <w:sz w:val="24"/>
          <w:szCs w:val="24"/>
        </w:rPr>
        <w:t>, broj 104/22</w:t>
      </w:r>
      <w:r w:rsidR="006B474B">
        <w:rPr>
          <w:rFonts w:ascii="Times New Roman" w:hAnsi="Times New Roman" w:cs="Times New Roman"/>
          <w:sz w:val="24"/>
          <w:szCs w:val="24"/>
        </w:rPr>
        <w:t>.</w:t>
      </w:r>
      <w:r w:rsidR="006B474B" w:rsidRPr="006B474B">
        <w:rPr>
          <w:rFonts w:ascii="Times New Roman" w:hAnsi="Times New Roman" w:cs="Times New Roman"/>
          <w:sz w:val="24"/>
          <w:szCs w:val="24"/>
        </w:rPr>
        <w:t>)</w:t>
      </w:r>
      <w:r w:rsidR="007C77BF">
        <w:rPr>
          <w:rFonts w:ascii="Times New Roman" w:hAnsi="Times New Roman" w:cs="Times New Roman"/>
          <w:sz w:val="24"/>
          <w:szCs w:val="24"/>
        </w:rPr>
        <w:t>,</w:t>
      </w:r>
      <w:r w:rsidR="00801645">
        <w:rPr>
          <w:rFonts w:ascii="Times New Roman" w:hAnsi="Times New Roman" w:cs="Times New Roman"/>
          <w:sz w:val="24"/>
          <w:szCs w:val="24"/>
        </w:rPr>
        <w:t xml:space="preserve"> </w:t>
      </w:r>
      <w:r w:rsidRPr="006B474B">
        <w:rPr>
          <w:rFonts w:ascii="Times New Roman" w:hAnsi="Times New Roman" w:cs="Times New Roman"/>
          <w:sz w:val="24"/>
          <w:szCs w:val="24"/>
        </w:rPr>
        <w:t xml:space="preserve">Vlada Republike Hrvatske je na sjednici održanoj </w:t>
      </w:r>
      <w:r w:rsidR="00960460">
        <w:rPr>
          <w:rFonts w:ascii="Times New Roman" w:hAnsi="Times New Roman" w:cs="Times New Roman"/>
          <w:sz w:val="24"/>
          <w:szCs w:val="24"/>
        </w:rPr>
        <w:t>_________</w:t>
      </w:r>
      <w:r w:rsidR="007D47B9" w:rsidRPr="006B474B">
        <w:rPr>
          <w:rFonts w:ascii="Times New Roman" w:hAnsi="Times New Roman" w:cs="Times New Roman"/>
          <w:sz w:val="24"/>
          <w:szCs w:val="24"/>
        </w:rPr>
        <w:t>2023</w:t>
      </w:r>
      <w:r w:rsidRPr="006B474B">
        <w:rPr>
          <w:rFonts w:ascii="Times New Roman" w:hAnsi="Times New Roman" w:cs="Times New Roman"/>
          <w:sz w:val="24"/>
          <w:szCs w:val="24"/>
        </w:rPr>
        <w:t>. donijela</w:t>
      </w:r>
    </w:p>
    <w:p w14:paraId="29B4EB9C" w14:textId="77777777" w:rsidR="00685BD4" w:rsidRPr="000F4C35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BF8BE0" w14:textId="77777777" w:rsidR="00685BD4" w:rsidRPr="000F4C35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65DFCC" w14:textId="6444BC2D" w:rsidR="00685BD4" w:rsidRPr="000F4C35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 L U K </w:t>
      </w:r>
      <w:r w:rsidR="006B3D70"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0E4783A2" w14:textId="77777777" w:rsidR="00685BD4" w:rsidRPr="000F4C35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0E1A5D" w14:textId="542B207B" w:rsidR="00685BD4" w:rsidRPr="000F4C35" w:rsidRDefault="00E058A9" w:rsidP="00E05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donošenju Izmjen</w:t>
      </w:r>
      <w:r w:rsidR="00AE28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7D47B9"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Programa </w:t>
      </w:r>
      <w:r w:rsidR="007D47B9"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državne potpore za kompenzaciju rasta cijene energenata u sektorima prerade poljoprivrednih proizvoda</w:t>
      </w:r>
      <w:r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 </w:t>
      </w:r>
    </w:p>
    <w:p w14:paraId="3F162033" w14:textId="77777777" w:rsidR="00685BD4" w:rsidRPr="000F4C35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DE2A21" w14:textId="77777777" w:rsidR="00685BD4" w:rsidRPr="000F4C35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3C031984" w14:textId="77777777" w:rsidR="00685BD4" w:rsidRPr="000F4C35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847345" w14:textId="075A094A" w:rsidR="00D13A66" w:rsidRDefault="00A91096" w:rsidP="00FA7DF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Donos</w:t>
      </w:r>
      <w:r w:rsidR="00AE28A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E1F69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53ECC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231C50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E058A9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13A66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zmjen</w:t>
      </w:r>
      <w:r w:rsidR="00AE28A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D47B9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državne potpore za kompenzaciju rasta cijene energenata u sektorima prerade poljoprivrednih proizvoda</w:t>
      </w:r>
      <w:r w:rsidR="00D13A66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, u tekstu koji je Vladi Republike Hrvatske dostavilo Ministarst</w:t>
      </w:r>
      <w:r w:rsidR="002B6F0B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vo poljoprivrede aktom, KLASA</w:t>
      </w:r>
      <w:r w:rsidR="003B4202">
        <w:rPr>
          <w:rFonts w:ascii="Times New Roman" w:eastAsia="Times New Roman" w:hAnsi="Times New Roman" w:cs="Times New Roman"/>
          <w:sz w:val="24"/>
          <w:szCs w:val="24"/>
          <w:lang w:eastAsia="hr-HR"/>
        </w:rPr>
        <w:t>: 011-01/22-01/73</w:t>
      </w:r>
      <w:r w:rsidR="002B6F0B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</w:t>
      </w:r>
      <w:r w:rsidR="001009FF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156">
        <w:rPr>
          <w:rFonts w:ascii="Times New Roman" w:eastAsia="Times New Roman" w:hAnsi="Times New Roman" w:cs="Times New Roman"/>
          <w:sz w:val="24"/>
          <w:szCs w:val="24"/>
          <w:lang w:eastAsia="hr-HR"/>
        </w:rPr>
        <w:t>525-13/862-23-37</w:t>
      </w:r>
      <w:r w:rsidR="003111A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C2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13A66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85BD4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156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0878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111A1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 2023.</w:t>
      </w:r>
      <w:bookmarkStart w:id="0" w:name="_GoBack"/>
      <w:bookmarkEnd w:id="0"/>
    </w:p>
    <w:p w14:paraId="6C28E98A" w14:textId="77777777" w:rsidR="006D4D93" w:rsidRPr="000F4C35" w:rsidRDefault="006D4D93" w:rsidP="00FA7DF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ACCBA4" w14:textId="7D346245" w:rsidR="00297807" w:rsidRPr="000F4C35" w:rsidRDefault="00685BD4" w:rsidP="006D4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C3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CE1F69" w:rsidRPr="000F4C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B10D93" w14:textId="77777777" w:rsidR="007615DF" w:rsidRPr="000F4C35" w:rsidRDefault="007615DF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A91FA" w14:textId="77777777" w:rsidR="00297807" w:rsidRPr="000F4C35" w:rsidRDefault="00297807" w:rsidP="0029780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F4C35">
        <w:rPr>
          <w:rFonts w:ascii="Times New Roman" w:hAnsi="Times New Roman" w:cs="Times New Roman"/>
          <w:sz w:val="24"/>
          <w:szCs w:val="24"/>
        </w:rPr>
        <w:t xml:space="preserve">Zadužuje se Ministarstvo poljoprivrede da o donošenju ove Odluke izvijesti Agenciju za plaćanja u poljoprivredi, ribarstvu i ruralnom razvoju. </w:t>
      </w:r>
    </w:p>
    <w:p w14:paraId="227796EB" w14:textId="559B50D8" w:rsidR="00281642" w:rsidRPr="000F4C35" w:rsidRDefault="00281642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5107A7" w14:textId="3A157AD4" w:rsidR="00D13A66" w:rsidRPr="000F4C35" w:rsidRDefault="00D13A66" w:rsidP="00D13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C3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D4D9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4C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2E66DE" w14:textId="77777777" w:rsidR="00E058A9" w:rsidRPr="000F4C35" w:rsidRDefault="00E058A9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F6C2E" w14:textId="008859A7" w:rsidR="00685BD4" w:rsidRPr="000F4C35" w:rsidRDefault="003F1659" w:rsidP="00FA7DF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4C35">
        <w:rPr>
          <w:rFonts w:ascii="Times New Roman" w:hAnsi="Times New Roman" w:cs="Times New Roman"/>
          <w:sz w:val="24"/>
          <w:szCs w:val="24"/>
        </w:rPr>
        <w:t xml:space="preserve">Zadužuje se Ministarstvo poljoprivrede da na svojim </w:t>
      </w:r>
      <w:r w:rsidR="002B6F0B" w:rsidRPr="000F4C35">
        <w:rPr>
          <w:rFonts w:ascii="Times New Roman" w:hAnsi="Times New Roman" w:cs="Times New Roman"/>
          <w:sz w:val="24"/>
          <w:szCs w:val="24"/>
        </w:rPr>
        <w:t xml:space="preserve">mrežnim </w:t>
      </w:r>
      <w:r w:rsidRPr="000F4C35">
        <w:rPr>
          <w:rFonts w:ascii="Times New Roman" w:hAnsi="Times New Roman" w:cs="Times New Roman"/>
          <w:sz w:val="24"/>
          <w:szCs w:val="24"/>
        </w:rPr>
        <w:t xml:space="preserve">stranicama objavi </w:t>
      </w:r>
      <w:r w:rsidR="002B6F0B" w:rsidRPr="000F4C35">
        <w:rPr>
          <w:rFonts w:ascii="Times New Roman" w:hAnsi="Times New Roman" w:cs="Times New Roman"/>
          <w:sz w:val="24"/>
          <w:szCs w:val="24"/>
        </w:rPr>
        <w:t>I</w:t>
      </w:r>
      <w:r w:rsidR="0021435C" w:rsidRPr="000F4C35">
        <w:rPr>
          <w:rFonts w:ascii="Times New Roman" w:hAnsi="Times New Roman" w:cs="Times New Roman"/>
          <w:sz w:val="24"/>
          <w:szCs w:val="24"/>
        </w:rPr>
        <w:t>zmjen</w:t>
      </w:r>
      <w:r w:rsidR="00AE28AB">
        <w:rPr>
          <w:rFonts w:ascii="Times New Roman" w:hAnsi="Times New Roman" w:cs="Times New Roman"/>
          <w:sz w:val="24"/>
          <w:szCs w:val="24"/>
        </w:rPr>
        <w:t>u</w:t>
      </w:r>
      <w:r w:rsidR="0021435C" w:rsidRPr="000F4C35">
        <w:rPr>
          <w:rFonts w:ascii="Times New Roman" w:hAnsi="Times New Roman" w:cs="Times New Roman"/>
          <w:sz w:val="24"/>
          <w:szCs w:val="24"/>
        </w:rPr>
        <w:t xml:space="preserve"> </w:t>
      </w:r>
      <w:r w:rsidRPr="000F4C35">
        <w:rPr>
          <w:rFonts w:ascii="Times New Roman" w:hAnsi="Times New Roman" w:cs="Times New Roman"/>
          <w:sz w:val="24"/>
          <w:szCs w:val="24"/>
        </w:rPr>
        <w:t>Program</w:t>
      </w:r>
      <w:r w:rsidR="0021435C" w:rsidRPr="000F4C35">
        <w:rPr>
          <w:rFonts w:ascii="Times New Roman" w:hAnsi="Times New Roman" w:cs="Times New Roman"/>
          <w:sz w:val="24"/>
          <w:szCs w:val="24"/>
        </w:rPr>
        <w:t>a</w:t>
      </w:r>
      <w:r w:rsidR="00297807" w:rsidRPr="000F4C35">
        <w:rPr>
          <w:rFonts w:ascii="Times New Roman" w:hAnsi="Times New Roman" w:cs="Times New Roman"/>
          <w:sz w:val="24"/>
          <w:szCs w:val="24"/>
        </w:rPr>
        <w:t xml:space="preserve"> iz točke I. ove Odluke</w:t>
      </w:r>
      <w:r w:rsidR="002B6F0B" w:rsidRPr="000F4C35">
        <w:rPr>
          <w:rFonts w:ascii="Times New Roman" w:hAnsi="Times New Roman" w:cs="Times New Roman"/>
          <w:sz w:val="24"/>
          <w:szCs w:val="24"/>
        </w:rPr>
        <w:t>.</w:t>
      </w:r>
    </w:p>
    <w:p w14:paraId="36853602" w14:textId="08993799" w:rsidR="000F4C35" w:rsidRDefault="000F4C35" w:rsidP="00D13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60ABC" w14:textId="6515E277" w:rsidR="00685BD4" w:rsidRPr="000F4C35" w:rsidRDefault="006D4D93" w:rsidP="00D13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13A66" w:rsidRPr="000F4C35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4DB7ED32" w14:textId="77777777" w:rsidR="00E058A9" w:rsidRPr="000F4C35" w:rsidRDefault="00E058A9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6A8F6" w14:textId="77777777" w:rsidR="00D13A66" w:rsidRPr="000F4C35" w:rsidRDefault="00D13A66" w:rsidP="00FA7DF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4C35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061CB6F8" w14:textId="77777777" w:rsidR="00685BD4" w:rsidRPr="000F4C35" w:rsidRDefault="00685BD4" w:rsidP="0068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3F428" w14:textId="77777777" w:rsidR="00685BD4" w:rsidRPr="000F4C35" w:rsidRDefault="00685BD4" w:rsidP="00685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DA4E84" w14:textId="77777777" w:rsidR="00685BD4" w:rsidRPr="000F4C35" w:rsidRDefault="00685BD4" w:rsidP="00685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2E956" w14:textId="77777777" w:rsidR="00685BD4" w:rsidRPr="000F4C35" w:rsidRDefault="00685BD4" w:rsidP="00685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BE3161" w14:textId="77777777" w:rsidR="00685BD4" w:rsidRPr="000F4C35" w:rsidRDefault="00685BD4" w:rsidP="00685BD4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0F4C35">
        <w:rPr>
          <w:rFonts w:ascii="Times New Roman" w:hAnsi="Times New Roman"/>
          <w:sz w:val="24"/>
          <w:szCs w:val="24"/>
        </w:rPr>
        <w:t xml:space="preserve">PREDSJEDNIK </w:t>
      </w:r>
    </w:p>
    <w:p w14:paraId="7179255C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9B336E" w14:textId="4575D459" w:rsidR="00685BD4" w:rsidRPr="000F4C35" w:rsidRDefault="00685BD4" w:rsidP="00685BD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F4C35">
        <w:rPr>
          <w:rFonts w:ascii="Times New Roman" w:hAnsi="Times New Roman"/>
          <w:sz w:val="24"/>
          <w:szCs w:val="24"/>
        </w:rPr>
        <w:t>mr. sc. Andrej Plenković</w:t>
      </w:r>
    </w:p>
    <w:p w14:paraId="77DBEA69" w14:textId="77777777" w:rsidR="00FA7DF7" w:rsidRPr="000F4C35" w:rsidRDefault="00FA7DF7" w:rsidP="00685B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A4AE257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ABC8379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03E54C7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5977A45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D28303B" w14:textId="77777777" w:rsidR="00186AD4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3A1389F" w14:textId="7DF1371D" w:rsidR="00186AD4" w:rsidRPr="000F4C35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F4C35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7B05FF01" w14:textId="77777777" w:rsidR="00186AD4" w:rsidRPr="000F4C35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C130E14" w14:textId="03D73477" w:rsidR="00234193" w:rsidRPr="000F4C35" w:rsidRDefault="00234193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" w:name="_Hlk126219372"/>
      <w:r w:rsidRPr="000F4C35">
        <w:rPr>
          <w:rFonts w:ascii="Times New Roman" w:hAnsi="Times New Roman" w:cs="Times New Roman"/>
          <w:sz w:val="24"/>
          <w:szCs w:val="24"/>
        </w:rPr>
        <w:t>Program državne potpore za kompenzaciju rasta cijene energenata u sektorima prerade poljoprivrednih proizvoda (u daljnjem tekstu: Program) izrađen je na temelju članka 39. Zakona o poljoprivredi („Narodne novine“, br. 118/18., 42/20., 127/20.- Odluka Ustavnog suda Republike Hrvatske, 52/21. i 152/22.), a njime se uređuje dodjela državne potpore na temelju Komunikacije Komisije Privremeni okvir za mjere državne potpore u kriznim situacijama za potporu gospodarstvu nakon ruske agresije na Ukrajinu od 28. listopada 2022. (SL  C 426/1, 9.11.2022.).</w:t>
      </w:r>
    </w:p>
    <w:bookmarkEnd w:id="1"/>
    <w:p w14:paraId="720FDF11" w14:textId="77777777" w:rsidR="00234193" w:rsidRPr="000F4C35" w:rsidRDefault="00234193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5ED8C27" w14:textId="77777777" w:rsidR="00234193" w:rsidRPr="000F4C35" w:rsidRDefault="00234193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C35">
        <w:rPr>
          <w:rFonts w:ascii="Times New Roman" w:hAnsi="Times New Roman" w:cs="Times New Roman"/>
          <w:sz w:val="24"/>
          <w:szCs w:val="24"/>
        </w:rPr>
        <w:t>Cilj Programa je pružiti potporu subjektima koji djeluju u sektoru prerade poljoprivrednih proizvoda kako bi se ublažila iznimno velika povećanja cijena energenata koji sudjeluju s visokim udjelom u troškovima njihovog poslovanja. Potporom se nastoje sanirati pretrpljeni gubici, osigurati likvidnost subjekata</w:t>
      </w:r>
      <w:r w:rsidRPr="000F4C35">
        <w:t xml:space="preserve"> </w:t>
      </w:r>
      <w:r w:rsidRPr="000F4C35">
        <w:rPr>
          <w:rFonts w:ascii="Times New Roman" w:hAnsi="Times New Roman" w:cs="Times New Roman"/>
          <w:sz w:val="24"/>
          <w:szCs w:val="24"/>
        </w:rPr>
        <w:t>koji djeluju u sektoru prerade poljoprivrednih proizvoda i održati proizvodnju.</w:t>
      </w:r>
    </w:p>
    <w:p w14:paraId="6526B378" w14:textId="77777777" w:rsidR="00234193" w:rsidRPr="000F4C35" w:rsidRDefault="00234193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8BFF3BD" w14:textId="77777777" w:rsidR="00234193" w:rsidRPr="000F4C35" w:rsidRDefault="00234193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" w:name="_Hlk126220251"/>
      <w:bookmarkStart w:id="3" w:name="_Hlk126219607"/>
      <w:r w:rsidRPr="000F4C35">
        <w:rPr>
          <w:rFonts w:ascii="Times New Roman" w:hAnsi="Times New Roman" w:cs="Times New Roman"/>
          <w:sz w:val="24"/>
          <w:szCs w:val="24"/>
        </w:rPr>
        <w:t>Vlada Republike Hrvatske na sjednici održanoj dana 9. prosinca 2022. godine donijela je Odluku o donošenju Programa KLASA: 022-03/22-04/477, URBROJ: 50302-05/14-22-1</w:t>
      </w:r>
      <w:r>
        <w:rPr>
          <w:rFonts w:ascii="Times New Roman" w:hAnsi="Times New Roman" w:cs="Times New Roman"/>
          <w:sz w:val="24"/>
          <w:szCs w:val="24"/>
        </w:rPr>
        <w:t xml:space="preserve"> i dana 16. veljače 2023. godine Odluku o donošenju Izmjena Programa KLASA: </w:t>
      </w:r>
      <w:r w:rsidRPr="00921F09">
        <w:rPr>
          <w:rFonts w:ascii="Times New Roman" w:hAnsi="Times New Roman" w:cs="Times New Roman"/>
          <w:sz w:val="24"/>
          <w:szCs w:val="24"/>
        </w:rPr>
        <w:t>022-03/23-04/39, URBROJ: 50301-05/31-23-3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16F657C7" w14:textId="77777777" w:rsidR="00234193" w:rsidRPr="000F4C35" w:rsidRDefault="00234193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3923707" w14:textId="2EE5D037" w:rsidR="00234193" w:rsidRPr="000F4C35" w:rsidRDefault="00234193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4" w:name="_Hlk126220301"/>
      <w:r>
        <w:rPr>
          <w:rFonts w:ascii="Times New Roman" w:hAnsi="Times New Roman" w:cs="Times New Roman"/>
          <w:bCs/>
          <w:sz w:val="24"/>
          <w:szCs w:val="24"/>
        </w:rPr>
        <w:t xml:space="preserve">Dana </w:t>
      </w:r>
      <w:r w:rsidRPr="000F4C35">
        <w:rPr>
          <w:rFonts w:ascii="Times New Roman" w:hAnsi="Times New Roman" w:cs="Times New Roman"/>
          <w:sz w:val="24"/>
          <w:szCs w:val="24"/>
        </w:rPr>
        <w:t xml:space="preserve">12. siječnja 2023. godine Europska komisija odobrila je Program, te je isti registriran pod oznakom SA.104708. </w:t>
      </w:r>
      <w:r w:rsidR="003444AD">
        <w:rPr>
          <w:rFonts w:ascii="Times New Roman" w:hAnsi="Times New Roman" w:cs="Times New Roman"/>
          <w:sz w:val="24"/>
          <w:szCs w:val="24"/>
        </w:rPr>
        <w:t xml:space="preserve">Sukladno notifikaciji Europskoj komisiji </w:t>
      </w:r>
      <w:r w:rsidR="00AB4B39">
        <w:rPr>
          <w:rFonts w:ascii="Times New Roman" w:hAnsi="Times New Roman" w:cs="Times New Roman"/>
          <w:sz w:val="24"/>
          <w:szCs w:val="24"/>
        </w:rPr>
        <w:t xml:space="preserve">i dodatnim konzultacijama </w:t>
      </w:r>
      <w:r w:rsidR="003444AD">
        <w:rPr>
          <w:rFonts w:ascii="Times New Roman" w:hAnsi="Times New Roman" w:cs="Times New Roman"/>
          <w:sz w:val="24"/>
          <w:szCs w:val="24"/>
        </w:rPr>
        <w:t>predložena izmjena nema utjecaja na spojivost potpore sa zajedničkim tržištem</w:t>
      </w:r>
      <w:r w:rsidR="00116276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1B55B0D5" w14:textId="77777777" w:rsidR="00234193" w:rsidRPr="000F4C35" w:rsidRDefault="00234193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16D9214" w14:textId="4592F6F4" w:rsidR="00234193" w:rsidRDefault="00234193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</w:t>
      </w:r>
      <w:r w:rsidR="00AE28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Programa odnos</w:t>
      </w:r>
      <w:r w:rsidR="00AE28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 isključivo na brisanje odredbe kojom se prihvatljiva količina energenta u Mjeri 1. utrošena u prihvatljivom razdoblju uspoređuje s količinom istog energenta utrošenog u referentnom razdoblju.</w:t>
      </w:r>
    </w:p>
    <w:p w14:paraId="2389D3AC" w14:textId="77777777" w:rsidR="00234193" w:rsidRDefault="00234193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8A2F1E" w14:textId="66C19418" w:rsidR="00234193" w:rsidRDefault="00234193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izračuna povećanja troškova u Mjeri 1. Potpora za povećanje troška energenata izuzev prirodnog plina i električne energije ostaje nepromijenjen. Povećanje se izračunava usporedbom prosječne cijene po jedinici u referentnom razdoblju s prosječnom cijenom po jedinici u prihvatljivom razdoblju, za svaki energent zasebno, 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temelju dostavljene dokumentacije/računa. </w:t>
      </w:r>
      <w:r w:rsidR="00AB4B3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ijekom procesa izrade Pravilnika o provedbi predmetnog Programa predstavnici zainteresirane javnosti ukazali su Ministarstvu poljoprivrede na suvišnost odredbe </w:t>
      </w:r>
      <w:r w:rsidR="00AB4B39">
        <w:rPr>
          <w:rFonts w:ascii="Times New Roman" w:hAnsi="Times New Roman" w:cs="Times New Roman"/>
          <w:sz w:val="24"/>
          <w:szCs w:val="24"/>
        </w:rPr>
        <w:t>kako</w:t>
      </w:r>
      <w:r>
        <w:rPr>
          <w:rFonts w:ascii="Times New Roman" w:hAnsi="Times New Roman" w:cs="Times New Roman"/>
          <w:sz w:val="24"/>
          <w:szCs w:val="24"/>
        </w:rPr>
        <w:t xml:space="preserve"> količina energenata koja se </w:t>
      </w:r>
      <w:r w:rsidRPr="006D4D93">
        <w:rPr>
          <w:rFonts w:ascii="Times New Roman" w:hAnsi="Times New Roman" w:cs="Times New Roman"/>
          <w:sz w:val="24"/>
          <w:szCs w:val="24"/>
        </w:rPr>
        <w:t>koristi za izračun prihvatljivog troška ne može biti veća od količine istog energenta u referentnom razdoblju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B8F893" w14:textId="77777777" w:rsidR="00AB4B39" w:rsidRDefault="00AB4B39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D06218D" w14:textId="1083D23D" w:rsidR="00834BFF" w:rsidRDefault="00834BFF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5" w:name="_Hlk132097266"/>
      <w:r>
        <w:rPr>
          <w:rFonts w:ascii="Times New Roman" w:hAnsi="Times New Roman" w:cs="Times New Roman"/>
          <w:sz w:val="24"/>
          <w:szCs w:val="24"/>
        </w:rPr>
        <w:t xml:space="preserve">U objektima za preradu poljoprivrednih proizvoda koristi se niz energenata, a njihov udio varira iz godine u godinu. Čak i u slučaju korištenja više različitih energenata subjekti u preradi nisu </w:t>
      </w:r>
      <w:r w:rsidR="00AB4B39">
        <w:rPr>
          <w:rFonts w:ascii="Times New Roman" w:hAnsi="Times New Roman" w:cs="Times New Roman"/>
          <w:sz w:val="24"/>
          <w:szCs w:val="24"/>
        </w:rPr>
        <w:t xml:space="preserve">bili </w:t>
      </w:r>
      <w:r>
        <w:rPr>
          <w:rFonts w:ascii="Times New Roman" w:hAnsi="Times New Roman" w:cs="Times New Roman"/>
          <w:sz w:val="24"/>
          <w:szCs w:val="24"/>
        </w:rPr>
        <w:t>u mogućnosti izbjeći značajno povećanje troškova kao posljedicu općih poremećaja na tržištu energenata</w:t>
      </w:r>
      <w:r w:rsidR="002C0038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5"/>
    <w:p w14:paraId="453E9699" w14:textId="77777777" w:rsidR="00234193" w:rsidRDefault="00234193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79F3EDA" w14:textId="2846C268" w:rsidR="002C0038" w:rsidRPr="002C0038" w:rsidRDefault="002C0038" w:rsidP="002C003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038">
        <w:rPr>
          <w:rFonts w:ascii="Times New Roman" w:hAnsi="Times New Roman" w:cs="Times New Roman"/>
          <w:sz w:val="24"/>
          <w:szCs w:val="24"/>
        </w:rPr>
        <w:t xml:space="preserve">Ograničenje prihvatljivih količina prema referentnoj godini može dovesti do neželjenog negativnog učinka na naknadu za stvarno povećane troškove tijekom prihvatljivog razdoblja. </w:t>
      </w:r>
      <w:r w:rsidR="00754425">
        <w:rPr>
          <w:rFonts w:ascii="Times New Roman" w:hAnsi="Times New Roman" w:cs="Times New Roman"/>
          <w:sz w:val="24"/>
          <w:szCs w:val="24"/>
        </w:rPr>
        <w:t>O</w:t>
      </w:r>
      <w:r w:rsidRPr="002C0038">
        <w:rPr>
          <w:rFonts w:ascii="Times New Roman" w:hAnsi="Times New Roman" w:cs="Times New Roman"/>
          <w:sz w:val="24"/>
          <w:szCs w:val="24"/>
        </w:rPr>
        <w:t>bzirom da su povećani troškovi nastali nabavom energije tijekom prihvatljivog razdoblja, opravdano je u izračunu koristiti količine iz prihvatljivog razdoblja, neovisno o količinama nabavljenim u referentnom razdoblju.</w:t>
      </w:r>
    </w:p>
    <w:p w14:paraId="0D243970" w14:textId="77777777" w:rsidR="00234193" w:rsidRDefault="00234193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bookmarkEnd w:id="3"/>
    <w:p w14:paraId="15264D33" w14:textId="23085BE5" w:rsidR="00234193" w:rsidRDefault="00234193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C35">
        <w:rPr>
          <w:rFonts w:ascii="Times New Roman" w:hAnsi="Times New Roman" w:cs="Times New Roman"/>
          <w:sz w:val="24"/>
          <w:szCs w:val="24"/>
        </w:rPr>
        <w:t xml:space="preserve">Nastavno na navedeno Ministarstvo poljoprivrede predlaže Vladi Republike Hrvatske donošenje Odluke o </w:t>
      </w:r>
      <w:r w:rsidR="001C0D06">
        <w:rPr>
          <w:rFonts w:ascii="Times New Roman" w:hAnsi="Times New Roman" w:cs="Times New Roman"/>
          <w:sz w:val="24"/>
          <w:szCs w:val="24"/>
        </w:rPr>
        <w:t>i</w:t>
      </w:r>
      <w:r w:rsidR="002C0038">
        <w:rPr>
          <w:rFonts w:ascii="Times New Roman" w:hAnsi="Times New Roman" w:cs="Times New Roman"/>
          <w:sz w:val="24"/>
          <w:szCs w:val="24"/>
        </w:rPr>
        <w:t>zmje</w:t>
      </w:r>
      <w:r w:rsidR="003B4202">
        <w:rPr>
          <w:rFonts w:ascii="Times New Roman" w:hAnsi="Times New Roman" w:cs="Times New Roman"/>
          <w:sz w:val="24"/>
          <w:szCs w:val="24"/>
        </w:rPr>
        <w:t>n</w:t>
      </w:r>
      <w:r w:rsidR="00AE28AB">
        <w:rPr>
          <w:rFonts w:ascii="Times New Roman" w:hAnsi="Times New Roman" w:cs="Times New Roman"/>
          <w:sz w:val="24"/>
          <w:szCs w:val="24"/>
        </w:rPr>
        <w:t>i</w:t>
      </w:r>
      <w:r w:rsidRPr="000F4C35">
        <w:rPr>
          <w:rFonts w:ascii="Times New Roman" w:hAnsi="Times New Roman" w:cs="Times New Roman"/>
          <w:sz w:val="24"/>
          <w:szCs w:val="24"/>
        </w:rPr>
        <w:t xml:space="preserve"> Programa državne potpore za kompenzaciju rasta cijene energenata u sektorima prerade poljoprivrednih proizvoda.</w:t>
      </w:r>
    </w:p>
    <w:p w14:paraId="5DF9FAD6" w14:textId="5A18D3D5" w:rsidR="003B4202" w:rsidRDefault="003B4202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5838865" w14:textId="6C1EF161" w:rsidR="003B4202" w:rsidRDefault="003B4202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6" w:name="_Hlk132097203"/>
      <w:r>
        <w:rPr>
          <w:rFonts w:ascii="Times New Roman" w:hAnsi="Times New Roman" w:cs="Times New Roman"/>
          <w:sz w:val="24"/>
          <w:szCs w:val="24"/>
        </w:rPr>
        <w:t>Financijska sredstva za provedbu</w:t>
      </w:r>
      <w:r w:rsidR="00FF2589">
        <w:rPr>
          <w:rFonts w:ascii="Times New Roman" w:hAnsi="Times New Roman" w:cs="Times New Roman"/>
          <w:sz w:val="24"/>
          <w:szCs w:val="24"/>
        </w:rPr>
        <w:t xml:space="preserve"> u ukupnom iznosu od 26.544.562,00 eura </w:t>
      </w:r>
      <w:r>
        <w:rPr>
          <w:rFonts w:ascii="Times New Roman" w:hAnsi="Times New Roman" w:cs="Times New Roman"/>
          <w:sz w:val="24"/>
          <w:szCs w:val="24"/>
        </w:rPr>
        <w:t xml:space="preserve">ostaju nepromijenjena te </w:t>
      </w:r>
      <w:r w:rsidR="00FF2589">
        <w:rPr>
          <w:rFonts w:ascii="Times New Roman" w:hAnsi="Times New Roman" w:cs="Times New Roman"/>
          <w:sz w:val="24"/>
          <w:szCs w:val="24"/>
        </w:rPr>
        <w:t>su planirana kako slijedi:</w:t>
      </w:r>
    </w:p>
    <w:p w14:paraId="415E0B0A" w14:textId="77777777" w:rsidR="00FF2589" w:rsidRDefault="00FF2589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DFF42E4" w14:textId="77777777" w:rsidR="00FF2589" w:rsidRPr="000F4C35" w:rsidRDefault="00FF2589" w:rsidP="00FF2589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lang w:val="hr-HR"/>
        </w:rPr>
      </w:pPr>
      <w:r w:rsidRPr="000F4C35">
        <w:rPr>
          <w:lang w:val="hr-HR"/>
        </w:rPr>
        <w:t xml:space="preserve">iznos od </w:t>
      </w:r>
      <w:bookmarkStart w:id="7" w:name="_Hlk126926972"/>
      <w:r w:rsidRPr="000F4C35">
        <w:rPr>
          <w:lang w:val="hr-HR"/>
        </w:rPr>
        <w:t>19.908</w:t>
      </w:r>
      <w:r>
        <w:rPr>
          <w:lang w:val="hr-HR"/>
        </w:rPr>
        <w:t>.</w:t>
      </w:r>
      <w:r w:rsidRPr="000F4C35">
        <w:rPr>
          <w:lang w:val="hr-HR"/>
        </w:rPr>
        <w:t>42</w:t>
      </w:r>
      <w:r>
        <w:rPr>
          <w:lang w:val="hr-HR"/>
        </w:rPr>
        <w:t>1,00</w:t>
      </w:r>
      <w:r w:rsidRPr="000F4C35">
        <w:rPr>
          <w:lang w:val="hr-HR"/>
        </w:rPr>
        <w:t xml:space="preserve"> eura u 2023. godini osiguran je u Državnom proračunu Republike Hrvatske za 2023. godinu i projekcijama za 2024. i 2025. godinu u okviru financijskog plana Ministarstva poljoprivrede</w:t>
      </w:r>
      <w:bookmarkEnd w:id="7"/>
      <w:r w:rsidRPr="000F4C35">
        <w:rPr>
          <w:lang w:val="hr-HR"/>
        </w:rPr>
        <w:t xml:space="preserve"> </w:t>
      </w:r>
    </w:p>
    <w:p w14:paraId="34B5E5B8" w14:textId="77777777" w:rsidR="00FF2589" w:rsidRPr="00C63975" w:rsidRDefault="00FF2589" w:rsidP="00FF2589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lang w:val="hr-HR"/>
        </w:rPr>
      </w:pPr>
      <w:bookmarkStart w:id="8" w:name="_Hlk126927039"/>
      <w:r w:rsidRPr="000F4C35">
        <w:rPr>
          <w:lang w:val="hr-HR"/>
        </w:rPr>
        <w:t xml:space="preserve">preostala sredstva u iznosu od 6.636.141,00 eura planirat </w:t>
      </w:r>
      <w:r>
        <w:rPr>
          <w:lang w:val="hr-HR"/>
        </w:rPr>
        <w:t xml:space="preserve">će se </w:t>
      </w:r>
      <w:r w:rsidRPr="000F4C35">
        <w:rPr>
          <w:lang w:val="hr-HR"/>
        </w:rPr>
        <w:t xml:space="preserve">prilikom izrade </w:t>
      </w:r>
      <w:r>
        <w:rPr>
          <w:lang w:val="hr-HR"/>
        </w:rPr>
        <w:t>d</w:t>
      </w:r>
      <w:r w:rsidRPr="000F4C35">
        <w:rPr>
          <w:lang w:val="hr-HR"/>
        </w:rPr>
        <w:t xml:space="preserve">ržavnog proračuna </w:t>
      </w:r>
      <w:r>
        <w:rPr>
          <w:lang w:val="hr-HR"/>
        </w:rPr>
        <w:t xml:space="preserve">Republike Hrvatske </w:t>
      </w:r>
      <w:r w:rsidRPr="000F4C35">
        <w:rPr>
          <w:lang w:val="hr-HR"/>
        </w:rPr>
        <w:t>za 2024. godinu u okviru danih limita ukupnih rashoda za razdjel 060 Ministarstv</w:t>
      </w:r>
      <w:r>
        <w:rPr>
          <w:lang w:val="hr-HR"/>
        </w:rPr>
        <w:t>o</w:t>
      </w:r>
      <w:r w:rsidRPr="000F4C35">
        <w:rPr>
          <w:lang w:val="hr-HR"/>
        </w:rPr>
        <w:t xml:space="preserve"> poljoprivrede</w:t>
      </w:r>
      <w:bookmarkEnd w:id="8"/>
      <w:r w:rsidRPr="000F4C35">
        <w:rPr>
          <w:lang w:val="hr-HR"/>
        </w:rPr>
        <w:t>.</w:t>
      </w:r>
    </w:p>
    <w:bookmarkEnd w:id="6"/>
    <w:p w14:paraId="03DF46D1" w14:textId="77777777" w:rsidR="00FF2589" w:rsidRPr="000F4C35" w:rsidRDefault="00FF2589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6C62AF" w14:textId="77777777" w:rsidR="00234193" w:rsidRPr="000F4C35" w:rsidRDefault="00234193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12C684" w14:textId="77777777" w:rsidR="00234193" w:rsidRPr="000F4C35" w:rsidRDefault="00234193" w:rsidP="0023419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448DB4" w14:textId="77777777" w:rsidR="00186AD4" w:rsidRPr="000F4C35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5FCE9FE" w14:textId="77777777" w:rsidR="00186AD4" w:rsidRPr="000F4C35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2A96BB5" w14:textId="77777777" w:rsidR="00186AD4" w:rsidRPr="000F4C35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521769D" w14:textId="77777777" w:rsidR="00FA7DF7" w:rsidRPr="000F4C35" w:rsidRDefault="00FA7DF7" w:rsidP="00685B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3E8E183" w14:textId="42DFA94B" w:rsidR="000F4C35" w:rsidRDefault="000F4C3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F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4C602" w14:textId="77777777" w:rsidR="003B003D" w:rsidRDefault="003B003D">
      <w:pPr>
        <w:spacing w:after="0" w:line="240" w:lineRule="auto"/>
      </w:pPr>
      <w:r>
        <w:separator/>
      </w:r>
    </w:p>
  </w:endnote>
  <w:endnote w:type="continuationSeparator" w:id="0">
    <w:p w14:paraId="5DC28DE8" w14:textId="77777777" w:rsidR="003B003D" w:rsidRDefault="003B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0509" w14:textId="77777777" w:rsidR="0089172D" w:rsidRPr="0089172D" w:rsidRDefault="00685BD4" w:rsidP="007F74A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>
      <w:rPr>
        <w:rFonts w:ascii="Times New Roman" w:hAnsi="Times New Roman" w:cs="Times New Roman"/>
        <w:color w:val="404040" w:themeColor="text1" w:themeTint="BF"/>
        <w:spacing w:val="20"/>
        <w:sz w:val="20"/>
      </w:rPr>
      <w:t xml:space="preserve">Banski dvori | Trg Sv. Marka 2 </w:t>
    </w:r>
    <w:r w:rsidRPr="007F74A1">
      <w:rPr>
        <w:rFonts w:ascii="Times New Roman" w:hAnsi="Times New Roman" w:cs="Times New Roman"/>
        <w:color w:val="404040" w:themeColor="text1" w:themeTint="BF"/>
        <w:spacing w:val="20"/>
        <w:sz w:val="20"/>
      </w:rPr>
      <w:t>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831C7" w14:textId="77777777" w:rsidR="003B003D" w:rsidRDefault="003B003D">
      <w:pPr>
        <w:spacing w:after="0" w:line="240" w:lineRule="auto"/>
      </w:pPr>
      <w:r>
        <w:separator/>
      </w:r>
    </w:p>
  </w:footnote>
  <w:footnote w:type="continuationSeparator" w:id="0">
    <w:p w14:paraId="46B5F7D0" w14:textId="77777777" w:rsidR="003B003D" w:rsidRDefault="003B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8D64" w14:textId="77777777" w:rsidR="001C07E9" w:rsidRPr="001C07E9" w:rsidRDefault="003111A1" w:rsidP="001C07E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C45"/>
    <w:multiLevelType w:val="hybridMultilevel"/>
    <w:tmpl w:val="2474CE76"/>
    <w:lvl w:ilvl="0" w:tplc="F98643D0">
      <w:numFmt w:val="bullet"/>
      <w:lvlText w:val="-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l-SI" w:eastAsia="en-US" w:bidi="ar-SA"/>
      </w:rPr>
    </w:lvl>
    <w:lvl w:ilvl="1" w:tplc="0CEACB2C">
      <w:numFmt w:val="bullet"/>
      <w:lvlText w:val="•"/>
      <w:lvlJc w:val="left"/>
      <w:pPr>
        <w:ind w:left="1796" w:hanging="360"/>
      </w:pPr>
      <w:rPr>
        <w:rFonts w:hint="default"/>
        <w:lang w:val="sl-SI" w:eastAsia="en-US" w:bidi="ar-SA"/>
      </w:rPr>
    </w:lvl>
    <w:lvl w:ilvl="2" w:tplc="062644BE">
      <w:numFmt w:val="bullet"/>
      <w:lvlText w:val="•"/>
      <w:lvlJc w:val="left"/>
      <w:pPr>
        <w:ind w:left="2633" w:hanging="360"/>
      </w:pPr>
      <w:rPr>
        <w:rFonts w:hint="default"/>
        <w:lang w:val="sl-SI" w:eastAsia="en-US" w:bidi="ar-SA"/>
      </w:rPr>
    </w:lvl>
    <w:lvl w:ilvl="3" w:tplc="790C4FE4">
      <w:numFmt w:val="bullet"/>
      <w:lvlText w:val="•"/>
      <w:lvlJc w:val="left"/>
      <w:pPr>
        <w:ind w:left="3469" w:hanging="360"/>
      </w:pPr>
      <w:rPr>
        <w:rFonts w:hint="default"/>
        <w:lang w:val="sl-SI" w:eastAsia="en-US" w:bidi="ar-SA"/>
      </w:rPr>
    </w:lvl>
    <w:lvl w:ilvl="4" w:tplc="660EA7EE">
      <w:numFmt w:val="bullet"/>
      <w:lvlText w:val="•"/>
      <w:lvlJc w:val="left"/>
      <w:pPr>
        <w:ind w:left="4306" w:hanging="360"/>
      </w:pPr>
      <w:rPr>
        <w:rFonts w:hint="default"/>
        <w:lang w:val="sl-SI" w:eastAsia="en-US" w:bidi="ar-SA"/>
      </w:rPr>
    </w:lvl>
    <w:lvl w:ilvl="5" w:tplc="09A8DC3A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200231FC">
      <w:numFmt w:val="bullet"/>
      <w:lvlText w:val="•"/>
      <w:lvlJc w:val="left"/>
      <w:pPr>
        <w:ind w:left="5979" w:hanging="360"/>
      </w:pPr>
      <w:rPr>
        <w:rFonts w:hint="default"/>
        <w:lang w:val="sl-SI" w:eastAsia="en-US" w:bidi="ar-SA"/>
      </w:rPr>
    </w:lvl>
    <w:lvl w:ilvl="7" w:tplc="120EFE70">
      <w:numFmt w:val="bullet"/>
      <w:lvlText w:val="•"/>
      <w:lvlJc w:val="left"/>
      <w:pPr>
        <w:ind w:left="6816" w:hanging="360"/>
      </w:pPr>
      <w:rPr>
        <w:rFonts w:hint="default"/>
        <w:lang w:val="sl-SI" w:eastAsia="en-US" w:bidi="ar-SA"/>
      </w:rPr>
    </w:lvl>
    <w:lvl w:ilvl="8" w:tplc="98A44916">
      <w:numFmt w:val="bullet"/>
      <w:lvlText w:val="•"/>
      <w:lvlJc w:val="left"/>
      <w:pPr>
        <w:ind w:left="7653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2CB34E6"/>
    <w:multiLevelType w:val="hybridMultilevel"/>
    <w:tmpl w:val="E188A60A"/>
    <w:lvl w:ilvl="0" w:tplc="1062D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D23FB"/>
    <w:multiLevelType w:val="hybridMultilevel"/>
    <w:tmpl w:val="26866938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E23C9944">
      <w:start w:val="1"/>
      <w:numFmt w:val="lowerLetter"/>
      <w:lvlText w:val="%2)"/>
      <w:lvlJc w:val="left"/>
      <w:pPr>
        <w:ind w:left="1556" w:hanging="36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1FE010F8"/>
    <w:multiLevelType w:val="hybridMultilevel"/>
    <w:tmpl w:val="3E269184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08063E92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4" w15:restartNumberingAfterBreak="0">
    <w:nsid w:val="34672102"/>
    <w:multiLevelType w:val="multilevel"/>
    <w:tmpl w:val="1BD2CBC2"/>
    <w:lvl w:ilvl="0">
      <w:start w:val="3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96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sl-SI" w:eastAsia="en-US" w:bidi="ar-SA"/>
      </w:rPr>
    </w:lvl>
    <w:lvl w:ilvl="2">
      <w:numFmt w:val="bullet"/>
      <w:lvlText w:val="•"/>
      <w:lvlJc w:val="left"/>
      <w:pPr>
        <w:ind w:left="1889" w:hanging="49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819" w:hanging="49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748" w:hanging="49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678" w:hanging="49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608" w:hanging="49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537" w:hanging="49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467" w:hanging="492"/>
      </w:pPr>
      <w:rPr>
        <w:rFonts w:hint="default"/>
        <w:lang w:val="sl-SI" w:eastAsia="en-US" w:bidi="ar-SA"/>
      </w:rPr>
    </w:lvl>
  </w:abstractNum>
  <w:abstractNum w:abstractNumId="5" w15:restartNumberingAfterBreak="0">
    <w:nsid w:val="45ED4D2C"/>
    <w:multiLevelType w:val="hybridMultilevel"/>
    <w:tmpl w:val="7B8C396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AB046112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6" w15:restartNumberingAfterBreak="0">
    <w:nsid w:val="48A93D64"/>
    <w:multiLevelType w:val="hybridMultilevel"/>
    <w:tmpl w:val="A63CD602"/>
    <w:lvl w:ilvl="0" w:tplc="A06E03AC">
      <w:numFmt w:val="bullet"/>
      <w:lvlText w:val="&quot;"/>
      <w:lvlJc w:val="left"/>
      <w:pPr>
        <w:ind w:left="116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l-SI" w:eastAsia="en-US" w:bidi="ar-SA"/>
      </w:rPr>
    </w:lvl>
    <w:lvl w:ilvl="1" w:tplc="2FC05496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l-SI" w:eastAsia="en-US" w:bidi="ar-SA"/>
      </w:rPr>
    </w:lvl>
    <w:lvl w:ilvl="2" w:tplc="57941FF8">
      <w:numFmt w:val="bullet"/>
      <w:lvlText w:val="•"/>
      <w:lvlJc w:val="left"/>
      <w:pPr>
        <w:ind w:left="1782" w:hanging="360"/>
      </w:pPr>
      <w:rPr>
        <w:rFonts w:hint="default"/>
        <w:lang w:val="sl-SI" w:eastAsia="en-US" w:bidi="ar-SA"/>
      </w:rPr>
    </w:lvl>
    <w:lvl w:ilvl="3" w:tplc="E5408182">
      <w:numFmt w:val="bullet"/>
      <w:lvlText w:val="•"/>
      <w:lvlJc w:val="left"/>
      <w:pPr>
        <w:ind w:left="2725" w:hanging="360"/>
      </w:pPr>
      <w:rPr>
        <w:rFonts w:hint="default"/>
        <w:lang w:val="sl-SI" w:eastAsia="en-US" w:bidi="ar-SA"/>
      </w:rPr>
    </w:lvl>
    <w:lvl w:ilvl="4" w:tplc="E466A31C">
      <w:numFmt w:val="bullet"/>
      <w:lvlText w:val="•"/>
      <w:lvlJc w:val="left"/>
      <w:pPr>
        <w:ind w:left="3668" w:hanging="360"/>
      </w:pPr>
      <w:rPr>
        <w:rFonts w:hint="default"/>
        <w:lang w:val="sl-SI" w:eastAsia="en-US" w:bidi="ar-SA"/>
      </w:rPr>
    </w:lvl>
    <w:lvl w:ilvl="5" w:tplc="EDD0D1C6">
      <w:numFmt w:val="bullet"/>
      <w:lvlText w:val="•"/>
      <w:lvlJc w:val="left"/>
      <w:pPr>
        <w:ind w:left="4611" w:hanging="360"/>
      </w:pPr>
      <w:rPr>
        <w:rFonts w:hint="default"/>
        <w:lang w:val="sl-SI" w:eastAsia="en-US" w:bidi="ar-SA"/>
      </w:rPr>
    </w:lvl>
    <w:lvl w:ilvl="6" w:tplc="2CCE2682">
      <w:numFmt w:val="bullet"/>
      <w:lvlText w:val="•"/>
      <w:lvlJc w:val="left"/>
      <w:pPr>
        <w:ind w:left="5554" w:hanging="360"/>
      </w:pPr>
      <w:rPr>
        <w:rFonts w:hint="default"/>
        <w:lang w:val="sl-SI" w:eastAsia="en-US" w:bidi="ar-SA"/>
      </w:rPr>
    </w:lvl>
    <w:lvl w:ilvl="7" w:tplc="A620BA82">
      <w:numFmt w:val="bullet"/>
      <w:lvlText w:val="•"/>
      <w:lvlJc w:val="left"/>
      <w:pPr>
        <w:ind w:left="6497" w:hanging="360"/>
      </w:pPr>
      <w:rPr>
        <w:rFonts w:hint="default"/>
        <w:lang w:val="sl-SI" w:eastAsia="en-US" w:bidi="ar-SA"/>
      </w:rPr>
    </w:lvl>
    <w:lvl w:ilvl="8" w:tplc="9CECB826">
      <w:numFmt w:val="bullet"/>
      <w:lvlText w:val="•"/>
      <w:lvlJc w:val="left"/>
      <w:pPr>
        <w:ind w:left="7440" w:hanging="360"/>
      </w:pPr>
      <w:rPr>
        <w:rFonts w:hint="default"/>
        <w:lang w:val="sl-SI" w:eastAsia="en-US" w:bidi="ar-SA"/>
      </w:rPr>
    </w:lvl>
  </w:abstractNum>
  <w:abstractNum w:abstractNumId="7" w15:restartNumberingAfterBreak="0">
    <w:nsid w:val="6E9068E2"/>
    <w:multiLevelType w:val="hybridMultilevel"/>
    <w:tmpl w:val="D52CB8C2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C0DC5FB4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8" w15:restartNumberingAfterBreak="0">
    <w:nsid w:val="6F322B98"/>
    <w:multiLevelType w:val="hybridMultilevel"/>
    <w:tmpl w:val="33ACA8B4"/>
    <w:lvl w:ilvl="0" w:tplc="C0DC5F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  <w:sz w:val="24"/>
        <w:szCs w:val="24"/>
        <w:lang w:val="sl-SI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A0CC6"/>
    <w:multiLevelType w:val="hybridMultilevel"/>
    <w:tmpl w:val="90C4163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50B20C46">
      <w:start w:val="1"/>
      <w:numFmt w:val="lowerLetter"/>
      <w:lvlText w:val="%2."/>
      <w:lvlJc w:val="left"/>
      <w:pPr>
        <w:ind w:left="1616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D4"/>
    <w:rsid w:val="00025DFE"/>
    <w:rsid w:val="0004200C"/>
    <w:rsid w:val="00042050"/>
    <w:rsid w:val="00063D6B"/>
    <w:rsid w:val="000736E0"/>
    <w:rsid w:val="0008110F"/>
    <w:rsid w:val="00087803"/>
    <w:rsid w:val="000E2F91"/>
    <w:rsid w:val="000F4C35"/>
    <w:rsid w:val="001009FF"/>
    <w:rsid w:val="00116276"/>
    <w:rsid w:val="0015326F"/>
    <w:rsid w:val="0016421D"/>
    <w:rsid w:val="001715DA"/>
    <w:rsid w:val="00176760"/>
    <w:rsid w:val="00186AD4"/>
    <w:rsid w:val="001B585E"/>
    <w:rsid w:val="001C0D06"/>
    <w:rsid w:val="001C2081"/>
    <w:rsid w:val="001D44E2"/>
    <w:rsid w:val="001F6D11"/>
    <w:rsid w:val="002029DB"/>
    <w:rsid w:val="002115F0"/>
    <w:rsid w:val="0021435C"/>
    <w:rsid w:val="00231627"/>
    <w:rsid w:val="00231C50"/>
    <w:rsid w:val="00234193"/>
    <w:rsid w:val="00253ECC"/>
    <w:rsid w:val="002771AE"/>
    <w:rsid w:val="00280FE0"/>
    <w:rsid w:val="00281642"/>
    <w:rsid w:val="00297807"/>
    <w:rsid w:val="002A1CA3"/>
    <w:rsid w:val="002B27BC"/>
    <w:rsid w:val="002B4C5E"/>
    <w:rsid w:val="002B6F0B"/>
    <w:rsid w:val="002C0038"/>
    <w:rsid w:val="002C226B"/>
    <w:rsid w:val="002D263E"/>
    <w:rsid w:val="002F03D9"/>
    <w:rsid w:val="003111A1"/>
    <w:rsid w:val="003348B2"/>
    <w:rsid w:val="003368C3"/>
    <w:rsid w:val="003444AD"/>
    <w:rsid w:val="00363167"/>
    <w:rsid w:val="00363F13"/>
    <w:rsid w:val="00364788"/>
    <w:rsid w:val="003705D9"/>
    <w:rsid w:val="003769DE"/>
    <w:rsid w:val="003B003D"/>
    <w:rsid w:val="003B4202"/>
    <w:rsid w:val="003C4612"/>
    <w:rsid w:val="003C4C71"/>
    <w:rsid w:val="003C6B4D"/>
    <w:rsid w:val="003E7C48"/>
    <w:rsid w:val="003F1659"/>
    <w:rsid w:val="003F6B7E"/>
    <w:rsid w:val="00401F97"/>
    <w:rsid w:val="00414594"/>
    <w:rsid w:val="00416581"/>
    <w:rsid w:val="00430FD1"/>
    <w:rsid w:val="004333B4"/>
    <w:rsid w:val="004624B3"/>
    <w:rsid w:val="00491559"/>
    <w:rsid w:val="004B0645"/>
    <w:rsid w:val="004B5BC7"/>
    <w:rsid w:val="004B672F"/>
    <w:rsid w:val="004C527E"/>
    <w:rsid w:val="004D0CA4"/>
    <w:rsid w:val="004D125F"/>
    <w:rsid w:val="004D1ECB"/>
    <w:rsid w:val="004E5916"/>
    <w:rsid w:val="004F76F7"/>
    <w:rsid w:val="0050172E"/>
    <w:rsid w:val="00510F1B"/>
    <w:rsid w:val="00524526"/>
    <w:rsid w:val="005728A9"/>
    <w:rsid w:val="0057741D"/>
    <w:rsid w:val="005C188D"/>
    <w:rsid w:val="005F128B"/>
    <w:rsid w:val="005F1CD0"/>
    <w:rsid w:val="00631A38"/>
    <w:rsid w:val="006329AB"/>
    <w:rsid w:val="00644265"/>
    <w:rsid w:val="00666EA8"/>
    <w:rsid w:val="00685BD4"/>
    <w:rsid w:val="006B3D70"/>
    <w:rsid w:val="006B474B"/>
    <w:rsid w:val="006B49A3"/>
    <w:rsid w:val="006B610A"/>
    <w:rsid w:val="006C0BE5"/>
    <w:rsid w:val="006C1067"/>
    <w:rsid w:val="006C3CB7"/>
    <w:rsid w:val="006D4D93"/>
    <w:rsid w:val="006E1CF3"/>
    <w:rsid w:val="006F3E2E"/>
    <w:rsid w:val="006F551B"/>
    <w:rsid w:val="006F7699"/>
    <w:rsid w:val="007001CA"/>
    <w:rsid w:val="00703D39"/>
    <w:rsid w:val="007300E9"/>
    <w:rsid w:val="00745880"/>
    <w:rsid w:val="00754425"/>
    <w:rsid w:val="007615DF"/>
    <w:rsid w:val="0077013E"/>
    <w:rsid w:val="00773D44"/>
    <w:rsid w:val="00796335"/>
    <w:rsid w:val="007B3B75"/>
    <w:rsid w:val="007C77BF"/>
    <w:rsid w:val="007D47B9"/>
    <w:rsid w:val="007D687A"/>
    <w:rsid w:val="007E7741"/>
    <w:rsid w:val="007F4735"/>
    <w:rsid w:val="00801645"/>
    <w:rsid w:val="00834BFF"/>
    <w:rsid w:val="00836BB0"/>
    <w:rsid w:val="008409BE"/>
    <w:rsid w:val="008504F4"/>
    <w:rsid w:val="00855EC7"/>
    <w:rsid w:val="008873F5"/>
    <w:rsid w:val="008C3156"/>
    <w:rsid w:val="008C7EE0"/>
    <w:rsid w:val="008E4D9A"/>
    <w:rsid w:val="0090067C"/>
    <w:rsid w:val="0090657B"/>
    <w:rsid w:val="00960460"/>
    <w:rsid w:val="009A4E0A"/>
    <w:rsid w:val="009F787A"/>
    <w:rsid w:val="00A32337"/>
    <w:rsid w:val="00A44A49"/>
    <w:rsid w:val="00A56F24"/>
    <w:rsid w:val="00A80B2D"/>
    <w:rsid w:val="00A91096"/>
    <w:rsid w:val="00A91B7A"/>
    <w:rsid w:val="00A9662E"/>
    <w:rsid w:val="00AB4B39"/>
    <w:rsid w:val="00AD65A7"/>
    <w:rsid w:val="00AE28AB"/>
    <w:rsid w:val="00AE75F3"/>
    <w:rsid w:val="00B035EA"/>
    <w:rsid w:val="00B07D86"/>
    <w:rsid w:val="00B94B30"/>
    <w:rsid w:val="00BA519C"/>
    <w:rsid w:val="00BA58A4"/>
    <w:rsid w:val="00BD104B"/>
    <w:rsid w:val="00BF3A14"/>
    <w:rsid w:val="00C63975"/>
    <w:rsid w:val="00C76DDD"/>
    <w:rsid w:val="00C93303"/>
    <w:rsid w:val="00C96A3C"/>
    <w:rsid w:val="00CB4AB1"/>
    <w:rsid w:val="00CC27CC"/>
    <w:rsid w:val="00CC5288"/>
    <w:rsid w:val="00CD6EDF"/>
    <w:rsid w:val="00CE1F69"/>
    <w:rsid w:val="00CF4F62"/>
    <w:rsid w:val="00D059EA"/>
    <w:rsid w:val="00D13A66"/>
    <w:rsid w:val="00D15602"/>
    <w:rsid w:val="00D277FF"/>
    <w:rsid w:val="00D31E1D"/>
    <w:rsid w:val="00DB0BDE"/>
    <w:rsid w:val="00DB357F"/>
    <w:rsid w:val="00DE6EDB"/>
    <w:rsid w:val="00E01876"/>
    <w:rsid w:val="00E02703"/>
    <w:rsid w:val="00E058A9"/>
    <w:rsid w:val="00E07BA5"/>
    <w:rsid w:val="00E1187D"/>
    <w:rsid w:val="00E2770B"/>
    <w:rsid w:val="00E6188C"/>
    <w:rsid w:val="00E73C1F"/>
    <w:rsid w:val="00E821DC"/>
    <w:rsid w:val="00EB0D41"/>
    <w:rsid w:val="00EB12CC"/>
    <w:rsid w:val="00EF22E4"/>
    <w:rsid w:val="00F14070"/>
    <w:rsid w:val="00F26228"/>
    <w:rsid w:val="00F45221"/>
    <w:rsid w:val="00F558F4"/>
    <w:rsid w:val="00F64D71"/>
    <w:rsid w:val="00FA7DF7"/>
    <w:rsid w:val="00FC2E4D"/>
    <w:rsid w:val="00FD21D1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325E"/>
  <w15:chartTrackingRefBased/>
  <w15:docId w15:val="{3F2EDC39-87A8-427F-92A6-D5DB5052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D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85BD4"/>
    <w:pPr>
      <w:widowControl w:val="0"/>
      <w:autoSpaceDE w:val="0"/>
      <w:autoSpaceDN w:val="0"/>
      <w:spacing w:before="57" w:after="0" w:line="240" w:lineRule="auto"/>
      <w:ind w:left="836" w:hanging="361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paragraph" w:styleId="Heading2">
    <w:name w:val="heading 2"/>
    <w:basedOn w:val="Normal"/>
    <w:link w:val="Heading2Char"/>
    <w:uiPriority w:val="1"/>
    <w:qFormat/>
    <w:rsid w:val="00685BD4"/>
    <w:pPr>
      <w:widowControl w:val="0"/>
      <w:autoSpaceDE w:val="0"/>
      <w:autoSpaceDN w:val="0"/>
      <w:spacing w:after="0" w:line="240" w:lineRule="auto"/>
      <w:ind w:left="968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BD4"/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1"/>
    <w:rsid w:val="00685BD4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D4"/>
  </w:style>
  <w:style w:type="paragraph" w:styleId="Footer">
    <w:name w:val="footer"/>
    <w:basedOn w:val="Normal"/>
    <w:link w:val="Footer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D4"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link w:val="ListParagraphChar"/>
    <w:uiPriority w:val="34"/>
    <w:qFormat/>
    <w:rsid w:val="00685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basedOn w:val="DefaultParagraphFont"/>
    <w:link w:val="ListParagraph"/>
    <w:uiPriority w:val="1"/>
    <w:qFormat/>
    <w:locked/>
    <w:rsid w:val="00685BD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ListParagraph3">
    <w:name w:val="List Paragraph3"/>
    <w:basedOn w:val="Normal"/>
    <w:qFormat/>
    <w:rsid w:val="00685BD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68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5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-SI"/>
    </w:rPr>
  </w:style>
  <w:style w:type="paragraph" w:styleId="BodyText">
    <w:name w:val="Body Text"/>
    <w:basedOn w:val="Normal"/>
    <w:link w:val="BodyTextChar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1"/>
    <w:rsid w:val="00685BD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4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A49"/>
  </w:style>
  <w:style w:type="paragraph" w:styleId="CommentText">
    <w:name w:val="annotation text"/>
    <w:basedOn w:val="Normal"/>
    <w:link w:val="CommentTextChar"/>
    <w:uiPriority w:val="99"/>
    <w:semiHidden/>
    <w:unhideWhenUsed/>
    <w:rsid w:val="00A44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A4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43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3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551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0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003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2C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AZJMDCZ6QSYZ-1335579144-41134</_dlc_DocId>
    <_dlc_DocIdUrl xmlns="a494813a-d0d8-4dad-94cb-0d196f36ba15">
      <Url>https://ekoordinacije.vlada.hr/_layouts/15/DocIdRedir.aspx?ID=AZJMDCZ6QSYZ-1335579144-41134</Url>
      <Description>AZJMDCZ6QSYZ-1335579144-41134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A52BF5-AA86-4A9E-85F6-3CBB727EB60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3573C8-2EAC-4498-B51F-D76FE9811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DF7A2-02CB-4F66-BB33-1A45A748FF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C0F7D-B640-46AF-9CE3-376EFE80C56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Sučija</dc:creator>
  <cp:keywords/>
  <dc:description/>
  <cp:lastModifiedBy>Ines Uglešić</cp:lastModifiedBy>
  <cp:revision>4</cp:revision>
  <cp:lastPrinted>2023-04-11T07:43:00Z</cp:lastPrinted>
  <dcterms:created xsi:type="dcterms:W3CDTF">2023-04-26T09:12:00Z</dcterms:created>
  <dcterms:modified xsi:type="dcterms:W3CDTF">2023-05-02T06:38:00Z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60887737-09cb-47a9-9586-18e4035d40cb</vt:lpwstr>
  </property>
</Properties>
</file>