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7ACD5" w14:textId="77777777" w:rsidR="00DB2098" w:rsidRDefault="00DB2098" w:rsidP="00DB2098">
      <w:pPr>
        <w:jc w:val="center"/>
        <w:rPr>
          <w:rFonts w:ascii="Times New Roman" w:hAnsi="Times New Roman" w:cs="Times New Roman"/>
          <w:sz w:val="24"/>
          <w:szCs w:val="24"/>
          <w:lang w:val="hr-HR"/>
        </w:rPr>
      </w:pPr>
      <w:r>
        <w:rPr>
          <w:rFonts w:ascii="Times New Roman" w:hAnsi="Times New Roman" w:cs="Times New Roman"/>
          <w:noProof/>
          <w:sz w:val="24"/>
          <w:szCs w:val="24"/>
          <w:lang w:val="hr-HR" w:eastAsia="hr-HR"/>
        </w:rPr>
        <w:drawing>
          <wp:inline distT="0" distB="0" distL="0" distR="0" wp14:anchorId="1FD99A56" wp14:editId="7A02935B">
            <wp:extent cx="504825" cy="685800"/>
            <wp:effectExtent l="0" t="0" r="9525"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4CE3AC5" w14:textId="77777777" w:rsidR="00DB2098" w:rsidRDefault="00DB2098" w:rsidP="00DB2098">
      <w:pPr>
        <w:spacing w:before="60" w:after="1680"/>
        <w:jc w:val="center"/>
        <w:rPr>
          <w:rFonts w:ascii="Times New Roman" w:hAnsi="Times New Roman" w:cs="Times New Roman"/>
          <w:sz w:val="24"/>
          <w:szCs w:val="24"/>
          <w:lang w:val="hr-HR"/>
        </w:rPr>
      </w:pPr>
      <w:r>
        <w:rPr>
          <w:rFonts w:ascii="Times New Roman" w:hAnsi="Times New Roman" w:cs="Times New Roman"/>
          <w:sz w:val="24"/>
          <w:szCs w:val="24"/>
          <w:lang w:val="hr-HR"/>
        </w:rPr>
        <w:t>VLADA REPUBLIKE HRVATSKE</w:t>
      </w:r>
    </w:p>
    <w:p w14:paraId="26B19E24" w14:textId="77777777" w:rsidR="00DB2098" w:rsidRDefault="00DB2098" w:rsidP="00DB2098">
      <w:pPr>
        <w:jc w:val="both"/>
        <w:rPr>
          <w:rFonts w:ascii="Times New Roman" w:hAnsi="Times New Roman" w:cs="Times New Roman"/>
          <w:sz w:val="24"/>
          <w:szCs w:val="24"/>
          <w:lang w:val="hr-HR"/>
        </w:rPr>
      </w:pPr>
    </w:p>
    <w:p w14:paraId="070C8740" w14:textId="6373168E" w:rsidR="00DB2098" w:rsidRDefault="00DB2098" w:rsidP="00DB2098">
      <w:pPr>
        <w:jc w:val="right"/>
        <w:rPr>
          <w:rFonts w:ascii="Times New Roman" w:hAnsi="Times New Roman" w:cs="Times New Roman"/>
          <w:sz w:val="24"/>
          <w:szCs w:val="24"/>
          <w:lang w:val="hr-HR"/>
        </w:rPr>
      </w:pPr>
      <w:r>
        <w:rPr>
          <w:rFonts w:ascii="Times New Roman" w:hAnsi="Times New Roman" w:cs="Times New Roman"/>
          <w:sz w:val="24"/>
          <w:szCs w:val="24"/>
          <w:lang w:val="hr-HR"/>
        </w:rPr>
        <w:t xml:space="preserve">Zagreb, </w:t>
      </w:r>
      <w:r w:rsidR="00722256">
        <w:rPr>
          <w:rFonts w:ascii="Times New Roman" w:hAnsi="Times New Roman" w:cs="Times New Roman"/>
          <w:sz w:val="24"/>
          <w:szCs w:val="24"/>
          <w:lang w:val="hr-HR"/>
        </w:rPr>
        <w:t>4</w:t>
      </w:r>
      <w:r w:rsidR="00936B50">
        <w:rPr>
          <w:rFonts w:ascii="Times New Roman" w:hAnsi="Times New Roman" w:cs="Times New Roman"/>
          <w:sz w:val="24"/>
          <w:szCs w:val="24"/>
          <w:lang w:val="hr-HR"/>
        </w:rPr>
        <w:t xml:space="preserve">. </w:t>
      </w:r>
      <w:r w:rsidR="00722256">
        <w:rPr>
          <w:rFonts w:ascii="Times New Roman" w:hAnsi="Times New Roman" w:cs="Times New Roman"/>
          <w:sz w:val="24"/>
          <w:szCs w:val="24"/>
          <w:lang w:val="hr-HR"/>
        </w:rPr>
        <w:t>svibnja</w:t>
      </w:r>
      <w:r>
        <w:rPr>
          <w:rFonts w:ascii="Times New Roman" w:hAnsi="Times New Roman" w:cs="Times New Roman"/>
          <w:sz w:val="24"/>
          <w:szCs w:val="24"/>
          <w:lang w:val="hr-HR"/>
        </w:rPr>
        <w:t xml:space="preserve"> 2023.</w:t>
      </w:r>
    </w:p>
    <w:p w14:paraId="06AD5043" w14:textId="77777777" w:rsidR="00DB2098" w:rsidRDefault="00DB2098" w:rsidP="00DB2098">
      <w:pPr>
        <w:jc w:val="right"/>
        <w:rPr>
          <w:rFonts w:ascii="Times New Roman" w:hAnsi="Times New Roman" w:cs="Times New Roman"/>
          <w:sz w:val="24"/>
          <w:szCs w:val="24"/>
          <w:lang w:val="hr-HR"/>
        </w:rPr>
      </w:pPr>
    </w:p>
    <w:p w14:paraId="41ECBBAF" w14:textId="77777777" w:rsidR="00DB2098" w:rsidRDefault="00DB2098" w:rsidP="00DB2098">
      <w:pPr>
        <w:jc w:val="right"/>
        <w:rPr>
          <w:rFonts w:ascii="Times New Roman" w:hAnsi="Times New Roman" w:cs="Times New Roman"/>
          <w:sz w:val="24"/>
          <w:szCs w:val="24"/>
          <w:lang w:val="hr-HR"/>
        </w:rPr>
      </w:pPr>
    </w:p>
    <w:p w14:paraId="31E8FBE5" w14:textId="77777777" w:rsidR="00DB2098" w:rsidRDefault="00DB2098" w:rsidP="00DB2098">
      <w:pPr>
        <w:jc w:val="both"/>
        <w:rPr>
          <w:rFonts w:ascii="Times New Roman" w:hAnsi="Times New Roman" w:cs="Times New Roman"/>
          <w:sz w:val="24"/>
          <w:szCs w:val="24"/>
          <w:lang w:val="hr-HR"/>
        </w:rPr>
      </w:pPr>
      <w:r>
        <w:rPr>
          <w:rFonts w:ascii="Times New Roman" w:hAnsi="Times New Roman" w:cs="Times New Roman"/>
          <w:sz w:val="24"/>
          <w:szCs w:val="24"/>
          <w:lang w:val="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DB2098" w:rsidRPr="00430CB1" w14:paraId="300BD608" w14:textId="77777777" w:rsidTr="002937D9">
        <w:tc>
          <w:tcPr>
            <w:tcW w:w="1951" w:type="dxa"/>
            <w:hideMark/>
          </w:tcPr>
          <w:p w14:paraId="5214596E" w14:textId="77777777" w:rsidR="00DB2098" w:rsidRPr="00DC3638" w:rsidRDefault="00DB2098" w:rsidP="002937D9">
            <w:pPr>
              <w:spacing w:line="360" w:lineRule="auto"/>
              <w:rPr>
                <w:rFonts w:ascii="Times New Roman" w:hAnsi="Times New Roman" w:cs="Times New Roman"/>
                <w:sz w:val="24"/>
                <w:szCs w:val="24"/>
                <w:lang w:val="hr-HR"/>
              </w:rPr>
            </w:pPr>
            <w:r w:rsidRPr="00DC3638">
              <w:rPr>
                <w:rFonts w:ascii="Times New Roman" w:hAnsi="Times New Roman" w:cs="Times New Roman"/>
                <w:sz w:val="24"/>
                <w:szCs w:val="24"/>
                <w:lang w:val="hr-HR"/>
              </w:rPr>
              <w:t xml:space="preserve"> </w:t>
            </w:r>
            <w:r w:rsidRPr="00DC3638">
              <w:rPr>
                <w:rFonts w:ascii="Times New Roman" w:hAnsi="Times New Roman" w:cs="Times New Roman"/>
                <w:b/>
                <w:smallCaps/>
                <w:sz w:val="24"/>
                <w:szCs w:val="24"/>
                <w:lang w:val="hr-HR"/>
              </w:rPr>
              <w:t>predlagatelj</w:t>
            </w:r>
            <w:r w:rsidRPr="00DC3638">
              <w:rPr>
                <w:rFonts w:ascii="Times New Roman" w:hAnsi="Times New Roman" w:cs="Times New Roman"/>
                <w:b/>
                <w:sz w:val="24"/>
                <w:szCs w:val="24"/>
                <w:lang w:val="hr-HR"/>
              </w:rPr>
              <w:t>:</w:t>
            </w:r>
          </w:p>
        </w:tc>
        <w:tc>
          <w:tcPr>
            <w:tcW w:w="7229" w:type="dxa"/>
            <w:hideMark/>
          </w:tcPr>
          <w:p w14:paraId="71B7B79C" w14:textId="77777777" w:rsidR="00DB2098" w:rsidRPr="00DC3638" w:rsidRDefault="00DB2098" w:rsidP="002937D9">
            <w:pPr>
              <w:spacing w:line="360" w:lineRule="auto"/>
              <w:rPr>
                <w:rFonts w:ascii="Times New Roman" w:hAnsi="Times New Roman" w:cs="Times New Roman"/>
                <w:sz w:val="24"/>
                <w:szCs w:val="24"/>
                <w:lang w:val="hr-HR"/>
              </w:rPr>
            </w:pPr>
            <w:r w:rsidRPr="00DC3638">
              <w:rPr>
                <w:rFonts w:ascii="Times New Roman" w:hAnsi="Times New Roman" w:cs="Times New Roman"/>
                <w:sz w:val="24"/>
                <w:szCs w:val="24"/>
                <w:lang w:val="hr-HR"/>
              </w:rPr>
              <w:t>Ministarstvo gospodarstva i održivog razvoja</w:t>
            </w:r>
          </w:p>
        </w:tc>
      </w:tr>
    </w:tbl>
    <w:p w14:paraId="511EBC35" w14:textId="77777777" w:rsidR="00DB2098" w:rsidRDefault="00DB2098" w:rsidP="00DB2098">
      <w:pPr>
        <w:jc w:val="both"/>
        <w:rPr>
          <w:rFonts w:ascii="Times New Roman" w:hAnsi="Times New Roman" w:cs="Times New Roman"/>
          <w:sz w:val="24"/>
          <w:szCs w:val="24"/>
          <w:lang w:val="hr-HR"/>
        </w:rPr>
      </w:pPr>
      <w:r>
        <w:rPr>
          <w:rFonts w:ascii="Times New Roman" w:hAnsi="Times New Roman" w:cs="Times New Roman"/>
          <w:sz w:val="24"/>
          <w:szCs w:val="24"/>
          <w:lang w:val="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DB2098" w:rsidRPr="00430CB1" w14:paraId="031537FC" w14:textId="77777777" w:rsidTr="002937D9">
        <w:tc>
          <w:tcPr>
            <w:tcW w:w="1951" w:type="dxa"/>
            <w:hideMark/>
          </w:tcPr>
          <w:p w14:paraId="23272C26" w14:textId="77777777" w:rsidR="00DB2098" w:rsidRPr="00DC3638" w:rsidRDefault="00DB2098" w:rsidP="002937D9">
            <w:pPr>
              <w:spacing w:line="360" w:lineRule="auto"/>
              <w:rPr>
                <w:rFonts w:ascii="Times New Roman" w:hAnsi="Times New Roman" w:cs="Times New Roman"/>
                <w:sz w:val="24"/>
                <w:szCs w:val="24"/>
                <w:lang w:val="hr-HR"/>
              </w:rPr>
            </w:pPr>
            <w:r w:rsidRPr="00DC3638">
              <w:rPr>
                <w:rFonts w:ascii="Times New Roman" w:hAnsi="Times New Roman" w:cs="Times New Roman"/>
                <w:b/>
                <w:smallCaps/>
                <w:sz w:val="24"/>
                <w:szCs w:val="24"/>
                <w:lang w:val="hr-HR"/>
              </w:rPr>
              <w:t xml:space="preserve"> predmet</w:t>
            </w:r>
            <w:r w:rsidRPr="00DC3638">
              <w:rPr>
                <w:rFonts w:ascii="Times New Roman" w:hAnsi="Times New Roman" w:cs="Times New Roman"/>
                <w:b/>
                <w:sz w:val="24"/>
                <w:szCs w:val="24"/>
                <w:lang w:val="hr-HR"/>
              </w:rPr>
              <w:t>:</w:t>
            </w:r>
          </w:p>
        </w:tc>
        <w:tc>
          <w:tcPr>
            <w:tcW w:w="7229" w:type="dxa"/>
          </w:tcPr>
          <w:p w14:paraId="30D5810D" w14:textId="5EBBD5DE" w:rsidR="00DB2098" w:rsidRPr="00DC3638" w:rsidRDefault="00DB2098" w:rsidP="002937D9">
            <w:pPr>
              <w:jc w:val="both"/>
              <w:rPr>
                <w:rFonts w:ascii="Times New Roman" w:eastAsia="Calibri" w:hAnsi="Times New Roman" w:cs="Times New Roman"/>
                <w:sz w:val="24"/>
                <w:szCs w:val="24"/>
                <w:lang w:val="hr-HR"/>
              </w:rPr>
            </w:pPr>
            <w:r w:rsidRPr="00DC3638">
              <w:rPr>
                <w:rFonts w:ascii="Times New Roman" w:eastAsia="Calibri" w:hAnsi="Times New Roman" w:cs="Times New Roman"/>
                <w:sz w:val="24"/>
                <w:szCs w:val="24"/>
                <w:lang w:val="hr-HR"/>
              </w:rPr>
              <w:t xml:space="preserve">Nacrt </w:t>
            </w:r>
            <w:r w:rsidR="002B4A3D">
              <w:rPr>
                <w:rFonts w:ascii="Times New Roman" w:eastAsia="Calibri" w:hAnsi="Times New Roman" w:cs="Times New Roman"/>
                <w:sz w:val="24"/>
                <w:szCs w:val="24"/>
                <w:lang w:val="hr-HR"/>
              </w:rPr>
              <w:t xml:space="preserve">konačnog </w:t>
            </w:r>
            <w:r w:rsidRPr="00DC3638">
              <w:rPr>
                <w:rFonts w:ascii="Times New Roman" w:eastAsia="Calibri" w:hAnsi="Times New Roman" w:cs="Times New Roman"/>
                <w:sz w:val="24"/>
                <w:szCs w:val="24"/>
                <w:lang w:val="hr-HR"/>
              </w:rPr>
              <w:t>prijedloga zakona o predstavničkim tužbama za zaštitu kolektivnih interesa i prava potrošača</w:t>
            </w:r>
          </w:p>
          <w:p w14:paraId="09C4A1FF" w14:textId="77777777" w:rsidR="00DB2098" w:rsidRPr="00DC3638" w:rsidRDefault="00DB2098" w:rsidP="002937D9">
            <w:pPr>
              <w:jc w:val="both"/>
              <w:rPr>
                <w:rFonts w:ascii="Times New Roman" w:eastAsiaTheme="minorEastAsia" w:hAnsi="Times New Roman" w:cs="Times New Roman"/>
                <w:sz w:val="24"/>
                <w:szCs w:val="24"/>
                <w:lang w:val="hr-HR" w:eastAsia="hr-HR"/>
              </w:rPr>
            </w:pPr>
          </w:p>
          <w:p w14:paraId="5787780C" w14:textId="77777777" w:rsidR="00DB2098" w:rsidRPr="00DC3638" w:rsidRDefault="00DB2098" w:rsidP="002937D9">
            <w:pPr>
              <w:spacing w:line="360" w:lineRule="auto"/>
              <w:jc w:val="both"/>
              <w:rPr>
                <w:rFonts w:ascii="Times New Roman" w:hAnsi="Times New Roman" w:cs="Times New Roman"/>
                <w:sz w:val="24"/>
                <w:szCs w:val="24"/>
                <w:lang w:val="hr-HR"/>
              </w:rPr>
            </w:pPr>
          </w:p>
        </w:tc>
      </w:tr>
    </w:tbl>
    <w:p w14:paraId="601166EE" w14:textId="77777777" w:rsidR="00DB2098" w:rsidRDefault="00DB2098" w:rsidP="00DB2098">
      <w:pPr>
        <w:jc w:val="both"/>
        <w:rPr>
          <w:rFonts w:ascii="Times New Roman" w:hAnsi="Times New Roman" w:cs="Times New Roman"/>
          <w:sz w:val="24"/>
          <w:szCs w:val="24"/>
          <w:lang w:val="hr-HR"/>
        </w:rPr>
      </w:pPr>
      <w:r>
        <w:rPr>
          <w:rFonts w:ascii="Times New Roman" w:hAnsi="Times New Roman" w:cs="Times New Roman"/>
          <w:sz w:val="24"/>
          <w:szCs w:val="24"/>
          <w:lang w:val="hr-HR"/>
        </w:rPr>
        <w:t>__________________________________________________________________________</w:t>
      </w:r>
    </w:p>
    <w:p w14:paraId="16A6B4FF" w14:textId="77777777" w:rsidR="00DB2098" w:rsidRDefault="00DB2098" w:rsidP="00DB2098">
      <w:pPr>
        <w:spacing w:after="0" w:line="240" w:lineRule="auto"/>
        <w:jc w:val="right"/>
        <w:rPr>
          <w:rFonts w:ascii="Times New Roman" w:hAnsi="Times New Roman" w:cs="Times New Roman"/>
          <w:b/>
          <w:sz w:val="24"/>
          <w:szCs w:val="24"/>
          <w:lang w:val="hr-HR"/>
        </w:rPr>
      </w:pPr>
    </w:p>
    <w:p w14:paraId="147A60C6" w14:textId="77777777" w:rsidR="00DB2098" w:rsidRDefault="00DB2098" w:rsidP="00DB2098">
      <w:pPr>
        <w:spacing w:after="0" w:line="240" w:lineRule="auto"/>
        <w:jc w:val="right"/>
        <w:rPr>
          <w:rFonts w:ascii="Times New Roman" w:hAnsi="Times New Roman" w:cs="Times New Roman"/>
          <w:b/>
          <w:sz w:val="24"/>
          <w:szCs w:val="24"/>
          <w:lang w:val="hr-HR"/>
        </w:rPr>
      </w:pPr>
    </w:p>
    <w:p w14:paraId="35DF4001" w14:textId="77777777" w:rsidR="00DB2098" w:rsidRDefault="00DB2098" w:rsidP="00DB2098">
      <w:pPr>
        <w:spacing w:after="0" w:line="240" w:lineRule="auto"/>
        <w:jc w:val="right"/>
        <w:rPr>
          <w:rFonts w:ascii="Times New Roman" w:hAnsi="Times New Roman" w:cs="Times New Roman"/>
          <w:b/>
          <w:sz w:val="24"/>
          <w:szCs w:val="24"/>
          <w:lang w:val="hr-HR"/>
        </w:rPr>
      </w:pPr>
    </w:p>
    <w:p w14:paraId="50A7496B" w14:textId="77777777" w:rsidR="00DB2098" w:rsidRDefault="00DB2098" w:rsidP="00DB2098">
      <w:pPr>
        <w:spacing w:after="0" w:line="240" w:lineRule="auto"/>
        <w:jc w:val="right"/>
        <w:rPr>
          <w:rFonts w:ascii="Times New Roman" w:hAnsi="Times New Roman" w:cs="Times New Roman"/>
          <w:b/>
          <w:sz w:val="24"/>
          <w:szCs w:val="24"/>
          <w:lang w:val="hr-HR"/>
        </w:rPr>
      </w:pPr>
    </w:p>
    <w:p w14:paraId="3CB86CA8" w14:textId="77777777" w:rsidR="00DB2098" w:rsidRDefault="00DB2098" w:rsidP="00DB2098">
      <w:pPr>
        <w:spacing w:after="0" w:line="240" w:lineRule="auto"/>
        <w:jc w:val="right"/>
        <w:rPr>
          <w:rFonts w:ascii="Times New Roman" w:hAnsi="Times New Roman" w:cs="Times New Roman"/>
          <w:b/>
          <w:sz w:val="24"/>
          <w:szCs w:val="24"/>
          <w:lang w:val="hr-HR"/>
        </w:rPr>
      </w:pPr>
    </w:p>
    <w:p w14:paraId="0A2D3A42" w14:textId="77777777" w:rsidR="00DB2098" w:rsidRDefault="00DB2098" w:rsidP="00DB2098">
      <w:pPr>
        <w:spacing w:after="0" w:line="240" w:lineRule="auto"/>
        <w:jc w:val="right"/>
        <w:rPr>
          <w:rFonts w:ascii="Times New Roman" w:hAnsi="Times New Roman" w:cs="Times New Roman"/>
          <w:b/>
          <w:sz w:val="24"/>
          <w:szCs w:val="24"/>
          <w:lang w:val="hr-HR"/>
        </w:rPr>
      </w:pPr>
    </w:p>
    <w:p w14:paraId="737C1F89" w14:textId="77777777" w:rsidR="00DB2098" w:rsidRDefault="00DB2098" w:rsidP="00DB2098">
      <w:pPr>
        <w:spacing w:after="0" w:line="240" w:lineRule="auto"/>
        <w:rPr>
          <w:rFonts w:ascii="Times New Roman" w:hAnsi="Times New Roman" w:cs="Times New Roman"/>
          <w:b/>
          <w:sz w:val="24"/>
          <w:szCs w:val="24"/>
          <w:lang w:val="hr-HR"/>
        </w:rPr>
      </w:pPr>
    </w:p>
    <w:p w14:paraId="7BD2BAA2" w14:textId="77777777" w:rsidR="00DB2098" w:rsidRDefault="00DB2098" w:rsidP="00DB2098">
      <w:pPr>
        <w:spacing w:after="0" w:line="240" w:lineRule="auto"/>
        <w:jc w:val="right"/>
        <w:rPr>
          <w:rFonts w:ascii="Times New Roman" w:hAnsi="Times New Roman" w:cs="Times New Roman"/>
          <w:b/>
          <w:sz w:val="24"/>
          <w:szCs w:val="24"/>
          <w:lang w:val="hr-HR"/>
        </w:rPr>
      </w:pPr>
    </w:p>
    <w:p w14:paraId="5E4EE065" w14:textId="77777777" w:rsidR="00DB2098" w:rsidRDefault="00DB2098" w:rsidP="00DB2098">
      <w:pPr>
        <w:spacing w:after="0" w:line="240" w:lineRule="auto"/>
        <w:jc w:val="right"/>
        <w:rPr>
          <w:rFonts w:ascii="Times New Roman" w:hAnsi="Times New Roman" w:cs="Times New Roman"/>
          <w:b/>
          <w:sz w:val="24"/>
          <w:szCs w:val="24"/>
          <w:lang w:val="hr-HR"/>
        </w:rPr>
      </w:pPr>
    </w:p>
    <w:p w14:paraId="13037329" w14:textId="77777777" w:rsidR="00DB2098" w:rsidRDefault="00DB2098" w:rsidP="00DB2098">
      <w:pPr>
        <w:spacing w:after="0" w:line="240" w:lineRule="auto"/>
        <w:jc w:val="right"/>
        <w:rPr>
          <w:rFonts w:ascii="Times New Roman" w:hAnsi="Times New Roman" w:cs="Times New Roman"/>
          <w:b/>
          <w:sz w:val="24"/>
          <w:szCs w:val="24"/>
          <w:lang w:val="hr-HR"/>
        </w:rPr>
      </w:pPr>
    </w:p>
    <w:p w14:paraId="6AD67AA7" w14:textId="277CE731" w:rsidR="00DB2098" w:rsidRDefault="00DB2098" w:rsidP="00DB2098">
      <w:pPr>
        <w:spacing w:after="0" w:line="240" w:lineRule="auto"/>
        <w:jc w:val="right"/>
        <w:rPr>
          <w:rFonts w:ascii="Times New Roman" w:hAnsi="Times New Roman" w:cs="Times New Roman"/>
          <w:b/>
          <w:sz w:val="24"/>
          <w:szCs w:val="24"/>
          <w:lang w:val="hr-HR"/>
        </w:rPr>
      </w:pPr>
    </w:p>
    <w:p w14:paraId="20EA5FF8" w14:textId="5E967C42" w:rsidR="002B4A3D" w:rsidRDefault="00DB2098" w:rsidP="00CE5831">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4"/>
          <w:szCs w:val="24"/>
          <w:lang w:val="hr-HR"/>
        </w:rPr>
      </w:pPr>
      <w:r>
        <w:rPr>
          <w:rFonts w:ascii="Times New Roman" w:hAnsi="Times New Roman" w:cs="Times New Roman"/>
          <w:color w:val="404040" w:themeColor="text1" w:themeTint="BF"/>
          <w:spacing w:val="20"/>
          <w:sz w:val="24"/>
          <w:szCs w:val="24"/>
          <w:lang w:val="hr-HR"/>
        </w:rPr>
        <w:t>Banski dvori | Trg svetog Marka 2  | 10000 Zagreb | tel. 01 4569 222 | vlada.gov.hr</w:t>
      </w:r>
    </w:p>
    <w:p w14:paraId="27578EA1" w14:textId="65079100" w:rsidR="002B4A3D" w:rsidRDefault="002B4A3D" w:rsidP="00CE5831">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4"/>
          <w:szCs w:val="24"/>
          <w:lang w:val="hr-HR"/>
        </w:rPr>
      </w:pPr>
    </w:p>
    <w:p w14:paraId="6E529705" w14:textId="71789BD7" w:rsidR="002B4A3D" w:rsidRDefault="002B4A3D" w:rsidP="00CE5831">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4"/>
          <w:szCs w:val="24"/>
          <w:lang w:val="hr-HR"/>
        </w:rPr>
      </w:pPr>
    </w:p>
    <w:p w14:paraId="3AFF7F37" w14:textId="76C04169" w:rsidR="002B4A3D" w:rsidRDefault="002B4A3D" w:rsidP="00CE5831">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4"/>
          <w:szCs w:val="24"/>
          <w:lang w:val="hr-HR"/>
        </w:rPr>
      </w:pPr>
    </w:p>
    <w:p w14:paraId="489A5094" w14:textId="63122C48" w:rsidR="002B4A3D" w:rsidRDefault="002B4A3D" w:rsidP="00CE5831">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4"/>
          <w:szCs w:val="24"/>
          <w:lang w:val="hr-HR"/>
        </w:rPr>
      </w:pPr>
    </w:p>
    <w:p w14:paraId="4B39C349" w14:textId="0205AE66" w:rsidR="002B4A3D" w:rsidRDefault="002B4A3D" w:rsidP="00CE5831">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4"/>
          <w:szCs w:val="24"/>
          <w:lang w:val="hr-HR"/>
        </w:rPr>
      </w:pPr>
    </w:p>
    <w:p w14:paraId="2F004198" w14:textId="4E29E7F0" w:rsidR="002B4A3D" w:rsidRDefault="002B4A3D" w:rsidP="00CE5831">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4"/>
          <w:szCs w:val="24"/>
          <w:lang w:val="hr-HR"/>
        </w:rPr>
      </w:pPr>
    </w:p>
    <w:p w14:paraId="38B3B49C" w14:textId="61249704" w:rsidR="002B4A3D" w:rsidRDefault="002B4A3D" w:rsidP="00CE5831">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4"/>
          <w:szCs w:val="24"/>
          <w:lang w:val="hr-HR"/>
        </w:rPr>
      </w:pPr>
    </w:p>
    <w:p w14:paraId="53C26632" w14:textId="77777777" w:rsidR="002B4A3D" w:rsidRDefault="002B4A3D" w:rsidP="00CE5831">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4"/>
          <w:szCs w:val="24"/>
          <w:lang w:val="hr-HR"/>
        </w:rPr>
      </w:pPr>
    </w:p>
    <w:p w14:paraId="091DE950" w14:textId="77777777" w:rsidR="002B4A3D" w:rsidRPr="003A7CC5" w:rsidRDefault="002B4A3D" w:rsidP="002B4A3D">
      <w:pPr>
        <w:pBdr>
          <w:bottom w:val="single" w:sz="12" w:space="1" w:color="auto"/>
        </w:pBdr>
        <w:suppressAutoHyphens/>
        <w:spacing w:after="0" w:line="240" w:lineRule="auto"/>
        <w:jc w:val="center"/>
        <w:rPr>
          <w:rFonts w:ascii="Times New Roman" w:hAnsi="Times New Roman"/>
          <w:b/>
          <w:spacing w:val="-3"/>
          <w:sz w:val="24"/>
          <w:szCs w:val="24"/>
          <w:lang w:val="hr-HR"/>
        </w:rPr>
      </w:pPr>
      <w:r w:rsidRPr="003A7CC5">
        <w:rPr>
          <w:rFonts w:ascii="Times New Roman" w:hAnsi="Times New Roman"/>
          <w:b/>
          <w:spacing w:val="-3"/>
          <w:sz w:val="24"/>
          <w:szCs w:val="24"/>
          <w:lang w:val="hr-HR"/>
        </w:rPr>
        <w:t>VLADA REPUBLIKE HRVATSKE</w:t>
      </w:r>
    </w:p>
    <w:p w14:paraId="5B8C5D54"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32E5535B"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22BB9CDB" w14:textId="0416AE16" w:rsidR="002B4A3D" w:rsidRPr="00AF625F" w:rsidRDefault="002B4A3D" w:rsidP="002B4A3D">
      <w:pPr>
        <w:suppressAutoHyphens/>
        <w:spacing w:after="0" w:line="240" w:lineRule="auto"/>
        <w:jc w:val="center"/>
        <w:rPr>
          <w:rFonts w:ascii="Times New Roman" w:hAnsi="Times New Roman"/>
          <w:b/>
          <w:spacing w:val="-3"/>
          <w:lang w:val="hr-HR"/>
        </w:rPr>
      </w:pPr>
      <w:r>
        <w:rPr>
          <w:rFonts w:ascii="Times New Roman" w:hAnsi="Times New Roman"/>
          <w:b/>
          <w:spacing w:val="-3"/>
          <w:sz w:val="24"/>
          <w:szCs w:val="24"/>
          <w:lang w:val="hr-HR"/>
        </w:rPr>
        <w:tab/>
      </w:r>
      <w:r>
        <w:rPr>
          <w:rFonts w:ascii="Times New Roman" w:hAnsi="Times New Roman"/>
          <w:b/>
          <w:spacing w:val="-3"/>
          <w:sz w:val="24"/>
          <w:szCs w:val="24"/>
          <w:lang w:val="hr-HR"/>
        </w:rPr>
        <w:tab/>
      </w:r>
      <w:r>
        <w:rPr>
          <w:rFonts w:ascii="Times New Roman" w:hAnsi="Times New Roman"/>
          <w:b/>
          <w:spacing w:val="-3"/>
          <w:sz w:val="24"/>
          <w:szCs w:val="24"/>
          <w:lang w:val="hr-HR"/>
        </w:rPr>
        <w:tab/>
      </w:r>
      <w:r>
        <w:rPr>
          <w:rFonts w:ascii="Times New Roman" w:hAnsi="Times New Roman"/>
          <w:b/>
          <w:spacing w:val="-3"/>
          <w:sz w:val="24"/>
          <w:szCs w:val="24"/>
          <w:lang w:val="hr-HR"/>
        </w:rPr>
        <w:tab/>
      </w:r>
      <w:r>
        <w:rPr>
          <w:rFonts w:ascii="Times New Roman" w:hAnsi="Times New Roman"/>
          <w:b/>
          <w:spacing w:val="-3"/>
          <w:sz w:val="24"/>
          <w:szCs w:val="24"/>
          <w:lang w:val="hr-HR"/>
        </w:rPr>
        <w:tab/>
      </w:r>
      <w:r>
        <w:rPr>
          <w:rFonts w:ascii="Times New Roman" w:hAnsi="Times New Roman"/>
          <w:b/>
          <w:spacing w:val="-3"/>
          <w:sz w:val="24"/>
          <w:szCs w:val="24"/>
          <w:lang w:val="hr-HR"/>
        </w:rPr>
        <w:tab/>
      </w:r>
      <w:r>
        <w:rPr>
          <w:rFonts w:ascii="Times New Roman" w:hAnsi="Times New Roman"/>
          <w:b/>
          <w:spacing w:val="-3"/>
          <w:sz w:val="24"/>
          <w:szCs w:val="24"/>
          <w:lang w:val="hr-HR"/>
        </w:rPr>
        <w:tab/>
      </w:r>
      <w:r>
        <w:rPr>
          <w:rFonts w:ascii="Times New Roman" w:hAnsi="Times New Roman"/>
          <w:b/>
          <w:spacing w:val="-3"/>
          <w:sz w:val="24"/>
          <w:szCs w:val="24"/>
          <w:lang w:val="hr-HR"/>
        </w:rPr>
        <w:tab/>
      </w:r>
      <w:r>
        <w:rPr>
          <w:rFonts w:ascii="Times New Roman" w:hAnsi="Times New Roman"/>
          <w:b/>
          <w:spacing w:val="-3"/>
          <w:sz w:val="24"/>
          <w:szCs w:val="24"/>
          <w:lang w:val="hr-HR"/>
        </w:rPr>
        <w:tab/>
      </w:r>
      <w:r w:rsidRPr="002B4A3D">
        <w:rPr>
          <w:rFonts w:ascii="Times New Roman" w:hAnsi="Times New Roman"/>
          <w:b/>
          <w:spacing w:val="-3"/>
          <w:sz w:val="24"/>
          <w:szCs w:val="24"/>
          <w:lang w:val="hr-HR"/>
        </w:rPr>
        <w:t>NACRT</w:t>
      </w:r>
    </w:p>
    <w:p w14:paraId="127D4C63"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6BE828BC"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446FAC08"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0B2792F0"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083CC779"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1EBD2EF9" w14:textId="77777777" w:rsidR="002B4A3D" w:rsidRDefault="002B4A3D" w:rsidP="002B4A3D">
      <w:pPr>
        <w:suppressAutoHyphens/>
        <w:spacing w:after="0" w:line="240" w:lineRule="auto"/>
        <w:jc w:val="center"/>
        <w:rPr>
          <w:rFonts w:ascii="Times New Roman" w:hAnsi="Times New Roman"/>
          <w:b/>
          <w:spacing w:val="-3"/>
          <w:lang w:val="hr-HR"/>
        </w:rPr>
      </w:pPr>
    </w:p>
    <w:p w14:paraId="5ABFBAE8" w14:textId="77777777" w:rsidR="002B4A3D" w:rsidRDefault="002B4A3D" w:rsidP="002B4A3D">
      <w:pPr>
        <w:suppressAutoHyphens/>
        <w:spacing w:after="0" w:line="240" w:lineRule="auto"/>
        <w:jc w:val="center"/>
        <w:rPr>
          <w:rFonts w:ascii="Times New Roman" w:hAnsi="Times New Roman"/>
          <w:b/>
          <w:spacing w:val="-3"/>
          <w:lang w:val="hr-HR"/>
        </w:rPr>
      </w:pPr>
    </w:p>
    <w:p w14:paraId="087235D2"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20875D1B"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040BA7E8"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4E35339E" w14:textId="77777777" w:rsidR="002B4A3D" w:rsidRDefault="002B4A3D" w:rsidP="002B4A3D">
      <w:pPr>
        <w:suppressAutoHyphens/>
        <w:spacing w:after="0" w:line="240" w:lineRule="auto"/>
        <w:jc w:val="center"/>
        <w:rPr>
          <w:rFonts w:ascii="Times New Roman" w:hAnsi="Times New Roman"/>
          <w:b/>
          <w:spacing w:val="-3"/>
          <w:lang w:val="hr-HR"/>
        </w:rPr>
      </w:pPr>
    </w:p>
    <w:p w14:paraId="6A0A010C"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1CD72299"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0456F704"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174F071C"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4DD0688E" w14:textId="77777777" w:rsidR="002B4A3D" w:rsidRPr="00AF625F" w:rsidRDefault="002B4A3D" w:rsidP="002B4A3D">
      <w:pPr>
        <w:suppressAutoHyphens/>
        <w:spacing w:after="0" w:line="240" w:lineRule="auto"/>
        <w:jc w:val="center"/>
        <w:rPr>
          <w:rFonts w:ascii="Times New Roman" w:hAnsi="Times New Roman"/>
          <w:b/>
          <w:spacing w:val="-3"/>
          <w:lang w:val="hr-HR"/>
        </w:rPr>
      </w:pPr>
    </w:p>
    <w:p w14:paraId="4F47EFF1" w14:textId="77777777" w:rsidR="002B4A3D" w:rsidRPr="00AF625F" w:rsidRDefault="002B4A3D" w:rsidP="002B4A3D">
      <w:pPr>
        <w:suppressAutoHyphens/>
        <w:spacing w:after="0" w:line="240" w:lineRule="auto"/>
        <w:jc w:val="center"/>
        <w:rPr>
          <w:rFonts w:ascii="Times New Roman" w:hAnsi="Times New Roman"/>
          <w:b/>
          <w:lang w:val="hr-HR"/>
        </w:rPr>
      </w:pPr>
    </w:p>
    <w:p w14:paraId="15CCE105" w14:textId="77777777" w:rsidR="002B4A3D" w:rsidRDefault="002B4A3D" w:rsidP="002B4A3D">
      <w:pPr>
        <w:suppressAutoHyphens/>
        <w:spacing w:after="0" w:line="240" w:lineRule="auto"/>
        <w:jc w:val="center"/>
        <w:rPr>
          <w:rFonts w:ascii="Times New Roman" w:hAnsi="Times New Roman"/>
          <w:b/>
          <w:lang w:val="hr-HR"/>
        </w:rPr>
      </w:pPr>
    </w:p>
    <w:p w14:paraId="6FE148F1" w14:textId="77777777" w:rsidR="002B4A3D" w:rsidRPr="00AF625F" w:rsidRDefault="002B4A3D" w:rsidP="002B4A3D">
      <w:pPr>
        <w:suppressAutoHyphens/>
        <w:spacing w:after="0" w:line="240" w:lineRule="auto"/>
        <w:jc w:val="center"/>
        <w:rPr>
          <w:rFonts w:ascii="Times New Roman" w:hAnsi="Times New Roman"/>
          <w:b/>
          <w:lang w:val="hr-HR"/>
        </w:rPr>
      </w:pPr>
    </w:p>
    <w:p w14:paraId="30B8345F" w14:textId="77777777" w:rsidR="002B4A3D" w:rsidRPr="00CE5831" w:rsidRDefault="002B4A3D" w:rsidP="002B4A3D">
      <w:pPr>
        <w:suppressAutoHyphens/>
        <w:spacing w:after="0" w:line="240" w:lineRule="auto"/>
        <w:jc w:val="center"/>
        <w:rPr>
          <w:rFonts w:ascii="Times New Roman" w:eastAsia="Calibri" w:hAnsi="Times New Roman" w:cs="Times New Roman"/>
          <w:b/>
          <w:bCs/>
          <w:sz w:val="24"/>
          <w:szCs w:val="24"/>
          <w:lang w:val="sv-SE"/>
        </w:rPr>
      </w:pPr>
    </w:p>
    <w:p w14:paraId="25BDECDE" w14:textId="77777777" w:rsidR="002B4A3D" w:rsidRDefault="002B4A3D" w:rsidP="002B4A3D">
      <w:pPr>
        <w:suppressAutoHyphens/>
        <w:spacing w:after="0" w:line="240" w:lineRule="auto"/>
        <w:jc w:val="center"/>
        <w:rPr>
          <w:rFonts w:ascii="Times New Roman" w:eastAsia="Times New Roman" w:hAnsi="Times New Roman" w:cs="Times New Roman"/>
          <w:b/>
          <w:sz w:val="24"/>
          <w:szCs w:val="24"/>
          <w:lang w:val="sv-SE" w:eastAsia="hr-HR"/>
        </w:rPr>
      </w:pPr>
      <w:r>
        <w:rPr>
          <w:rFonts w:ascii="Times New Roman" w:eastAsia="Times New Roman" w:hAnsi="Times New Roman" w:cs="Times New Roman"/>
          <w:b/>
          <w:sz w:val="24"/>
          <w:szCs w:val="24"/>
          <w:lang w:val="sv-SE" w:eastAsia="hr-HR"/>
        </w:rPr>
        <w:t>KONAČNI PRIJEDLOG</w:t>
      </w:r>
      <w:r w:rsidRPr="00CE5831">
        <w:rPr>
          <w:rFonts w:ascii="Times New Roman" w:eastAsia="Times New Roman" w:hAnsi="Times New Roman" w:cs="Times New Roman"/>
          <w:b/>
          <w:sz w:val="24"/>
          <w:szCs w:val="24"/>
          <w:lang w:val="sv-SE" w:eastAsia="hr-HR"/>
        </w:rPr>
        <w:t xml:space="preserve"> ZAKONA O </w:t>
      </w:r>
      <w:r>
        <w:rPr>
          <w:rFonts w:ascii="Times New Roman" w:eastAsia="Times New Roman" w:hAnsi="Times New Roman" w:cs="Times New Roman"/>
          <w:b/>
          <w:sz w:val="24"/>
          <w:szCs w:val="24"/>
          <w:lang w:val="sv-SE" w:eastAsia="hr-HR"/>
        </w:rPr>
        <w:t>PREDSTAVNIČKIM TUŽBAMA</w:t>
      </w:r>
    </w:p>
    <w:p w14:paraId="0234B7A6" w14:textId="77777777" w:rsidR="002B4A3D" w:rsidRPr="00CE5831" w:rsidRDefault="002B4A3D" w:rsidP="002B4A3D">
      <w:pPr>
        <w:suppressAutoHyphens/>
        <w:spacing w:after="0" w:line="240" w:lineRule="auto"/>
        <w:jc w:val="center"/>
        <w:rPr>
          <w:rFonts w:ascii="Times New Roman" w:eastAsia="Times New Roman" w:hAnsi="Times New Roman" w:cs="Times New Roman"/>
          <w:b/>
          <w:spacing w:val="-3"/>
          <w:sz w:val="24"/>
          <w:szCs w:val="24"/>
          <w:lang w:val="sv-SE" w:eastAsia="hr-HR"/>
        </w:rPr>
      </w:pPr>
      <w:r>
        <w:rPr>
          <w:rFonts w:ascii="Times New Roman" w:eastAsia="Times New Roman" w:hAnsi="Times New Roman" w:cs="Times New Roman"/>
          <w:b/>
          <w:sz w:val="24"/>
          <w:szCs w:val="24"/>
          <w:lang w:val="sv-SE" w:eastAsia="hr-HR"/>
        </w:rPr>
        <w:t>ZA ZAŠTITU KOLEKTIVNIH INTERESA I PRAVA POTROŠAČA</w:t>
      </w:r>
    </w:p>
    <w:p w14:paraId="3B761B38"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3CFF0ADD"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1F5090C3"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70CE3F76"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33657BAB"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574614E1"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369BD9B3"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13FB7954"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316A4211"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547542A4"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318A7DD2"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2909BEE0"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75EC6C31"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09FF8552"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2AAA5576" w14:textId="77777777" w:rsidR="002B4A3D" w:rsidRPr="003A7CC5" w:rsidRDefault="002B4A3D" w:rsidP="002B4A3D">
      <w:pPr>
        <w:suppressAutoHyphens/>
        <w:spacing w:after="0" w:line="240" w:lineRule="auto"/>
        <w:jc w:val="center"/>
        <w:rPr>
          <w:rFonts w:ascii="Times New Roman" w:hAnsi="Times New Roman"/>
          <w:b/>
          <w:sz w:val="24"/>
          <w:szCs w:val="24"/>
          <w:lang w:val="hr-HR"/>
        </w:rPr>
      </w:pPr>
    </w:p>
    <w:p w14:paraId="639D4BF5" w14:textId="77777777" w:rsidR="002B4A3D" w:rsidRPr="003A7CC5" w:rsidRDefault="002B4A3D" w:rsidP="002B4A3D">
      <w:pPr>
        <w:pBdr>
          <w:bottom w:val="single" w:sz="12" w:space="1" w:color="auto"/>
        </w:pBdr>
        <w:suppressAutoHyphens/>
        <w:spacing w:after="0" w:line="240" w:lineRule="auto"/>
        <w:jc w:val="center"/>
        <w:rPr>
          <w:rFonts w:ascii="Times New Roman" w:hAnsi="Times New Roman"/>
          <w:b/>
          <w:sz w:val="24"/>
          <w:szCs w:val="24"/>
          <w:lang w:val="hr-HR"/>
        </w:rPr>
      </w:pPr>
    </w:p>
    <w:p w14:paraId="2477E9C5" w14:textId="77777777" w:rsidR="002B4A3D" w:rsidRPr="003A7CC5" w:rsidRDefault="002B4A3D" w:rsidP="002B4A3D">
      <w:pPr>
        <w:pBdr>
          <w:bottom w:val="single" w:sz="12" w:space="1" w:color="auto"/>
        </w:pBdr>
        <w:suppressAutoHyphens/>
        <w:spacing w:after="0" w:line="240" w:lineRule="auto"/>
        <w:jc w:val="center"/>
        <w:rPr>
          <w:rFonts w:ascii="Times New Roman" w:hAnsi="Times New Roman"/>
          <w:b/>
          <w:sz w:val="24"/>
          <w:szCs w:val="24"/>
          <w:lang w:val="hr-HR"/>
        </w:rPr>
      </w:pPr>
    </w:p>
    <w:p w14:paraId="274FF665" w14:textId="77777777" w:rsidR="002B4A3D" w:rsidRPr="003A7CC5" w:rsidRDefault="002B4A3D" w:rsidP="002B4A3D">
      <w:pPr>
        <w:pBdr>
          <w:bottom w:val="single" w:sz="12" w:space="1" w:color="auto"/>
        </w:pBdr>
        <w:suppressAutoHyphens/>
        <w:spacing w:after="0" w:line="240" w:lineRule="auto"/>
        <w:jc w:val="center"/>
        <w:rPr>
          <w:rFonts w:ascii="Times New Roman" w:hAnsi="Times New Roman"/>
          <w:b/>
          <w:sz w:val="24"/>
          <w:szCs w:val="24"/>
          <w:lang w:val="hr-HR"/>
        </w:rPr>
      </w:pPr>
    </w:p>
    <w:p w14:paraId="41AC53A3" w14:textId="77777777" w:rsidR="002B4A3D" w:rsidRPr="003A7CC5" w:rsidRDefault="002B4A3D" w:rsidP="002B4A3D">
      <w:pPr>
        <w:pBdr>
          <w:bottom w:val="single" w:sz="12" w:space="1" w:color="auto"/>
        </w:pBdr>
        <w:suppressAutoHyphens/>
        <w:spacing w:after="0" w:line="240" w:lineRule="auto"/>
        <w:jc w:val="center"/>
        <w:rPr>
          <w:rFonts w:ascii="Times New Roman" w:hAnsi="Times New Roman"/>
          <w:b/>
          <w:sz w:val="24"/>
          <w:szCs w:val="24"/>
          <w:lang w:val="hr-HR"/>
        </w:rPr>
      </w:pPr>
    </w:p>
    <w:p w14:paraId="0B1170FB" w14:textId="77777777" w:rsidR="002B4A3D" w:rsidRPr="003A7CC5" w:rsidRDefault="002B4A3D" w:rsidP="002B4A3D">
      <w:pPr>
        <w:pBdr>
          <w:bottom w:val="single" w:sz="12" w:space="1" w:color="auto"/>
        </w:pBdr>
        <w:suppressAutoHyphens/>
        <w:spacing w:after="0" w:line="240" w:lineRule="auto"/>
        <w:jc w:val="center"/>
        <w:rPr>
          <w:rFonts w:ascii="Times New Roman" w:hAnsi="Times New Roman"/>
          <w:b/>
          <w:sz w:val="24"/>
          <w:szCs w:val="24"/>
          <w:lang w:val="hr-HR"/>
        </w:rPr>
      </w:pPr>
    </w:p>
    <w:p w14:paraId="3727FBB7" w14:textId="77777777" w:rsidR="002B4A3D" w:rsidRPr="003A7CC5" w:rsidRDefault="002B4A3D" w:rsidP="002B4A3D">
      <w:pPr>
        <w:pBdr>
          <w:bottom w:val="single" w:sz="12" w:space="1" w:color="auto"/>
        </w:pBdr>
        <w:suppressAutoHyphens/>
        <w:spacing w:after="0" w:line="240" w:lineRule="auto"/>
        <w:jc w:val="center"/>
        <w:rPr>
          <w:rFonts w:ascii="Times New Roman" w:hAnsi="Times New Roman"/>
          <w:b/>
          <w:sz w:val="24"/>
          <w:szCs w:val="24"/>
          <w:lang w:val="hr-HR"/>
        </w:rPr>
      </w:pPr>
    </w:p>
    <w:p w14:paraId="13F06D9B" w14:textId="77777777" w:rsidR="002B4A3D" w:rsidRPr="003A7CC5" w:rsidRDefault="002B4A3D" w:rsidP="002B4A3D">
      <w:pPr>
        <w:pBdr>
          <w:bottom w:val="single" w:sz="12" w:space="1" w:color="auto"/>
        </w:pBdr>
        <w:suppressAutoHyphens/>
        <w:spacing w:after="0" w:line="240" w:lineRule="auto"/>
        <w:jc w:val="center"/>
        <w:rPr>
          <w:rFonts w:ascii="Times New Roman" w:hAnsi="Times New Roman"/>
          <w:b/>
          <w:sz w:val="24"/>
          <w:szCs w:val="24"/>
          <w:lang w:val="hr-HR"/>
        </w:rPr>
      </w:pPr>
    </w:p>
    <w:p w14:paraId="09A989C9" w14:textId="77777777" w:rsidR="002B4A3D" w:rsidRPr="003A7CC5" w:rsidRDefault="002B4A3D" w:rsidP="002B4A3D">
      <w:pPr>
        <w:pBdr>
          <w:bottom w:val="single" w:sz="12" w:space="1" w:color="auto"/>
        </w:pBdr>
        <w:suppressAutoHyphens/>
        <w:spacing w:after="0" w:line="240" w:lineRule="auto"/>
        <w:jc w:val="center"/>
        <w:rPr>
          <w:rFonts w:ascii="Times New Roman" w:hAnsi="Times New Roman"/>
          <w:b/>
          <w:sz w:val="24"/>
          <w:szCs w:val="24"/>
          <w:lang w:val="hr-HR"/>
        </w:rPr>
      </w:pPr>
    </w:p>
    <w:p w14:paraId="48179985" w14:textId="77777777" w:rsidR="002B4A3D" w:rsidRPr="003A7CC5" w:rsidRDefault="002B4A3D" w:rsidP="002B4A3D">
      <w:pPr>
        <w:pBdr>
          <w:bottom w:val="single" w:sz="12" w:space="1" w:color="auto"/>
        </w:pBdr>
        <w:suppressAutoHyphens/>
        <w:spacing w:after="0" w:line="240" w:lineRule="auto"/>
        <w:jc w:val="center"/>
        <w:rPr>
          <w:rFonts w:ascii="Times New Roman" w:hAnsi="Times New Roman"/>
          <w:b/>
          <w:sz w:val="24"/>
          <w:szCs w:val="24"/>
          <w:lang w:val="hr-HR"/>
        </w:rPr>
      </w:pPr>
    </w:p>
    <w:p w14:paraId="4C695151" w14:textId="77777777" w:rsidR="002B4A3D" w:rsidRPr="003A7CC5" w:rsidRDefault="002B4A3D" w:rsidP="002B4A3D">
      <w:pPr>
        <w:pBdr>
          <w:bottom w:val="single" w:sz="12" w:space="1" w:color="auto"/>
        </w:pBdr>
        <w:suppressAutoHyphens/>
        <w:spacing w:after="0" w:line="240" w:lineRule="auto"/>
        <w:jc w:val="center"/>
        <w:rPr>
          <w:rFonts w:ascii="Times New Roman" w:hAnsi="Times New Roman"/>
          <w:b/>
          <w:sz w:val="24"/>
          <w:szCs w:val="24"/>
          <w:lang w:val="hr-HR"/>
        </w:rPr>
      </w:pPr>
    </w:p>
    <w:p w14:paraId="7F616DA2" w14:textId="73821E1B" w:rsidR="002B4A3D" w:rsidRPr="00F70FDC" w:rsidRDefault="002B4A3D" w:rsidP="002B4A3D">
      <w:pPr>
        <w:suppressAutoHyphens/>
        <w:spacing w:after="0" w:line="240" w:lineRule="auto"/>
        <w:jc w:val="center"/>
        <w:rPr>
          <w:rFonts w:ascii="Times New Roman" w:hAnsi="Times New Roman" w:cs="Times New Roman"/>
          <w:color w:val="404040" w:themeColor="text1" w:themeTint="BF"/>
          <w:spacing w:val="20"/>
          <w:sz w:val="24"/>
          <w:szCs w:val="24"/>
          <w:lang w:val="hr-HR"/>
        </w:rPr>
        <w:sectPr w:rsidR="002B4A3D" w:rsidRPr="00F70FDC" w:rsidSect="00C53B3E">
          <w:pgSz w:w="11906" w:h="16838" w:code="9"/>
          <w:pgMar w:top="1418" w:right="1418" w:bottom="1418" w:left="1418" w:header="709" w:footer="709" w:gutter="0"/>
          <w:pgNumType w:start="1"/>
          <w:cols w:space="720"/>
        </w:sectPr>
      </w:pPr>
      <w:r w:rsidRPr="003A7CC5">
        <w:rPr>
          <w:rFonts w:ascii="Times New Roman" w:hAnsi="Times New Roman"/>
          <w:b/>
          <w:sz w:val="24"/>
          <w:szCs w:val="24"/>
          <w:lang w:val="hr-HR"/>
        </w:rPr>
        <w:t xml:space="preserve">Zagreb, </w:t>
      </w:r>
      <w:r w:rsidR="00D84BBF">
        <w:rPr>
          <w:rFonts w:ascii="Times New Roman" w:hAnsi="Times New Roman"/>
          <w:b/>
          <w:sz w:val="24"/>
          <w:szCs w:val="24"/>
          <w:lang w:val="hr-HR"/>
        </w:rPr>
        <w:t>svibanj</w:t>
      </w:r>
      <w:r w:rsidRPr="003A7CC5">
        <w:rPr>
          <w:rFonts w:ascii="Times New Roman" w:hAnsi="Times New Roman"/>
          <w:b/>
          <w:sz w:val="24"/>
          <w:szCs w:val="24"/>
          <w:lang w:val="hr-HR"/>
        </w:rPr>
        <w:t xml:space="preserve"> 202</w:t>
      </w:r>
      <w:r>
        <w:rPr>
          <w:rFonts w:ascii="Times New Roman" w:hAnsi="Times New Roman"/>
          <w:b/>
          <w:sz w:val="24"/>
          <w:szCs w:val="24"/>
          <w:lang w:val="hr-HR"/>
        </w:rPr>
        <w:t>3.</w:t>
      </w:r>
    </w:p>
    <w:p w14:paraId="43E1CD6B" w14:textId="14ACCD25" w:rsidR="002B4A3D" w:rsidRDefault="002B4A3D" w:rsidP="002B4A3D">
      <w:pPr>
        <w:autoSpaceDE w:val="0"/>
        <w:autoSpaceDN w:val="0"/>
        <w:adjustRightInd w:val="0"/>
        <w:spacing w:after="0" w:line="240" w:lineRule="auto"/>
        <w:jc w:val="both"/>
        <w:rPr>
          <w:rFonts w:ascii="Times New Roman" w:hAnsi="Times New Roman" w:cs="Times New Roman"/>
          <w:b/>
          <w:bCs/>
          <w:sz w:val="24"/>
          <w:szCs w:val="24"/>
          <w:lang w:val="hr-HR"/>
        </w:rPr>
      </w:pPr>
    </w:p>
    <w:p w14:paraId="4446AE54" w14:textId="77777777" w:rsidR="00D82C42" w:rsidRPr="00151948" w:rsidRDefault="00D82C42" w:rsidP="002B4A3D">
      <w:pPr>
        <w:autoSpaceDE w:val="0"/>
        <w:autoSpaceDN w:val="0"/>
        <w:adjustRightInd w:val="0"/>
        <w:spacing w:after="0" w:line="240" w:lineRule="auto"/>
        <w:jc w:val="both"/>
        <w:rPr>
          <w:rFonts w:ascii="Times New Roman" w:hAnsi="Times New Roman" w:cs="Times New Roman"/>
          <w:b/>
          <w:bCs/>
          <w:sz w:val="24"/>
          <w:szCs w:val="24"/>
          <w:lang w:val="hr-HR"/>
        </w:rPr>
      </w:pPr>
    </w:p>
    <w:p w14:paraId="489267EC" w14:textId="77777777" w:rsidR="002B4A3D" w:rsidRPr="007903C7" w:rsidRDefault="002B4A3D" w:rsidP="002B4A3D">
      <w:pPr>
        <w:spacing w:after="0" w:line="240" w:lineRule="auto"/>
        <w:jc w:val="center"/>
        <w:rPr>
          <w:rFonts w:ascii="Times New Roman" w:eastAsia="Times New Roman" w:hAnsi="Times New Roman" w:cs="Times New Roman"/>
          <w:b/>
          <w:bCs/>
          <w:kern w:val="36"/>
          <w:sz w:val="24"/>
          <w:szCs w:val="24"/>
          <w:lang w:val="hr-HR"/>
        </w:rPr>
      </w:pPr>
      <w:r>
        <w:rPr>
          <w:rFonts w:ascii="Times New Roman" w:hAnsi="Times New Roman" w:cs="Times New Roman"/>
          <w:b/>
          <w:bCs/>
          <w:sz w:val="24"/>
          <w:szCs w:val="24"/>
          <w:lang w:val="hr-HR"/>
        </w:rPr>
        <w:t xml:space="preserve">KONAČNI PRIJEDLOG </w:t>
      </w:r>
      <w:r w:rsidRPr="00DA5D5E">
        <w:rPr>
          <w:rFonts w:ascii="Times New Roman" w:hAnsi="Times New Roman" w:cs="Times New Roman"/>
          <w:b/>
          <w:bCs/>
          <w:sz w:val="24"/>
          <w:szCs w:val="24"/>
          <w:lang w:val="hr-HR"/>
        </w:rPr>
        <w:t>ZAKON</w:t>
      </w:r>
      <w:r>
        <w:rPr>
          <w:rFonts w:ascii="Times New Roman" w:hAnsi="Times New Roman" w:cs="Times New Roman"/>
          <w:b/>
          <w:bCs/>
          <w:sz w:val="24"/>
          <w:szCs w:val="24"/>
          <w:lang w:val="hr-HR"/>
        </w:rPr>
        <w:t>A</w:t>
      </w:r>
      <w:r w:rsidRPr="00DA5D5E">
        <w:rPr>
          <w:rFonts w:ascii="Times New Roman" w:hAnsi="Times New Roman" w:cs="Times New Roman"/>
          <w:b/>
          <w:bCs/>
          <w:sz w:val="24"/>
          <w:szCs w:val="24"/>
          <w:lang w:val="hr-HR"/>
        </w:rPr>
        <w:t xml:space="preserve"> O PREDSTAVNIČKIM TUŽBAMA</w:t>
      </w:r>
    </w:p>
    <w:p w14:paraId="33A9B1B6"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ZA ZAŠTITU KOLEKTIVNIH INTERESA I PRAVA POTROŠAČA</w:t>
      </w:r>
    </w:p>
    <w:p w14:paraId="101358F4" w14:textId="77777777" w:rsidR="002B4A3D" w:rsidRPr="00702789" w:rsidRDefault="002B4A3D" w:rsidP="002B4A3D">
      <w:pPr>
        <w:spacing w:after="0" w:line="240" w:lineRule="auto"/>
        <w:jc w:val="center"/>
        <w:rPr>
          <w:rFonts w:ascii="Times New Roman" w:hAnsi="Times New Roman" w:cs="Times New Roman"/>
          <w:b/>
          <w:bCs/>
          <w:sz w:val="24"/>
          <w:szCs w:val="24"/>
          <w:lang w:val="hr-HR"/>
        </w:rPr>
      </w:pPr>
    </w:p>
    <w:p w14:paraId="51484734"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DIO PRVI</w:t>
      </w:r>
    </w:p>
    <w:p w14:paraId="5CE0896E"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2D051E40"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OSNOVNE ODREDBE</w:t>
      </w:r>
    </w:p>
    <w:p w14:paraId="38663632" w14:textId="77777777" w:rsidR="002B4A3D" w:rsidRDefault="002B4A3D" w:rsidP="002B4A3D">
      <w:pPr>
        <w:spacing w:after="0" w:line="240" w:lineRule="auto"/>
        <w:jc w:val="center"/>
        <w:rPr>
          <w:rFonts w:ascii="Times New Roman" w:hAnsi="Times New Roman" w:cs="Times New Roman"/>
          <w:b/>
          <w:bCs/>
          <w:sz w:val="24"/>
          <w:szCs w:val="24"/>
          <w:lang w:val="hr-HR"/>
        </w:rPr>
      </w:pPr>
    </w:p>
    <w:p w14:paraId="4439F7CD"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Predmet Zakona</w:t>
      </w:r>
    </w:p>
    <w:p w14:paraId="7EE452EE"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184E5E0A"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1.</w:t>
      </w:r>
    </w:p>
    <w:p w14:paraId="117A5690"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1D579D3E"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B650C9">
        <w:rPr>
          <w:rFonts w:ascii="Times New Roman" w:hAnsi="Times New Roman" w:cs="Times New Roman"/>
          <w:sz w:val="24"/>
          <w:szCs w:val="24"/>
          <w:lang w:val="hr-HR"/>
        </w:rPr>
        <w:t>Ovim Zakonom uređuje se pravo podnošenja domaće i prekogranične predstavničke tužbe u kolektivnim potrošačkim sporovima (</w:t>
      </w:r>
      <w:r>
        <w:rPr>
          <w:rFonts w:ascii="Times New Roman" w:hAnsi="Times New Roman" w:cs="Times New Roman"/>
          <w:sz w:val="24"/>
          <w:szCs w:val="24"/>
          <w:lang w:val="hr-HR"/>
        </w:rPr>
        <w:t xml:space="preserve">u daljnjem tekstu: </w:t>
      </w:r>
      <w:r w:rsidRPr="00B650C9">
        <w:rPr>
          <w:rFonts w:ascii="Times New Roman" w:hAnsi="Times New Roman" w:cs="Times New Roman"/>
          <w:sz w:val="24"/>
          <w:szCs w:val="24"/>
          <w:lang w:val="hr-HR"/>
        </w:rPr>
        <w:t>predstavničk</w:t>
      </w:r>
      <w:r>
        <w:rPr>
          <w:rFonts w:ascii="Times New Roman" w:hAnsi="Times New Roman" w:cs="Times New Roman"/>
          <w:sz w:val="24"/>
          <w:szCs w:val="24"/>
          <w:lang w:val="hr-HR"/>
        </w:rPr>
        <w:t>a</w:t>
      </w:r>
      <w:r w:rsidRPr="00B650C9">
        <w:rPr>
          <w:rFonts w:ascii="Times New Roman" w:hAnsi="Times New Roman" w:cs="Times New Roman"/>
          <w:sz w:val="24"/>
          <w:szCs w:val="24"/>
          <w:lang w:val="hr-HR"/>
        </w:rPr>
        <w:t xml:space="preserve"> tužb</w:t>
      </w:r>
      <w:r>
        <w:rPr>
          <w:rFonts w:ascii="Times New Roman" w:hAnsi="Times New Roman" w:cs="Times New Roman"/>
          <w:sz w:val="24"/>
          <w:szCs w:val="24"/>
          <w:lang w:val="hr-HR"/>
        </w:rPr>
        <w:t>a</w:t>
      </w:r>
      <w:r w:rsidRPr="00B650C9">
        <w:rPr>
          <w:rFonts w:ascii="Times New Roman" w:hAnsi="Times New Roman" w:cs="Times New Roman"/>
          <w:sz w:val="24"/>
          <w:szCs w:val="24"/>
          <w:lang w:val="hr-HR"/>
        </w:rPr>
        <w:t>) i pravila postupka na temelju kojih sud raspravlja i odlučuje u tim sporovima.</w:t>
      </w:r>
    </w:p>
    <w:p w14:paraId="45381F93" w14:textId="77777777" w:rsidR="002B4A3D" w:rsidRPr="00B650C9" w:rsidRDefault="002B4A3D" w:rsidP="002B4A3D">
      <w:pPr>
        <w:spacing w:after="0" w:line="240" w:lineRule="auto"/>
        <w:ind w:firstLine="720"/>
        <w:rPr>
          <w:rFonts w:ascii="Times New Roman" w:hAnsi="Times New Roman" w:cs="Times New Roman"/>
          <w:sz w:val="24"/>
          <w:szCs w:val="24"/>
          <w:lang w:val="hr-HR"/>
        </w:rPr>
      </w:pPr>
    </w:p>
    <w:p w14:paraId="15203242"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Usklađivanje s pravnim aktima Europske unije</w:t>
      </w:r>
    </w:p>
    <w:p w14:paraId="0F34B804"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7484211B"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2.</w:t>
      </w:r>
    </w:p>
    <w:p w14:paraId="0BF6F6BB"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1C642965"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Ovim se Zakonom u hrvatsko zakonodavstvo preuzima Direktiva (EU) 2020/1828 Europskog parlamenta i Vijeća od 25. studenoga 2020. o predstavničkim tužbama za zaštitu kolektivnih interesa potrošačâ i stavljanju izvan snage Direktive 2009/22/EZ (SL L 409, 4.12.2020.).</w:t>
      </w:r>
    </w:p>
    <w:p w14:paraId="4994C9C7"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6C0DB912"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Odnos prema drugim zakonima</w:t>
      </w:r>
    </w:p>
    <w:p w14:paraId="6581E950"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43E092FB"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3.</w:t>
      </w:r>
    </w:p>
    <w:p w14:paraId="197376C3"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7D9FC691"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(1) </w:t>
      </w:r>
      <w:r w:rsidRPr="006D317D">
        <w:rPr>
          <w:rFonts w:ascii="Times New Roman" w:eastAsia="Times New Roman" w:hAnsi="Times New Roman" w:cs="Times New Roman"/>
          <w:sz w:val="24"/>
          <w:szCs w:val="24"/>
          <w:lang w:val="hr-HR"/>
        </w:rPr>
        <w:t>U postupku povodom predstavničkih tužbi na odgovarajući način se primjenjuju pravila parničnog postupka u postupku pred trgovačkim sudovima, ako ovim Zakonom nije drukčije određeno.</w:t>
      </w:r>
    </w:p>
    <w:p w14:paraId="75919D90" w14:textId="77777777" w:rsidR="002B4A3D" w:rsidRPr="00E03203" w:rsidRDefault="002B4A3D" w:rsidP="002B4A3D">
      <w:pPr>
        <w:spacing w:after="0" w:line="240" w:lineRule="auto"/>
        <w:rPr>
          <w:sz w:val="24"/>
          <w:szCs w:val="24"/>
          <w:lang w:val="hr-HR"/>
        </w:rPr>
      </w:pPr>
    </w:p>
    <w:p w14:paraId="6E5684F0"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E03203">
        <w:rPr>
          <w:rFonts w:ascii="Times New Roman" w:hAnsi="Times New Roman" w:cs="Times New Roman"/>
          <w:sz w:val="24"/>
          <w:szCs w:val="24"/>
          <w:lang w:val="hr-HR"/>
        </w:rPr>
        <w:t xml:space="preserve">(2) Ostvarivanje naknade štete u parnici povodom </w:t>
      </w:r>
      <w:r w:rsidRPr="00187844">
        <w:rPr>
          <w:rFonts w:ascii="Times New Roman" w:hAnsi="Times New Roman" w:cs="Times New Roman"/>
          <w:sz w:val="24"/>
          <w:szCs w:val="24"/>
          <w:lang w:val="hr-HR"/>
        </w:rPr>
        <w:t>predstavničke</w:t>
      </w:r>
      <w:r w:rsidRPr="00E03203">
        <w:rPr>
          <w:rFonts w:ascii="Times New Roman" w:hAnsi="Times New Roman" w:cs="Times New Roman"/>
          <w:sz w:val="24"/>
          <w:szCs w:val="24"/>
          <w:lang w:val="hr-HR"/>
        </w:rPr>
        <w:t xml:space="preserve"> tužbe iz članka </w:t>
      </w:r>
      <w:r>
        <w:rPr>
          <w:rFonts w:ascii="Times New Roman" w:hAnsi="Times New Roman" w:cs="Times New Roman"/>
          <w:sz w:val="24"/>
          <w:szCs w:val="24"/>
          <w:lang w:val="hr-HR"/>
        </w:rPr>
        <w:t>13</w:t>
      </w:r>
      <w:r w:rsidRPr="00E03203">
        <w:rPr>
          <w:rFonts w:ascii="Times New Roman" w:hAnsi="Times New Roman" w:cs="Times New Roman"/>
          <w:sz w:val="24"/>
          <w:szCs w:val="24"/>
          <w:lang w:val="hr-HR"/>
        </w:rPr>
        <w:t xml:space="preserve">. </w:t>
      </w:r>
      <w:r w:rsidRPr="00187844">
        <w:rPr>
          <w:rFonts w:ascii="Times New Roman" w:hAnsi="Times New Roman" w:cs="Times New Roman"/>
          <w:sz w:val="24"/>
          <w:szCs w:val="24"/>
          <w:lang w:val="hr-HR"/>
        </w:rPr>
        <w:t>stavka</w:t>
      </w:r>
      <w:r w:rsidRPr="00E03203">
        <w:rPr>
          <w:rFonts w:ascii="Times New Roman" w:hAnsi="Times New Roman" w:cs="Times New Roman"/>
          <w:sz w:val="24"/>
          <w:szCs w:val="24"/>
          <w:lang w:val="hr-HR"/>
        </w:rPr>
        <w:t xml:space="preserve"> 1. točke 3. ovoga Zakona ili u postupku sudske medijacije iz članka 1</w:t>
      </w:r>
      <w:r>
        <w:rPr>
          <w:rFonts w:ascii="Times New Roman" w:hAnsi="Times New Roman" w:cs="Times New Roman"/>
          <w:sz w:val="24"/>
          <w:szCs w:val="24"/>
          <w:lang w:val="hr-HR"/>
        </w:rPr>
        <w:t>6</w:t>
      </w:r>
      <w:r w:rsidRPr="00E03203">
        <w:rPr>
          <w:rFonts w:ascii="Times New Roman" w:hAnsi="Times New Roman" w:cs="Times New Roman"/>
          <w:sz w:val="24"/>
          <w:szCs w:val="24"/>
          <w:lang w:val="hr-HR"/>
        </w:rPr>
        <w:t xml:space="preserve">. </w:t>
      </w:r>
      <w:r w:rsidRPr="00187844">
        <w:rPr>
          <w:rFonts w:ascii="Times New Roman" w:hAnsi="Times New Roman" w:cs="Times New Roman"/>
          <w:sz w:val="24"/>
          <w:szCs w:val="24"/>
          <w:lang w:val="hr-HR"/>
        </w:rPr>
        <w:t>stavka</w:t>
      </w:r>
      <w:r w:rsidRPr="00E03203">
        <w:rPr>
          <w:rFonts w:ascii="Times New Roman" w:hAnsi="Times New Roman" w:cs="Times New Roman"/>
          <w:sz w:val="24"/>
          <w:szCs w:val="24"/>
          <w:lang w:val="hr-HR"/>
        </w:rPr>
        <w:t xml:space="preserve"> 1. ovoga Zakona ne utječe na mogućnost ostvarivanja materijalnih prava koja nisu bila obuhvaćena tom predstavničkom tužbi, odnosno nagodbom.</w:t>
      </w:r>
    </w:p>
    <w:p w14:paraId="0836CD1F" w14:textId="77777777" w:rsidR="002B4A3D" w:rsidRPr="00E03203" w:rsidRDefault="002B4A3D" w:rsidP="002B4A3D">
      <w:pPr>
        <w:spacing w:after="0" w:line="240" w:lineRule="auto"/>
        <w:ind w:firstLine="720"/>
        <w:jc w:val="both"/>
        <w:rPr>
          <w:rFonts w:ascii="Times New Roman" w:hAnsi="Times New Roman" w:cs="Times New Roman"/>
          <w:sz w:val="24"/>
          <w:szCs w:val="24"/>
          <w:lang w:val="hr-HR"/>
        </w:rPr>
      </w:pPr>
    </w:p>
    <w:p w14:paraId="3967E153" w14:textId="77777777" w:rsidR="002B4A3D" w:rsidRDefault="002B4A3D" w:rsidP="002B4A3D">
      <w:pPr>
        <w:spacing w:after="0" w:line="240" w:lineRule="auto"/>
        <w:jc w:val="center"/>
        <w:rPr>
          <w:rFonts w:asciiTheme="majorBidi" w:hAnsiTheme="majorBidi" w:cstheme="majorBidi"/>
          <w:b/>
          <w:bCs/>
          <w:sz w:val="24"/>
          <w:szCs w:val="24"/>
          <w:lang w:val="hr-HR"/>
        </w:rPr>
      </w:pPr>
      <w:r w:rsidRPr="007A30F8">
        <w:rPr>
          <w:rFonts w:asciiTheme="majorBidi" w:hAnsiTheme="majorBidi" w:cstheme="majorBidi"/>
          <w:b/>
          <w:bCs/>
          <w:sz w:val="24"/>
          <w:szCs w:val="24"/>
          <w:lang w:val="hr-HR"/>
        </w:rPr>
        <w:t>Načelo žurnosti</w:t>
      </w:r>
    </w:p>
    <w:p w14:paraId="613BF66E" w14:textId="77777777" w:rsidR="002B4A3D" w:rsidRPr="007A30F8" w:rsidRDefault="002B4A3D" w:rsidP="002B4A3D">
      <w:pPr>
        <w:spacing w:after="0" w:line="240" w:lineRule="auto"/>
        <w:jc w:val="center"/>
        <w:rPr>
          <w:rFonts w:asciiTheme="majorBidi" w:hAnsiTheme="majorBidi" w:cstheme="majorBidi"/>
          <w:b/>
          <w:bCs/>
          <w:i/>
          <w:sz w:val="24"/>
          <w:szCs w:val="24"/>
          <w:lang w:val="hr-HR"/>
        </w:rPr>
      </w:pPr>
    </w:p>
    <w:p w14:paraId="5469CC86"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4.</w:t>
      </w:r>
    </w:p>
    <w:p w14:paraId="79D82677"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744891BF" w14:textId="77777777" w:rsidR="002B4A3D" w:rsidRPr="00B650C9" w:rsidRDefault="002B4A3D" w:rsidP="002B4A3D">
      <w:pPr>
        <w:spacing w:after="0" w:line="240" w:lineRule="auto"/>
        <w:ind w:firstLine="720"/>
        <w:rPr>
          <w:rFonts w:ascii="Times New Roman" w:hAnsi="Times New Roman" w:cs="Times New Roman"/>
          <w:sz w:val="24"/>
          <w:szCs w:val="24"/>
          <w:lang w:val="hr-HR"/>
        </w:rPr>
      </w:pPr>
      <w:r w:rsidRPr="00B650C9">
        <w:rPr>
          <w:rFonts w:ascii="Times New Roman" w:hAnsi="Times New Roman" w:cs="Times New Roman"/>
          <w:sz w:val="24"/>
          <w:szCs w:val="24"/>
          <w:lang w:val="hr-HR"/>
        </w:rPr>
        <w:t xml:space="preserve">Postupak povodom predstavničkih tužbi je hitan. </w:t>
      </w:r>
    </w:p>
    <w:p w14:paraId="1F0C4998" w14:textId="75212222" w:rsidR="002B4A3D" w:rsidRDefault="002B4A3D" w:rsidP="002B4A3D">
      <w:pPr>
        <w:spacing w:after="0" w:line="240" w:lineRule="auto"/>
        <w:jc w:val="center"/>
        <w:rPr>
          <w:rFonts w:ascii="Times New Roman" w:hAnsi="Times New Roman" w:cs="Times New Roman"/>
          <w:b/>
          <w:bCs/>
          <w:sz w:val="24"/>
          <w:szCs w:val="24"/>
          <w:lang w:val="hr-HR"/>
        </w:rPr>
      </w:pPr>
    </w:p>
    <w:p w14:paraId="13276FA2" w14:textId="77777777" w:rsidR="002B4A3D" w:rsidRDefault="002B4A3D" w:rsidP="002B4A3D">
      <w:pPr>
        <w:spacing w:after="0" w:line="240" w:lineRule="auto"/>
        <w:jc w:val="center"/>
        <w:rPr>
          <w:rFonts w:ascii="Times New Roman" w:hAnsi="Times New Roman" w:cs="Times New Roman"/>
          <w:b/>
          <w:bCs/>
          <w:sz w:val="24"/>
          <w:szCs w:val="24"/>
          <w:lang w:val="hr-HR"/>
        </w:rPr>
      </w:pPr>
    </w:p>
    <w:p w14:paraId="357013C7"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Pojmovi</w:t>
      </w:r>
    </w:p>
    <w:p w14:paraId="27B37EAE"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2C0F9455"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5.</w:t>
      </w:r>
    </w:p>
    <w:p w14:paraId="6CBA406A"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404623E9"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Pojedini pojmovi u smislu ovoga Zakona imaju sljedeće značenje:</w:t>
      </w:r>
    </w:p>
    <w:p w14:paraId="5DDC6FCB"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6CB9A9E4" w14:textId="77777777" w:rsidR="002B4A3D" w:rsidRDefault="002B4A3D" w:rsidP="002B4A3D">
      <w:pPr>
        <w:spacing w:after="0" w:line="240" w:lineRule="auto"/>
        <w:ind w:firstLine="720"/>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 xml:space="preserve">1. </w:t>
      </w:r>
      <w:r w:rsidRPr="00675C6E">
        <w:rPr>
          <w:rFonts w:ascii="Times New Roman" w:eastAsia="Times New Roman" w:hAnsi="Times New Roman" w:cs="Times New Roman"/>
          <w:iCs/>
          <w:sz w:val="24"/>
          <w:szCs w:val="24"/>
          <w:lang w:val="hr-HR"/>
        </w:rPr>
        <w:t>„</w:t>
      </w:r>
      <w:r w:rsidRPr="006D317D">
        <w:rPr>
          <w:rFonts w:ascii="Times New Roman" w:eastAsia="Times New Roman" w:hAnsi="Times New Roman" w:cs="Times New Roman"/>
          <w:i/>
          <w:iCs/>
          <w:sz w:val="24"/>
          <w:szCs w:val="24"/>
          <w:lang w:val="hr-HR"/>
        </w:rPr>
        <w:t>domaća predstavnička tužba</w:t>
      </w:r>
      <w:r w:rsidRPr="00675C6E">
        <w:rPr>
          <w:rFonts w:ascii="Times New Roman" w:eastAsia="Times New Roman" w:hAnsi="Times New Roman" w:cs="Times New Roman"/>
          <w:iCs/>
          <w:sz w:val="24"/>
          <w:szCs w:val="24"/>
          <w:lang w:val="hr-HR"/>
        </w:rPr>
        <w:t>”</w:t>
      </w:r>
      <w:r w:rsidRPr="006D317D">
        <w:rPr>
          <w:rFonts w:ascii="Times New Roman" w:eastAsia="Times New Roman" w:hAnsi="Times New Roman" w:cs="Times New Roman"/>
          <w:i/>
          <w:iCs/>
          <w:sz w:val="24"/>
          <w:szCs w:val="24"/>
          <w:lang w:val="hr-HR"/>
        </w:rPr>
        <w:t xml:space="preserve"> </w:t>
      </w:r>
      <w:r w:rsidRPr="006D317D">
        <w:rPr>
          <w:rFonts w:ascii="Times New Roman" w:eastAsia="Times New Roman" w:hAnsi="Times New Roman" w:cs="Times New Roman"/>
          <w:iCs/>
          <w:sz w:val="24"/>
          <w:szCs w:val="24"/>
          <w:lang w:val="hr-HR"/>
        </w:rPr>
        <w:t xml:space="preserve">je predstavnička tužba koju je podnio ovlašteni tužitelj iz članka </w:t>
      </w:r>
      <w:r>
        <w:rPr>
          <w:rFonts w:ascii="Times New Roman" w:eastAsia="Times New Roman" w:hAnsi="Times New Roman" w:cs="Times New Roman"/>
          <w:iCs/>
          <w:sz w:val="24"/>
          <w:szCs w:val="24"/>
          <w:lang w:val="hr-HR"/>
        </w:rPr>
        <w:t>8</w:t>
      </w:r>
      <w:r w:rsidRPr="006D317D">
        <w:rPr>
          <w:rFonts w:ascii="Times New Roman" w:eastAsia="Times New Roman" w:hAnsi="Times New Roman" w:cs="Times New Roman"/>
          <w:iCs/>
          <w:sz w:val="24"/>
          <w:szCs w:val="24"/>
          <w:lang w:val="hr-HR"/>
        </w:rPr>
        <w:t>. ovoga Zakona  u državi članici u kojoj je imenovan</w:t>
      </w:r>
    </w:p>
    <w:p w14:paraId="29B7864B" w14:textId="77777777" w:rsidR="002B4A3D" w:rsidRPr="006D317D" w:rsidRDefault="002B4A3D" w:rsidP="002B4A3D">
      <w:pPr>
        <w:spacing w:after="0" w:line="240" w:lineRule="auto"/>
        <w:ind w:firstLine="720"/>
        <w:jc w:val="both"/>
        <w:rPr>
          <w:rFonts w:ascii="Times New Roman" w:eastAsia="Times New Roman" w:hAnsi="Times New Roman" w:cs="Times New Roman"/>
          <w:i/>
          <w:iCs/>
          <w:sz w:val="24"/>
          <w:szCs w:val="24"/>
          <w:lang w:val="hr-HR"/>
        </w:rPr>
      </w:pPr>
    </w:p>
    <w:p w14:paraId="00A7A578" w14:textId="77777777" w:rsidR="002B4A3D" w:rsidRDefault="002B4A3D" w:rsidP="002B4A3D">
      <w:pPr>
        <w:spacing w:after="0" w:line="240" w:lineRule="auto"/>
        <w:ind w:firstLine="720"/>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2</w:t>
      </w:r>
      <w:r w:rsidRPr="006D317D">
        <w:rPr>
          <w:rFonts w:ascii="Times New Roman" w:eastAsia="Times New Roman" w:hAnsi="Times New Roman" w:cs="Times New Roman"/>
          <w:iCs/>
          <w:sz w:val="24"/>
          <w:szCs w:val="24"/>
          <w:lang w:val="hr-HR"/>
        </w:rPr>
        <w:t xml:space="preserve">. </w:t>
      </w:r>
      <w:r w:rsidRPr="00675C6E">
        <w:rPr>
          <w:rFonts w:ascii="Times New Roman" w:eastAsia="Times New Roman" w:hAnsi="Times New Roman" w:cs="Times New Roman"/>
          <w:iCs/>
          <w:sz w:val="24"/>
          <w:szCs w:val="24"/>
          <w:lang w:val="hr-HR"/>
        </w:rPr>
        <w:t>„</w:t>
      </w:r>
      <w:r w:rsidRPr="006D317D">
        <w:rPr>
          <w:rFonts w:ascii="Times New Roman" w:eastAsia="Times New Roman" w:hAnsi="Times New Roman" w:cs="Times New Roman"/>
          <w:i/>
          <w:iCs/>
          <w:sz w:val="24"/>
          <w:szCs w:val="24"/>
          <w:lang w:val="hr-HR"/>
        </w:rPr>
        <w:t>kolektivni interesi potrošačâ</w:t>
      </w:r>
      <w:r w:rsidRPr="00675C6E">
        <w:rPr>
          <w:rFonts w:ascii="Times New Roman" w:eastAsia="Times New Roman" w:hAnsi="Times New Roman" w:cs="Times New Roman"/>
          <w:iCs/>
          <w:sz w:val="24"/>
          <w:szCs w:val="24"/>
          <w:lang w:val="hr-HR"/>
        </w:rPr>
        <w:t>”</w:t>
      </w:r>
      <w:r w:rsidRPr="006D317D">
        <w:rPr>
          <w:rFonts w:ascii="Times New Roman" w:eastAsia="Times New Roman" w:hAnsi="Times New Roman" w:cs="Times New Roman"/>
          <w:i/>
          <w:iCs/>
          <w:sz w:val="24"/>
          <w:szCs w:val="24"/>
          <w:lang w:val="hr-HR"/>
        </w:rPr>
        <w:t xml:space="preserve"> </w:t>
      </w:r>
      <w:r w:rsidRPr="006D317D">
        <w:rPr>
          <w:rFonts w:ascii="Times New Roman" w:eastAsia="Times New Roman" w:hAnsi="Times New Roman" w:cs="Times New Roman"/>
          <w:iCs/>
          <w:sz w:val="24"/>
          <w:szCs w:val="24"/>
          <w:lang w:val="hr-HR"/>
        </w:rPr>
        <w:t xml:space="preserve">predstavljaju opći interes potrošačâ </w:t>
      </w:r>
      <w:r w:rsidRPr="006D317D">
        <w:rPr>
          <w:rFonts w:ascii="Times New Roman" w:hAnsi="Times New Roman" w:cs="Times New Roman"/>
          <w:sz w:val="24"/>
          <w:szCs w:val="24"/>
          <w:lang w:val="hr-HR"/>
        </w:rPr>
        <w:t>te</w:t>
      </w:r>
      <w:r>
        <w:rPr>
          <w:rFonts w:ascii="Times New Roman" w:hAnsi="Times New Roman" w:cs="Times New Roman"/>
          <w:sz w:val="24"/>
          <w:szCs w:val="24"/>
          <w:lang w:val="hr-HR"/>
        </w:rPr>
        <w:t>,</w:t>
      </w:r>
      <w:r w:rsidRPr="006D317D">
        <w:rPr>
          <w:rFonts w:ascii="Times New Roman" w:hAnsi="Times New Roman" w:cs="Times New Roman"/>
          <w:sz w:val="24"/>
          <w:szCs w:val="24"/>
          <w:lang w:val="hr-HR"/>
        </w:rPr>
        <w:t xml:space="preserve"> osobito u </w:t>
      </w:r>
      <w:r w:rsidRPr="00357F53">
        <w:rPr>
          <w:rFonts w:ascii="Times New Roman" w:hAnsi="Times New Roman" w:cs="Times New Roman"/>
          <w:sz w:val="24"/>
          <w:szCs w:val="24"/>
          <w:lang w:val="hr-HR"/>
        </w:rPr>
        <w:t xml:space="preserve">predstavničkim tužbama za </w:t>
      </w:r>
      <w:r>
        <w:rPr>
          <w:rFonts w:ascii="Times New Roman" w:hAnsi="Times New Roman" w:cs="Times New Roman"/>
          <w:sz w:val="24"/>
          <w:szCs w:val="24"/>
          <w:lang w:val="hr-HR"/>
        </w:rPr>
        <w:t>naknadu štete,</w:t>
      </w:r>
      <w:r w:rsidRPr="00357F53">
        <w:rPr>
          <w:rFonts w:ascii="Times New Roman" w:hAnsi="Times New Roman" w:cs="Times New Roman"/>
          <w:sz w:val="24"/>
          <w:szCs w:val="24"/>
          <w:lang w:val="hr-HR"/>
        </w:rPr>
        <w:t xml:space="preserve"> interes skupine potrošača</w:t>
      </w:r>
      <w:r w:rsidRPr="006D317D">
        <w:rPr>
          <w:rFonts w:ascii="Times New Roman" w:eastAsia="Times New Roman" w:hAnsi="Times New Roman" w:cs="Times New Roman"/>
          <w:iCs/>
          <w:sz w:val="24"/>
          <w:szCs w:val="24"/>
          <w:lang w:val="hr-HR"/>
        </w:rPr>
        <w:t xml:space="preserve"> </w:t>
      </w:r>
    </w:p>
    <w:p w14:paraId="3A83A53D" w14:textId="77777777" w:rsidR="002B4A3D" w:rsidRPr="00C5540D" w:rsidRDefault="002B4A3D" w:rsidP="002B4A3D">
      <w:pPr>
        <w:spacing w:after="0" w:line="240" w:lineRule="auto"/>
        <w:ind w:firstLine="720"/>
        <w:jc w:val="both"/>
        <w:rPr>
          <w:rFonts w:ascii="Times New Roman" w:eastAsia="Times New Roman" w:hAnsi="Times New Roman" w:cs="Times New Roman"/>
          <w:iCs/>
          <w:sz w:val="24"/>
          <w:szCs w:val="24"/>
          <w:lang w:val="hr-HR"/>
        </w:rPr>
      </w:pPr>
    </w:p>
    <w:p w14:paraId="6766FB49" w14:textId="77777777" w:rsidR="002B4A3D" w:rsidRPr="006C6BD2" w:rsidRDefault="002B4A3D" w:rsidP="002B4A3D">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iCs/>
          <w:sz w:val="24"/>
          <w:szCs w:val="24"/>
          <w:lang w:val="hr-HR"/>
        </w:rPr>
        <w:t>3</w:t>
      </w:r>
      <w:r w:rsidRPr="006C6BD2">
        <w:rPr>
          <w:rFonts w:ascii="Times New Roman" w:eastAsia="Times New Roman" w:hAnsi="Times New Roman" w:cs="Times New Roman"/>
          <w:iCs/>
          <w:sz w:val="24"/>
          <w:szCs w:val="24"/>
          <w:lang w:val="hr-HR"/>
        </w:rPr>
        <w:t>.</w:t>
      </w:r>
      <w:r w:rsidRPr="006C6BD2">
        <w:rPr>
          <w:rFonts w:ascii="Times New Roman" w:hAnsi="Times New Roman" w:cs="Times New Roman"/>
          <w:sz w:val="24"/>
          <w:szCs w:val="24"/>
          <w:lang w:val="hr-HR"/>
        </w:rPr>
        <w:t xml:space="preserve"> „</w:t>
      </w:r>
      <w:r w:rsidRPr="00AE3B48">
        <w:rPr>
          <w:rFonts w:ascii="Times New Roman" w:hAnsi="Times New Roman" w:cs="Times New Roman"/>
          <w:i/>
          <w:iCs/>
          <w:sz w:val="24"/>
          <w:szCs w:val="24"/>
          <w:lang w:val="hr-HR"/>
        </w:rPr>
        <w:t>mjera popravljanja štete</w:t>
      </w:r>
      <w:r w:rsidRPr="006C6BD2">
        <w:rPr>
          <w:rFonts w:ascii="Times New Roman" w:hAnsi="Times New Roman" w:cs="Times New Roman"/>
          <w:sz w:val="24"/>
          <w:szCs w:val="24"/>
          <w:lang w:val="hr-HR"/>
        </w:rPr>
        <w:t>” je mjera</w:t>
      </w:r>
      <w:r w:rsidRPr="006C6BD2">
        <w:rPr>
          <w:rFonts w:ascii="Times New Roman" w:eastAsia="Times New Roman" w:hAnsi="Times New Roman" w:cs="Times New Roman"/>
          <w:iCs/>
          <w:sz w:val="24"/>
          <w:szCs w:val="24"/>
          <w:lang w:val="hr-HR"/>
        </w:rPr>
        <w:t xml:space="preserve"> </w:t>
      </w:r>
      <w:r w:rsidRPr="006C6BD2">
        <w:rPr>
          <w:rFonts w:ascii="Times New Roman" w:eastAsia="Times New Roman" w:hAnsi="Times New Roman" w:cs="Times New Roman"/>
          <w:sz w:val="24"/>
          <w:szCs w:val="24"/>
          <w:lang w:val="hr-HR"/>
        </w:rPr>
        <w:t>naknade imovinske i neimovinske štete</w:t>
      </w:r>
      <w:r>
        <w:rPr>
          <w:rFonts w:ascii="Times New Roman" w:eastAsia="Times New Roman" w:hAnsi="Times New Roman" w:cs="Times New Roman"/>
          <w:sz w:val="24"/>
          <w:szCs w:val="24"/>
          <w:lang w:val="hr-HR"/>
        </w:rPr>
        <w:t xml:space="preserve"> te isplate naknade zbog stjecanja bez osnove</w:t>
      </w:r>
      <w:r w:rsidRPr="006C6BD2">
        <w:rPr>
          <w:rFonts w:ascii="Times New Roman" w:eastAsia="Times New Roman" w:hAnsi="Times New Roman" w:cs="Times New Roman"/>
          <w:sz w:val="24"/>
          <w:szCs w:val="24"/>
          <w:lang w:val="hr-HR"/>
        </w:rPr>
        <w:t xml:space="preserve"> uzrokovan</w:t>
      </w:r>
      <w:r>
        <w:rPr>
          <w:rFonts w:ascii="Times New Roman" w:eastAsia="Times New Roman" w:hAnsi="Times New Roman" w:cs="Times New Roman"/>
          <w:sz w:val="24"/>
          <w:szCs w:val="24"/>
          <w:lang w:val="hr-HR"/>
        </w:rPr>
        <w:t>ih</w:t>
      </w:r>
      <w:r w:rsidRPr="006C6BD2">
        <w:rPr>
          <w:rFonts w:ascii="Times New Roman" w:eastAsia="Times New Roman" w:hAnsi="Times New Roman" w:cs="Times New Roman"/>
          <w:sz w:val="24"/>
          <w:szCs w:val="24"/>
          <w:lang w:val="hr-HR"/>
        </w:rPr>
        <w:t xml:space="preserve"> povredom propisa iz Priloga I. ovoga Zakona oštećenicima</w:t>
      </w:r>
    </w:p>
    <w:p w14:paraId="74C31AEC"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7BECD627"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4. </w:t>
      </w:r>
      <w:r w:rsidRPr="00675C6E">
        <w:rPr>
          <w:rFonts w:ascii="Times New Roman" w:eastAsia="Times New Roman" w:hAnsi="Times New Roman" w:cs="Times New Roman"/>
          <w:iCs/>
          <w:sz w:val="24"/>
          <w:szCs w:val="24"/>
          <w:lang w:val="hr-HR"/>
        </w:rPr>
        <w:t>„</w:t>
      </w:r>
      <w:r w:rsidRPr="00BD5D32">
        <w:rPr>
          <w:rFonts w:ascii="Times New Roman" w:eastAsia="Times New Roman" w:hAnsi="Times New Roman" w:cs="Times New Roman"/>
          <w:i/>
          <w:iCs/>
          <w:sz w:val="24"/>
          <w:szCs w:val="24"/>
          <w:lang w:val="hr-HR"/>
        </w:rPr>
        <w:t>potrošač</w:t>
      </w:r>
      <w:r w:rsidRPr="00675C6E">
        <w:rPr>
          <w:rFonts w:ascii="Times New Roman" w:eastAsia="Times New Roman" w:hAnsi="Times New Roman" w:cs="Times New Roman"/>
          <w:iCs/>
          <w:sz w:val="24"/>
          <w:szCs w:val="24"/>
          <w:lang w:val="hr-HR"/>
        </w:rPr>
        <w:t>“</w:t>
      </w:r>
      <w:r w:rsidRPr="00BD5D32">
        <w:rPr>
          <w:rFonts w:ascii="Times New Roman" w:eastAsia="Times New Roman" w:hAnsi="Times New Roman" w:cs="Times New Roman"/>
          <w:i/>
          <w:iCs/>
          <w:sz w:val="24"/>
          <w:szCs w:val="24"/>
          <w:lang w:val="hr-HR"/>
        </w:rPr>
        <w:t xml:space="preserve"> </w:t>
      </w:r>
      <w:r w:rsidRPr="00BD5D32">
        <w:rPr>
          <w:rFonts w:ascii="Times New Roman" w:eastAsia="Times New Roman" w:hAnsi="Times New Roman" w:cs="Times New Roman"/>
          <w:iCs/>
          <w:sz w:val="24"/>
          <w:szCs w:val="24"/>
          <w:lang w:val="hr-HR"/>
        </w:rPr>
        <w:t>je svaka fizička osoba koja sklapa pravni posao ili djeluje na tržištu izvan svoje trgovačke, poslovne, obrtničke ili profesionalne djelatnosti</w:t>
      </w:r>
    </w:p>
    <w:p w14:paraId="47E09146"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0D32150E" w14:textId="77777777" w:rsidR="002B4A3D" w:rsidRPr="00BD5D32" w:rsidRDefault="002B4A3D" w:rsidP="002B4A3D">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5. </w:t>
      </w:r>
      <w:r w:rsidRPr="00BD5D32">
        <w:rPr>
          <w:rFonts w:ascii="Times New Roman" w:eastAsia="Times New Roman" w:hAnsi="Times New Roman" w:cs="Times New Roman"/>
          <w:iCs/>
          <w:sz w:val="24"/>
          <w:szCs w:val="24"/>
          <w:lang w:val="hr-HR"/>
        </w:rPr>
        <w:t>„</w:t>
      </w:r>
      <w:r w:rsidRPr="00AE3B48">
        <w:rPr>
          <w:rFonts w:ascii="Times New Roman" w:eastAsia="Times New Roman" w:hAnsi="Times New Roman" w:cs="Times New Roman"/>
          <w:i/>
          <w:sz w:val="24"/>
          <w:szCs w:val="24"/>
          <w:lang w:val="hr-HR"/>
        </w:rPr>
        <w:t>praksa</w:t>
      </w:r>
      <w:r w:rsidRPr="00BD5D32">
        <w:rPr>
          <w:rFonts w:ascii="Times New Roman" w:eastAsia="Times New Roman" w:hAnsi="Times New Roman" w:cs="Times New Roman"/>
          <w:iCs/>
          <w:sz w:val="24"/>
          <w:szCs w:val="24"/>
          <w:lang w:val="hr-HR"/>
        </w:rPr>
        <w:t>“ je svaki čin ili propust trgovca</w:t>
      </w:r>
    </w:p>
    <w:p w14:paraId="555E7FC5" w14:textId="77777777" w:rsidR="002B4A3D" w:rsidRPr="00DA5D5E" w:rsidRDefault="002B4A3D" w:rsidP="002B4A3D">
      <w:pPr>
        <w:spacing w:after="0" w:line="240" w:lineRule="auto"/>
        <w:jc w:val="both"/>
        <w:rPr>
          <w:rFonts w:ascii="Times New Roman" w:eastAsia="Times New Roman" w:hAnsi="Times New Roman" w:cs="Times New Roman"/>
          <w:i/>
          <w:iCs/>
          <w:sz w:val="24"/>
          <w:szCs w:val="24"/>
          <w:lang w:val="hr-HR"/>
        </w:rPr>
      </w:pPr>
    </w:p>
    <w:p w14:paraId="25587F8F" w14:textId="77777777" w:rsidR="002B4A3D" w:rsidRDefault="002B4A3D" w:rsidP="002B4A3D">
      <w:pPr>
        <w:spacing w:after="0" w:line="240" w:lineRule="auto"/>
        <w:ind w:firstLine="720"/>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 xml:space="preserve">6. </w:t>
      </w:r>
      <w:r w:rsidRPr="00675C6E">
        <w:rPr>
          <w:rFonts w:ascii="Times New Roman" w:eastAsia="Times New Roman" w:hAnsi="Times New Roman" w:cs="Times New Roman"/>
          <w:sz w:val="24"/>
          <w:szCs w:val="24"/>
          <w:lang w:val="hr-HR"/>
        </w:rPr>
        <w:t>„</w:t>
      </w:r>
      <w:r>
        <w:rPr>
          <w:rFonts w:ascii="Times New Roman" w:eastAsia="Times New Roman" w:hAnsi="Times New Roman" w:cs="Times New Roman"/>
          <w:i/>
          <w:sz w:val="24"/>
          <w:szCs w:val="24"/>
          <w:lang w:val="hr-HR"/>
        </w:rPr>
        <w:t>predstavnička tužba</w:t>
      </w:r>
      <w:r w:rsidRPr="00675C6E">
        <w:rPr>
          <w:rFonts w:ascii="Times New Roman" w:eastAsia="Times New Roman" w:hAnsi="Times New Roman" w:cs="Times New Roman"/>
          <w:sz w:val="24"/>
          <w:szCs w:val="24"/>
          <w:lang w:val="hr-HR"/>
        </w:rPr>
        <w:t>“</w:t>
      </w:r>
      <w:r>
        <w:rPr>
          <w:rFonts w:ascii="Times New Roman" w:eastAsia="Times New Roman" w:hAnsi="Times New Roman" w:cs="Times New Roman"/>
          <w:iCs/>
          <w:sz w:val="24"/>
          <w:szCs w:val="24"/>
          <w:lang w:val="hr-HR"/>
        </w:rPr>
        <w:t xml:space="preserve"> je tužba za zaštitu kolektivnih interesa potrošača koju je podnio ovlašteni tužitelj u ime potrošača kojom traži </w:t>
      </w:r>
      <w:r w:rsidRPr="006D317D">
        <w:rPr>
          <w:rFonts w:ascii="Times New Roman" w:eastAsia="Times New Roman" w:hAnsi="Times New Roman" w:cs="Times New Roman"/>
          <w:sz w:val="24"/>
          <w:szCs w:val="24"/>
          <w:lang w:val="hr-HR"/>
        </w:rPr>
        <w:t>utvrđenj</w:t>
      </w:r>
      <w:r>
        <w:rPr>
          <w:rFonts w:ascii="Times New Roman" w:eastAsia="Times New Roman" w:hAnsi="Times New Roman" w:cs="Times New Roman"/>
          <w:sz w:val="24"/>
          <w:szCs w:val="24"/>
          <w:lang w:val="hr-HR"/>
        </w:rPr>
        <w:t>e</w:t>
      </w:r>
      <w:r w:rsidRPr="006D317D">
        <w:rPr>
          <w:rFonts w:ascii="Times New Roman" w:eastAsia="Times New Roman" w:hAnsi="Times New Roman" w:cs="Times New Roman"/>
          <w:sz w:val="24"/>
          <w:szCs w:val="24"/>
          <w:lang w:val="hr-HR"/>
        </w:rPr>
        <w:t xml:space="preserve"> da je tuženik postupao suprotno odredbama propisa iz Priloga I. ovoga Zakona</w:t>
      </w:r>
      <w:r>
        <w:rPr>
          <w:rFonts w:ascii="Times New Roman" w:eastAsia="Times New Roman" w:hAnsi="Times New Roman" w:cs="Times New Roman"/>
          <w:sz w:val="24"/>
          <w:szCs w:val="24"/>
          <w:lang w:val="hr-HR"/>
        </w:rPr>
        <w:t>,</w:t>
      </w:r>
      <w:r w:rsidRPr="006D317D">
        <w:rPr>
          <w:rFonts w:ascii="Times New Roman" w:eastAsia="Times New Roman" w:hAnsi="Times New Roman" w:cs="Times New Roman"/>
          <w:sz w:val="24"/>
          <w:szCs w:val="24"/>
          <w:lang w:val="hr-HR"/>
        </w:rPr>
        <w:t xml:space="preserve"> </w:t>
      </w:r>
      <w:r w:rsidRPr="00D14294">
        <w:rPr>
          <w:rFonts w:ascii="Times New Roman" w:eastAsia="Times New Roman" w:hAnsi="Times New Roman" w:cs="Times New Roman"/>
          <w:sz w:val="24"/>
          <w:szCs w:val="24"/>
          <w:lang w:val="hr-HR"/>
        </w:rPr>
        <w:t>zabran</w:t>
      </w:r>
      <w:r>
        <w:rPr>
          <w:rFonts w:ascii="Times New Roman" w:eastAsia="Times New Roman" w:hAnsi="Times New Roman" w:cs="Times New Roman"/>
          <w:sz w:val="24"/>
          <w:szCs w:val="24"/>
          <w:lang w:val="hr-HR"/>
        </w:rPr>
        <w:t>u</w:t>
      </w:r>
      <w:r w:rsidRPr="00D14294">
        <w:rPr>
          <w:rFonts w:ascii="Times New Roman" w:eastAsia="Times New Roman" w:hAnsi="Times New Roman" w:cs="Times New Roman"/>
          <w:sz w:val="24"/>
          <w:szCs w:val="24"/>
          <w:lang w:val="hr-HR"/>
        </w:rPr>
        <w:t xml:space="preserve"> postupanja koje predstavlja </w:t>
      </w:r>
      <w:r>
        <w:rPr>
          <w:rFonts w:ascii="Times New Roman" w:eastAsia="Times New Roman" w:hAnsi="Times New Roman" w:cs="Times New Roman"/>
          <w:sz w:val="24"/>
          <w:szCs w:val="24"/>
          <w:lang w:val="hr-HR"/>
        </w:rPr>
        <w:t xml:space="preserve">takvu </w:t>
      </w:r>
      <w:r w:rsidRPr="00D14294">
        <w:rPr>
          <w:rFonts w:ascii="Times New Roman" w:eastAsia="Times New Roman" w:hAnsi="Times New Roman" w:cs="Times New Roman"/>
          <w:sz w:val="24"/>
          <w:szCs w:val="24"/>
          <w:lang w:val="hr-HR"/>
        </w:rPr>
        <w:t>povredu</w:t>
      </w:r>
      <w:r>
        <w:rPr>
          <w:rFonts w:ascii="Times New Roman" w:eastAsia="Times New Roman" w:hAnsi="Times New Roman" w:cs="Times New Roman"/>
          <w:sz w:val="24"/>
          <w:szCs w:val="24"/>
          <w:lang w:val="hr-HR"/>
        </w:rPr>
        <w:t xml:space="preserve">, </w:t>
      </w:r>
      <w:r w:rsidRPr="00D14294">
        <w:rPr>
          <w:rFonts w:ascii="Times New Roman" w:eastAsia="Times New Roman" w:hAnsi="Times New Roman" w:cs="Times New Roman"/>
          <w:sz w:val="24"/>
          <w:szCs w:val="24"/>
          <w:lang w:val="hr-HR"/>
        </w:rPr>
        <w:t>naknad</w:t>
      </w:r>
      <w:r>
        <w:rPr>
          <w:rFonts w:ascii="Times New Roman" w:eastAsia="Times New Roman" w:hAnsi="Times New Roman" w:cs="Times New Roman"/>
          <w:sz w:val="24"/>
          <w:szCs w:val="24"/>
          <w:lang w:val="hr-HR"/>
        </w:rPr>
        <w:t>u</w:t>
      </w:r>
      <w:r w:rsidRPr="00D14294">
        <w:rPr>
          <w:rFonts w:ascii="Times New Roman" w:eastAsia="Times New Roman" w:hAnsi="Times New Roman" w:cs="Times New Roman"/>
          <w:sz w:val="24"/>
          <w:szCs w:val="24"/>
          <w:lang w:val="hr-HR"/>
        </w:rPr>
        <w:t xml:space="preserve"> imovinske i neimovinske štete </w:t>
      </w:r>
      <w:r>
        <w:rPr>
          <w:rFonts w:ascii="Times New Roman" w:eastAsia="Times New Roman" w:hAnsi="Times New Roman" w:cs="Times New Roman"/>
          <w:sz w:val="24"/>
          <w:szCs w:val="24"/>
          <w:lang w:val="hr-HR"/>
        </w:rPr>
        <w:t>i/ili isplatu naknade zbog stjecanja bez osnove</w:t>
      </w:r>
      <w:r w:rsidRPr="00D14294">
        <w:rPr>
          <w:rFonts w:ascii="Times New Roman" w:eastAsia="Times New Roman" w:hAnsi="Times New Roman" w:cs="Times New Roman"/>
          <w:sz w:val="24"/>
          <w:szCs w:val="24"/>
          <w:lang w:val="hr-HR"/>
        </w:rPr>
        <w:t xml:space="preserve"> uzrokovan</w:t>
      </w:r>
      <w:r>
        <w:rPr>
          <w:rFonts w:ascii="Times New Roman" w:eastAsia="Times New Roman" w:hAnsi="Times New Roman" w:cs="Times New Roman"/>
          <w:sz w:val="24"/>
          <w:szCs w:val="24"/>
          <w:lang w:val="hr-HR"/>
        </w:rPr>
        <w:t>ih</w:t>
      </w:r>
      <w:r w:rsidRPr="00D14294">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tom </w:t>
      </w:r>
      <w:r w:rsidRPr="00D14294">
        <w:rPr>
          <w:rFonts w:ascii="Times New Roman" w:eastAsia="Times New Roman" w:hAnsi="Times New Roman" w:cs="Times New Roman"/>
          <w:sz w:val="24"/>
          <w:szCs w:val="24"/>
          <w:lang w:val="hr-HR"/>
        </w:rPr>
        <w:t>povredom</w:t>
      </w:r>
      <w:r>
        <w:rPr>
          <w:rFonts w:ascii="Times New Roman" w:eastAsia="Times New Roman" w:hAnsi="Times New Roman" w:cs="Times New Roman"/>
          <w:iCs/>
          <w:sz w:val="24"/>
          <w:szCs w:val="24"/>
          <w:lang w:val="hr-HR"/>
        </w:rPr>
        <w:t xml:space="preserve"> </w:t>
      </w:r>
    </w:p>
    <w:p w14:paraId="4F22665E" w14:textId="77777777" w:rsidR="002B4A3D" w:rsidRPr="00411E56" w:rsidRDefault="002B4A3D" w:rsidP="002B4A3D">
      <w:pPr>
        <w:spacing w:after="0" w:line="240" w:lineRule="auto"/>
        <w:ind w:firstLine="720"/>
        <w:jc w:val="both"/>
        <w:rPr>
          <w:rFonts w:ascii="Times New Roman" w:eastAsia="Times New Roman" w:hAnsi="Times New Roman" w:cs="Times New Roman"/>
          <w:iCs/>
          <w:sz w:val="24"/>
          <w:szCs w:val="24"/>
          <w:lang w:val="hr-HR"/>
        </w:rPr>
      </w:pPr>
    </w:p>
    <w:p w14:paraId="75BE00AF" w14:textId="77777777" w:rsidR="002B4A3D" w:rsidRDefault="002B4A3D" w:rsidP="002B4A3D">
      <w:pPr>
        <w:spacing w:after="0" w:line="240" w:lineRule="auto"/>
        <w:ind w:firstLine="720"/>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7</w:t>
      </w:r>
      <w:r w:rsidRPr="006D317D">
        <w:rPr>
          <w:rFonts w:ascii="Times New Roman" w:eastAsia="Times New Roman" w:hAnsi="Times New Roman" w:cs="Times New Roman"/>
          <w:i/>
          <w:iCs/>
          <w:sz w:val="24"/>
          <w:szCs w:val="24"/>
          <w:lang w:val="hr-HR"/>
        </w:rPr>
        <w:t xml:space="preserve">. </w:t>
      </w:r>
      <w:r w:rsidRPr="00675C6E">
        <w:rPr>
          <w:rFonts w:ascii="Times New Roman" w:eastAsia="Times New Roman" w:hAnsi="Times New Roman" w:cs="Times New Roman"/>
          <w:iCs/>
          <w:sz w:val="24"/>
          <w:szCs w:val="24"/>
          <w:lang w:val="hr-HR"/>
        </w:rPr>
        <w:t>„</w:t>
      </w:r>
      <w:r w:rsidRPr="006D317D">
        <w:rPr>
          <w:rFonts w:ascii="Times New Roman" w:eastAsia="Times New Roman" w:hAnsi="Times New Roman" w:cs="Times New Roman"/>
          <w:i/>
          <w:iCs/>
          <w:sz w:val="24"/>
          <w:szCs w:val="24"/>
          <w:lang w:val="hr-HR"/>
        </w:rPr>
        <w:t>prekogranična predstavnička tužba</w:t>
      </w:r>
      <w:r w:rsidRPr="00675C6E">
        <w:rPr>
          <w:rFonts w:ascii="Times New Roman" w:eastAsia="Times New Roman" w:hAnsi="Times New Roman" w:cs="Times New Roman"/>
          <w:iCs/>
          <w:sz w:val="24"/>
          <w:szCs w:val="24"/>
          <w:lang w:val="hr-HR"/>
        </w:rPr>
        <w:t xml:space="preserve">” </w:t>
      </w:r>
      <w:r w:rsidRPr="006D317D">
        <w:rPr>
          <w:rFonts w:ascii="Times New Roman" w:eastAsia="Times New Roman" w:hAnsi="Times New Roman" w:cs="Times New Roman"/>
          <w:iCs/>
          <w:sz w:val="24"/>
          <w:szCs w:val="24"/>
          <w:lang w:val="hr-HR"/>
        </w:rPr>
        <w:t>je predstavnička tužba koju je podnio ovlašteni tužitelj u državi članici koja nije država članica u kojoj je imenovan</w:t>
      </w:r>
    </w:p>
    <w:p w14:paraId="152D1FEE" w14:textId="77777777" w:rsidR="002B4A3D" w:rsidRPr="006D317D" w:rsidRDefault="002B4A3D" w:rsidP="002B4A3D">
      <w:pPr>
        <w:spacing w:after="0" w:line="240" w:lineRule="auto"/>
        <w:ind w:firstLine="720"/>
        <w:jc w:val="both"/>
        <w:rPr>
          <w:rFonts w:ascii="Times New Roman" w:eastAsia="Times New Roman" w:hAnsi="Times New Roman" w:cs="Times New Roman"/>
          <w:i/>
          <w:iCs/>
          <w:sz w:val="24"/>
          <w:szCs w:val="24"/>
          <w:lang w:val="hr-HR"/>
        </w:rPr>
      </w:pPr>
      <w:r w:rsidRPr="006D317D">
        <w:rPr>
          <w:rFonts w:ascii="Times New Roman" w:eastAsia="Times New Roman" w:hAnsi="Times New Roman" w:cs="Times New Roman"/>
          <w:i/>
          <w:iCs/>
          <w:sz w:val="24"/>
          <w:szCs w:val="24"/>
          <w:lang w:val="hr-HR"/>
        </w:rPr>
        <w:tab/>
      </w:r>
    </w:p>
    <w:p w14:paraId="7F2EA5BB" w14:textId="77777777" w:rsidR="002B4A3D" w:rsidRPr="006D317D" w:rsidRDefault="002B4A3D" w:rsidP="002B4A3D">
      <w:pPr>
        <w:spacing w:after="0" w:line="240" w:lineRule="auto"/>
        <w:ind w:firstLine="720"/>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8</w:t>
      </w:r>
      <w:r w:rsidRPr="006D317D">
        <w:rPr>
          <w:rFonts w:ascii="Times New Roman" w:eastAsia="Times New Roman" w:hAnsi="Times New Roman" w:cs="Times New Roman"/>
          <w:i/>
          <w:iCs/>
          <w:sz w:val="24"/>
          <w:szCs w:val="24"/>
          <w:lang w:val="hr-HR"/>
        </w:rPr>
        <w:t>.</w:t>
      </w:r>
      <w:r w:rsidRPr="006D317D">
        <w:rPr>
          <w:lang w:val="hr-HR"/>
        </w:rPr>
        <w:t xml:space="preserve"> </w:t>
      </w:r>
      <w:r w:rsidRPr="00675C6E">
        <w:rPr>
          <w:rFonts w:ascii="Times New Roman" w:eastAsia="Times New Roman" w:hAnsi="Times New Roman" w:cs="Times New Roman"/>
          <w:iCs/>
          <w:sz w:val="24"/>
          <w:szCs w:val="24"/>
          <w:lang w:val="hr-HR"/>
        </w:rPr>
        <w:t>„</w:t>
      </w:r>
      <w:r w:rsidRPr="006D317D">
        <w:rPr>
          <w:rFonts w:ascii="Times New Roman" w:eastAsia="Times New Roman" w:hAnsi="Times New Roman" w:cs="Times New Roman"/>
          <w:i/>
          <w:iCs/>
          <w:sz w:val="24"/>
          <w:szCs w:val="24"/>
          <w:lang w:val="hr-HR"/>
        </w:rPr>
        <w:t>trgovac</w:t>
      </w:r>
      <w:r w:rsidRPr="00675C6E">
        <w:rPr>
          <w:rFonts w:ascii="Times New Roman" w:eastAsia="Times New Roman" w:hAnsi="Times New Roman" w:cs="Times New Roman"/>
          <w:iCs/>
          <w:sz w:val="24"/>
          <w:szCs w:val="24"/>
          <w:lang w:val="hr-HR"/>
        </w:rPr>
        <w:t xml:space="preserve">“ </w:t>
      </w:r>
      <w:r w:rsidRPr="006D317D">
        <w:rPr>
          <w:rFonts w:ascii="Times New Roman" w:eastAsia="Times New Roman" w:hAnsi="Times New Roman" w:cs="Times New Roman"/>
          <w:iCs/>
          <w:sz w:val="24"/>
          <w:szCs w:val="24"/>
          <w:lang w:val="hr-HR"/>
        </w:rPr>
        <w:t xml:space="preserve">je </w:t>
      </w:r>
      <w:r>
        <w:rPr>
          <w:rFonts w:ascii="Times New Roman" w:eastAsia="Times New Roman" w:hAnsi="Times New Roman" w:cs="Times New Roman"/>
          <w:iCs/>
          <w:sz w:val="24"/>
          <w:szCs w:val="24"/>
          <w:lang w:val="hr-HR"/>
        </w:rPr>
        <w:t>svaka</w:t>
      </w:r>
      <w:r w:rsidRPr="006D317D">
        <w:rPr>
          <w:rFonts w:ascii="Times New Roman" w:eastAsia="Times New Roman" w:hAnsi="Times New Roman" w:cs="Times New Roman"/>
          <w:iCs/>
          <w:sz w:val="24"/>
          <w:szCs w:val="24"/>
          <w:lang w:val="hr-HR"/>
        </w:rPr>
        <w:t xml:space="preserve"> osoba koja sklapa pravni posao ili djeluje na tržištu u okviru svoje trgovačke, poslovne, obrtničke ili profesionalne djelatnosti, uključujući i osobu koja nastupa u ime ili za račun trgovca</w:t>
      </w:r>
      <w:r>
        <w:rPr>
          <w:rFonts w:ascii="Times New Roman" w:eastAsia="Times New Roman" w:hAnsi="Times New Roman" w:cs="Times New Roman"/>
          <w:iCs/>
          <w:sz w:val="24"/>
          <w:szCs w:val="24"/>
          <w:lang w:val="hr-HR"/>
        </w:rPr>
        <w:t>.</w:t>
      </w:r>
    </w:p>
    <w:p w14:paraId="3B98E095" w14:textId="77777777" w:rsidR="002B4A3D" w:rsidRPr="006D317D" w:rsidRDefault="002B4A3D" w:rsidP="002B4A3D">
      <w:pPr>
        <w:spacing w:after="0" w:line="240" w:lineRule="auto"/>
        <w:ind w:firstLine="720"/>
        <w:jc w:val="both"/>
        <w:rPr>
          <w:rFonts w:ascii="Times New Roman" w:eastAsia="Times New Roman" w:hAnsi="Times New Roman" w:cs="Times New Roman"/>
          <w:i/>
          <w:iCs/>
          <w:sz w:val="24"/>
          <w:szCs w:val="24"/>
          <w:lang w:val="hr-HR"/>
        </w:rPr>
      </w:pPr>
    </w:p>
    <w:p w14:paraId="72EC9276"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Korištenje pojmova s rodnim značenjem</w:t>
      </w:r>
    </w:p>
    <w:p w14:paraId="78BBAD01"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52E8EE2E"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6.</w:t>
      </w:r>
    </w:p>
    <w:p w14:paraId="4D064D6D"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5D52BF6" w14:textId="77777777" w:rsidR="002B4A3D" w:rsidRPr="00B650C9" w:rsidRDefault="002B4A3D" w:rsidP="002B4A3D">
      <w:pPr>
        <w:spacing w:after="0" w:line="240" w:lineRule="auto"/>
        <w:ind w:firstLine="720"/>
        <w:rPr>
          <w:rFonts w:ascii="Times New Roman" w:hAnsi="Times New Roman" w:cs="Times New Roman"/>
          <w:sz w:val="24"/>
          <w:szCs w:val="24"/>
          <w:lang w:val="hr-HR"/>
        </w:rPr>
      </w:pPr>
      <w:r w:rsidRPr="00B650C9">
        <w:rPr>
          <w:rFonts w:ascii="Times New Roman" w:hAnsi="Times New Roman" w:cs="Times New Roman"/>
          <w:sz w:val="24"/>
          <w:szCs w:val="24"/>
          <w:lang w:val="hr-HR"/>
        </w:rPr>
        <w:t xml:space="preserve">Izrazi koji se koriste u ovome Zakonu, a </w:t>
      </w:r>
      <w:r>
        <w:rPr>
          <w:rFonts w:ascii="Times New Roman" w:hAnsi="Times New Roman" w:cs="Times New Roman"/>
          <w:sz w:val="24"/>
          <w:szCs w:val="24"/>
          <w:lang w:val="hr-HR"/>
        </w:rPr>
        <w:t xml:space="preserve">koji </w:t>
      </w:r>
      <w:r w:rsidRPr="00B650C9">
        <w:rPr>
          <w:rFonts w:ascii="Times New Roman" w:hAnsi="Times New Roman" w:cs="Times New Roman"/>
          <w:sz w:val="24"/>
          <w:szCs w:val="24"/>
          <w:lang w:val="hr-HR"/>
        </w:rPr>
        <w:t>imaju rodno značenje, odnose se jednako na muški i ženski rod.</w:t>
      </w:r>
    </w:p>
    <w:p w14:paraId="5E043C48" w14:textId="232D76F3" w:rsidR="002B4A3D" w:rsidRDefault="002B4A3D" w:rsidP="002B4A3D">
      <w:pPr>
        <w:spacing w:after="0" w:line="240" w:lineRule="auto"/>
        <w:jc w:val="both"/>
        <w:rPr>
          <w:rFonts w:ascii="Times New Roman" w:eastAsia="Times New Roman" w:hAnsi="Times New Roman" w:cs="Times New Roman"/>
          <w:i/>
          <w:iCs/>
          <w:sz w:val="24"/>
          <w:szCs w:val="24"/>
          <w:lang w:val="hr-HR"/>
        </w:rPr>
      </w:pPr>
    </w:p>
    <w:p w14:paraId="2239093E" w14:textId="01245583" w:rsidR="00D82C42" w:rsidRDefault="00D82C42" w:rsidP="002B4A3D">
      <w:pPr>
        <w:spacing w:after="0" w:line="240" w:lineRule="auto"/>
        <w:jc w:val="both"/>
        <w:rPr>
          <w:rFonts w:ascii="Times New Roman" w:eastAsia="Times New Roman" w:hAnsi="Times New Roman" w:cs="Times New Roman"/>
          <w:i/>
          <w:iCs/>
          <w:sz w:val="24"/>
          <w:szCs w:val="24"/>
          <w:lang w:val="hr-HR"/>
        </w:rPr>
      </w:pPr>
    </w:p>
    <w:p w14:paraId="69F128BA" w14:textId="63B452DE" w:rsidR="00D82C42" w:rsidRDefault="00D82C42" w:rsidP="002B4A3D">
      <w:pPr>
        <w:spacing w:after="0" w:line="240" w:lineRule="auto"/>
        <w:jc w:val="both"/>
        <w:rPr>
          <w:rFonts w:ascii="Times New Roman" w:eastAsia="Times New Roman" w:hAnsi="Times New Roman" w:cs="Times New Roman"/>
          <w:i/>
          <w:iCs/>
          <w:sz w:val="24"/>
          <w:szCs w:val="24"/>
          <w:lang w:val="hr-HR"/>
        </w:rPr>
      </w:pPr>
    </w:p>
    <w:p w14:paraId="17DBF826" w14:textId="6CCB9A0D" w:rsidR="00D82C42" w:rsidRDefault="00D82C42" w:rsidP="002B4A3D">
      <w:pPr>
        <w:spacing w:after="0" w:line="240" w:lineRule="auto"/>
        <w:jc w:val="both"/>
        <w:rPr>
          <w:rFonts w:ascii="Times New Roman" w:eastAsia="Times New Roman" w:hAnsi="Times New Roman" w:cs="Times New Roman"/>
          <w:i/>
          <w:iCs/>
          <w:sz w:val="24"/>
          <w:szCs w:val="24"/>
          <w:lang w:val="hr-HR"/>
        </w:rPr>
      </w:pPr>
    </w:p>
    <w:p w14:paraId="59E1D32A" w14:textId="476EE892" w:rsidR="00D82C42" w:rsidRDefault="00D82C42" w:rsidP="002B4A3D">
      <w:pPr>
        <w:spacing w:after="0" w:line="240" w:lineRule="auto"/>
        <w:jc w:val="both"/>
        <w:rPr>
          <w:rFonts w:ascii="Times New Roman" w:eastAsia="Times New Roman" w:hAnsi="Times New Roman" w:cs="Times New Roman"/>
          <w:i/>
          <w:iCs/>
          <w:sz w:val="24"/>
          <w:szCs w:val="24"/>
          <w:lang w:val="hr-HR"/>
        </w:rPr>
      </w:pPr>
    </w:p>
    <w:p w14:paraId="04DCFB9D" w14:textId="77777777" w:rsidR="00D82C42" w:rsidRDefault="00D82C42" w:rsidP="002B4A3D">
      <w:pPr>
        <w:spacing w:after="0" w:line="240" w:lineRule="auto"/>
        <w:jc w:val="both"/>
        <w:rPr>
          <w:rFonts w:ascii="Times New Roman" w:eastAsia="Times New Roman" w:hAnsi="Times New Roman" w:cs="Times New Roman"/>
          <w:i/>
          <w:iCs/>
          <w:sz w:val="24"/>
          <w:szCs w:val="24"/>
          <w:lang w:val="hr-HR"/>
        </w:rPr>
      </w:pPr>
    </w:p>
    <w:p w14:paraId="63896DAC"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DIO DRUGI</w:t>
      </w:r>
    </w:p>
    <w:p w14:paraId="2A413F52"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2426EC7B"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POSTUPAK POVODOM POKRETANJA PREDSTAVNIČKIH TUŽBI</w:t>
      </w:r>
    </w:p>
    <w:p w14:paraId="044AED4C" w14:textId="77777777" w:rsidR="002B4A3D" w:rsidRPr="00DA5D5E" w:rsidRDefault="002B4A3D" w:rsidP="002B4A3D">
      <w:pPr>
        <w:spacing w:after="0" w:line="240" w:lineRule="auto"/>
        <w:jc w:val="center"/>
        <w:rPr>
          <w:rFonts w:ascii="Times New Roman" w:hAnsi="Times New Roman" w:cs="Times New Roman"/>
          <w:b/>
          <w:bCs/>
          <w:iCs/>
          <w:color w:val="000000" w:themeColor="text1"/>
          <w:sz w:val="24"/>
          <w:szCs w:val="24"/>
          <w:lang w:val="hr-HR"/>
        </w:rPr>
      </w:pPr>
    </w:p>
    <w:p w14:paraId="497E4271"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Stvarna i mjesna nadležnost suda</w:t>
      </w:r>
    </w:p>
    <w:p w14:paraId="0BC7CDFC"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B35E35D"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7.</w:t>
      </w:r>
    </w:p>
    <w:p w14:paraId="2D601DB6"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5B608810" w14:textId="77777777" w:rsidR="002B4A3D" w:rsidRPr="006D317D" w:rsidRDefault="002B4A3D" w:rsidP="002B4A3D">
      <w:pPr>
        <w:spacing w:after="0" w:line="240" w:lineRule="auto"/>
        <w:ind w:firstLine="720"/>
        <w:jc w:val="both"/>
        <w:rPr>
          <w:rFonts w:ascii="Times New Roman" w:eastAsia="Times New Roman" w:hAnsi="Times New Roman" w:cs="Times New Roman"/>
          <w:iCs/>
          <w:color w:val="000000" w:themeColor="text1"/>
          <w:sz w:val="24"/>
          <w:szCs w:val="24"/>
          <w:lang w:val="hr-HR"/>
        </w:rPr>
      </w:pPr>
      <w:r w:rsidRPr="006D317D">
        <w:rPr>
          <w:rFonts w:ascii="Times New Roman" w:eastAsia="Times New Roman" w:hAnsi="Times New Roman" w:cs="Times New Roman"/>
          <w:iCs/>
          <w:color w:val="000000" w:themeColor="text1"/>
          <w:sz w:val="24"/>
          <w:szCs w:val="24"/>
          <w:lang w:val="hr-HR"/>
        </w:rPr>
        <w:t>(1) Za suđenje u postupcima povodom predstavničkih tužbi stvarno je nadležan trgovački sud.</w:t>
      </w:r>
    </w:p>
    <w:p w14:paraId="2150A974" w14:textId="77777777" w:rsidR="002B4A3D" w:rsidRPr="006D317D" w:rsidRDefault="002B4A3D" w:rsidP="002B4A3D">
      <w:pPr>
        <w:spacing w:after="0" w:line="240" w:lineRule="auto"/>
        <w:jc w:val="both"/>
        <w:rPr>
          <w:rFonts w:ascii="Times New Roman" w:eastAsia="Times New Roman" w:hAnsi="Times New Roman" w:cs="Times New Roman"/>
          <w:iCs/>
          <w:color w:val="000000" w:themeColor="text1"/>
          <w:sz w:val="24"/>
          <w:szCs w:val="24"/>
          <w:lang w:val="hr-HR"/>
        </w:rPr>
      </w:pPr>
    </w:p>
    <w:p w14:paraId="2E81803D" w14:textId="77777777" w:rsidR="002B4A3D" w:rsidRDefault="002B4A3D" w:rsidP="002B4A3D">
      <w:pPr>
        <w:spacing w:after="0" w:line="240" w:lineRule="auto"/>
        <w:ind w:firstLine="720"/>
        <w:jc w:val="both"/>
        <w:rPr>
          <w:rFonts w:ascii="Times New Roman" w:eastAsia="Times New Roman" w:hAnsi="Times New Roman" w:cs="Times New Roman"/>
          <w:iCs/>
          <w:color w:val="000000" w:themeColor="text1"/>
          <w:sz w:val="24"/>
          <w:szCs w:val="24"/>
          <w:lang w:val="hr-HR"/>
        </w:rPr>
      </w:pPr>
      <w:r w:rsidRPr="006D317D">
        <w:rPr>
          <w:rFonts w:ascii="Times New Roman" w:eastAsia="Times New Roman" w:hAnsi="Times New Roman" w:cs="Times New Roman"/>
          <w:iCs/>
          <w:color w:val="000000" w:themeColor="text1"/>
          <w:sz w:val="24"/>
          <w:szCs w:val="24"/>
          <w:lang w:val="hr-HR"/>
        </w:rPr>
        <w:t xml:space="preserve">(2) Za suđenje u postupcima povodom predstavničkih tužbi nadležan je, pored suda opće mjesne nadležnosti, i sud na čijem području je došlo ili je moglo doći do povrede propisa iz Priloga I. ovoga Zakona. </w:t>
      </w:r>
    </w:p>
    <w:p w14:paraId="3921675F" w14:textId="77777777" w:rsidR="002B4A3D" w:rsidRDefault="002B4A3D" w:rsidP="002B4A3D">
      <w:pPr>
        <w:spacing w:after="0" w:line="240" w:lineRule="auto"/>
        <w:ind w:firstLine="720"/>
        <w:jc w:val="both"/>
        <w:rPr>
          <w:rFonts w:ascii="Times New Roman" w:eastAsia="Times New Roman" w:hAnsi="Times New Roman" w:cs="Times New Roman"/>
          <w:iCs/>
          <w:color w:val="000000" w:themeColor="text1"/>
          <w:sz w:val="24"/>
          <w:szCs w:val="24"/>
          <w:lang w:val="hr-HR"/>
        </w:rPr>
      </w:pPr>
    </w:p>
    <w:p w14:paraId="51877EBA" w14:textId="77777777" w:rsidR="002B4A3D" w:rsidRPr="00DA5D5E" w:rsidRDefault="002B4A3D" w:rsidP="002B4A3D">
      <w:pPr>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Ovlaštena tijela za podnošenje predstavničke tužbe</w:t>
      </w:r>
    </w:p>
    <w:p w14:paraId="56158FE4" w14:textId="77777777" w:rsidR="002B4A3D" w:rsidRPr="00DA5D5E" w:rsidRDefault="002B4A3D" w:rsidP="002B4A3D">
      <w:pPr>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Pr>
          <w:rFonts w:ascii="Times New Roman" w:hAnsi="Times New Roman" w:cs="Times New Roman"/>
          <w:b/>
          <w:bCs/>
          <w:sz w:val="24"/>
          <w:szCs w:val="24"/>
          <w:lang w:val="hr-HR"/>
        </w:rPr>
        <w:t>8</w:t>
      </w:r>
      <w:r w:rsidRPr="00DA5D5E">
        <w:rPr>
          <w:rFonts w:ascii="Times New Roman" w:hAnsi="Times New Roman" w:cs="Times New Roman"/>
          <w:b/>
          <w:bCs/>
          <w:sz w:val="24"/>
          <w:szCs w:val="24"/>
          <w:lang w:val="hr-HR"/>
        </w:rPr>
        <w:t>.</w:t>
      </w:r>
    </w:p>
    <w:p w14:paraId="143E145E" w14:textId="77777777" w:rsidR="002B4A3D" w:rsidRDefault="002B4A3D" w:rsidP="002B4A3D">
      <w:pPr>
        <w:pStyle w:val="ListParagraph"/>
        <w:spacing w:after="0" w:line="240" w:lineRule="auto"/>
        <w:ind w:left="0" w:firstLine="709"/>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Predstavničku tužbu mogu podnijeti ovlaštena tijela (u daljnjem tekstu: ovlašteni tužitelj) koja su uvrštena na Popis ovlaštenih tijela za podnošenje predstavničke tužbe </w:t>
      </w:r>
      <w:r>
        <w:rPr>
          <w:rFonts w:ascii="Times New Roman" w:eastAsia="Times New Roman" w:hAnsi="Times New Roman" w:cs="Times New Roman"/>
          <w:sz w:val="24"/>
          <w:szCs w:val="24"/>
          <w:lang w:val="hr-HR"/>
        </w:rPr>
        <w:t>(</w:t>
      </w:r>
      <w:r w:rsidRPr="006D317D">
        <w:rPr>
          <w:rFonts w:ascii="Times New Roman" w:eastAsia="Times New Roman" w:hAnsi="Times New Roman" w:cs="Times New Roman"/>
          <w:sz w:val="24"/>
          <w:szCs w:val="24"/>
          <w:lang w:val="hr-HR"/>
        </w:rPr>
        <w:t>u daljnjem tekstu:</w:t>
      </w:r>
      <w:r w:rsidRPr="006D317D">
        <w:rPr>
          <w:lang w:val="hr-HR"/>
        </w:rPr>
        <w:t xml:space="preserve"> </w:t>
      </w:r>
      <w:r w:rsidRPr="006D317D">
        <w:rPr>
          <w:rFonts w:ascii="Times New Roman" w:eastAsia="Times New Roman" w:hAnsi="Times New Roman" w:cs="Times New Roman"/>
          <w:sz w:val="24"/>
          <w:szCs w:val="24"/>
          <w:lang w:val="hr-HR"/>
        </w:rPr>
        <w:t>Popis ovlaštenih tijela).</w:t>
      </w:r>
    </w:p>
    <w:p w14:paraId="2CA01B43" w14:textId="77777777" w:rsidR="002B4A3D" w:rsidRDefault="002B4A3D" w:rsidP="002B4A3D">
      <w:pPr>
        <w:pStyle w:val="ListParagraph"/>
        <w:spacing w:after="0" w:line="240" w:lineRule="auto"/>
        <w:ind w:left="0" w:firstLine="709"/>
        <w:jc w:val="both"/>
        <w:rPr>
          <w:lang w:val="hr-HR"/>
        </w:rPr>
      </w:pPr>
    </w:p>
    <w:p w14:paraId="1542AD43" w14:textId="77777777" w:rsidR="002B4A3D" w:rsidRDefault="002B4A3D" w:rsidP="002B4A3D">
      <w:pPr>
        <w:spacing w:after="0" w:line="240" w:lineRule="auto"/>
        <w:ind w:firstLine="709"/>
        <w:jc w:val="both"/>
        <w:rPr>
          <w:rFonts w:ascii="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(2) </w:t>
      </w:r>
      <w:r>
        <w:rPr>
          <w:rFonts w:ascii="Times New Roman" w:eastAsia="Times New Roman" w:hAnsi="Times New Roman" w:cs="Times New Roman"/>
          <w:sz w:val="24"/>
          <w:szCs w:val="24"/>
          <w:lang w:val="hr-HR"/>
        </w:rPr>
        <w:t>Ovlašteni tužitelj može biti</w:t>
      </w:r>
      <w:r w:rsidRPr="006D317D">
        <w:rPr>
          <w:rFonts w:ascii="Times New Roman" w:eastAsia="Times New Roman" w:hAnsi="Times New Roman" w:cs="Times New Roman"/>
          <w:sz w:val="24"/>
          <w:szCs w:val="24"/>
          <w:lang w:val="hr-HR"/>
        </w:rPr>
        <w:t xml:space="preserve"> pojedina udruga ili drugi oblik udruživanja udruga</w:t>
      </w:r>
      <w:r w:rsidRPr="006D317D">
        <w:rPr>
          <w:rFonts w:ascii="Times New Roman" w:hAnsi="Times New Roman" w:cs="Times New Roman"/>
          <w:sz w:val="24"/>
          <w:szCs w:val="24"/>
          <w:lang w:val="hr-HR"/>
        </w:rPr>
        <w:t xml:space="preserve"> koje su odabrane sukladno članku </w:t>
      </w:r>
      <w:r>
        <w:rPr>
          <w:rFonts w:ascii="Times New Roman" w:hAnsi="Times New Roman" w:cs="Times New Roman"/>
          <w:sz w:val="24"/>
          <w:szCs w:val="24"/>
          <w:lang w:val="hr-HR"/>
        </w:rPr>
        <w:t>9</w:t>
      </w:r>
      <w:r w:rsidRPr="006D317D">
        <w:rPr>
          <w:rFonts w:ascii="Times New Roman" w:hAnsi="Times New Roman" w:cs="Times New Roman"/>
          <w:sz w:val="24"/>
          <w:szCs w:val="24"/>
          <w:lang w:val="hr-HR"/>
        </w:rPr>
        <w:t>. ovoga Zakona.</w:t>
      </w:r>
    </w:p>
    <w:p w14:paraId="39FDA79A" w14:textId="77777777" w:rsidR="002B4A3D" w:rsidRDefault="002B4A3D" w:rsidP="002B4A3D">
      <w:pPr>
        <w:spacing w:after="0" w:line="240" w:lineRule="auto"/>
        <w:ind w:firstLine="709"/>
        <w:jc w:val="both"/>
        <w:rPr>
          <w:rFonts w:ascii="Times New Roman" w:hAnsi="Times New Roman" w:cs="Times New Roman"/>
          <w:sz w:val="24"/>
          <w:szCs w:val="24"/>
          <w:lang w:val="hr-HR"/>
        </w:rPr>
      </w:pPr>
    </w:p>
    <w:p w14:paraId="531384A1" w14:textId="77777777" w:rsidR="002B4A3D" w:rsidRPr="00F84AE7" w:rsidRDefault="002B4A3D" w:rsidP="002B4A3D">
      <w:pPr>
        <w:spacing w:after="0" w:line="240" w:lineRule="auto"/>
        <w:ind w:firstLine="709"/>
        <w:jc w:val="both"/>
        <w:rPr>
          <w:rFonts w:ascii="Times New Roman" w:eastAsia="Times New Roman" w:hAnsi="Times New Roman" w:cs="Times New Roman"/>
          <w:sz w:val="24"/>
          <w:szCs w:val="24"/>
          <w:lang w:val="hr-HR"/>
        </w:rPr>
      </w:pPr>
      <w:r>
        <w:rPr>
          <w:rFonts w:ascii="Times New Roman" w:hAnsi="Times New Roman" w:cs="Times New Roman"/>
          <w:sz w:val="24"/>
          <w:szCs w:val="24"/>
          <w:lang w:val="hr-HR"/>
        </w:rPr>
        <w:t>(3) Uz ovlaštene tužitelje iz stavka 1. ovoga članka, p</w:t>
      </w:r>
      <w:r w:rsidRPr="00F84AE7">
        <w:rPr>
          <w:rFonts w:ascii="Times New Roman" w:hAnsi="Times New Roman" w:cs="Times New Roman"/>
          <w:sz w:val="24"/>
          <w:szCs w:val="24"/>
          <w:lang w:val="hr-HR"/>
        </w:rPr>
        <w:t>rekograničn</w:t>
      </w:r>
      <w:r>
        <w:rPr>
          <w:rFonts w:ascii="Times New Roman" w:hAnsi="Times New Roman" w:cs="Times New Roman"/>
          <w:sz w:val="24"/>
          <w:szCs w:val="24"/>
          <w:lang w:val="hr-HR"/>
        </w:rPr>
        <w:t>u</w:t>
      </w:r>
      <w:r w:rsidRPr="00F84AE7">
        <w:rPr>
          <w:rFonts w:ascii="Times New Roman" w:hAnsi="Times New Roman" w:cs="Times New Roman"/>
          <w:sz w:val="24"/>
          <w:szCs w:val="24"/>
          <w:lang w:val="hr-HR"/>
        </w:rPr>
        <w:t xml:space="preserve"> predstavničk</w:t>
      </w:r>
      <w:r>
        <w:rPr>
          <w:rFonts w:ascii="Times New Roman" w:hAnsi="Times New Roman" w:cs="Times New Roman"/>
          <w:sz w:val="24"/>
          <w:szCs w:val="24"/>
          <w:lang w:val="hr-HR"/>
        </w:rPr>
        <w:t>u</w:t>
      </w:r>
      <w:r w:rsidRPr="00F84AE7">
        <w:rPr>
          <w:rFonts w:ascii="Times New Roman" w:hAnsi="Times New Roman" w:cs="Times New Roman"/>
          <w:sz w:val="24"/>
          <w:szCs w:val="24"/>
          <w:lang w:val="hr-HR"/>
        </w:rPr>
        <w:t xml:space="preserve"> tužb</w:t>
      </w:r>
      <w:r>
        <w:rPr>
          <w:rFonts w:ascii="Times New Roman" w:hAnsi="Times New Roman" w:cs="Times New Roman"/>
          <w:sz w:val="24"/>
          <w:szCs w:val="24"/>
          <w:lang w:val="hr-HR"/>
        </w:rPr>
        <w:t xml:space="preserve">u mogu podnijeti i ovlaštena tijela prethodno </w:t>
      </w:r>
      <w:r w:rsidRPr="00F84AE7">
        <w:rPr>
          <w:rFonts w:ascii="Times New Roman" w:hAnsi="Times New Roman" w:cs="Times New Roman"/>
          <w:sz w:val="24"/>
          <w:szCs w:val="24"/>
          <w:lang w:val="hr-HR"/>
        </w:rPr>
        <w:t>imenovan</w:t>
      </w:r>
      <w:r>
        <w:rPr>
          <w:rFonts w:ascii="Times New Roman" w:hAnsi="Times New Roman" w:cs="Times New Roman"/>
          <w:sz w:val="24"/>
          <w:szCs w:val="24"/>
          <w:lang w:val="hr-HR"/>
        </w:rPr>
        <w:t>a</w:t>
      </w:r>
      <w:r w:rsidRPr="00F84AE7">
        <w:rPr>
          <w:rFonts w:ascii="Times New Roman" w:hAnsi="Times New Roman" w:cs="Times New Roman"/>
          <w:sz w:val="24"/>
          <w:szCs w:val="24"/>
          <w:lang w:val="hr-HR"/>
        </w:rPr>
        <w:t xml:space="preserve"> u drugoj državi članici u svrhu podnošenja prekograničnih predstavničkih tužbi pred njihovim sudovima ili upravnim tijelima.</w:t>
      </w:r>
    </w:p>
    <w:p w14:paraId="2ED3EB7B" w14:textId="77777777" w:rsidR="002B4A3D" w:rsidRDefault="002B4A3D" w:rsidP="002B4A3D">
      <w:pPr>
        <w:spacing w:after="0" w:line="240" w:lineRule="auto"/>
        <w:jc w:val="both"/>
        <w:rPr>
          <w:rFonts w:ascii="Times New Roman" w:eastAsia="Times New Roman" w:hAnsi="Times New Roman" w:cs="Times New Roman"/>
          <w:sz w:val="24"/>
          <w:szCs w:val="24"/>
          <w:lang w:val="hr-HR"/>
        </w:rPr>
      </w:pPr>
    </w:p>
    <w:p w14:paraId="12FDA31B"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4</w:t>
      </w:r>
      <w:r w:rsidRPr="006D317D">
        <w:rPr>
          <w:rFonts w:ascii="Times New Roman" w:eastAsia="Times New Roman" w:hAnsi="Times New Roman" w:cs="Times New Roman"/>
          <w:sz w:val="24"/>
          <w:szCs w:val="24"/>
          <w:lang w:val="hr-HR"/>
        </w:rPr>
        <w:t>) Predstavničku tužbu može podnijeti i javnopravno tijelo nadležno za zaštitu jednog ili više prava</w:t>
      </w:r>
      <w:r w:rsidRPr="006D317D">
        <w:rPr>
          <w:lang w:val="hr-HR"/>
        </w:rPr>
        <w:t xml:space="preserve"> </w:t>
      </w:r>
      <w:r w:rsidRPr="006D317D">
        <w:rPr>
          <w:rFonts w:ascii="Times New Roman" w:eastAsia="Times New Roman" w:hAnsi="Times New Roman" w:cs="Times New Roman"/>
          <w:sz w:val="24"/>
          <w:szCs w:val="24"/>
          <w:lang w:val="hr-HR"/>
        </w:rPr>
        <w:t xml:space="preserve">potrošača uređenih propisima iz Priloga I. ovoga Zakona koje je </w:t>
      </w:r>
      <w:r w:rsidRPr="009D27AD">
        <w:rPr>
          <w:rFonts w:ascii="Times New Roman" w:eastAsia="Times New Roman" w:hAnsi="Times New Roman" w:cs="Times New Roman"/>
          <w:sz w:val="24"/>
          <w:szCs w:val="24"/>
          <w:lang w:val="hr-HR"/>
        </w:rPr>
        <w:t xml:space="preserve">iskazalo interes za </w:t>
      </w:r>
      <w:r w:rsidRPr="006D317D">
        <w:rPr>
          <w:rFonts w:ascii="Times New Roman" w:eastAsia="Times New Roman" w:hAnsi="Times New Roman" w:cs="Times New Roman"/>
          <w:sz w:val="24"/>
          <w:szCs w:val="24"/>
          <w:lang w:val="hr-HR"/>
        </w:rPr>
        <w:t>uvršt</w:t>
      </w:r>
      <w:r>
        <w:rPr>
          <w:rFonts w:ascii="Times New Roman" w:eastAsia="Times New Roman" w:hAnsi="Times New Roman" w:cs="Times New Roman"/>
          <w:sz w:val="24"/>
          <w:szCs w:val="24"/>
          <w:lang w:val="hr-HR"/>
        </w:rPr>
        <w:t>avanjem</w:t>
      </w:r>
      <w:r w:rsidRPr="006D317D">
        <w:rPr>
          <w:rFonts w:ascii="Times New Roman" w:eastAsia="Times New Roman" w:hAnsi="Times New Roman" w:cs="Times New Roman"/>
          <w:sz w:val="24"/>
          <w:szCs w:val="24"/>
          <w:lang w:val="hr-HR"/>
        </w:rPr>
        <w:t xml:space="preserve"> na Popis ovlaštenih tijela</w:t>
      </w:r>
      <w:r w:rsidRPr="003857D2">
        <w:rPr>
          <w:lang w:val="hr-HR"/>
        </w:rPr>
        <w:t xml:space="preserve"> </w:t>
      </w:r>
      <w:r w:rsidRPr="009D27AD">
        <w:rPr>
          <w:rFonts w:ascii="Times New Roman" w:eastAsia="Times New Roman" w:hAnsi="Times New Roman" w:cs="Times New Roman"/>
          <w:sz w:val="24"/>
          <w:szCs w:val="24"/>
          <w:lang w:val="hr-HR"/>
        </w:rPr>
        <w:t>pod pretpostavkom da prethodno nije bilo uključeno u postupak zaštite prava potrošača temeljem propisa zbog kojeg bi podnošenjem predstavničke tužbe bilo u sukobu interesa</w:t>
      </w:r>
      <w:r w:rsidRPr="006D317D">
        <w:rPr>
          <w:rFonts w:ascii="Times New Roman" w:eastAsia="Times New Roman" w:hAnsi="Times New Roman" w:cs="Times New Roman"/>
          <w:sz w:val="24"/>
          <w:szCs w:val="24"/>
          <w:lang w:val="hr-HR"/>
        </w:rPr>
        <w:t>.</w:t>
      </w:r>
    </w:p>
    <w:p w14:paraId="2766F8FC" w14:textId="77777777" w:rsidR="002B4A3D" w:rsidRPr="00D51E0A"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346A9B89" w14:textId="77777777" w:rsidR="002B4A3D" w:rsidRDefault="002B4A3D" w:rsidP="002B4A3D">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(5</w:t>
      </w:r>
      <w:r w:rsidRPr="002D112F">
        <w:rPr>
          <w:rFonts w:ascii="Times New Roman" w:hAnsi="Times New Roman" w:cs="Times New Roman"/>
          <w:sz w:val="24"/>
          <w:szCs w:val="24"/>
          <w:lang w:val="hr-HR"/>
        </w:rPr>
        <w:t xml:space="preserve">) </w:t>
      </w:r>
      <w:r>
        <w:rPr>
          <w:rFonts w:ascii="Times New Roman" w:hAnsi="Times New Roman" w:cs="Times New Roman"/>
          <w:sz w:val="24"/>
          <w:szCs w:val="24"/>
          <w:lang w:val="hr-HR"/>
        </w:rPr>
        <w:t>I</w:t>
      </w:r>
      <w:r w:rsidRPr="00D43954">
        <w:rPr>
          <w:rFonts w:ascii="Times New Roman" w:hAnsi="Times New Roman" w:cs="Times New Roman"/>
          <w:sz w:val="24"/>
          <w:szCs w:val="24"/>
          <w:lang w:val="hr-HR"/>
        </w:rPr>
        <w:t>znimno</w:t>
      </w:r>
      <w:r>
        <w:rPr>
          <w:rFonts w:ascii="Times New Roman" w:hAnsi="Times New Roman" w:cs="Times New Roman"/>
          <w:sz w:val="24"/>
          <w:szCs w:val="24"/>
          <w:lang w:val="hr-HR"/>
        </w:rPr>
        <w:t xml:space="preserve"> od stavka 1. ovoga članka</w:t>
      </w:r>
      <w:r w:rsidRPr="00D43954">
        <w:rPr>
          <w:rFonts w:ascii="Times New Roman" w:hAnsi="Times New Roman" w:cs="Times New Roman"/>
          <w:sz w:val="24"/>
          <w:szCs w:val="24"/>
          <w:lang w:val="hr-HR"/>
        </w:rPr>
        <w:t xml:space="preserve">, </w:t>
      </w:r>
      <w:r w:rsidRPr="00D51E0A">
        <w:rPr>
          <w:rFonts w:ascii="Times New Roman" w:hAnsi="Times New Roman" w:cs="Times New Roman"/>
          <w:sz w:val="24"/>
          <w:szCs w:val="24"/>
          <w:lang w:val="hr-HR"/>
        </w:rPr>
        <w:t>n</w:t>
      </w:r>
      <w:r w:rsidRPr="002D112F">
        <w:rPr>
          <w:rFonts w:ascii="Times New Roman" w:hAnsi="Times New Roman" w:cs="Times New Roman"/>
          <w:sz w:val="24"/>
          <w:szCs w:val="24"/>
          <w:lang w:val="hr-HR"/>
        </w:rPr>
        <w:t xml:space="preserve">adležni sud može, s pravnim učinkom u određenoj parnici, priznati svojstvo </w:t>
      </w:r>
      <w:r>
        <w:rPr>
          <w:rFonts w:ascii="Times New Roman" w:hAnsi="Times New Roman" w:cs="Times New Roman"/>
          <w:sz w:val="24"/>
          <w:szCs w:val="24"/>
          <w:lang w:val="hr-HR"/>
        </w:rPr>
        <w:t>tužitelja</w:t>
      </w:r>
      <w:r w:rsidRPr="002D112F">
        <w:rPr>
          <w:rFonts w:ascii="Times New Roman" w:hAnsi="Times New Roman" w:cs="Times New Roman"/>
          <w:sz w:val="24"/>
          <w:szCs w:val="24"/>
          <w:lang w:val="hr-HR"/>
        </w:rPr>
        <w:t xml:space="preserve"> za podnošenje</w:t>
      </w:r>
      <w:r>
        <w:rPr>
          <w:rFonts w:ascii="Times New Roman" w:hAnsi="Times New Roman" w:cs="Times New Roman"/>
          <w:sz w:val="24"/>
          <w:szCs w:val="24"/>
          <w:lang w:val="hr-HR"/>
        </w:rPr>
        <w:t xml:space="preserve"> domaće</w:t>
      </w:r>
      <w:r w:rsidRPr="002D112F">
        <w:rPr>
          <w:rFonts w:ascii="Times New Roman" w:hAnsi="Times New Roman" w:cs="Times New Roman"/>
          <w:sz w:val="24"/>
          <w:szCs w:val="24"/>
          <w:lang w:val="hr-HR"/>
        </w:rPr>
        <w:t xml:space="preserve"> predstavničke tužbe i onim oblicima udruživanja koji ispunjavaju pretpostavke iz članka </w:t>
      </w:r>
      <w:r>
        <w:rPr>
          <w:rFonts w:ascii="Times New Roman" w:hAnsi="Times New Roman" w:cs="Times New Roman"/>
          <w:sz w:val="24"/>
          <w:szCs w:val="24"/>
          <w:lang w:val="hr-HR"/>
        </w:rPr>
        <w:t>9</w:t>
      </w:r>
      <w:r w:rsidRPr="002D112F">
        <w:rPr>
          <w:rFonts w:ascii="Times New Roman" w:hAnsi="Times New Roman" w:cs="Times New Roman"/>
          <w:sz w:val="24"/>
          <w:szCs w:val="24"/>
          <w:lang w:val="hr-HR"/>
        </w:rPr>
        <w:t>. stavka 2. ovoga Zakona, a nisu uvršteni na Popis ovlaštenih tijela.</w:t>
      </w:r>
    </w:p>
    <w:p w14:paraId="78DDB540"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6D32F6">
        <w:rPr>
          <w:rFonts w:ascii="Times New Roman" w:hAnsi="Times New Roman" w:cs="Times New Roman"/>
          <w:sz w:val="24"/>
          <w:szCs w:val="24"/>
          <w:lang w:val="hr-HR"/>
        </w:rPr>
        <w:t xml:space="preserve"> </w:t>
      </w:r>
    </w:p>
    <w:p w14:paraId="6C7F5A53" w14:textId="77777777" w:rsidR="002B4A3D" w:rsidRPr="001F22B4" w:rsidRDefault="002B4A3D" w:rsidP="002B4A3D">
      <w:pPr>
        <w:spacing w:after="0" w:line="240" w:lineRule="auto"/>
        <w:ind w:firstLine="720"/>
        <w:jc w:val="both"/>
        <w:rPr>
          <w:rFonts w:ascii="Times New Roman" w:eastAsia="Times New Roman" w:hAnsi="Times New Roman" w:cs="Times New Roman"/>
          <w:sz w:val="24"/>
          <w:szCs w:val="24"/>
          <w:lang w:val="hr-HR"/>
        </w:rPr>
      </w:pPr>
      <w:r w:rsidRPr="000E577B">
        <w:rPr>
          <w:rFonts w:ascii="Times New Roman" w:hAnsi="Times New Roman" w:cs="Times New Roman"/>
          <w:sz w:val="24"/>
          <w:szCs w:val="24"/>
          <w:lang w:val="hr-HR"/>
        </w:rPr>
        <w:lastRenderedPageBreak/>
        <w:t>(</w:t>
      </w:r>
      <w:r>
        <w:rPr>
          <w:rFonts w:ascii="Times New Roman" w:hAnsi="Times New Roman" w:cs="Times New Roman"/>
          <w:sz w:val="24"/>
          <w:szCs w:val="24"/>
          <w:lang w:val="hr-HR"/>
        </w:rPr>
        <w:t>6</w:t>
      </w:r>
      <w:r w:rsidRPr="000E577B">
        <w:rPr>
          <w:rFonts w:ascii="Times New Roman" w:hAnsi="Times New Roman" w:cs="Times New Roman"/>
          <w:sz w:val="24"/>
          <w:szCs w:val="24"/>
          <w:lang w:val="hr-HR"/>
        </w:rPr>
        <w:t>) Predstavničku</w:t>
      </w:r>
      <w:r>
        <w:rPr>
          <w:rFonts w:ascii="Times New Roman" w:hAnsi="Times New Roman" w:cs="Times New Roman"/>
          <w:color w:val="000000"/>
          <w:sz w:val="24"/>
          <w:szCs w:val="24"/>
          <w:shd w:val="clear" w:color="auto" w:fill="FFFFFF"/>
          <w:lang w:val="hr-HR"/>
        </w:rPr>
        <w:t xml:space="preserve"> </w:t>
      </w:r>
      <w:r w:rsidRPr="000E577B">
        <w:rPr>
          <w:rFonts w:ascii="Times New Roman" w:hAnsi="Times New Roman" w:cs="Times New Roman"/>
          <w:color w:val="000000"/>
          <w:sz w:val="24"/>
          <w:szCs w:val="24"/>
          <w:shd w:val="clear" w:color="auto" w:fill="FFFFFF"/>
          <w:lang w:val="hr-HR"/>
        </w:rPr>
        <w:t xml:space="preserve">tužbu može podnijeti više ovlaštenih tijela iz različitih država članica Europske </w:t>
      </w:r>
      <w:r>
        <w:rPr>
          <w:rFonts w:ascii="Times New Roman" w:hAnsi="Times New Roman" w:cs="Times New Roman"/>
          <w:color w:val="000000"/>
          <w:sz w:val="24"/>
          <w:szCs w:val="24"/>
          <w:shd w:val="clear" w:color="auto" w:fill="FFFFFF"/>
          <w:lang w:val="hr-HR"/>
        </w:rPr>
        <w:t>u</w:t>
      </w:r>
      <w:r w:rsidRPr="000E577B">
        <w:rPr>
          <w:rFonts w:ascii="Times New Roman" w:hAnsi="Times New Roman" w:cs="Times New Roman"/>
          <w:color w:val="000000"/>
          <w:sz w:val="24"/>
          <w:szCs w:val="24"/>
          <w:shd w:val="clear" w:color="auto" w:fill="FFFFFF"/>
          <w:lang w:val="hr-HR"/>
        </w:rPr>
        <w:t>nije u svrhu zaštite kolektivnih interesa potrošača.</w:t>
      </w:r>
    </w:p>
    <w:p w14:paraId="6CB90894" w14:textId="77777777" w:rsidR="002B4A3D" w:rsidRDefault="002B4A3D" w:rsidP="002B4A3D">
      <w:pPr>
        <w:spacing w:after="0" w:line="240" w:lineRule="auto"/>
        <w:ind w:firstLine="720"/>
        <w:jc w:val="both"/>
        <w:rPr>
          <w:rFonts w:ascii="Times New Roman" w:hAnsi="Times New Roman" w:cs="Times New Roman"/>
          <w:sz w:val="24"/>
          <w:szCs w:val="24"/>
          <w:lang w:val="hr-HR"/>
        </w:rPr>
      </w:pPr>
    </w:p>
    <w:p w14:paraId="118AFB4C" w14:textId="77777777" w:rsidR="002B4A3D" w:rsidRDefault="002B4A3D" w:rsidP="002B4A3D">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(7) </w:t>
      </w:r>
      <w:r w:rsidRPr="00A447B8">
        <w:rPr>
          <w:rFonts w:ascii="Times New Roman" w:hAnsi="Times New Roman" w:cs="Times New Roman"/>
          <w:sz w:val="24"/>
          <w:szCs w:val="24"/>
          <w:lang w:val="hr-HR"/>
        </w:rPr>
        <w:t>U tijeku cijelog postupka sud će po službenoj dužnosti</w:t>
      </w:r>
      <w:r w:rsidRPr="003114D4">
        <w:rPr>
          <w:rFonts w:ascii="Times New Roman" w:hAnsi="Times New Roman" w:cs="Times New Roman"/>
          <w:sz w:val="24"/>
          <w:szCs w:val="24"/>
          <w:lang w:val="hr-HR"/>
        </w:rPr>
        <w:t xml:space="preserve"> </w:t>
      </w:r>
      <w:r w:rsidRPr="00A447B8">
        <w:rPr>
          <w:rFonts w:ascii="Times New Roman" w:hAnsi="Times New Roman" w:cs="Times New Roman"/>
          <w:sz w:val="24"/>
          <w:szCs w:val="24"/>
          <w:lang w:val="hr-HR"/>
        </w:rPr>
        <w:t xml:space="preserve">paziti može li </w:t>
      </w:r>
      <w:r>
        <w:rPr>
          <w:rFonts w:ascii="Times New Roman" w:hAnsi="Times New Roman" w:cs="Times New Roman"/>
          <w:sz w:val="24"/>
          <w:szCs w:val="24"/>
          <w:lang w:val="hr-HR"/>
        </w:rPr>
        <w:t>ovlašteno tijelo određeno sukladno odredbama ovoga članka biti tužitelj u konkretnoj parnici.</w:t>
      </w:r>
      <w:r w:rsidRPr="00730FE5">
        <w:rPr>
          <w:rFonts w:ascii="Times New Roman" w:hAnsi="Times New Roman" w:cs="Times New Roman"/>
          <w:sz w:val="24"/>
          <w:szCs w:val="24"/>
          <w:lang w:val="hr-HR"/>
        </w:rPr>
        <w:t xml:space="preserve">  </w:t>
      </w:r>
    </w:p>
    <w:p w14:paraId="1BD74AE2" w14:textId="77777777" w:rsidR="002B4A3D" w:rsidRDefault="002B4A3D" w:rsidP="002B4A3D">
      <w:pPr>
        <w:spacing w:after="0" w:line="240" w:lineRule="auto"/>
        <w:ind w:firstLine="720"/>
        <w:jc w:val="both"/>
        <w:rPr>
          <w:rFonts w:ascii="Times New Roman" w:hAnsi="Times New Roman" w:cs="Times New Roman"/>
          <w:sz w:val="24"/>
          <w:szCs w:val="24"/>
          <w:lang w:val="hr-HR"/>
        </w:rPr>
      </w:pPr>
    </w:p>
    <w:p w14:paraId="2D608363" w14:textId="77777777" w:rsidR="002B4A3D" w:rsidRDefault="002B4A3D" w:rsidP="002B4A3D">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(8) </w:t>
      </w:r>
      <w:r w:rsidRPr="00D70F35">
        <w:rPr>
          <w:rFonts w:ascii="Times New Roman" w:hAnsi="Times New Roman" w:cs="Times New Roman"/>
          <w:sz w:val="24"/>
          <w:szCs w:val="24"/>
          <w:lang w:val="hr-HR"/>
        </w:rPr>
        <w:t xml:space="preserve">Sudjelovanje udruge koja ne ispunjava pretpostavke iz članka 9. stavka 2. ovoga Zakona u predstavničkim parnicama </w:t>
      </w:r>
      <w:r>
        <w:rPr>
          <w:rFonts w:ascii="Times New Roman" w:hAnsi="Times New Roman" w:cs="Times New Roman"/>
          <w:sz w:val="24"/>
          <w:szCs w:val="24"/>
          <w:lang w:val="hr-HR"/>
        </w:rPr>
        <w:t xml:space="preserve">uvijek </w:t>
      </w:r>
      <w:r w:rsidRPr="00D70F35">
        <w:rPr>
          <w:rFonts w:ascii="Times New Roman" w:hAnsi="Times New Roman" w:cs="Times New Roman"/>
          <w:sz w:val="24"/>
          <w:szCs w:val="24"/>
          <w:lang w:val="hr-HR"/>
        </w:rPr>
        <w:t>predstavlja bitnu povredu parničnog postupka</w:t>
      </w:r>
      <w:r>
        <w:rPr>
          <w:rFonts w:ascii="Times New Roman" w:hAnsi="Times New Roman" w:cs="Times New Roman"/>
          <w:sz w:val="24"/>
          <w:szCs w:val="24"/>
          <w:lang w:val="hr-HR"/>
        </w:rPr>
        <w:t>.</w:t>
      </w:r>
    </w:p>
    <w:p w14:paraId="709832A1" w14:textId="53438161" w:rsidR="002B4A3D" w:rsidRPr="006D317D" w:rsidRDefault="002B4A3D" w:rsidP="002B4A3D">
      <w:pPr>
        <w:spacing w:after="0" w:line="240" w:lineRule="auto"/>
        <w:rPr>
          <w:rFonts w:ascii="Times New Roman" w:eastAsia="Times New Roman" w:hAnsi="Times New Roman" w:cs="Times New Roman"/>
          <w:b/>
          <w:bCs/>
          <w:sz w:val="24"/>
          <w:szCs w:val="24"/>
          <w:lang w:val="hr-HR"/>
        </w:rPr>
      </w:pPr>
    </w:p>
    <w:p w14:paraId="7E3D3845"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Postupak odabira ovlaštene udruge ili drugog oblika udruživanja udruga</w:t>
      </w:r>
    </w:p>
    <w:p w14:paraId="0DA4B963"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368CA6F"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Pr>
          <w:rFonts w:ascii="Times New Roman" w:hAnsi="Times New Roman" w:cs="Times New Roman"/>
          <w:b/>
          <w:bCs/>
          <w:sz w:val="24"/>
          <w:szCs w:val="24"/>
          <w:lang w:val="hr-HR"/>
        </w:rPr>
        <w:t>9</w:t>
      </w:r>
      <w:r w:rsidRPr="00DA5D5E">
        <w:rPr>
          <w:rFonts w:ascii="Times New Roman" w:hAnsi="Times New Roman" w:cs="Times New Roman"/>
          <w:b/>
          <w:bCs/>
          <w:sz w:val="24"/>
          <w:szCs w:val="24"/>
          <w:lang w:val="hr-HR"/>
        </w:rPr>
        <w:t>.</w:t>
      </w:r>
    </w:p>
    <w:p w14:paraId="662AB207"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EFCAF1B"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Udruga ili drugi oblik udruživanja udruga koja smatra da ispunjava pretpostavke iz stavka 2. ovoga članka podnosi zahtjev ministarstvu nadležnom za poslove zaštite potrošača (u daljnjem tekstu: Ministarstvo) za uvrštavanjem na Popis ovlaštenih tijela. </w:t>
      </w:r>
    </w:p>
    <w:p w14:paraId="0ED65C41" w14:textId="77777777" w:rsidR="002B4A3D" w:rsidRPr="006D317D" w:rsidRDefault="002B4A3D" w:rsidP="002B4A3D">
      <w:pPr>
        <w:spacing w:after="0" w:line="240" w:lineRule="auto"/>
        <w:rPr>
          <w:rFonts w:ascii="Times New Roman" w:eastAsia="Times New Roman" w:hAnsi="Times New Roman" w:cs="Times New Roman"/>
          <w:sz w:val="24"/>
          <w:szCs w:val="24"/>
          <w:lang w:val="hr-HR"/>
        </w:rPr>
      </w:pPr>
    </w:p>
    <w:p w14:paraId="509DDAFE"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(2) Udruga ili drugi oblik udruživanja udruga iz stavka 1. ovoga članka koj</w:t>
      </w:r>
      <w:r>
        <w:rPr>
          <w:rFonts w:ascii="Times New Roman" w:eastAsia="Times New Roman" w:hAnsi="Times New Roman" w:cs="Times New Roman"/>
          <w:sz w:val="24"/>
          <w:szCs w:val="24"/>
          <w:lang w:val="hr-HR"/>
        </w:rPr>
        <w:t>i</w:t>
      </w:r>
      <w:r w:rsidRPr="00357F53">
        <w:rPr>
          <w:rFonts w:ascii="Times New Roman" w:eastAsia="Times New Roman" w:hAnsi="Times New Roman" w:cs="Times New Roman"/>
          <w:sz w:val="24"/>
          <w:szCs w:val="24"/>
          <w:lang w:val="hr-HR"/>
        </w:rPr>
        <w:t xml:space="preserve"> podnose zahtjev za uvrštavanjem na Popis ovlaštenih tijela</w:t>
      </w:r>
      <w:r w:rsidRPr="006D317D">
        <w:rPr>
          <w:rFonts w:ascii="Times New Roman" w:eastAsia="Times New Roman" w:hAnsi="Times New Roman" w:cs="Times New Roman"/>
          <w:sz w:val="24"/>
          <w:szCs w:val="24"/>
          <w:lang w:val="hr-HR"/>
        </w:rPr>
        <w:t xml:space="preserve"> moraju ispun</w:t>
      </w:r>
      <w:r>
        <w:rPr>
          <w:rFonts w:ascii="Times New Roman" w:eastAsia="Times New Roman" w:hAnsi="Times New Roman" w:cs="Times New Roman"/>
          <w:sz w:val="24"/>
          <w:szCs w:val="24"/>
          <w:lang w:val="hr-HR"/>
        </w:rPr>
        <w:t>javati</w:t>
      </w:r>
      <w:r w:rsidRPr="006D317D">
        <w:rPr>
          <w:rFonts w:ascii="Times New Roman" w:eastAsia="Times New Roman" w:hAnsi="Times New Roman" w:cs="Times New Roman"/>
          <w:sz w:val="24"/>
          <w:szCs w:val="24"/>
          <w:lang w:val="hr-HR"/>
        </w:rPr>
        <w:t xml:space="preserve"> sljedeće pretpostavke: </w:t>
      </w:r>
    </w:p>
    <w:p w14:paraId="52E710A6" w14:textId="77777777" w:rsidR="002B4A3D" w:rsidRPr="00357F53" w:rsidRDefault="002B4A3D" w:rsidP="002B4A3D">
      <w:pPr>
        <w:spacing w:after="0" w:line="240" w:lineRule="auto"/>
        <w:rPr>
          <w:rFonts w:ascii="Times New Roman" w:eastAsia="Times New Roman" w:hAnsi="Times New Roman" w:cs="Times New Roman"/>
          <w:sz w:val="24"/>
          <w:szCs w:val="24"/>
          <w:lang w:val="hr-HR"/>
        </w:rPr>
      </w:pPr>
    </w:p>
    <w:p w14:paraId="057689FF"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biti upisana u Registar udruga Republike Hrvatske i u Registar neprofitnih organizacija</w:t>
      </w:r>
    </w:p>
    <w:p w14:paraId="2F98BF60"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biti osnovana radi zaštite jednog ili više prava potrošača uređenih propisima iz Priloga I. ovoga Zakona</w:t>
      </w:r>
    </w:p>
    <w:p w14:paraId="11F28125"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 aktivno djelovati najmanje 12 mjeseci prije podnošenja predstavničke tužbe </w:t>
      </w:r>
    </w:p>
    <w:p w14:paraId="1F5135EB"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protiv njih ne smije biti pokrenut postupak prestanka postojanja u skladu s propisom o udrugama</w:t>
      </w:r>
    </w:p>
    <w:p w14:paraId="098E4B2C"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voditi transparentno financijsko poslovanje u skladu s propisima o računovodstvu neprofitnih organizacija</w:t>
      </w:r>
    </w:p>
    <w:p w14:paraId="32E67F72"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uredno ispunjavati ugovorne obveze u provedbi odobrenih financijskih podrški od strane tijela državne uprave i drugih javnopravnih tijela</w:t>
      </w:r>
    </w:p>
    <w:p w14:paraId="4FB4158D"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 uredno ispunjavati obveze plaćanja poreza i drugih davanja prema državnom proračunu i proračunima jedinica lokalne </w:t>
      </w:r>
      <w:r>
        <w:rPr>
          <w:rFonts w:ascii="Times New Roman" w:eastAsia="Times New Roman" w:hAnsi="Times New Roman" w:cs="Times New Roman"/>
          <w:sz w:val="24"/>
          <w:szCs w:val="24"/>
          <w:lang w:val="hr-HR"/>
        </w:rPr>
        <w:t xml:space="preserve">i područne (regionalne) </w:t>
      </w:r>
      <w:r w:rsidRPr="006D317D">
        <w:rPr>
          <w:rFonts w:ascii="Times New Roman" w:eastAsia="Times New Roman" w:hAnsi="Times New Roman" w:cs="Times New Roman"/>
          <w:sz w:val="24"/>
          <w:szCs w:val="24"/>
          <w:lang w:val="hr-HR"/>
        </w:rPr>
        <w:t>samouprave</w:t>
      </w:r>
    </w:p>
    <w:p w14:paraId="4AAB9398"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 protiv osobe </w:t>
      </w:r>
      <w:r>
        <w:rPr>
          <w:rFonts w:ascii="Times New Roman" w:eastAsia="Times New Roman" w:hAnsi="Times New Roman" w:cs="Times New Roman"/>
          <w:sz w:val="24"/>
          <w:szCs w:val="24"/>
          <w:lang w:val="hr-HR"/>
        </w:rPr>
        <w:t xml:space="preserve">ili osoba </w:t>
      </w:r>
      <w:r w:rsidRPr="006D317D">
        <w:rPr>
          <w:rFonts w:ascii="Times New Roman" w:eastAsia="Times New Roman" w:hAnsi="Times New Roman" w:cs="Times New Roman"/>
          <w:sz w:val="24"/>
          <w:szCs w:val="24"/>
          <w:lang w:val="hr-HR"/>
        </w:rPr>
        <w:t>ovlašten</w:t>
      </w:r>
      <w:r>
        <w:rPr>
          <w:rFonts w:ascii="Times New Roman" w:eastAsia="Times New Roman" w:hAnsi="Times New Roman" w:cs="Times New Roman"/>
          <w:sz w:val="24"/>
          <w:szCs w:val="24"/>
          <w:lang w:val="hr-HR"/>
        </w:rPr>
        <w:t>ih</w:t>
      </w:r>
      <w:r w:rsidRPr="006D317D">
        <w:rPr>
          <w:rFonts w:ascii="Times New Roman" w:eastAsia="Times New Roman" w:hAnsi="Times New Roman" w:cs="Times New Roman"/>
          <w:sz w:val="24"/>
          <w:szCs w:val="24"/>
          <w:lang w:val="hr-HR"/>
        </w:rPr>
        <w:t xml:space="preserve"> za zastupanje ne smije se voditi kazneni postupak za kaznena djela koja se progone po službenoj dužnosti</w:t>
      </w:r>
    </w:p>
    <w:p w14:paraId="334A1219"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osigurati dokaz o neovisnosti djelovanja i nepostojanju utjecaja osoba koje nisu potrošači, osobito trgovaca, a koje imaju ekonomski interes za podnošenje određenih tužbi</w:t>
      </w:r>
    </w:p>
    <w:p w14:paraId="3BA527CB"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osigurati organizacijske, ljudske, prostorne i financijske resurse za obavljanje osnovne djelatnosti u skladu s financijskim planom i programom rada udruge</w:t>
      </w:r>
    </w:p>
    <w:p w14:paraId="49F46100" w14:textId="77777777" w:rsidR="002B4A3D" w:rsidRPr="006D317D" w:rsidRDefault="002B4A3D" w:rsidP="002B4A3D">
      <w:pPr>
        <w:spacing w:after="0" w:line="240" w:lineRule="auto"/>
        <w:ind w:firstLine="720"/>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moraju biti solventna</w:t>
      </w:r>
    </w:p>
    <w:p w14:paraId="3F3A1710"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lastRenderedPageBreak/>
        <w:t>- na svojim mrežnim stranicama redovito</w:t>
      </w:r>
      <w:r>
        <w:rPr>
          <w:rFonts w:ascii="Times New Roman" w:eastAsia="Times New Roman" w:hAnsi="Times New Roman" w:cs="Times New Roman"/>
          <w:sz w:val="24"/>
          <w:szCs w:val="24"/>
          <w:lang w:val="hr-HR"/>
        </w:rPr>
        <w:t>, jasno i razumljivo</w:t>
      </w:r>
      <w:r w:rsidRPr="006D317D">
        <w:rPr>
          <w:rFonts w:ascii="Times New Roman" w:eastAsia="Times New Roman" w:hAnsi="Times New Roman" w:cs="Times New Roman"/>
          <w:sz w:val="24"/>
          <w:szCs w:val="24"/>
          <w:lang w:val="hr-HR"/>
        </w:rPr>
        <w:t xml:space="preserve"> objavljivati informacije iz ovoga stavka, zajedno s informacijama o izvorima financiranja, svojoj organizacijskoj i upravljačkoj strukturi te strukturi članstva.</w:t>
      </w:r>
    </w:p>
    <w:p w14:paraId="3293A764"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6589745A"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(3) Na temelju zahtjeva iz stavka 1. ovoga članka Ministarstvo ocjenjuje ispunjava li </w:t>
      </w:r>
      <w:r>
        <w:rPr>
          <w:rFonts w:ascii="Times New Roman" w:eastAsia="Times New Roman" w:hAnsi="Times New Roman" w:cs="Times New Roman"/>
          <w:sz w:val="24"/>
          <w:szCs w:val="24"/>
          <w:lang w:val="hr-HR"/>
        </w:rPr>
        <w:t>u</w:t>
      </w:r>
      <w:r w:rsidRPr="006D317D">
        <w:rPr>
          <w:rFonts w:ascii="Times New Roman" w:eastAsia="Times New Roman" w:hAnsi="Times New Roman" w:cs="Times New Roman"/>
          <w:sz w:val="24"/>
          <w:szCs w:val="24"/>
          <w:lang w:val="hr-HR"/>
        </w:rPr>
        <w:t>druga ili drugi oblik udruživanja udruga pretpostavke iz stavka 2. ovoga članka i donosi odluku o uvrštavanju podnositelja zahtjeva na Popis ovlaštenih tijela.</w:t>
      </w:r>
    </w:p>
    <w:p w14:paraId="65419668" w14:textId="77777777" w:rsidR="002B4A3D" w:rsidRPr="006D317D" w:rsidRDefault="002B4A3D" w:rsidP="002B4A3D">
      <w:pPr>
        <w:pStyle w:val="ListParagraph"/>
        <w:spacing w:after="0" w:line="240" w:lineRule="auto"/>
        <w:ind w:left="1080"/>
        <w:jc w:val="both"/>
        <w:rPr>
          <w:rFonts w:ascii="Times New Roman" w:eastAsia="Times New Roman" w:hAnsi="Times New Roman" w:cs="Times New Roman"/>
          <w:sz w:val="24"/>
          <w:szCs w:val="24"/>
          <w:lang w:val="hr-HR"/>
        </w:rPr>
      </w:pPr>
    </w:p>
    <w:p w14:paraId="2033FB56"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(4) Odluka iz stavka 3. ovoga članka </w:t>
      </w:r>
      <w:r>
        <w:rPr>
          <w:rFonts w:ascii="Times New Roman" w:eastAsia="Times New Roman" w:hAnsi="Times New Roman" w:cs="Times New Roman"/>
          <w:sz w:val="24"/>
          <w:szCs w:val="24"/>
          <w:lang w:val="hr-HR"/>
        </w:rPr>
        <w:t>objavljuje se</w:t>
      </w:r>
      <w:r w:rsidRPr="006D317D">
        <w:rPr>
          <w:rFonts w:ascii="Times New Roman" w:eastAsia="Times New Roman" w:hAnsi="Times New Roman" w:cs="Times New Roman"/>
          <w:sz w:val="24"/>
          <w:szCs w:val="24"/>
          <w:lang w:val="hr-HR"/>
        </w:rPr>
        <w:t xml:space="preserve"> na mrežnim stranicama Ministarstva.</w:t>
      </w:r>
    </w:p>
    <w:p w14:paraId="053DC6C5"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2DFF33B5"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(5) Ministarstvo je dužno najmanje jednom u pet godina izvršiti procjenu usklađenosti ovlaštenih tijela s Popisa ovlaštenih tijela s pretpostavkama iz stavka 2. ovoga članka.</w:t>
      </w:r>
    </w:p>
    <w:p w14:paraId="326F6CD0"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77AE3B08"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(6) U slučaju prestanka ispunjenja pretpostavki iz stavka 2. ovoga članka, Ministarstvo </w:t>
      </w:r>
      <w:r>
        <w:rPr>
          <w:rFonts w:ascii="Times New Roman" w:eastAsia="Times New Roman" w:hAnsi="Times New Roman" w:cs="Times New Roman"/>
          <w:sz w:val="24"/>
          <w:szCs w:val="24"/>
          <w:lang w:val="hr-HR"/>
        </w:rPr>
        <w:t>donosi</w:t>
      </w:r>
      <w:r w:rsidRPr="006D317D">
        <w:rPr>
          <w:rFonts w:ascii="Times New Roman" w:eastAsia="Times New Roman" w:hAnsi="Times New Roman" w:cs="Times New Roman"/>
          <w:sz w:val="24"/>
          <w:szCs w:val="24"/>
          <w:lang w:val="hr-HR"/>
        </w:rPr>
        <w:t xml:space="preserve"> odluku o brisanju tijela s Popisa ovlaštenih tijela.</w:t>
      </w:r>
    </w:p>
    <w:p w14:paraId="721B8914"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2566C91E"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(7) Protiv odluke Ministarstva </w:t>
      </w:r>
      <w:r w:rsidRPr="003857D2">
        <w:rPr>
          <w:rFonts w:ascii="Times New Roman" w:eastAsia="Times New Roman" w:hAnsi="Times New Roman"/>
          <w:sz w:val="24"/>
          <w:szCs w:val="24"/>
          <w:lang w:val="hr-HR"/>
        </w:rPr>
        <w:t>o zahtjevu iz stavka 1. ovog</w:t>
      </w:r>
      <w:r>
        <w:rPr>
          <w:rFonts w:ascii="Times New Roman" w:eastAsia="Times New Roman" w:hAnsi="Times New Roman"/>
          <w:sz w:val="24"/>
          <w:szCs w:val="24"/>
          <w:lang w:val="hr-HR"/>
        </w:rPr>
        <w:t>a</w:t>
      </w:r>
      <w:r w:rsidRPr="003857D2">
        <w:rPr>
          <w:rFonts w:ascii="Times New Roman" w:eastAsia="Times New Roman" w:hAnsi="Times New Roman"/>
          <w:sz w:val="24"/>
          <w:szCs w:val="24"/>
          <w:lang w:val="hr-HR"/>
        </w:rPr>
        <w:t xml:space="preserve"> članka i odluke o brisanju s Popisa ovlaštenih tijela</w:t>
      </w:r>
      <w:r w:rsidRPr="006D317D">
        <w:rPr>
          <w:rFonts w:ascii="Times New Roman" w:eastAsia="Times New Roman" w:hAnsi="Times New Roman" w:cs="Times New Roman"/>
          <w:sz w:val="24"/>
          <w:szCs w:val="24"/>
          <w:lang w:val="hr-HR"/>
        </w:rPr>
        <w:t xml:space="preserve"> žalba nije dopuštena, ali se može pokrenuti upravni spor.</w:t>
      </w:r>
    </w:p>
    <w:p w14:paraId="733E3952" w14:textId="77777777" w:rsidR="002B4A3D" w:rsidRPr="006D317D" w:rsidRDefault="002B4A3D" w:rsidP="002B4A3D">
      <w:pPr>
        <w:spacing w:after="0" w:line="240" w:lineRule="auto"/>
        <w:jc w:val="center"/>
        <w:rPr>
          <w:rFonts w:ascii="Times New Roman" w:eastAsia="Times New Roman" w:hAnsi="Times New Roman" w:cs="Times New Roman"/>
          <w:b/>
          <w:bCs/>
          <w:sz w:val="24"/>
          <w:szCs w:val="24"/>
          <w:lang w:val="hr-HR"/>
        </w:rPr>
      </w:pPr>
    </w:p>
    <w:p w14:paraId="3529EC2F"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Objava Popisa ovlaštenih tijela</w:t>
      </w:r>
    </w:p>
    <w:p w14:paraId="2456A868"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2B8775C0"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1</w:t>
      </w:r>
      <w:r>
        <w:rPr>
          <w:rFonts w:ascii="Times New Roman" w:hAnsi="Times New Roman" w:cs="Times New Roman"/>
          <w:b/>
          <w:bCs/>
          <w:sz w:val="24"/>
          <w:szCs w:val="24"/>
          <w:lang w:val="hr-HR"/>
        </w:rPr>
        <w:t>0</w:t>
      </w:r>
      <w:r w:rsidRPr="00DA5D5E">
        <w:rPr>
          <w:rFonts w:ascii="Times New Roman" w:hAnsi="Times New Roman" w:cs="Times New Roman"/>
          <w:b/>
          <w:bCs/>
          <w:sz w:val="24"/>
          <w:szCs w:val="24"/>
          <w:lang w:val="hr-HR"/>
        </w:rPr>
        <w:t>.</w:t>
      </w:r>
    </w:p>
    <w:p w14:paraId="06BD03AC"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1C428473" w14:textId="77777777" w:rsidR="002B4A3D" w:rsidRPr="007D3B06"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Ministarstvo putem svojih mrežnih stranica objav</w:t>
      </w:r>
      <w:r>
        <w:rPr>
          <w:rFonts w:ascii="Times New Roman" w:eastAsia="Times New Roman" w:hAnsi="Times New Roman" w:cs="Times New Roman"/>
          <w:sz w:val="24"/>
          <w:szCs w:val="24"/>
          <w:lang w:val="hr-HR"/>
        </w:rPr>
        <w:t>ljuje</w:t>
      </w:r>
      <w:r w:rsidRPr="006D317D">
        <w:rPr>
          <w:rFonts w:ascii="Times New Roman" w:eastAsia="Times New Roman" w:hAnsi="Times New Roman" w:cs="Times New Roman"/>
          <w:sz w:val="24"/>
          <w:szCs w:val="24"/>
          <w:lang w:val="hr-HR"/>
        </w:rPr>
        <w:t xml:space="preserve"> Popis ovlaštenih tijela.</w:t>
      </w:r>
    </w:p>
    <w:p w14:paraId="3EDFF4A3" w14:textId="77777777" w:rsidR="002B4A3D" w:rsidRPr="006D317D" w:rsidRDefault="002B4A3D" w:rsidP="002B4A3D">
      <w:pPr>
        <w:spacing w:after="0" w:line="240" w:lineRule="auto"/>
        <w:jc w:val="center"/>
        <w:rPr>
          <w:rFonts w:ascii="Times New Roman" w:eastAsia="Times New Roman" w:hAnsi="Times New Roman" w:cs="Times New Roman"/>
          <w:b/>
          <w:bCs/>
          <w:sz w:val="24"/>
          <w:szCs w:val="24"/>
          <w:lang w:val="hr-HR"/>
        </w:rPr>
      </w:pPr>
    </w:p>
    <w:p w14:paraId="30B8E848"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Notifikacija Europskoj komisiji</w:t>
      </w:r>
    </w:p>
    <w:p w14:paraId="40B3EE8B"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51D322E9"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1</w:t>
      </w:r>
      <w:r>
        <w:rPr>
          <w:rFonts w:ascii="Times New Roman" w:hAnsi="Times New Roman" w:cs="Times New Roman"/>
          <w:b/>
          <w:bCs/>
          <w:sz w:val="24"/>
          <w:szCs w:val="24"/>
          <w:lang w:val="hr-HR"/>
        </w:rPr>
        <w:t>1</w:t>
      </w:r>
      <w:r w:rsidRPr="00DA5D5E">
        <w:rPr>
          <w:rFonts w:ascii="Times New Roman" w:hAnsi="Times New Roman" w:cs="Times New Roman"/>
          <w:b/>
          <w:bCs/>
          <w:sz w:val="24"/>
          <w:szCs w:val="24"/>
          <w:lang w:val="hr-HR"/>
        </w:rPr>
        <w:t>.</w:t>
      </w:r>
    </w:p>
    <w:p w14:paraId="2BEF2B5F"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115FB67A"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(1) </w:t>
      </w:r>
      <w:r w:rsidRPr="0099163E">
        <w:rPr>
          <w:rFonts w:ascii="Times New Roman" w:eastAsia="Times New Roman" w:hAnsi="Times New Roman" w:cs="Times New Roman"/>
          <w:sz w:val="24"/>
          <w:szCs w:val="24"/>
          <w:lang w:val="hr-HR"/>
        </w:rPr>
        <w:t xml:space="preserve">Ministarstvo </w:t>
      </w:r>
      <w:r>
        <w:rPr>
          <w:rFonts w:ascii="Times New Roman" w:eastAsia="Times New Roman" w:hAnsi="Times New Roman" w:cs="Times New Roman"/>
          <w:sz w:val="24"/>
          <w:szCs w:val="24"/>
          <w:lang w:val="hr-HR"/>
        </w:rPr>
        <w:t>dostavlja</w:t>
      </w:r>
      <w:r w:rsidRPr="0099163E">
        <w:rPr>
          <w:rFonts w:ascii="Times New Roman" w:eastAsia="Times New Roman" w:hAnsi="Times New Roman" w:cs="Times New Roman"/>
          <w:sz w:val="24"/>
          <w:szCs w:val="24"/>
          <w:lang w:val="hr-HR"/>
        </w:rPr>
        <w:t xml:space="preserve"> Europskoj komisiji Popis ovlaštenih tijela, koji sadrži naziv ovlaštenih tijela i statutarni cilj. </w:t>
      </w:r>
    </w:p>
    <w:p w14:paraId="1FE82D6E"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292396E6"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(2) </w:t>
      </w:r>
      <w:r w:rsidRPr="006D317D">
        <w:rPr>
          <w:rFonts w:ascii="Times New Roman" w:eastAsia="Times New Roman" w:hAnsi="Times New Roman" w:cs="Times New Roman"/>
          <w:sz w:val="24"/>
          <w:szCs w:val="24"/>
          <w:lang w:val="hr-HR"/>
        </w:rPr>
        <w:t>Ministarstvo bez odgađanja</w:t>
      </w:r>
      <w:r>
        <w:rPr>
          <w:rFonts w:ascii="Times New Roman" w:eastAsia="Times New Roman" w:hAnsi="Times New Roman" w:cs="Times New Roman"/>
          <w:sz w:val="24"/>
          <w:szCs w:val="24"/>
          <w:lang w:val="hr-HR"/>
        </w:rPr>
        <w:t xml:space="preserve"> obavještava </w:t>
      </w:r>
      <w:r w:rsidRPr="006D317D">
        <w:rPr>
          <w:rFonts w:ascii="Times New Roman" w:eastAsia="Times New Roman" w:hAnsi="Times New Roman" w:cs="Times New Roman"/>
          <w:sz w:val="24"/>
          <w:szCs w:val="24"/>
          <w:lang w:val="hr-HR"/>
        </w:rPr>
        <w:t>Europsku komisiju o svakoj promjeni Popisa ovlaštenih tijela.</w:t>
      </w:r>
    </w:p>
    <w:p w14:paraId="5560C966"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7D1B31B5"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Kontaktna točka</w:t>
      </w:r>
    </w:p>
    <w:p w14:paraId="174EDCED"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477E206D"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1</w:t>
      </w:r>
      <w:r>
        <w:rPr>
          <w:rFonts w:ascii="Times New Roman" w:hAnsi="Times New Roman" w:cs="Times New Roman"/>
          <w:b/>
          <w:bCs/>
          <w:sz w:val="24"/>
          <w:szCs w:val="24"/>
          <w:lang w:val="hr-HR"/>
        </w:rPr>
        <w:t>2</w:t>
      </w:r>
      <w:r w:rsidRPr="00DA5D5E">
        <w:rPr>
          <w:rFonts w:ascii="Times New Roman" w:hAnsi="Times New Roman" w:cs="Times New Roman"/>
          <w:b/>
          <w:bCs/>
          <w:sz w:val="24"/>
          <w:szCs w:val="24"/>
          <w:lang w:val="hr-HR"/>
        </w:rPr>
        <w:t>.</w:t>
      </w:r>
    </w:p>
    <w:p w14:paraId="4CAED581"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6A41A2E2" w14:textId="77777777" w:rsidR="002B4A3D" w:rsidRPr="00E64BE0" w:rsidRDefault="002B4A3D" w:rsidP="002B4A3D">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Ministarstvo je kontaktna točka nadležna za zaprimanje i </w:t>
      </w:r>
      <w:r w:rsidRPr="006D317D">
        <w:rPr>
          <w:rFonts w:ascii="Times New Roman" w:eastAsia="Times New Roman" w:hAnsi="Times New Roman" w:cs="Times New Roman"/>
          <w:sz w:val="24"/>
          <w:szCs w:val="24"/>
          <w:lang w:val="hr-HR"/>
        </w:rPr>
        <w:t xml:space="preserve">rješavanje predstavki o neispunjenju pretpostavki iz članka </w:t>
      </w:r>
      <w:r>
        <w:rPr>
          <w:rFonts w:ascii="Times New Roman" w:eastAsia="Times New Roman" w:hAnsi="Times New Roman" w:cs="Times New Roman"/>
          <w:sz w:val="24"/>
          <w:szCs w:val="24"/>
          <w:lang w:val="hr-HR"/>
        </w:rPr>
        <w:t>9</w:t>
      </w:r>
      <w:r w:rsidRPr="006D317D">
        <w:rPr>
          <w:rFonts w:ascii="Times New Roman" w:eastAsia="Times New Roman" w:hAnsi="Times New Roman" w:cs="Times New Roman"/>
          <w:sz w:val="24"/>
          <w:szCs w:val="24"/>
          <w:lang w:val="hr-HR"/>
        </w:rPr>
        <w:t>. stavka 2. ovoga Zakona tijela s Popisa ovlaštenih tijela</w:t>
      </w:r>
      <w:r>
        <w:rPr>
          <w:rFonts w:ascii="Times New Roman" w:eastAsia="Times New Roman" w:hAnsi="Times New Roman" w:cs="Times New Roman"/>
          <w:sz w:val="24"/>
          <w:szCs w:val="24"/>
          <w:lang w:val="hr-HR"/>
        </w:rPr>
        <w:t>, u skladu s propisom kojim se uređuje opći upravni postupak.</w:t>
      </w:r>
    </w:p>
    <w:p w14:paraId="73129CF4" w14:textId="77777777" w:rsidR="002B4A3D" w:rsidRPr="006D317D" w:rsidRDefault="002B4A3D" w:rsidP="002B4A3D">
      <w:pPr>
        <w:spacing w:after="0" w:line="240" w:lineRule="auto"/>
        <w:ind w:firstLine="720"/>
        <w:jc w:val="center"/>
        <w:rPr>
          <w:rFonts w:ascii="Times New Roman" w:eastAsia="Times New Roman" w:hAnsi="Times New Roman" w:cs="Times New Roman"/>
          <w:iCs/>
          <w:color w:val="000000" w:themeColor="text1"/>
          <w:sz w:val="24"/>
          <w:szCs w:val="24"/>
          <w:lang w:val="hr-HR"/>
        </w:rPr>
      </w:pPr>
    </w:p>
    <w:p w14:paraId="2C1C2937"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Predstavničke tužbe i prekogranične predstavničke tužbe</w:t>
      </w:r>
    </w:p>
    <w:p w14:paraId="4F65DE19"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12064AFD"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Pr>
          <w:rFonts w:ascii="Times New Roman" w:hAnsi="Times New Roman" w:cs="Times New Roman"/>
          <w:b/>
          <w:bCs/>
          <w:sz w:val="24"/>
          <w:szCs w:val="24"/>
          <w:lang w:val="hr-HR"/>
        </w:rPr>
        <w:t>13</w:t>
      </w:r>
      <w:r w:rsidRPr="00DA5D5E">
        <w:rPr>
          <w:rFonts w:ascii="Times New Roman" w:hAnsi="Times New Roman" w:cs="Times New Roman"/>
          <w:b/>
          <w:bCs/>
          <w:sz w:val="24"/>
          <w:szCs w:val="24"/>
          <w:lang w:val="hr-HR"/>
        </w:rPr>
        <w:t>.</w:t>
      </w:r>
    </w:p>
    <w:p w14:paraId="16778096"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18CC892" w14:textId="77777777" w:rsidR="002B4A3D" w:rsidRPr="00357F53"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Svako ovlašteno tijelo iz članka </w:t>
      </w:r>
      <w:r>
        <w:rPr>
          <w:rFonts w:ascii="Times New Roman" w:eastAsia="Times New Roman" w:hAnsi="Times New Roman" w:cs="Times New Roman"/>
          <w:sz w:val="24"/>
          <w:szCs w:val="24"/>
          <w:lang w:val="hr-HR"/>
        </w:rPr>
        <w:t>8</w:t>
      </w:r>
      <w:r w:rsidRPr="006D317D">
        <w:rPr>
          <w:rFonts w:ascii="Times New Roman" w:eastAsia="Times New Roman" w:hAnsi="Times New Roman" w:cs="Times New Roman"/>
          <w:sz w:val="24"/>
          <w:szCs w:val="24"/>
          <w:lang w:val="hr-HR"/>
        </w:rPr>
        <w:t xml:space="preserve">. ovoga Zakona ovlašteno je podnijeti </w:t>
      </w:r>
      <w:r w:rsidRPr="00357F53">
        <w:rPr>
          <w:rFonts w:ascii="Times New Roman" w:eastAsia="Times New Roman" w:hAnsi="Times New Roman" w:cs="Times New Roman"/>
          <w:sz w:val="24"/>
          <w:szCs w:val="24"/>
          <w:lang w:val="hr-HR"/>
        </w:rPr>
        <w:t>predstavničku tužbu radi:</w:t>
      </w:r>
    </w:p>
    <w:p w14:paraId="10F746DC" w14:textId="77777777" w:rsidR="002B4A3D" w:rsidRPr="006D317D" w:rsidRDefault="002B4A3D" w:rsidP="002B4A3D">
      <w:pPr>
        <w:pStyle w:val="ListParagraph"/>
        <w:spacing w:after="0" w:line="240" w:lineRule="auto"/>
        <w:jc w:val="both"/>
        <w:rPr>
          <w:rFonts w:ascii="Times New Roman" w:eastAsia="Times New Roman" w:hAnsi="Times New Roman" w:cs="Times New Roman"/>
          <w:sz w:val="24"/>
          <w:szCs w:val="24"/>
          <w:lang w:val="hr-HR"/>
        </w:rPr>
      </w:pPr>
    </w:p>
    <w:p w14:paraId="796613C7"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6D317D">
        <w:rPr>
          <w:rFonts w:ascii="Times New Roman" w:eastAsia="Times New Roman" w:hAnsi="Times New Roman" w:cs="Times New Roman"/>
          <w:sz w:val="24"/>
          <w:szCs w:val="24"/>
          <w:lang w:val="hr-HR"/>
        </w:rPr>
        <w:t xml:space="preserve">1. utvrđenja da je tuženik postupao suprotno odredbama propisa iz Priloga I. ovoga Zakona </w:t>
      </w:r>
      <w:r>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predstavnička tužba za utvrđenje</w:t>
      </w:r>
    </w:p>
    <w:p w14:paraId="5C11A4ED"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6D317D">
        <w:rPr>
          <w:rFonts w:ascii="Times New Roman" w:eastAsia="Times New Roman" w:hAnsi="Times New Roman" w:cs="Times New Roman"/>
          <w:sz w:val="24"/>
          <w:szCs w:val="24"/>
          <w:lang w:val="hr-HR"/>
        </w:rPr>
        <w:t xml:space="preserve">2. zabrane postupanja koje predstavlja povredu odredbi propisa iz Priloga I. ovoga Zakona </w:t>
      </w:r>
      <w:r>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predstavnička tužba za zabranu postupanja</w:t>
      </w:r>
    </w:p>
    <w:p w14:paraId="2BF1026C" w14:textId="77777777" w:rsidR="002B4A3D" w:rsidRPr="00357F53" w:rsidRDefault="002B4A3D" w:rsidP="002B4A3D">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6D317D">
        <w:rPr>
          <w:rFonts w:ascii="Times New Roman" w:eastAsia="Times New Roman" w:hAnsi="Times New Roman" w:cs="Times New Roman"/>
          <w:sz w:val="24"/>
          <w:szCs w:val="24"/>
          <w:lang w:val="hr-HR"/>
        </w:rPr>
        <w:t xml:space="preserve">3. naknade imovinske i neimovinske štete </w:t>
      </w:r>
      <w:r>
        <w:rPr>
          <w:rFonts w:ascii="Times New Roman" w:eastAsia="Times New Roman" w:hAnsi="Times New Roman" w:cs="Times New Roman"/>
          <w:sz w:val="24"/>
          <w:szCs w:val="24"/>
          <w:lang w:val="hr-HR"/>
        </w:rPr>
        <w:t>i/ili isplate naknade zbog stjecanja bez osnove</w:t>
      </w:r>
      <w:r w:rsidRPr="00D14294">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oštećenicima uzrokovan</w:t>
      </w:r>
      <w:r>
        <w:rPr>
          <w:rFonts w:ascii="Times New Roman" w:eastAsia="Times New Roman" w:hAnsi="Times New Roman" w:cs="Times New Roman"/>
          <w:sz w:val="24"/>
          <w:szCs w:val="24"/>
          <w:lang w:val="hr-HR"/>
        </w:rPr>
        <w:t>ih</w:t>
      </w:r>
      <w:r w:rsidRPr="006D317D">
        <w:rPr>
          <w:rFonts w:ascii="Times New Roman" w:eastAsia="Times New Roman" w:hAnsi="Times New Roman" w:cs="Times New Roman"/>
          <w:sz w:val="24"/>
          <w:szCs w:val="24"/>
          <w:lang w:val="hr-HR"/>
        </w:rPr>
        <w:t xml:space="preserve"> povredom propisa iz Priloga I. ovoga Zakona </w:t>
      </w:r>
      <w:r>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predstavnička</w:t>
      </w:r>
      <w:r w:rsidRPr="00357F53">
        <w:rPr>
          <w:rFonts w:ascii="Times New Roman" w:eastAsia="Times New Roman" w:hAnsi="Times New Roman" w:cs="Times New Roman"/>
          <w:sz w:val="24"/>
          <w:szCs w:val="24"/>
          <w:lang w:val="hr-HR"/>
        </w:rPr>
        <w:t xml:space="preserve"> tužba za naknadu štete.</w:t>
      </w:r>
    </w:p>
    <w:p w14:paraId="57F6B968" w14:textId="77777777" w:rsidR="002B4A3D" w:rsidRPr="006D317D" w:rsidRDefault="002B4A3D" w:rsidP="002B4A3D">
      <w:pPr>
        <w:spacing w:after="0" w:line="240" w:lineRule="auto"/>
        <w:rPr>
          <w:rFonts w:ascii="Times New Roman" w:eastAsia="Times New Roman" w:hAnsi="Times New Roman" w:cs="Times New Roman"/>
          <w:sz w:val="24"/>
          <w:szCs w:val="24"/>
          <w:lang w:val="hr-HR"/>
        </w:rPr>
      </w:pPr>
    </w:p>
    <w:p w14:paraId="2F33B242"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(2) Predstavnička tužba može se podnijeti protiv pojedinog trgovca ili skupine trgovaca iz istog gospodarskog sektora čije je postupanje u suprotnosti s propisima iz Priloga I. ovoga Zakona, komorskih i interesnih udruga trgovaca koje promiču protupravno postupanje ili protiv nositelja pravila postupanja trgovaca kojima se promiče korištenje nepoštene poslovne prakse, kako je ona definirana propisom kojim se uređuje nepoštena poslovna praksa.</w:t>
      </w:r>
    </w:p>
    <w:p w14:paraId="6D4A61E5" w14:textId="77777777" w:rsidR="002B4A3D" w:rsidRPr="00357F53" w:rsidRDefault="002B4A3D" w:rsidP="002B4A3D">
      <w:pPr>
        <w:spacing w:after="0" w:line="240" w:lineRule="auto"/>
        <w:jc w:val="both"/>
        <w:rPr>
          <w:rFonts w:ascii="Times New Roman" w:eastAsia="Times New Roman" w:hAnsi="Times New Roman" w:cs="Times New Roman"/>
          <w:sz w:val="24"/>
          <w:szCs w:val="24"/>
          <w:lang w:val="hr-HR"/>
        </w:rPr>
      </w:pPr>
    </w:p>
    <w:p w14:paraId="599A78D0"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Prethodno upozorenje</w:t>
      </w:r>
    </w:p>
    <w:p w14:paraId="1619AFB0"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7275AA88"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Pr>
          <w:rFonts w:ascii="Times New Roman" w:hAnsi="Times New Roman" w:cs="Times New Roman"/>
          <w:b/>
          <w:bCs/>
          <w:sz w:val="24"/>
          <w:szCs w:val="24"/>
          <w:lang w:val="hr-HR"/>
        </w:rPr>
        <w:t>14</w:t>
      </w:r>
      <w:r w:rsidRPr="00DA5D5E">
        <w:rPr>
          <w:rFonts w:ascii="Times New Roman" w:hAnsi="Times New Roman" w:cs="Times New Roman"/>
          <w:b/>
          <w:bCs/>
          <w:sz w:val="24"/>
          <w:szCs w:val="24"/>
          <w:lang w:val="hr-HR"/>
        </w:rPr>
        <w:t>.</w:t>
      </w:r>
    </w:p>
    <w:p w14:paraId="271C1B12"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7C473829"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(1) Prije podnošenja predstavničke tužbe za utvrđenje i zabranu postupanja</w:t>
      </w:r>
      <w:r>
        <w:rPr>
          <w:rFonts w:ascii="Times New Roman" w:eastAsia="Times New Roman" w:hAnsi="Times New Roman" w:cs="Times New Roman"/>
          <w:sz w:val="24"/>
          <w:szCs w:val="24"/>
          <w:lang w:val="hr-HR"/>
        </w:rPr>
        <w:t>,</w:t>
      </w:r>
      <w:r w:rsidRPr="006D317D">
        <w:rPr>
          <w:rFonts w:ascii="Times New Roman" w:eastAsia="Times New Roman" w:hAnsi="Times New Roman" w:cs="Times New Roman"/>
          <w:sz w:val="24"/>
          <w:szCs w:val="24"/>
          <w:lang w:val="hr-HR"/>
        </w:rPr>
        <w:t xml:space="preserve"> ovlašteni tužitelj dužan je </w:t>
      </w:r>
      <w:r>
        <w:rPr>
          <w:rFonts w:ascii="Times New Roman" w:eastAsia="Times New Roman" w:hAnsi="Times New Roman" w:cs="Times New Roman"/>
          <w:sz w:val="24"/>
          <w:szCs w:val="24"/>
          <w:lang w:val="hr-HR"/>
        </w:rPr>
        <w:t>osobu iz članka 13. stavka 2. ovoga Zakona protiv koje namjerava podnijeti predstavničku tužbu,</w:t>
      </w:r>
      <w:r w:rsidRPr="006D317D">
        <w:rPr>
          <w:rFonts w:ascii="Times New Roman" w:eastAsia="Times New Roman" w:hAnsi="Times New Roman" w:cs="Times New Roman"/>
          <w:sz w:val="24"/>
          <w:szCs w:val="24"/>
          <w:lang w:val="hr-HR"/>
        </w:rPr>
        <w:t xml:space="preserve"> u pisanom obliku prethodno upozoriti da će, u slučaju da ne prekine s protupravnim postupanjem, protiv nje podnijeti tužbu. </w:t>
      </w:r>
    </w:p>
    <w:p w14:paraId="534266B1"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356A806C"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(2) Ovlašteni tužitelj ne može podnijeti predstavničku tužbu za utvrđenje i zabranu postupanja prije isteka roka od </w:t>
      </w:r>
      <w:r>
        <w:rPr>
          <w:rFonts w:ascii="Times New Roman" w:eastAsia="Times New Roman" w:hAnsi="Times New Roman" w:cs="Times New Roman"/>
          <w:sz w:val="24"/>
          <w:szCs w:val="24"/>
          <w:lang w:val="hr-HR"/>
        </w:rPr>
        <w:t>30</w:t>
      </w:r>
      <w:r w:rsidRPr="006D317D">
        <w:rPr>
          <w:rFonts w:ascii="Times New Roman" w:eastAsia="Times New Roman" w:hAnsi="Times New Roman" w:cs="Times New Roman"/>
          <w:sz w:val="24"/>
          <w:szCs w:val="24"/>
          <w:lang w:val="hr-HR"/>
        </w:rPr>
        <w:t xml:space="preserve"> dana od dana dostave prethodnog upozorenja iz stavka 1. ovoga članka.</w:t>
      </w:r>
    </w:p>
    <w:p w14:paraId="51CD8D32"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55AE8876"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Medijacija prije podnošenja predstavničke tužbe</w:t>
      </w:r>
    </w:p>
    <w:p w14:paraId="23B5F3C8"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1655FC20"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1</w:t>
      </w:r>
      <w:r>
        <w:rPr>
          <w:rFonts w:ascii="Times New Roman" w:hAnsi="Times New Roman" w:cs="Times New Roman"/>
          <w:b/>
          <w:bCs/>
          <w:sz w:val="24"/>
          <w:szCs w:val="24"/>
          <w:lang w:val="hr-HR"/>
        </w:rPr>
        <w:t>5</w:t>
      </w:r>
      <w:r w:rsidRPr="00DA5D5E">
        <w:rPr>
          <w:rFonts w:ascii="Times New Roman" w:hAnsi="Times New Roman" w:cs="Times New Roman"/>
          <w:b/>
          <w:bCs/>
          <w:sz w:val="24"/>
          <w:szCs w:val="24"/>
          <w:lang w:val="hr-HR"/>
        </w:rPr>
        <w:t>.</w:t>
      </w:r>
      <w:bookmarkStart w:id="0" w:name="_Hlk99024637"/>
    </w:p>
    <w:p w14:paraId="7BB62180"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15302F74" w14:textId="77777777" w:rsidR="002B4A3D" w:rsidRPr="00357F53"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(1)</w:t>
      </w:r>
      <w:r w:rsidRPr="006D317D">
        <w:rPr>
          <w:rFonts w:ascii="Times New Roman" w:eastAsia="Times New Roman" w:hAnsi="Times New Roman" w:cs="Times New Roman"/>
          <w:b/>
          <w:bCs/>
          <w:sz w:val="24"/>
          <w:szCs w:val="24"/>
          <w:lang w:val="hr-HR"/>
        </w:rPr>
        <w:t xml:space="preserve"> </w:t>
      </w:r>
      <w:r w:rsidRPr="006D317D">
        <w:rPr>
          <w:rFonts w:ascii="Times New Roman" w:eastAsia="Times New Roman" w:hAnsi="Times New Roman" w:cs="Times New Roman"/>
          <w:sz w:val="24"/>
          <w:szCs w:val="24"/>
          <w:lang w:val="hr-HR"/>
        </w:rPr>
        <w:t>Prije podnošenja predstavničke tužbe za naknadu štete</w:t>
      </w:r>
      <w:r>
        <w:rPr>
          <w:rFonts w:ascii="Times New Roman" w:eastAsia="Times New Roman" w:hAnsi="Times New Roman" w:cs="Times New Roman"/>
          <w:sz w:val="24"/>
          <w:szCs w:val="24"/>
          <w:lang w:val="hr-HR"/>
        </w:rPr>
        <w:t>,</w:t>
      </w:r>
      <w:r w:rsidRPr="006D317D">
        <w:rPr>
          <w:rFonts w:ascii="Times New Roman" w:eastAsia="Times New Roman" w:hAnsi="Times New Roman" w:cs="Times New Roman"/>
          <w:sz w:val="24"/>
          <w:szCs w:val="24"/>
          <w:lang w:val="hr-HR"/>
        </w:rPr>
        <w:t xml:space="preserve"> </w:t>
      </w:r>
      <w:r w:rsidRPr="00952B3B">
        <w:rPr>
          <w:rFonts w:ascii="Times New Roman" w:eastAsia="Times New Roman" w:hAnsi="Times New Roman" w:cs="Times New Roman"/>
          <w:sz w:val="24"/>
          <w:szCs w:val="24"/>
          <w:lang w:val="hr-HR"/>
        </w:rPr>
        <w:t>stranke</w:t>
      </w:r>
      <w:r w:rsidRPr="006D317D">
        <w:rPr>
          <w:rFonts w:ascii="Times New Roman" w:eastAsia="Times New Roman" w:hAnsi="Times New Roman" w:cs="Times New Roman"/>
          <w:sz w:val="24"/>
          <w:szCs w:val="24"/>
          <w:lang w:val="hr-HR"/>
        </w:rPr>
        <w:t xml:space="preserve"> mogu podnijeti prijedlog za rješavanje spora putem </w:t>
      </w:r>
      <w:r w:rsidRPr="00357F53">
        <w:rPr>
          <w:rFonts w:ascii="Times New Roman" w:eastAsia="Times New Roman" w:hAnsi="Times New Roman" w:cs="Times New Roman"/>
          <w:sz w:val="24"/>
          <w:szCs w:val="24"/>
          <w:lang w:val="hr-HR"/>
        </w:rPr>
        <w:t>medijacije.</w:t>
      </w:r>
    </w:p>
    <w:p w14:paraId="749923AB" w14:textId="77777777" w:rsidR="002B4A3D" w:rsidRPr="006D317D" w:rsidRDefault="002B4A3D" w:rsidP="002B4A3D">
      <w:pPr>
        <w:pStyle w:val="ListParagraph"/>
        <w:spacing w:after="0" w:line="240" w:lineRule="auto"/>
        <w:ind w:left="709"/>
        <w:jc w:val="both"/>
        <w:rPr>
          <w:rFonts w:ascii="Times New Roman" w:eastAsia="Times New Roman" w:hAnsi="Times New Roman" w:cs="Times New Roman"/>
          <w:sz w:val="24"/>
          <w:szCs w:val="24"/>
          <w:lang w:val="hr-HR"/>
        </w:rPr>
      </w:pPr>
    </w:p>
    <w:p w14:paraId="31FA4F9B"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lastRenderedPageBreak/>
        <w:t>(2) Prijedlog za rješavanje spora medijacijom podnosi se jednom od tijela za alternativno rješavanje potrošačkih sporova određenih propisima koji uređuju alternativno rješavanje potrošačkih sporova.</w:t>
      </w:r>
    </w:p>
    <w:p w14:paraId="6ACCCA24"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4D73C94E"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(3) Na medijaciju iz stavka 1. ovoga članka primjenjuju se odredbe propisa o mirenju i </w:t>
      </w:r>
      <w:r w:rsidRPr="000A3325">
        <w:rPr>
          <w:rFonts w:ascii="Times New Roman" w:eastAsia="Times New Roman" w:hAnsi="Times New Roman" w:cs="Times New Roman"/>
          <w:sz w:val="24"/>
          <w:szCs w:val="24"/>
          <w:lang w:val="hr-HR"/>
        </w:rPr>
        <w:t>prop</w:t>
      </w:r>
      <w:r>
        <w:rPr>
          <w:rFonts w:ascii="Times New Roman" w:eastAsia="Times New Roman" w:hAnsi="Times New Roman" w:cs="Times New Roman"/>
          <w:sz w:val="24"/>
          <w:szCs w:val="24"/>
          <w:lang w:val="hr-HR"/>
        </w:rPr>
        <w:t>isa</w:t>
      </w:r>
      <w:r w:rsidRPr="000A3325">
        <w:rPr>
          <w:rFonts w:ascii="Times New Roman" w:eastAsia="Times New Roman" w:hAnsi="Times New Roman" w:cs="Times New Roman"/>
          <w:sz w:val="24"/>
          <w:szCs w:val="24"/>
          <w:lang w:val="hr-HR"/>
        </w:rPr>
        <w:t xml:space="preserve"> koji uređuju alternativno rješavanje potrošačkih sporova.</w:t>
      </w:r>
    </w:p>
    <w:p w14:paraId="6DFE837C"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58071731"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Medijacija tijekom postupka</w:t>
      </w:r>
    </w:p>
    <w:p w14:paraId="2311A96A"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779D0F96"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1</w:t>
      </w:r>
      <w:r>
        <w:rPr>
          <w:rFonts w:ascii="Times New Roman" w:hAnsi="Times New Roman" w:cs="Times New Roman"/>
          <w:b/>
          <w:bCs/>
          <w:sz w:val="24"/>
          <w:szCs w:val="24"/>
          <w:lang w:val="hr-HR"/>
        </w:rPr>
        <w:t>6</w:t>
      </w:r>
      <w:r w:rsidRPr="00DA5D5E">
        <w:rPr>
          <w:rFonts w:ascii="Times New Roman" w:hAnsi="Times New Roman" w:cs="Times New Roman"/>
          <w:b/>
          <w:bCs/>
          <w:sz w:val="24"/>
          <w:szCs w:val="24"/>
          <w:lang w:val="hr-HR"/>
        </w:rPr>
        <w:t>.</w:t>
      </w:r>
    </w:p>
    <w:p w14:paraId="5F6BE3A7"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bookmarkEnd w:id="0"/>
    <w:p w14:paraId="490968BE" w14:textId="77777777" w:rsidR="002B4A3D" w:rsidRPr="006D317D" w:rsidRDefault="002B4A3D" w:rsidP="002B4A3D">
      <w:pPr>
        <w:spacing w:after="0" w:line="240" w:lineRule="auto"/>
        <w:ind w:firstLine="709"/>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(1) Sud će na pripremnom ročištu povodom predstavničke tužbe za naknadu štete upoznati stranke s mogućnostima da spor riješe sudskom nagodbom ili u postupku medijacije i obrazložiti im te mogućnosti.</w:t>
      </w:r>
    </w:p>
    <w:p w14:paraId="09040A28" w14:textId="77777777" w:rsidR="002B4A3D" w:rsidRPr="006D317D" w:rsidRDefault="002B4A3D" w:rsidP="002B4A3D">
      <w:pPr>
        <w:pStyle w:val="ListParagraph"/>
        <w:spacing w:after="0" w:line="240" w:lineRule="auto"/>
        <w:ind w:left="709"/>
        <w:jc w:val="both"/>
        <w:rPr>
          <w:rFonts w:ascii="Times New Roman" w:eastAsia="Times New Roman" w:hAnsi="Times New Roman" w:cs="Times New Roman"/>
          <w:sz w:val="24"/>
          <w:szCs w:val="24"/>
          <w:lang w:val="hr-HR"/>
        </w:rPr>
      </w:pPr>
    </w:p>
    <w:p w14:paraId="7B065ECB" w14:textId="77777777" w:rsidR="002B4A3D" w:rsidRDefault="002B4A3D" w:rsidP="002B4A3D">
      <w:pPr>
        <w:spacing w:after="0" w:line="240" w:lineRule="auto"/>
        <w:ind w:firstLine="709"/>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(2) Na sklapanje sudske nagodbe i rješavanje spora medijacijom na odgovarajući način se primjenjuju odredbe zakona kojim se uređuje parnični postupak o sudskoj nagodbi i medijaciji.</w:t>
      </w:r>
    </w:p>
    <w:p w14:paraId="3E6F8FC7" w14:textId="77777777" w:rsidR="002B4A3D" w:rsidRDefault="002B4A3D" w:rsidP="002B4A3D">
      <w:pPr>
        <w:spacing w:after="0" w:line="240" w:lineRule="auto"/>
        <w:ind w:firstLine="709"/>
        <w:jc w:val="both"/>
        <w:rPr>
          <w:rFonts w:ascii="Times New Roman" w:eastAsia="Times New Roman" w:hAnsi="Times New Roman" w:cs="Times New Roman"/>
          <w:sz w:val="24"/>
          <w:szCs w:val="24"/>
          <w:lang w:val="hr-HR"/>
        </w:rPr>
      </w:pPr>
    </w:p>
    <w:p w14:paraId="58EB8CD9" w14:textId="77777777" w:rsidR="002B4A3D" w:rsidRDefault="002B4A3D" w:rsidP="002B4A3D">
      <w:pPr>
        <w:spacing w:after="0" w:line="240" w:lineRule="auto"/>
        <w:ind w:firstLine="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 Prije potpisivanja zapisnika o nagodbi, sud će ispitati jesu li raspolaganja stranaka suprotna prisilnim propisima i pravilima javnog morala te jesu li pravična.</w:t>
      </w:r>
    </w:p>
    <w:p w14:paraId="5F874C94" w14:textId="77777777" w:rsidR="002B4A3D" w:rsidRDefault="002B4A3D" w:rsidP="002B4A3D">
      <w:pPr>
        <w:spacing w:after="0" w:line="240" w:lineRule="auto"/>
        <w:ind w:firstLine="709"/>
        <w:jc w:val="both"/>
        <w:rPr>
          <w:rFonts w:ascii="Times New Roman" w:eastAsia="Times New Roman" w:hAnsi="Times New Roman" w:cs="Times New Roman"/>
          <w:sz w:val="24"/>
          <w:szCs w:val="24"/>
          <w:lang w:val="hr-HR"/>
        </w:rPr>
      </w:pPr>
    </w:p>
    <w:p w14:paraId="6491AB3F" w14:textId="77777777" w:rsidR="002B4A3D" w:rsidRPr="006D317D" w:rsidRDefault="002B4A3D" w:rsidP="002B4A3D">
      <w:pPr>
        <w:spacing w:after="0" w:line="240" w:lineRule="auto"/>
        <w:ind w:firstLine="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(4) </w:t>
      </w:r>
      <w:r w:rsidRPr="00816A42">
        <w:rPr>
          <w:rFonts w:ascii="Times New Roman" w:eastAsia="Times New Roman" w:hAnsi="Times New Roman" w:cs="Times New Roman"/>
          <w:sz w:val="24"/>
          <w:szCs w:val="24"/>
          <w:lang w:val="hr-HR"/>
        </w:rPr>
        <w:t xml:space="preserve">Donošenje </w:t>
      </w:r>
      <w:r>
        <w:rPr>
          <w:rFonts w:ascii="Times New Roman" w:eastAsia="Times New Roman" w:hAnsi="Times New Roman" w:cs="Times New Roman"/>
          <w:sz w:val="24"/>
          <w:szCs w:val="24"/>
          <w:lang w:val="hr-HR"/>
        </w:rPr>
        <w:t>rješenja kojim se nagodba ne dopušta</w:t>
      </w:r>
      <w:r w:rsidRPr="00816A42">
        <w:rPr>
          <w:rFonts w:ascii="Times New Roman" w:eastAsia="Times New Roman" w:hAnsi="Times New Roman" w:cs="Times New Roman"/>
          <w:sz w:val="24"/>
          <w:szCs w:val="24"/>
          <w:lang w:val="hr-HR"/>
        </w:rPr>
        <w:t xml:space="preserve"> odgodit će se ako je potrebno da se o okolnostima iz stavka </w:t>
      </w:r>
      <w:r>
        <w:rPr>
          <w:rFonts w:ascii="Times New Roman" w:eastAsia="Times New Roman" w:hAnsi="Times New Roman" w:cs="Times New Roman"/>
          <w:sz w:val="24"/>
          <w:szCs w:val="24"/>
          <w:lang w:val="hr-HR"/>
        </w:rPr>
        <w:t>3</w:t>
      </w:r>
      <w:r w:rsidRPr="00816A42">
        <w:rPr>
          <w:rFonts w:ascii="Times New Roman" w:eastAsia="Times New Roman" w:hAnsi="Times New Roman" w:cs="Times New Roman"/>
          <w:sz w:val="24"/>
          <w:szCs w:val="24"/>
          <w:lang w:val="hr-HR"/>
        </w:rPr>
        <w:t>. ovog</w:t>
      </w:r>
      <w:r>
        <w:rPr>
          <w:rFonts w:ascii="Times New Roman" w:eastAsia="Times New Roman" w:hAnsi="Times New Roman" w:cs="Times New Roman"/>
          <w:sz w:val="24"/>
          <w:szCs w:val="24"/>
          <w:lang w:val="hr-HR"/>
        </w:rPr>
        <w:t>a</w:t>
      </w:r>
      <w:r w:rsidRPr="00816A42">
        <w:rPr>
          <w:rFonts w:ascii="Times New Roman" w:eastAsia="Times New Roman" w:hAnsi="Times New Roman" w:cs="Times New Roman"/>
          <w:sz w:val="24"/>
          <w:szCs w:val="24"/>
          <w:lang w:val="hr-HR"/>
        </w:rPr>
        <w:t xml:space="preserve"> članka prije toga pribave obavijesti</w:t>
      </w:r>
      <w:r>
        <w:rPr>
          <w:rFonts w:ascii="Times New Roman" w:eastAsia="Times New Roman" w:hAnsi="Times New Roman" w:cs="Times New Roman"/>
          <w:sz w:val="24"/>
          <w:szCs w:val="24"/>
          <w:lang w:val="hr-HR"/>
        </w:rPr>
        <w:t xml:space="preserve"> o okolnostima koje su relevantne za ocjenu dopuštenosti tog rješenja</w:t>
      </w:r>
      <w:r w:rsidRPr="00816A42">
        <w:rPr>
          <w:rFonts w:ascii="Times New Roman" w:eastAsia="Times New Roman" w:hAnsi="Times New Roman" w:cs="Times New Roman"/>
          <w:sz w:val="24"/>
          <w:szCs w:val="24"/>
          <w:lang w:val="hr-HR"/>
        </w:rPr>
        <w:t>.</w:t>
      </w:r>
    </w:p>
    <w:p w14:paraId="436375CA" w14:textId="77777777" w:rsidR="002B4A3D" w:rsidRPr="006D317D" w:rsidRDefault="002B4A3D" w:rsidP="002B4A3D">
      <w:pPr>
        <w:spacing w:after="0" w:line="240" w:lineRule="auto"/>
        <w:ind w:firstLine="709"/>
        <w:jc w:val="both"/>
        <w:rPr>
          <w:rFonts w:ascii="Times New Roman" w:eastAsia="Times New Roman" w:hAnsi="Times New Roman" w:cs="Times New Roman"/>
          <w:sz w:val="24"/>
          <w:szCs w:val="24"/>
          <w:lang w:val="hr-HR"/>
        </w:rPr>
      </w:pPr>
    </w:p>
    <w:p w14:paraId="59AAA16B"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Privremene mjere</w:t>
      </w:r>
    </w:p>
    <w:p w14:paraId="01FF7A50"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41040CE1"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17.</w:t>
      </w:r>
    </w:p>
    <w:p w14:paraId="536EE7F6"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60C59923" w14:textId="77777777" w:rsidR="002B4A3D" w:rsidRPr="00E03203" w:rsidRDefault="002B4A3D" w:rsidP="002B4A3D">
      <w:pPr>
        <w:spacing w:after="0" w:line="240" w:lineRule="auto"/>
        <w:ind w:firstLine="720"/>
        <w:jc w:val="both"/>
        <w:rPr>
          <w:iCs/>
          <w:lang w:val="hr-HR"/>
        </w:rPr>
      </w:pPr>
      <w:r w:rsidRPr="006D317D">
        <w:rPr>
          <w:rFonts w:ascii="Times New Roman" w:eastAsia="Times New Roman" w:hAnsi="Times New Roman" w:cs="Times New Roman"/>
          <w:iCs/>
          <w:sz w:val="24"/>
          <w:szCs w:val="24"/>
          <w:lang w:val="hr-HR"/>
        </w:rPr>
        <w:t>U tijeku postupka sud može po službenoj dužnosti i</w:t>
      </w:r>
      <w:r>
        <w:rPr>
          <w:rFonts w:ascii="Times New Roman" w:eastAsia="Times New Roman" w:hAnsi="Times New Roman" w:cs="Times New Roman"/>
          <w:iCs/>
          <w:sz w:val="24"/>
          <w:szCs w:val="24"/>
          <w:lang w:val="hr-HR"/>
        </w:rPr>
        <w:t>li</w:t>
      </w:r>
      <w:r w:rsidRPr="006D317D">
        <w:rPr>
          <w:rFonts w:ascii="Times New Roman" w:eastAsia="Times New Roman" w:hAnsi="Times New Roman" w:cs="Times New Roman"/>
          <w:iCs/>
          <w:sz w:val="24"/>
          <w:szCs w:val="24"/>
          <w:lang w:val="hr-HR"/>
        </w:rPr>
        <w:t xml:space="preserve"> na prijedlog tužitelja bez saslušanja protivne stranke odrediti privremene mjere zabrane postupanja koje predstavlja povredu odredbi propisa iz Priloga I. ovoga Zakona radi otklanjanja prijeteće opasnosti protupravnog oštećenja ili radi sprečavanja nasilja ili otklanjanja nenadoknadive </w:t>
      </w:r>
      <w:r w:rsidRPr="006076B6">
        <w:rPr>
          <w:rFonts w:ascii="Times New Roman" w:eastAsia="Times New Roman" w:hAnsi="Times New Roman" w:cs="Times New Roman"/>
          <w:iCs/>
          <w:sz w:val="24"/>
          <w:szCs w:val="24"/>
          <w:lang w:val="hr-HR"/>
        </w:rPr>
        <w:t>štete</w:t>
      </w:r>
      <w:r w:rsidRPr="00E03203">
        <w:rPr>
          <w:rFonts w:ascii="Times New Roman" w:hAnsi="Times New Roman" w:cs="Times New Roman"/>
          <w:sz w:val="24"/>
          <w:szCs w:val="24"/>
          <w:lang w:val="hr-HR"/>
        </w:rPr>
        <w:t xml:space="preserve"> sukladno propisu kojim se uređuje ovršni postupak.</w:t>
      </w:r>
    </w:p>
    <w:p w14:paraId="1790CC94" w14:textId="77777777" w:rsidR="002B4A3D" w:rsidRPr="006D317D" w:rsidRDefault="002B4A3D" w:rsidP="002B4A3D">
      <w:pPr>
        <w:spacing w:after="0" w:line="240" w:lineRule="auto"/>
        <w:jc w:val="both"/>
        <w:rPr>
          <w:rFonts w:ascii="Times New Roman" w:eastAsia="Times New Roman" w:hAnsi="Times New Roman" w:cs="Times New Roman"/>
          <w:i/>
          <w:iCs/>
          <w:sz w:val="24"/>
          <w:szCs w:val="24"/>
          <w:lang w:val="hr-HR"/>
        </w:rPr>
      </w:pPr>
    </w:p>
    <w:p w14:paraId="2904FCB8"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Žurnost u postupcima za utvrđivanje i zabranu protupravnog postupanja trgovca</w:t>
      </w:r>
    </w:p>
    <w:p w14:paraId="3F5FE61A"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5D0B4351"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18.</w:t>
      </w:r>
    </w:p>
    <w:p w14:paraId="14226C65"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7A51CBC"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U postupcima u kojima se odlučuje o </w:t>
      </w:r>
      <w:r>
        <w:rPr>
          <w:rFonts w:ascii="Times New Roman" w:eastAsia="Times New Roman" w:hAnsi="Times New Roman" w:cs="Times New Roman"/>
          <w:sz w:val="24"/>
          <w:szCs w:val="24"/>
          <w:lang w:val="hr-HR"/>
        </w:rPr>
        <w:t xml:space="preserve">predstavničkoj </w:t>
      </w:r>
      <w:r w:rsidRPr="006D317D">
        <w:rPr>
          <w:rFonts w:ascii="Times New Roman" w:eastAsia="Times New Roman" w:hAnsi="Times New Roman" w:cs="Times New Roman"/>
          <w:sz w:val="24"/>
          <w:szCs w:val="24"/>
          <w:lang w:val="hr-HR"/>
        </w:rPr>
        <w:t xml:space="preserve">tužbi za utvrđenje </w:t>
      </w:r>
      <w:r>
        <w:rPr>
          <w:rFonts w:ascii="Times New Roman" w:eastAsia="Times New Roman" w:hAnsi="Times New Roman" w:cs="Times New Roman"/>
          <w:sz w:val="24"/>
          <w:szCs w:val="24"/>
          <w:lang w:val="hr-HR"/>
        </w:rPr>
        <w:t xml:space="preserve">i zabranu </w:t>
      </w:r>
      <w:r w:rsidRPr="005D3EA6">
        <w:rPr>
          <w:rFonts w:ascii="Times New Roman" w:eastAsia="Times New Roman" w:hAnsi="Times New Roman" w:cs="Times New Roman"/>
          <w:sz w:val="24"/>
          <w:szCs w:val="24"/>
          <w:lang w:val="hr-HR"/>
        </w:rPr>
        <w:t xml:space="preserve">protupravnog postupanja trgovca </w:t>
      </w:r>
      <w:r w:rsidRPr="006D317D">
        <w:rPr>
          <w:rFonts w:ascii="Times New Roman" w:eastAsia="Times New Roman" w:hAnsi="Times New Roman" w:cs="Times New Roman"/>
          <w:sz w:val="24"/>
          <w:szCs w:val="24"/>
          <w:lang w:val="hr-HR"/>
        </w:rPr>
        <w:t xml:space="preserve">pripremno ročište mora se održati u roku od </w:t>
      </w:r>
      <w:r>
        <w:rPr>
          <w:rFonts w:ascii="Times New Roman" w:eastAsia="Times New Roman" w:hAnsi="Times New Roman" w:cs="Times New Roman"/>
          <w:sz w:val="24"/>
          <w:szCs w:val="24"/>
          <w:lang w:val="hr-HR"/>
        </w:rPr>
        <w:t>30</w:t>
      </w:r>
      <w:r w:rsidRPr="006D317D">
        <w:rPr>
          <w:rFonts w:ascii="Times New Roman" w:eastAsia="Times New Roman" w:hAnsi="Times New Roman" w:cs="Times New Roman"/>
          <w:sz w:val="24"/>
          <w:szCs w:val="24"/>
          <w:lang w:val="hr-HR"/>
        </w:rPr>
        <w:t xml:space="preserve"> dana od</w:t>
      </w:r>
      <w:r w:rsidRPr="00664BE8">
        <w:rPr>
          <w:rFonts w:ascii="Times New Roman" w:eastAsia="Times New Roman" w:hAnsi="Times New Roman" w:cs="Times New Roman"/>
          <w:sz w:val="24"/>
          <w:szCs w:val="24"/>
          <w:lang w:val="hr-HR"/>
        </w:rPr>
        <w:t xml:space="preserve"> primitka odgovora na tužbu, odnosno isteka roka za odgovor na tužbu</w:t>
      </w:r>
      <w:r w:rsidRPr="006D317D">
        <w:rPr>
          <w:rFonts w:ascii="Times New Roman" w:eastAsia="Times New Roman" w:hAnsi="Times New Roman" w:cs="Times New Roman"/>
          <w:sz w:val="24"/>
          <w:szCs w:val="24"/>
          <w:lang w:val="hr-HR"/>
        </w:rPr>
        <w:t>.</w:t>
      </w:r>
    </w:p>
    <w:p w14:paraId="644C1B0E"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56B6E238"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lastRenderedPageBreak/>
        <w:t>(2) Odluka u postupcima o privremenim mjerama iz članka 17. ovoga Zakona</w:t>
      </w:r>
      <w:r>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 xml:space="preserve">mora se donijeti i otpremiti u roku od </w:t>
      </w:r>
      <w:r>
        <w:rPr>
          <w:rFonts w:ascii="Times New Roman" w:eastAsia="Times New Roman" w:hAnsi="Times New Roman" w:cs="Times New Roman"/>
          <w:sz w:val="24"/>
          <w:szCs w:val="24"/>
          <w:lang w:val="hr-HR"/>
        </w:rPr>
        <w:t>30</w:t>
      </w:r>
      <w:r w:rsidRPr="006D317D">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dana </w:t>
      </w:r>
      <w:r w:rsidRPr="006D317D">
        <w:rPr>
          <w:rFonts w:ascii="Times New Roman" w:eastAsia="Times New Roman" w:hAnsi="Times New Roman" w:cs="Times New Roman"/>
          <w:sz w:val="24"/>
          <w:szCs w:val="24"/>
          <w:lang w:val="hr-HR"/>
        </w:rPr>
        <w:t xml:space="preserve">od </w:t>
      </w:r>
      <w:r>
        <w:rPr>
          <w:rFonts w:ascii="Times New Roman" w:eastAsia="Times New Roman" w:hAnsi="Times New Roman" w:cs="Times New Roman"/>
          <w:sz w:val="24"/>
          <w:szCs w:val="24"/>
          <w:lang w:val="hr-HR"/>
        </w:rPr>
        <w:t>pripremnog ročišta</w:t>
      </w:r>
      <w:r w:rsidRPr="006D317D">
        <w:rPr>
          <w:rFonts w:ascii="Times New Roman" w:eastAsia="Times New Roman" w:hAnsi="Times New Roman" w:cs="Times New Roman"/>
          <w:sz w:val="24"/>
          <w:szCs w:val="24"/>
          <w:lang w:val="hr-HR"/>
        </w:rPr>
        <w:t>.</w:t>
      </w:r>
    </w:p>
    <w:p w14:paraId="41115B08"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51DE0FD5"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(3) Prekoračenje roka u postupcima iz stavaka 1. i 2. ovoga članka dopušteno je samo zbog bitnih razloga. </w:t>
      </w:r>
    </w:p>
    <w:p w14:paraId="4F12349F" w14:textId="77777777" w:rsidR="002B4A3D" w:rsidRDefault="002B4A3D" w:rsidP="002B4A3D">
      <w:pPr>
        <w:spacing w:after="0" w:line="240" w:lineRule="auto"/>
        <w:jc w:val="both"/>
        <w:rPr>
          <w:rFonts w:ascii="Times New Roman" w:eastAsia="Times New Roman" w:hAnsi="Times New Roman" w:cs="Times New Roman"/>
          <w:sz w:val="24"/>
          <w:szCs w:val="24"/>
          <w:lang w:val="hr-HR"/>
        </w:rPr>
      </w:pPr>
    </w:p>
    <w:p w14:paraId="0879943A"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(4) O prekoračenju roka iz stavka 3. ovoga članka sudac je dužan izvijestiti predsjednika suda.</w:t>
      </w:r>
    </w:p>
    <w:p w14:paraId="3B382E17"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754D0AF5"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(5) U postupcima iz stavaka 1. i 2. ovoga članka drugostupanjski sud mora donijeti i otpremiti odluku u roku od </w:t>
      </w:r>
      <w:r>
        <w:rPr>
          <w:rFonts w:ascii="Times New Roman" w:eastAsia="Times New Roman" w:hAnsi="Times New Roman" w:cs="Times New Roman"/>
          <w:sz w:val="24"/>
          <w:szCs w:val="24"/>
          <w:lang w:val="hr-HR"/>
        </w:rPr>
        <w:t>30</w:t>
      </w:r>
      <w:r w:rsidRPr="006D317D">
        <w:rPr>
          <w:rFonts w:ascii="Times New Roman" w:eastAsia="Times New Roman" w:hAnsi="Times New Roman" w:cs="Times New Roman"/>
          <w:sz w:val="24"/>
          <w:szCs w:val="24"/>
          <w:lang w:val="hr-HR"/>
        </w:rPr>
        <w:t xml:space="preserve"> dana od dana primitka žalbe.</w:t>
      </w:r>
    </w:p>
    <w:p w14:paraId="27AA5AB5" w14:textId="77777777" w:rsidR="002B4A3D" w:rsidRPr="006D317D" w:rsidRDefault="002B4A3D" w:rsidP="002B4A3D">
      <w:pPr>
        <w:spacing w:after="0" w:line="240" w:lineRule="auto"/>
        <w:jc w:val="both"/>
        <w:rPr>
          <w:rFonts w:ascii="Times New Roman" w:eastAsia="Times New Roman" w:hAnsi="Times New Roman" w:cs="Times New Roman"/>
          <w:i/>
          <w:iCs/>
          <w:sz w:val="24"/>
          <w:szCs w:val="24"/>
          <w:lang w:val="hr-HR"/>
        </w:rPr>
      </w:pPr>
    </w:p>
    <w:p w14:paraId="4D66956A"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Sadržaj predstavničke tužbe</w:t>
      </w:r>
    </w:p>
    <w:p w14:paraId="737EDE2B"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651E0F94"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19.</w:t>
      </w:r>
    </w:p>
    <w:p w14:paraId="4D4899A0"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753A6870" w14:textId="77777777" w:rsidR="002B4A3D" w:rsidRPr="006D317D" w:rsidRDefault="002B4A3D" w:rsidP="002B4A3D">
      <w:pPr>
        <w:spacing w:after="0" w:line="240" w:lineRule="auto"/>
        <w:ind w:firstLine="720"/>
        <w:jc w:val="both"/>
        <w:rPr>
          <w:rFonts w:ascii="Times New Roman" w:eastAsia="Times New Roman" w:hAnsi="Times New Roman" w:cs="Times New Roman"/>
          <w:iCs/>
          <w:sz w:val="24"/>
          <w:szCs w:val="24"/>
          <w:lang w:val="hr-HR"/>
        </w:rPr>
      </w:pPr>
      <w:r w:rsidRPr="006D317D">
        <w:rPr>
          <w:rFonts w:ascii="Times New Roman" w:eastAsia="Times New Roman" w:hAnsi="Times New Roman" w:cs="Times New Roman"/>
          <w:sz w:val="24"/>
          <w:szCs w:val="24"/>
          <w:lang w:val="hr-HR"/>
        </w:rPr>
        <w:t xml:space="preserve">(1) </w:t>
      </w:r>
      <w:r w:rsidRPr="006D317D">
        <w:rPr>
          <w:rFonts w:ascii="Times New Roman" w:eastAsia="Times New Roman" w:hAnsi="Times New Roman" w:cs="Times New Roman"/>
          <w:iCs/>
          <w:sz w:val="24"/>
          <w:szCs w:val="24"/>
          <w:lang w:val="hr-HR"/>
        </w:rPr>
        <w:t xml:space="preserve">Tužitelj nije dužan u predstavničkoj tužbi za zabranu postupanja navesti </w:t>
      </w:r>
      <w:r>
        <w:rPr>
          <w:rFonts w:ascii="Times New Roman" w:eastAsia="Times New Roman" w:hAnsi="Times New Roman" w:cs="Times New Roman"/>
          <w:iCs/>
          <w:sz w:val="24"/>
          <w:szCs w:val="24"/>
          <w:lang w:val="hr-HR"/>
        </w:rPr>
        <w:t xml:space="preserve">iznos </w:t>
      </w:r>
      <w:r w:rsidRPr="006D317D">
        <w:rPr>
          <w:rFonts w:ascii="Times New Roman" w:eastAsia="Times New Roman" w:hAnsi="Times New Roman" w:cs="Times New Roman"/>
          <w:iCs/>
          <w:sz w:val="24"/>
          <w:szCs w:val="24"/>
          <w:lang w:val="hr-HR"/>
        </w:rPr>
        <w:t>štet</w:t>
      </w:r>
      <w:r>
        <w:rPr>
          <w:rFonts w:ascii="Times New Roman" w:eastAsia="Times New Roman" w:hAnsi="Times New Roman" w:cs="Times New Roman"/>
          <w:iCs/>
          <w:sz w:val="24"/>
          <w:szCs w:val="24"/>
          <w:lang w:val="hr-HR"/>
        </w:rPr>
        <w:t>e</w:t>
      </w:r>
      <w:r w:rsidRPr="006D317D">
        <w:rPr>
          <w:rFonts w:ascii="Times New Roman" w:eastAsia="Times New Roman" w:hAnsi="Times New Roman" w:cs="Times New Roman"/>
          <w:iCs/>
          <w:sz w:val="24"/>
          <w:szCs w:val="24"/>
          <w:lang w:val="hr-HR"/>
        </w:rPr>
        <w:t xml:space="preserve"> koju su pretrpjeli oštećenici i činjenice iz kojih proizlazi namjera, odnosno nepažnja tuženika.</w:t>
      </w:r>
    </w:p>
    <w:p w14:paraId="5CC57E4E" w14:textId="77777777" w:rsidR="002B4A3D" w:rsidRPr="006D317D" w:rsidRDefault="002B4A3D" w:rsidP="002B4A3D">
      <w:pPr>
        <w:spacing w:after="0" w:line="240" w:lineRule="auto"/>
        <w:jc w:val="both"/>
        <w:rPr>
          <w:rFonts w:ascii="Times New Roman" w:eastAsia="Times New Roman" w:hAnsi="Times New Roman" w:cs="Times New Roman"/>
          <w:iCs/>
          <w:sz w:val="24"/>
          <w:szCs w:val="24"/>
          <w:lang w:val="hr-HR"/>
        </w:rPr>
      </w:pPr>
    </w:p>
    <w:p w14:paraId="1F8B6CA6" w14:textId="77777777" w:rsidR="002B4A3D" w:rsidRPr="006D317D" w:rsidRDefault="002B4A3D" w:rsidP="002B4A3D">
      <w:pPr>
        <w:spacing w:after="0" w:line="240" w:lineRule="auto"/>
        <w:ind w:firstLine="720"/>
        <w:jc w:val="both"/>
        <w:rPr>
          <w:rFonts w:ascii="Times New Roman" w:eastAsia="Times New Roman" w:hAnsi="Times New Roman" w:cs="Times New Roman"/>
          <w:iCs/>
          <w:sz w:val="24"/>
          <w:szCs w:val="24"/>
          <w:lang w:val="hr-HR"/>
        </w:rPr>
      </w:pPr>
      <w:r w:rsidRPr="006D317D">
        <w:rPr>
          <w:rFonts w:ascii="Times New Roman" w:eastAsia="Times New Roman" w:hAnsi="Times New Roman" w:cs="Times New Roman"/>
          <w:iCs/>
          <w:sz w:val="24"/>
          <w:szCs w:val="24"/>
          <w:lang w:val="hr-HR"/>
        </w:rPr>
        <w:t>(2) Za podnošenje predstavničke tužbe za zabranu postupanja, oštećenici ne moraju dati ovlaštenje za zastupanje ovlaštenom tužitelju.</w:t>
      </w:r>
    </w:p>
    <w:p w14:paraId="42D3EEE0" w14:textId="77777777" w:rsidR="002B4A3D" w:rsidRPr="006D317D" w:rsidRDefault="002B4A3D" w:rsidP="002B4A3D">
      <w:pPr>
        <w:spacing w:after="0" w:line="240" w:lineRule="auto"/>
        <w:ind w:firstLine="720"/>
        <w:jc w:val="both"/>
        <w:rPr>
          <w:lang w:val="hr-HR"/>
        </w:rPr>
      </w:pPr>
    </w:p>
    <w:p w14:paraId="577FE7A8" w14:textId="77777777" w:rsidR="002B4A3D" w:rsidRDefault="002B4A3D" w:rsidP="002B4A3D">
      <w:pPr>
        <w:spacing w:after="0" w:line="240" w:lineRule="auto"/>
        <w:ind w:firstLine="720"/>
        <w:jc w:val="both"/>
        <w:rPr>
          <w:rFonts w:ascii="Times New Roman" w:eastAsia="Times New Roman" w:hAnsi="Times New Roman" w:cs="Times New Roman"/>
          <w:iCs/>
          <w:sz w:val="24"/>
          <w:szCs w:val="24"/>
          <w:lang w:val="hr-HR"/>
        </w:rPr>
      </w:pPr>
      <w:r w:rsidRPr="006D317D">
        <w:rPr>
          <w:rFonts w:ascii="Times New Roman" w:eastAsia="Times New Roman" w:hAnsi="Times New Roman" w:cs="Times New Roman"/>
          <w:iCs/>
          <w:sz w:val="24"/>
          <w:szCs w:val="24"/>
          <w:lang w:val="hr-HR"/>
        </w:rPr>
        <w:t>(3) Predstavnička tužba za naknadu štete mora sadržavati popis oštećenika zajedno s izjavama volje za zastupanjem i visinu štete koja im pripada.</w:t>
      </w:r>
    </w:p>
    <w:p w14:paraId="60E70187" w14:textId="77777777" w:rsidR="002B4A3D" w:rsidRDefault="002B4A3D" w:rsidP="002B4A3D">
      <w:pPr>
        <w:spacing w:after="0" w:line="240" w:lineRule="auto"/>
        <w:ind w:firstLine="720"/>
        <w:jc w:val="both"/>
        <w:rPr>
          <w:rFonts w:ascii="Times New Roman" w:eastAsia="Times New Roman" w:hAnsi="Times New Roman" w:cs="Times New Roman"/>
          <w:iCs/>
          <w:sz w:val="24"/>
          <w:szCs w:val="24"/>
          <w:lang w:val="hr-HR"/>
        </w:rPr>
      </w:pPr>
    </w:p>
    <w:p w14:paraId="19328EA8" w14:textId="77777777" w:rsidR="002B4A3D" w:rsidRDefault="002B4A3D" w:rsidP="002B4A3D">
      <w:pPr>
        <w:spacing w:after="0" w:line="240" w:lineRule="auto"/>
        <w:ind w:firstLine="720"/>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 xml:space="preserve">(4) Popis oštećenika </w:t>
      </w:r>
      <w:r w:rsidRPr="00CC5654">
        <w:rPr>
          <w:rFonts w:ascii="Times New Roman" w:eastAsia="Times New Roman" w:hAnsi="Times New Roman" w:cs="Times New Roman"/>
          <w:iCs/>
          <w:sz w:val="24"/>
          <w:szCs w:val="24"/>
          <w:lang w:val="hr-HR"/>
        </w:rPr>
        <w:t xml:space="preserve">iz stavka 3. ovoga članka </w:t>
      </w:r>
      <w:r>
        <w:rPr>
          <w:rFonts w:ascii="Times New Roman" w:eastAsia="Times New Roman" w:hAnsi="Times New Roman" w:cs="Times New Roman"/>
          <w:iCs/>
          <w:sz w:val="24"/>
          <w:szCs w:val="24"/>
          <w:lang w:val="hr-HR"/>
        </w:rPr>
        <w:t>sadrži imena i prezimena oštećenika te broj osobnog identifikacijskog dokumenta.</w:t>
      </w:r>
    </w:p>
    <w:p w14:paraId="43978B1D" w14:textId="77777777" w:rsidR="002B4A3D" w:rsidRDefault="002B4A3D" w:rsidP="002B4A3D">
      <w:pPr>
        <w:spacing w:after="0" w:line="240" w:lineRule="auto"/>
        <w:ind w:firstLine="720"/>
        <w:jc w:val="both"/>
        <w:rPr>
          <w:rFonts w:ascii="Times New Roman" w:eastAsia="Times New Roman" w:hAnsi="Times New Roman" w:cs="Times New Roman"/>
          <w:iCs/>
          <w:sz w:val="24"/>
          <w:szCs w:val="24"/>
          <w:lang w:val="hr-HR"/>
        </w:rPr>
      </w:pPr>
    </w:p>
    <w:p w14:paraId="27C0A756" w14:textId="77777777" w:rsidR="002B4A3D" w:rsidRPr="006D317D" w:rsidRDefault="002B4A3D" w:rsidP="002B4A3D">
      <w:pPr>
        <w:spacing w:after="0" w:line="240" w:lineRule="auto"/>
        <w:ind w:firstLine="720"/>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 xml:space="preserve">(5) Izjava volje iz stavka 3. ovoga članka mora biti dana </w:t>
      </w:r>
      <w:r w:rsidRPr="001568EB">
        <w:rPr>
          <w:rFonts w:ascii="Times New Roman" w:eastAsia="Times New Roman" w:hAnsi="Times New Roman" w:cs="Times New Roman"/>
          <w:iCs/>
          <w:sz w:val="24"/>
          <w:szCs w:val="24"/>
          <w:lang w:val="hr-HR"/>
        </w:rPr>
        <w:t xml:space="preserve">u pisanom obliku </w:t>
      </w:r>
      <w:r>
        <w:rPr>
          <w:rFonts w:ascii="Times New Roman" w:eastAsia="Times New Roman" w:hAnsi="Times New Roman" w:cs="Times New Roman"/>
          <w:iCs/>
          <w:sz w:val="24"/>
          <w:szCs w:val="24"/>
          <w:lang w:val="hr-HR"/>
        </w:rPr>
        <w:t>i</w:t>
      </w:r>
      <w:r w:rsidRPr="001568EB">
        <w:rPr>
          <w:rFonts w:ascii="Times New Roman" w:eastAsia="Times New Roman" w:hAnsi="Times New Roman" w:cs="Times New Roman"/>
          <w:iCs/>
          <w:sz w:val="24"/>
          <w:szCs w:val="24"/>
          <w:lang w:val="hr-HR"/>
        </w:rPr>
        <w:t xml:space="preserve"> vlastoručno potpisana</w:t>
      </w:r>
      <w:r>
        <w:rPr>
          <w:rFonts w:ascii="Times New Roman" w:eastAsia="Times New Roman" w:hAnsi="Times New Roman" w:cs="Times New Roman"/>
          <w:iCs/>
          <w:sz w:val="24"/>
          <w:szCs w:val="24"/>
          <w:lang w:val="hr-HR"/>
        </w:rPr>
        <w:t>.</w:t>
      </w:r>
    </w:p>
    <w:p w14:paraId="24E052E1" w14:textId="77777777" w:rsidR="002B4A3D" w:rsidRPr="006D317D" w:rsidRDefault="002B4A3D" w:rsidP="002B4A3D">
      <w:pPr>
        <w:spacing w:after="0" w:line="240" w:lineRule="auto"/>
        <w:jc w:val="both"/>
        <w:rPr>
          <w:rFonts w:ascii="Times New Roman" w:eastAsia="Times New Roman" w:hAnsi="Times New Roman" w:cs="Times New Roman"/>
          <w:iCs/>
          <w:sz w:val="24"/>
          <w:szCs w:val="24"/>
          <w:lang w:val="hr-HR"/>
        </w:rPr>
      </w:pPr>
    </w:p>
    <w:p w14:paraId="4CD843E6"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Dokazi kojima raspolaže samo jedna strana</w:t>
      </w:r>
    </w:p>
    <w:p w14:paraId="1FB1B74F"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7FD202A0"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20.</w:t>
      </w:r>
    </w:p>
    <w:p w14:paraId="36BBA56B"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57C5C5EC"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Ako se u predstavničkoj tužbi ili najkasnije na pripremnom ročištu ovlašteni tužitelj pozvao na dokazna sredstva kojima raspolaže tuženik ili treća strana, a nužni su radi pravilnog utvrđivanja činjeničnog stanja, sud </w:t>
      </w:r>
      <w:r>
        <w:rPr>
          <w:rFonts w:ascii="Times New Roman" w:eastAsia="Times New Roman" w:hAnsi="Times New Roman" w:cs="Times New Roman"/>
          <w:sz w:val="24"/>
          <w:szCs w:val="24"/>
          <w:lang w:val="hr-HR"/>
        </w:rPr>
        <w:t>će</w:t>
      </w:r>
      <w:r w:rsidRPr="006D317D">
        <w:rPr>
          <w:rFonts w:ascii="Times New Roman" w:eastAsia="Times New Roman" w:hAnsi="Times New Roman" w:cs="Times New Roman"/>
          <w:sz w:val="24"/>
          <w:szCs w:val="24"/>
          <w:lang w:val="hr-HR"/>
        </w:rPr>
        <w:t xml:space="preserve"> naložiti tuženiku ili trećoj strani da dostavi te dokaze ili na drugi način omogući njihovo izvođenje.</w:t>
      </w:r>
    </w:p>
    <w:p w14:paraId="5946D695"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0DA308E5"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(2) Ako se u odgovoru na predstavničku tužbu ili najkasnije na pripremnom ročištu tuženik pozvao na dokazna sredstva kojima raspolaže ovlašteni tužitelj ili treća strana, a nužni su radi pravilnog utvrđivanja činjeničnog stanja, sud </w:t>
      </w:r>
      <w:r>
        <w:rPr>
          <w:rFonts w:ascii="Times New Roman" w:eastAsia="Times New Roman" w:hAnsi="Times New Roman" w:cs="Times New Roman"/>
          <w:sz w:val="24"/>
          <w:szCs w:val="24"/>
          <w:lang w:val="hr-HR"/>
        </w:rPr>
        <w:t>će</w:t>
      </w:r>
      <w:r w:rsidRPr="006D317D">
        <w:rPr>
          <w:rFonts w:ascii="Times New Roman" w:eastAsia="Times New Roman" w:hAnsi="Times New Roman" w:cs="Times New Roman"/>
          <w:sz w:val="24"/>
          <w:szCs w:val="24"/>
          <w:lang w:val="hr-HR"/>
        </w:rPr>
        <w:t xml:space="preserve"> naložiti </w:t>
      </w:r>
      <w:r w:rsidRPr="006D317D">
        <w:rPr>
          <w:rFonts w:ascii="Times New Roman" w:eastAsia="Times New Roman" w:hAnsi="Times New Roman" w:cs="Times New Roman"/>
          <w:sz w:val="24"/>
          <w:szCs w:val="24"/>
          <w:lang w:val="hr-HR"/>
        </w:rPr>
        <w:lastRenderedPageBreak/>
        <w:t>ovlaštenom tužitelju ili trećoj strani da dostavi te dokaze ili na drugi način omogući njihovo izvođenje.</w:t>
      </w:r>
    </w:p>
    <w:p w14:paraId="4298E8D9" w14:textId="77777777" w:rsidR="002B4A3D" w:rsidRPr="006D317D" w:rsidRDefault="002B4A3D" w:rsidP="002B4A3D">
      <w:pPr>
        <w:spacing w:after="0" w:line="240" w:lineRule="auto"/>
        <w:jc w:val="both"/>
        <w:rPr>
          <w:rFonts w:ascii="Times New Roman" w:eastAsia="Times New Roman" w:hAnsi="Times New Roman" w:cs="Times New Roman"/>
          <w:iCs/>
          <w:sz w:val="24"/>
          <w:szCs w:val="24"/>
          <w:lang w:val="hr-HR"/>
        </w:rPr>
      </w:pPr>
    </w:p>
    <w:p w14:paraId="7F299463"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Oštećenici obuhvaćeni tužbenim zahtjevom</w:t>
      </w:r>
    </w:p>
    <w:p w14:paraId="792E85B5"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8CC78C1"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21.</w:t>
      </w:r>
    </w:p>
    <w:p w14:paraId="27412B4D"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A2702BE" w14:textId="77777777" w:rsidR="002B4A3D" w:rsidRDefault="002B4A3D" w:rsidP="002B4A3D">
      <w:pPr>
        <w:spacing w:after="0" w:line="240" w:lineRule="auto"/>
        <w:ind w:firstLine="709"/>
        <w:jc w:val="both"/>
        <w:rPr>
          <w:rFonts w:ascii="Times New Roman" w:eastAsia="Times New Roman" w:hAnsi="Times New Roman" w:cs="Times New Roman"/>
          <w:iCs/>
          <w:sz w:val="24"/>
          <w:szCs w:val="24"/>
          <w:lang w:val="hr-HR"/>
        </w:rPr>
      </w:pPr>
      <w:r w:rsidRPr="006D317D">
        <w:rPr>
          <w:rFonts w:ascii="Times New Roman" w:eastAsia="Times New Roman" w:hAnsi="Times New Roman" w:cs="Times New Roman"/>
          <w:iCs/>
          <w:sz w:val="24"/>
          <w:szCs w:val="24"/>
          <w:lang w:val="hr-HR"/>
        </w:rPr>
        <w:t xml:space="preserve">Kako bi njihove tražbine prema tuženiku bile obuhvaćene </w:t>
      </w:r>
      <w:r>
        <w:rPr>
          <w:rFonts w:ascii="Times New Roman" w:eastAsia="Times New Roman" w:hAnsi="Times New Roman" w:cs="Times New Roman"/>
          <w:iCs/>
          <w:sz w:val="24"/>
          <w:szCs w:val="24"/>
          <w:lang w:val="hr-HR"/>
        </w:rPr>
        <w:t>predstavničkom tužbom</w:t>
      </w:r>
      <w:r w:rsidRPr="006D317D">
        <w:rPr>
          <w:rFonts w:ascii="Times New Roman" w:eastAsia="Times New Roman" w:hAnsi="Times New Roman" w:cs="Times New Roman"/>
          <w:iCs/>
          <w:sz w:val="24"/>
          <w:szCs w:val="24"/>
          <w:lang w:val="hr-HR"/>
        </w:rPr>
        <w:t xml:space="preserve"> </w:t>
      </w:r>
      <w:r>
        <w:rPr>
          <w:rFonts w:ascii="Times New Roman" w:eastAsia="Times New Roman" w:hAnsi="Times New Roman" w:cs="Times New Roman"/>
          <w:iCs/>
          <w:sz w:val="24"/>
          <w:szCs w:val="24"/>
          <w:lang w:val="hr-HR"/>
        </w:rPr>
        <w:t>za naknadu štete,</w:t>
      </w:r>
      <w:r w:rsidRPr="006D317D">
        <w:rPr>
          <w:rFonts w:ascii="Times New Roman" w:eastAsia="Times New Roman" w:hAnsi="Times New Roman" w:cs="Times New Roman"/>
          <w:iCs/>
          <w:sz w:val="24"/>
          <w:szCs w:val="24"/>
          <w:lang w:val="hr-HR"/>
        </w:rPr>
        <w:t xml:space="preserve"> oštećenici moraju </w:t>
      </w:r>
      <w:r>
        <w:rPr>
          <w:rFonts w:ascii="Times New Roman" w:eastAsia="Times New Roman" w:hAnsi="Times New Roman" w:cs="Times New Roman"/>
          <w:iCs/>
          <w:sz w:val="24"/>
          <w:szCs w:val="24"/>
          <w:lang w:val="hr-HR"/>
        </w:rPr>
        <w:t xml:space="preserve">pisanim putem </w:t>
      </w:r>
      <w:r w:rsidRPr="006D317D">
        <w:rPr>
          <w:rFonts w:ascii="Times New Roman" w:eastAsia="Times New Roman" w:hAnsi="Times New Roman" w:cs="Times New Roman"/>
          <w:iCs/>
          <w:sz w:val="24"/>
          <w:szCs w:val="24"/>
          <w:lang w:val="hr-HR"/>
        </w:rPr>
        <w:t>izričito izjaviti volju za zastupanjem ovlaštenom tužitelju.</w:t>
      </w:r>
    </w:p>
    <w:p w14:paraId="57AE7324" w14:textId="76EAA79F" w:rsidR="002B4A3D" w:rsidRPr="006D317D" w:rsidRDefault="002B4A3D" w:rsidP="002B4A3D">
      <w:pPr>
        <w:spacing w:after="0" w:line="240" w:lineRule="auto"/>
        <w:rPr>
          <w:rFonts w:ascii="Times New Roman" w:eastAsia="Times New Roman" w:hAnsi="Times New Roman" w:cs="Times New Roman"/>
          <w:iCs/>
          <w:sz w:val="24"/>
          <w:szCs w:val="24"/>
          <w:lang w:val="hr-HR"/>
        </w:rPr>
      </w:pPr>
    </w:p>
    <w:p w14:paraId="5A840CA9"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Preinaka predstavničke tužbe</w:t>
      </w:r>
    </w:p>
    <w:p w14:paraId="16E68E68"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25F1EB8C"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22.</w:t>
      </w:r>
    </w:p>
    <w:p w14:paraId="4CE62370"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33EA67C4" w14:textId="77777777" w:rsidR="002B4A3D" w:rsidRPr="006D317D" w:rsidRDefault="002B4A3D" w:rsidP="002B4A3D">
      <w:pPr>
        <w:spacing w:after="0" w:line="240" w:lineRule="auto"/>
        <w:ind w:firstLine="709"/>
        <w:jc w:val="both"/>
        <w:rPr>
          <w:rFonts w:ascii="Times New Roman" w:eastAsia="Times New Roman" w:hAnsi="Times New Roman" w:cs="Times New Roman"/>
          <w:iCs/>
          <w:sz w:val="24"/>
          <w:szCs w:val="24"/>
          <w:lang w:val="hr-HR"/>
        </w:rPr>
      </w:pPr>
      <w:r w:rsidRPr="006D317D">
        <w:rPr>
          <w:rFonts w:ascii="Times New Roman" w:eastAsia="Times New Roman" w:hAnsi="Times New Roman" w:cs="Times New Roman"/>
          <w:iCs/>
          <w:sz w:val="24"/>
          <w:szCs w:val="24"/>
          <w:lang w:val="hr-HR"/>
        </w:rPr>
        <w:t>Ovlašteni tužitelj može preinačiti predstavničku tužbu za naknadu štete do zaključenja glavne rasprave.</w:t>
      </w:r>
    </w:p>
    <w:p w14:paraId="429B8925" w14:textId="77777777" w:rsidR="002B4A3D" w:rsidRPr="006D317D" w:rsidRDefault="002B4A3D" w:rsidP="002B4A3D">
      <w:pPr>
        <w:spacing w:after="0" w:line="240" w:lineRule="auto"/>
        <w:ind w:firstLine="709"/>
        <w:jc w:val="both"/>
        <w:rPr>
          <w:rFonts w:ascii="Times New Roman" w:eastAsia="Times New Roman" w:hAnsi="Times New Roman" w:cs="Times New Roman"/>
          <w:sz w:val="24"/>
          <w:szCs w:val="24"/>
          <w:lang w:val="hr-HR"/>
        </w:rPr>
      </w:pPr>
    </w:p>
    <w:p w14:paraId="63E91A18"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rPr>
        <w:t>N</w:t>
      </w:r>
      <w:r w:rsidRPr="00DA5D5E">
        <w:rPr>
          <w:rFonts w:ascii="Times New Roman" w:hAnsi="Times New Roman" w:cs="Times New Roman"/>
          <w:b/>
          <w:bCs/>
          <w:sz w:val="24"/>
          <w:szCs w:val="24"/>
          <w:lang w:val="hr-HR"/>
        </w:rPr>
        <w:t>edopustivost nove parnice o istom zahtjevu</w:t>
      </w:r>
    </w:p>
    <w:p w14:paraId="009AF9C4"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546C8F05"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23.</w:t>
      </w:r>
    </w:p>
    <w:p w14:paraId="63B7A335"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16FD1F3E" w14:textId="77777777" w:rsidR="002B4A3D" w:rsidRDefault="002B4A3D" w:rsidP="002B4A3D">
      <w:pPr>
        <w:spacing w:after="0" w:line="240" w:lineRule="auto"/>
        <w:ind w:firstLine="709"/>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(1) Dok parnica teče o tužbenom zahtjevu za naknadu štete, oštećenici obuhvaćeni tužbenim zahtjevom ne mogu biti zastupani u drugim parnicama koje imaju istu činjeničnu i pravnu osnovu i koje su pokrenute protiv istog trgovca, niti mogu podnijeti tužbu samostalno temeljem iste činjenične i pravne osnove i protiv istog trgovca</w:t>
      </w:r>
      <w:r>
        <w:rPr>
          <w:rFonts w:ascii="Times New Roman" w:eastAsia="Times New Roman" w:hAnsi="Times New Roman" w:cs="Times New Roman"/>
          <w:sz w:val="24"/>
          <w:szCs w:val="24"/>
          <w:lang w:val="hr-HR"/>
        </w:rPr>
        <w:t>.</w:t>
      </w:r>
    </w:p>
    <w:p w14:paraId="07A45216"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45EDD12F" w14:textId="77777777" w:rsidR="002B4A3D" w:rsidRPr="006D317D" w:rsidRDefault="002B4A3D" w:rsidP="002B4A3D">
      <w:pPr>
        <w:spacing w:after="0" w:line="240" w:lineRule="auto"/>
        <w:ind w:firstLine="709"/>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2</w:t>
      </w:r>
      <w:r w:rsidRPr="006D317D">
        <w:rPr>
          <w:rFonts w:ascii="Times New Roman" w:eastAsia="Times New Roman" w:hAnsi="Times New Roman" w:cs="Times New Roman"/>
          <w:sz w:val="24"/>
          <w:szCs w:val="24"/>
          <w:lang w:val="hr-HR"/>
        </w:rPr>
        <w:t>) Sud će u tijeku cijelog postupka po službenoj dužnosti paziti teče li već druga parnica o istom zahtjevu među istim strankama.</w:t>
      </w:r>
    </w:p>
    <w:p w14:paraId="4F7EE4F2"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5221EED5"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Odluka</w:t>
      </w:r>
    </w:p>
    <w:p w14:paraId="7AD42FD3"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393BB8AD"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24.</w:t>
      </w:r>
    </w:p>
    <w:p w14:paraId="4328849D"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474449E"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(1) Ako utvrdi da je tužbeni zahtjev osnovan, sud će</w:t>
      </w:r>
      <w:r>
        <w:rPr>
          <w:rFonts w:ascii="Times New Roman" w:eastAsia="Times New Roman" w:hAnsi="Times New Roman" w:cs="Times New Roman"/>
          <w:sz w:val="24"/>
          <w:szCs w:val="24"/>
          <w:lang w:val="hr-HR"/>
        </w:rPr>
        <w:t>, ovisno o tužbenom zahtjevu,</w:t>
      </w:r>
      <w:r w:rsidRPr="006D317D">
        <w:rPr>
          <w:rFonts w:ascii="Times New Roman" w:eastAsia="Times New Roman" w:hAnsi="Times New Roman" w:cs="Times New Roman"/>
          <w:sz w:val="24"/>
          <w:szCs w:val="24"/>
          <w:lang w:val="hr-HR"/>
        </w:rPr>
        <w:t xml:space="preserve"> presudom:</w:t>
      </w:r>
    </w:p>
    <w:p w14:paraId="7B79231B"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7144CE79"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6D317D">
        <w:rPr>
          <w:rFonts w:ascii="Times New Roman" w:eastAsia="Times New Roman" w:hAnsi="Times New Roman" w:cs="Times New Roman"/>
          <w:sz w:val="24"/>
          <w:szCs w:val="24"/>
          <w:lang w:val="hr-HR"/>
        </w:rPr>
        <w:t>1. utvrditi čin povrede prop</w:t>
      </w:r>
      <w:r>
        <w:rPr>
          <w:rFonts w:ascii="Times New Roman" w:eastAsia="Times New Roman" w:hAnsi="Times New Roman" w:cs="Times New Roman"/>
          <w:sz w:val="24"/>
          <w:szCs w:val="24"/>
          <w:lang w:val="hr-HR"/>
        </w:rPr>
        <w:t xml:space="preserve">isa iz Priloga I. ovoga Zakona </w:t>
      </w:r>
    </w:p>
    <w:p w14:paraId="77B1E7F9"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6D317D">
        <w:rPr>
          <w:rFonts w:ascii="Times New Roman" w:eastAsia="Times New Roman" w:hAnsi="Times New Roman" w:cs="Times New Roman"/>
          <w:sz w:val="24"/>
          <w:szCs w:val="24"/>
          <w:lang w:val="hr-HR"/>
        </w:rPr>
        <w:t>2. naložiti tuženiku da prekine s postupanjem koje je protivno propisima iz Priloga I. ovoga Zakona te mu narediti da, ako je to moguće, usvoji mjere koje su potrebne za uklanjanje štetnih posljedica koje su nastale zbog njegova protupravnog ponašanja i zabraniti mu takv</w:t>
      </w:r>
      <w:r>
        <w:rPr>
          <w:rFonts w:ascii="Times New Roman" w:eastAsia="Times New Roman" w:hAnsi="Times New Roman" w:cs="Times New Roman"/>
          <w:sz w:val="24"/>
          <w:szCs w:val="24"/>
          <w:lang w:val="hr-HR"/>
        </w:rPr>
        <w:t xml:space="preserve">o ili slično ponašanje ubuduće </w:t>
      </w:r>
    </w:p>
    <w:p w14:paraId="7F1D2A92" w14:textId="77777777" w:rsidR="002B4A3D" w:rsidRDefault="002B4A3D" w:rsidP="002B4A3D">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Pr="006D317D">
        <w:rPr>
          <w:rFonts w:ascii="Times New Roman" w:eastAsia="Times New Roman" w:hAnsi="Times New Roman" w:cs="Times New Roman"/>
          <w:sz w:val="24"/>
          <w:szCs w:val="24"/>
          <w:lang w:val="hr-HR"/>
        </w:rPr>
        <w:t>3. naložiti tuženiku da naknadi imovinsku i neimovinsku štetu uzrokovanu povredom propisa iz Priloga I. ovoga Zakona</w:t>
      </w:r>
    </w:p>
    <w:p w14:paraId="1CF731A1" w14:textId="77777777" w:rsidR="002B4A3D" w:rsidRDefault="002B4A3D" w:rsidP="002B4A3D">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lastRenderedPageBreak/>
        <w:tab/>
        <w:t xml:space="preserve">4. naložiti tuženiku </w:t>
      </w:r>
      <w:r w:rsidRPr="00982EE7">
        <w:rPr>
          <w:rFonts w:ascii="Times New Roman" w:eastAsia="Times New Roman" w:hAnsi="Times New Roman" w:cs="Times New Roman"/>
          <w:sz w:val="24"/>
          <w:szCs w:val="24"/>
          <w:lang w:val="hr-HR"/>
        </w:rPr>
        <w:t>isplat</w:t>
      </w:r>
      <w:r>
        <w:rPr>
          <w:rFonts w:ascii="Times New Roman" w:eastAsia="Times New Roman" w:hAnsi="Times New Roman" w:cs="Times New Roman"/>
          <w:sz w:val="24"/>
          <w:szCs w:val="24"/>
          <w:lang w:val="hr-HR"/>
        </w:rPr>
        <w:t xml:space="preserve">u </w:t>
      </w:r>
      <w:r w:rsidRPr="00982EE7">
        <w:rPr>
          <w:rFonts w:ascii="Times New Roman" w:eastAsia="Times New Roman" w:hAnsi="Times New Roman" w:cs="Times New Roman"/>
          <w:sz w:val="24"/>
          <w:szCs w:val="24"/>
          <w:lang w:val="hr-HR"/>
        </w:rPr>
        <w:t>naknade zbog stjecanja bez osnove uzrokovan</w:t>
      </w:r>
      <w:r>
        <w:rPr>
          <w:rFonts w:ascii="Times New Roman" w:eastAsia="Times New Roman" w:hAnsi="Times New Roman" w:cs="Times New Roman"/>
          <w:sz w:val="24"/>
          <w:szCs w:val="24"/>
          <w:lang w:val="hr-HR"/>
        </w:rPr>
        <w:t>e</w:t>
      </w:r>
      <w:r w:rsidRPr="00982EE7">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povredom propisa iz Priloga I. ovoga Zakona.</w:t>
      </w:r>
    </w:p>
    <w:p w14:paraId="5237BA70"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3EF8496F"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(2) Sud može naložiti tuženiku da se </w:t>
      </w:r>
      <w:r>
        <w:rPr>
          <w:rFonts w:ascii="Times New Roman" w:eastAsia="Times New Roman" w:hAnsi="Times New Roman" w:cs="Times New Roman"/>
          <w:sz w:val="24"/>
          <w:szCs w:val="24"/>
          <w:lang w:val="hr-HR"/>
        </w:rPr>
        <w:t>presuda</w:t>
      </w:r>
      <w:r w:rsidRPr="006D317D">
        <w:rPr>
          <w:rFonts w:ascii="Times New Roman" w:eastAsia="Times New Roman" w:hAnsi="Times New Roman" w:cs="Times New Roman"/>
          <w:sz w:val="24"/>
          <w:szCs w:val="24"/>
          <w:lang w:val="hr-HR"/>
        </w:rPr>
        <w:t xml:space="preserve"> iz stavka 1. </w:t>
      </w:r>
      <w:r>
        <w:rPr>
          <w:rFonts w:ascii="Times New Roman" w:eastAsia="Times New Roman" w:hAnsi="Times New Roman" w:cs="Times New Roman"/>
          <w:sz w:val="24"/>
          <w:szCs w:val="24"/>
          <w:lang w:val="hr-HR"/>
        </w:rPr>
        <w:t xml:space="preserve">točaka 1. i 2. </w:t>
      </w:r>
      <w:r w:rsidRPr="006D317D">
        <w:rPr>
          <w:rFonts w:ascii="Times New Roman" w:eastAsia="Times New Roman" w:hAnsi="Times New Roman" w:cs="Times New Roman"/>
          <w:sz w:val="24"/>
          <w:szCs w:val="24"/>
          <w:lang w:val="hr-HR"/>
        </w:rPr>
        <w:t>ovoga članka u cijelosti ili djelomično objavi u obliku koji sud smatra prikladnim ili da se objavi izjava</w:t>
      </w:r>
      <w:r>
        <w:rPr>
          <w:rFonts w:ascii="Times New Roman" w:eastAsia="Times New Roman" w:hAnsi="Times New Roman" w:cs="Times New Roman"/>
          <w:sz w:val="24"/>
          <w:szCs w:val="24"/>
          <w:lang w:val="hr-HR"/>
        </w:rPr>
        <w:t xml:space="preserve"> kojom se navodi utvrđena povreda propisa iz Priloga I. ovoga Zakona.</w:t>
      </w:r>
    </w:p>
    <w:p w14:paraId="5625ECA2"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07F3DD5E"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(3) U odluci suda o odbacivanju ili odbijanju tužbenog zahtjeva</w:t>
      </w:r>
      <w:r w:rsidRPr="006D317D">
        <w:rPr>
          <w:lang w:val="hr-HR"/>
        </w:rPr>
        <w:t xml:space="preserve"> </w:t>
      </w:r>
      <w:r>
        <w:rPr>
          <w:rFonts w:ascii="Times New Roman" w:eastAsia="Times New Roman" w:hAnsi="Times New Roman" w:cs="Times New Roman"/>
          <w:sz w:val="24"/>
          <w:szCs w:val="24"/>
          <w:lang w:val="hr-HR"/>
        </w:rPr>
        <w:t>za naknadu štete</w:t>
      </w:r>
      <w:r w:rsidRPr="006D317D">
        <w:rPr>
          <w:rFonts w:ascii="Times New Roman" w:eastAsia="Times New Roman" w:hAnsi="Times New Roman" w:cs="Times New Roman"/>
          <w:sz w:val="24"/>
          <w:szCs w:val="24"/>
          <w:lang w:val="hr-HR"/>
        </w:rPr>
        <w:t>, sud će naložiti ovlaštenom tužitelju da o svom trošku obavijesti oštećenike na koje se pravomoćna odluka odnosi, o odbacivanju, odnosno odbijanju tužbenog zahtjeva putem sredstava koja odgovaraju okolnostima predmeta i u utvrđenim rokovima, a kada je to primjereno, obavješćivanjem svakog oštećenika pojedinačno.</w:t>
      </w:r>
    </w:p>
    <w:p w14:paraId="318022CF"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1BC439DD"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(4) </w:t>
      </w:r>
      <w:r>
        <w:rPr>
          <w:rFonts w:ascii="Times New Roman" w:eastAsia="Times New Roman" w:hAnsi="Times New Roman" w:cs="Times New Roman"/>
          <w:sz w:val="24"/>
          <w:szCs w:val="24"/>
          <w:lang w:val="hr-HR"/>
        </w:rPr>
        <w:t>Odredba s</w:t>
      </w:r>
      <w:r w:rsidRPr="006D317D">
        <w:rPr>
          <w:rFonts w:ascii="Times New Roman" w:eastAsia="Times New Roman" w:hAnsi="Times New Roman" w:cs="Times New Roman"/>
          <w:sz w:val="24"/>
          <w:szCs w:val="24"/>
          <w:lang w:val="hr-HR"/>
        </w:rPr>
        <w:t>tavk</w:t>
      </w:r>
      <w:r>
        <w:rPr>
          <w:rFonts w:ascii="Times New Roman" w:eastAsia="Times New Roman" w:hAnsi="Times New Roman" w:cs="Times New Roman"/>
          <w:sz w:val="24"/>
          <w:szCs w:val="24"/>
          <w:lang w:val="hr-HR"/>
        </w:rPr>
        <w:t>a</w:t>
      </w:r>
      <w:r w:rsidRPr="006D317D">
        <w:rPr>
          <w:rFonts w:ascii="Times New Roman" w:eastAsia="Times New Roman" w:hAnsi="Times New Roman" w:cs="Times New Roman"/>
          <w:sz w:val="24"/>
          <w:szCs w:val="24"/>
          <w:lang w:val="hr-HR"/>
        </w:rPr>
        <w:t xml:space="preserve"> 3. ovoga članka ne primjenjuje se ako su oštećenici na drugi način obaviješteni o pravomoćnoj presudi ili odobrenoj nagodbi.</w:t>
      </w:r>
    </w:p>
    <w:p w14:paraId="51ECA4E2" w14:textId="77777777" w:rsidR="002B4A3D" w:rsidRPr="008B35CC"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7E7E4485" w14:textId="77777777" w:rsidR="002B4A3D" w:rsidRDefault="002B4A3D" w:rsidP="002B4A3D">
      <w:pPr>
        <w:spacing w:after="0" w:line="240" w:lineRule="auto"/>
        <w:jc w:val="center"/>
        <w:rPr>
          <w:rFonts w:ascii="Times New Roman" w:hAnsi="Times New Roman" w:cs="Times New Roman"/>
          <w:b/>
          <w:bCs/>
          <w:sz w:val="24"/>
          <w:szCs w:val="24"/>
          <w:lang w:val="hr-HR"/>
        </w:rPr>
      </w:pPr>
    </w:p>
    <w:p w14:paraId="4D179B07"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Paricijski rok</w:t>
      </w:r>
    </w:p>
    <w:p w14:paraId="1DA32700"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171BDB1B"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25.</w:t>
      </w:r>
    </w:p>
    <w:p w14:paraId="22B165D0"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A9BAF96"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Sud će u presudi kojom nalaže izvršenje kakve činidbe odrediti rok za njezino izvršenje</w:t>
      </w:r>
      <w:r w:rsidRPr="00E03203">
        <w:rPr>
          <w:lang w:val="hr-HR"/>
        </w:rPr>
        <w:t xml:space="preserve"> </w:t>
      </w:r>
      <w:r w:rsidRPr="0008707A">
        <w:rPr>
          <w:rFonts w:ascii="Times New Roman" w:hAnsi="Times New Roman" w:cs="Times New Roman"/>
          <w:sz w:val="24"/>
          <w:szCs w:val="24"/>
          <w:lang w:val="hr-HR"/>
        </w:rPr>
        <w:t>prema okolnostima pojedinog slučaja</w:t>
      </w:r>
      <w:r>
        <w:rPr>
          <w:rFonts w:ascii="Times New Roman" w:hAnsi="Times New Roman" w:cs="Times New Roman"/>
          <w:sz w:val="24"/>
          <w:szCs w:val="24"/>
          <w:lang w:val="hr-HR"/>
        </w:rPr>
        <w:t xml:space="preserve"> uzimajući u obzir načelo žurnosti</w:t>
      </w:r>
      <w:r w:rsidRPr="00DA7985">
        <w:rPr>
          <w:rFonts w:ascii="Times New Roman" w:hAnsi="Times New Roman" w:cs="Times New Roman"/>
          <w:sz w:val="24"/>
          <w:szCs w:val="24"/>
          <w:lang w:val="hr-HR"/>
        </w:rPr>
        <w:t>.</w:t>
      </w:r>
    </w:p>
    <w:p w14:paraId="11ABCADD" w14:textId="5FC7513C" w:rsidR="002B4A3D" w:rsidRDefault="002B4A3D" w:rsidP="002B4A3D">
      <w:pPr>
        <w:spacing w:after="0" w:line="240" w:lineRule="auto"/>
        <w:ind w:firstLine="720"/>
        <w:rPr>
          <w:rFonts w:ascii="Times New Roman" w:hAnsi="Times New Roman" w:cs="Times New Roman"/>
          <w:sz w:val="24"/>
          <w:szCs w:val="24"/>
          <w:lang w:val="hr-HR"/>
        </w:rPr>
      </w:pPr>
    </w:p>
    <w:p w14:paraId="7C845352" w14:textId="7B7D5989" w:rsidR="00D82C42" w:rsidRDefault="00D82C42" w:rsidP="002B4A3D">
      <w:pPr>
        <w:spacing w:after="0" w:line="240" w:lineRule="auto"/>
        <w:ind w:firstLine="720"/>
        <w:rPr>
          <w:rFonts w:ascii="Times New Roman" w:hAnsi="Times New Roman" w:cs="Times New Roman"/>
          <w:sz w:val="24"/>
          <w:szCs w:val="24"/>
          <w:lang w:val="hr-HR"/>
        </w:rPr>
      </w:pPr>
    </w:p>
    <w:p w14:paraId="12E0DA94" w14:textId="572E1257" w:rsidR="00D82C42" w:rsidRDefault="00D82C42" w:rsidP="002B4A3D">
      <w:pPr>
        <w:spacing w:after="0" w:line="240" w:lineRule="auto"/>
        <w:ind w:firstLine="720"/>
        <w:rPr>
          <w:rFonts w:ascii="Times New Roman" w:hAnsi="Times New Roman" w:cs="Times New Roman"/>
          <w:sz w:val="24"/>
          <w:szCs w:val="24"/>
          <w:lang w:val="hr-HR"/>
        </w:rPr>
      </w:pPr>
    </w:p>
    <w:p w14:paraId="1D8284C0" w14:textId="332B77DE" w:rsidR="00D82C42" w:rsidRDefault="00D82C42" w:rsidP="002B4A3D">
      <w:pPr>
        <w:spacing w:after="0" w:line="240" w:lineRule="auto"/>
        <w:ind w:firstLine="720"/>
        <w:rPr>
          <w:rFonts w:ascii="Times New Roman" w:hAnsi="Times New Roman" w:cs="Times New Roman"/>
          <w:sz w:val="24"/>
          <w:szCs w:val="24"/>
          <w:lang w:val="hr-HR"/>
        </w:rPr>
      </w:pPr>
    </w:p>
    <w:p w14:paraId="25A24961" w14:textId="77777777" w:rsidR="00D82C42" w:rsidRPr="00DA7985" w:rsidRDefault="00D82C42" w:rsidP="002B4A3D">
      <w:pPr>
        <w:spacing w:after="0" w:line="240" w:lineRule="auto"/>
        <w:ind w:firstLine="720"/>
        <w:rPr>
          <w:rFonts w:ascii="Times New Roman" w:hAnsi="Times New Roman" w:cs="Times New Roman"/>
          <w:sz w:val="24"/>
          <w:szCs w:val="24"/>
          <w:lang w:val="hr-HR"/>
        </w:rPr>
      </w:pPr>
    </w:p>
    <w:p w14:paraId="06922AB3"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Sankcije za nepostupanje po presudi</w:t>
      </w:r>
    </w:p>
    <w:p w14:paraId="307CC129"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3D0B1B36"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26.</w:t>
      </w:r>
    </w:p>
    <w:p w14:paraId="6E1FADDF"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505E3A3F" w14:textId="77777777" w:rsidR="002B4A3D" w:rsidRPr="00107587"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Sud će izreći novčanu kaznu za slučaj da </w:t>
      </w:r>
      <w:r>
        <w:rPr>
          <w:rFonts w:ascii="Times New Roman" w:eastAsia="Times New Roman" w:hAnsi="Times New Roman" w:cs="Times New Roman"/>
          <w:sz w:val="24"/>
          <w:szCs w:val="24"/>
          <w:lang w:val="hr-HR"/>
        </w:rPr>
        <w:t xml:space="preserve">tužitelj ili </w:t>
      </w:r>
      <w:r w:rsidRPr="006D317D">
        <w:rPr>
          <w:rFonts w:ascii="Times New Roman" w:eastAsia="Times New Roman" w:hAnsi="Times New Roman" w:cs="Times New Roman"/>
          <w:sz w:val="24"/>
          <w:szCs w:val="24"/>
          <w:lang w:val="hr-HR"/>
        </w:rPr>
        <w:t>tuženik dobrovoljno ne ispuni obvezu iz sudske odluke</w:t>
      </w:r>
      <w:r>
        <w:rPr>
          <w:rFonts w:ascii="Times New Roman" w:eastAsia="Times New Roman" w:hAnsi="Times New Roman" w:cs="Times New Roman"/>
          <w:sz w:val="24"/>
          <w:szCs w:val="24"/>
          <w:lang w:val="hr-HR"/>
        </w:rPr>
        <w:t xml:space="preserve"> </w:t>
      </w:r>
      <w:r w:rsidRPr="00107587">
        <w:rPr>
          <w:rFonts w:ascii="Times New Roman" w:eastAsia="Times New Roman" w:hAnsi="Times New Roman" w:cs="Times New Roman"/>
          <w:sz w:val="24"/>
          <w:szCs w:val="24"/>
          <w:lang w:val="hr-HR"/>
        </w:rPr>
        <w:t>iz članka 17.</w:t>
      </w:r>
      <w:r>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članka 2</w:t>
      </w:r>
      <w:r>
        <w:rPr>
          <w:rFonts w:ascii="Times New Roman" w:eastAsia="Times New Roman" w:hAnsi="Times New Roman" w:cs="Times New Roman"/>
          <w:sz w:val="24"/>
          <w:szCs w:val="24"/>
          <w:lang w:val="hr-HR"/>
        </w:rPr>
        <w:t>0</w:t>
      </w:r>
      <w:r w:rsidRPr="006D317D">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 xml:space="preserve">, članka </w:t>
      </w:r>
      <w:r w:rsidRPr="006D317D">
        <w:rPr>
          <w:rFonts w:ascii="Times New Roman" w:eastAsia="Times New Roman" w:hAnsi="Times New Roman" w:cs="Times New Roman"/>
          <w:sz w:val="24"/>
          <w:szCs w:val="24"/>
          <w:lang w:val="hr-HR"/>
        </w:rPr>
        <w:t>2</w:t>
      </w:r>
      <w:r>
        <w:rPr>
          <w:rFonts w:ascii="Times New Roman" w:eastAsia="Times New Roman" w:hAnsi="Times New Roman" w:cs="Times New Roman"/>
          <w:sz w:val="24"/>
          <w:szCs w:val="24"/>
          <w:lang w:val="hr-HR"/>
        </w:rPr>
        <w:t>4</w:t>
      </w:r>
      <w:r w:rsidRPr="006D317D">
        <w:rPr>
          <w:rFonts w:ascii="Times New Roman" w:eastAsia="Times New Roman" w:hAnsi="Times New Roman" w:cs="Times New Roman"/>
          <w:sz w:val="24"/>
          <w:szCs w:val="24"/>
          <w:lang w:val="hr-HR"/>
        </w:rPr>
        <w:t>. stavka 1. točk</w:t>
      </w:r>
      <w:r>
        <w:rPr>
          <w:rFonts w:ascii="Times New Roman" w:eastAsia="Times New Roman" w:hAnsi="Times New Roman" w:cs="Times New Roman"/>
          <w:sz w:val="24"/>
          <w:szCs w:val="24"/>
          <w:lang w:val="hr-HR"/>
        </w:rPr>
        <w:t>e</w:t>
      </w:r>
      <w:r w:rsidRPr="006D317D">
        <w:rPr>
          <w:rFonts w:ascii="Times New Roman" w:eastAsia="Times New Roman" w:hAnsi="Times New Roman" w:cs="Times New Roman"/>
          <w:sz w:val="24"/>
          <w:szCs w:val="24"/>
          <w:lang w:val="hr-HR"/>
        </w:rPr>
        <w:t xml:space="preserve"> 2. </w:t>
      </w:r>
      <w:r>
        <w:rPr>
          <w:rFonts w:ascii="Times New Roman" w:eastAsia="Times New Roman" w:hAnsi="Times New Roman" w:cs="Times New Roman"/>
          <w:sz w:val="24"/>
          <w:szCs w:val="24"/>
          <w:lang w:val="hr-HR"/>
        </w:rPr>
        <w:t xml:space="preserve">i </w:t>
      </w:r>
      <w:r w:rsidRPr="006D317D">
        <w:rPr>
          <w:rFonts w:ascii="Times New Roman" w:eastAsia="Times New Roman" w:hAnsi="Times New Roman" w:cs="Times New Roman"/>
          <w:sz w:val="24"/>
          <w:szCs w:val="24"/>
          <w:lang w:val="hr-HR"/>
        </w:rPr>
        <w:t>članka 2</w:t>
      </w:r>
      <w:r>
        <w:rPr>
          <w:rFonts w:ascii="Times New Roman" w:eastAsia="Times New Roman" w:hAnsi="Times New Roman" w:cs="Times New Roman"/>
          <w:sz w:val="24"/>
          <w:szCs w:val="24"/>
          <w:lang w:val="hr-HR"/>
        </w:rPr>
        <w:t>4</w:t>
      </w:r>
      <w:r w:rsidRPr="006D317D">
        <w:rPr>
          <w:rFonts w:ascii="Times New Roman" w:eastAsia="Times New Roman" w:hAnsi="Times New Roman" w:cs="Times New Roman"/>
          <w:sz w:val="24"/>
          <w:szCs w:val="24"/>
          <w:lang w:val="hr-HR"/>
        </w:rPr>
        <w:t>. stavaka 2. i 3.</w:t>
      </w:r>
      <w:r>
        <w:rPr>
          <w:rFonts w:ascii="Times New Roman" w:eastAsia="Times New Roman" w:hAnsi="Times New Roman" w:cs="Times New Roman"/>
          <w:sz w:val="24"/>
          <w:szCs w:val="24"/>
          <w:lang w:val="hr-HR"/>
        </w:rPr>
        <w:t xml:space="preserve"> </w:t>
      </w:r>
      <w:r w:rsidRPr="00107587">
        <w:rPr>
          <w:rFonts w:ascii="Times New Roman" w:eastAsia="Times New Roman" w:hAnsi="Times New Roman" w:cs="Times New Roman"/>
          <w:sz w:val="24"/>
          <w:szCs w:val="24"/>
          <w:lang w:val="hr-HR"/>
        </w:rPr>
        <w:t>ovoga Zakona</w:t>
      </w:r>
      <w:r>
        <w:rPr>
          <w:rFonts w:ascii="Times New Roman" w:eastAsia="Times New Roman" w:hAnsi="Times New Roman" w:cs="Times New Roman"/>
          <w:sz w:val="24"/>
          <w:szCs w:val="24"/>
          <w:lang w:val="hr-HR"/>
        </w:rPr>
        <w:t>.</w:t>
      </w:r>
      <w:r w:rsidRPr="00107587">
        <w:rPr>
          <w:rFonts w:ascii="Times New Roman" w:eastAsia="Times New Roman" w:hAnsi="Times New Roman" w:cs="Times New Roman"/>
          <w:sz w:val="24"/>
          <w:szCs w:val="24"/>
          <w:lang w:val="hr-HR"/>
        </w:rPr>
        <w:t xml:space="preserve"> </w:t>
      </w:r>
    </w:p>
    <w:p w14:paraId="49ED7501" w14:textId="77777777" w:rsidR="002B4A3D" w:rsidRPr="006D317D" w:rsidRDefault="002B4A3D" w:rsidP="002B4A3D">
      <w:pPr>
        <w:pStyle w:val="ListParagraph"/>
        <w:spacing w:after="0" w:line="240" w:lineRule="auto"/>
        <w:ind w:left="1800"/>
        <w:rPr>
          <w:rFonts w:ascii="Times New Roman" w:eastAsia="Times New Roman" w:hAnsi="Times New Roman" w:cs="Times New Roman"/>
          <w:sz w:val="24"/>
          <w:szCs w:val="24"/>
          <w:lang w:val="hr-HR"/>
        </w:rPr>
      </w:pPr>
    </w:p>
    <w:p w14:paraId="35AE7357"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(2) </w:t>
      </w:r>
      <w:r>
        <w:rPr>
          <w:rFonts w:ascii="Times New Roman" w:eastAsia="Times New Roman" w:hAnsi="Times New Roman" w:cs="Times New Roman"/>
          <w:sz w:val="24"/>
          <w:szCs w:val="24"/>
          <w:lang w:val="hr-HR"/>
        </w:rPr>
        <w:t>Sud će izreći novčanu kaznu za svaki dan zakašnjenja izvršenja sudske odluke iz stavka 1. ovoga članka</w:t>
      </w:r>
      <w:r w:rsidRPr="006D317D">
        <w:rPr>
          <w:rFonts w:ascii="Times New Roman" w:eastAsia="Times New Roman" w:hAnsi="Times New Roman" w:cs="Times New Roman"/>
          <w:sz w:val="24"/>
          <w:szCs w:val="24"/>
          <w:lang w:val="hr-HR"/>
        </w:rPr>
        <w:t>, ovisno o ozbiljnosti povrede prava zaštite potrošača.</w:t>
      </w:r>
    </w:p>
    <w:p w14:paraId="008BB17E"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0A24DCEF"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(3) Na izricanje novčane kazne iz stavaka 1. i 2. ovoga članka na odgovarajući će se način primijeniti odredbe propisa kojim se uređuje ovršni postupak kojima se uređuju odmjeravanje i izricanje novčane kazne kao sredstvu ovrhe.</w:t>
      </w:r>
    </w:p>
    <w:p w14:paraId="433C6C1B"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000C1E64"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lastRenderedPageBreak/>
        <w:t xml:space="preserve">(4) </w:t>
      </w:r>
      <w:r>
        <w:rPr>
          <w:rFonts w:ascii="Times New Roman" w:eastAsia="Times New Roman" w:hAnsi="Times New Roman" w:cs="Times New Roman"/>
          <w:sz w:val="24"/>
          <w:szCs w:val="24"/>
          <w:lang w:val="hr-HR"/>
        </w:rPr>
        <w:t xml:space="preserve">Naplaćena novčana kazna iz </w:t>
      </w:r>
      <w:r w:rsidRPr="006D317D">
        <w:rPr>
          <w:rFonts w:ascii="Times New Roman" w:eastAsia="Times New Roman" w:hAnsi="Times New Roman" w:cs="Times New Roman"/>
          <w:sz w:val="24"/>
          <w:szCs w:val="24"/>
          <w:lang w:val="hr-HR"/>
        </w:rPr>
        <w:t xml:space="preserve">stavaka 1. i 2. ovoga članka </w:t>
      </w:r>
      <w:r>
        <w:rPr>
          <w:rFonts w:ascii="Times New Roman" w:eastAsia="Times New Roman" w:hAnsi="Times New Roman" w:cs="Times New Roman"/>
          <w:sz w:val="24"/>
          <w:szCs w:val="24"/>
          <w:lang w:val="hr-HR"/>
        </w:rPr>
        <w:t xml:space="preserve">uplaćuje se na račun </w:t>
      </w:r>
      <w:r w:rsidRPr="006D317D">
        <w:rPr>
          <w:rFonts w:ascii="Times New Roman" w:eastAsia="Times New Roman" w:hAnsi="Times New Roman" w:cs="Times New Roman"/>
          <w:sz w:val="24"/>
          <w:szCs w:val="24"/>
          <w:lang w:val="hr-HR"/>
        </w:rPr>
        <w:t>državnog proračuna Republike Hrvatske</w:t>
      </w:r>
      <w:r>
        <w:rPr>
          <w:rFonts w:ascii="Times New Roman" w:eastAsia="Times New Roman" w:hAnsi="Times New Roman" w:cs="Times New Roman"/>
          <w:sz w:val="24"/>
          <w:szCs w:val="24"/>
          <w:lang w:val="hr-HR"/>
        </w:rPr>
        <w:t>, dok će se o izvršenoj uplati obavijestiti sud.</w:t>
      </w:r>
      <w:r w:rsidRPr="006D317D">
        <w:rPr>
          <w:rFonts w:ascii="Times New Roman" w:eastAsia="Times New Roman" w:hAnsi="Times New Roman" w:cs="Times New Roman"/>
          <w:sz w:val="24"/>
          <w:szCs w:val="24"/>
          <w:lang w:val="hr-HR"/>
        </w:rPr>
        <w:t xml:space="preserve"> </w:t>
      </w:r>
    </w:p>
    <w:p w14:paraId="6BF6A490" w14:textId="77777777" w:rsidR="002B4A3D" w:rsidRPr="006D317D" w:rsidRDefault="002B4A3D" w:rsidP="002B4A3D">
      <w:pPr>
        <w:spacing w:after="0" w:line="240" w:lineRule="auto"/>
        <w:jc w:val="center"/>
        <w:outlineLvl w:val="3"/>
        <w:rPr>
          <w:rFonts w:ascii="Times New Roman" w:eastAsia="Times New Roman" w:hAnsi="Times New Roman" w:cs="Times New Roman"/>
          <w:b/>
          <w:bCs/>
          <w:sz w:val="24"/>
          <w:szCs w:val="24"/>
          <w:lang w:val="hr-HR"/>
        </w:rPr>
      </w:pPr>
    </w:p>
    <w:p w14:paraId="70141808"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Dokazna snaga presude za ostale sudove</w:t>
      </w:r>
    </w:p>
    <w:p w14:paraId="4DEACBCA"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4398D8FA"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27.</w:t>
      </w:r>
    </w:p>
    <w:p w14:paraId="59C8CB6E"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7312849" w14:textId="77777777" w:rsidR="002B4A3D" w:rsidRDefault="002B4A3D" w:rsidP="002B4A3D">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 </w:t>
      </w:r>
      <w:r w:rsidRPr="00DA7985">
        <w:rPr>
          <w:rFonts w:ascii="Times New Roman" w:hAnsi="Times New Roman" w:cs="Times New Roman"/>
          <w:sz w:val="24"/>
          <w:szCs w:val="24"/>
          <w:lang w:val="hr-HR"/>
        </w:rPr>
        <w:t>Stranke u postupku u kojem je donesena pravomoćna presuda povodom predstavničke tužbe, u smislu postojanja povrede propisa iz Priloga I. ovoga Zakona, tu presudu mogu</w:t>
      </w:r>
      <w:r>
        <w:rPr>
          <w:rFonts w:ascii="Times New Roman" w:hAnsi="Times New Roman" w:cs="Times New Roman"/>
          <w:sz w:val="24"/>
          <w:szCs w:val="24"/>
          <w:lang w:val="hr-HR"/>
        </w:rPr>
        <w:t xml:space="preserve"> </w:t>
      </w:r>
      <w:r w:rsidRPr="00DA7985">
        <w:rPr>
          <w:rFonts w:ascii="Times New Roman" w:hAnsi="Times New Roman" w:cs="Times New Roman"/>
          <w:sz w:val="24"/>
          <w:szCs w:val="24"/>
          <w:lang w:val="hr-HR"/>
        </w:rPr>
        <w:t>upotrijebiti kao dokaz u svim drugim tužbama za naknadu štete protiv istog trgovca za istu praksu.</w:t>
      </w:r>
    </w:p>
    <w:p w14:paraId="03E32C86" w14:textId="77777777" w:rsidR="002B4A3D" w:rsidRDefault="002B4A3D" w:rsidP="002B4A3D">
      <w:pPr>
        <w:spacing w:after="0" w:line="240" w:lineRule="auto"/>
        <w:ind w:firstLine="720"/>
        <w:jc w:val="both"/>
        <w:rPr>
          <w:rFonts w:ascii="Times New Roman" w:hAnsi="Times New Roman" w:cs="Times New Roman"/>
          <w:sz w:val="24"/>
          <w:szCs w:val="24"/>
          <w:lang w:val="hr-HR"/>
        </w:rPr>
      </w:pPr>
    </w:p>
    <w:p w14:paraId="3D2FC667" w14:textId="77777777" w:rsidR="002B4A3D" w:rsidRPr="00DA7985" w:rsidRDefault="002B4A3D" w:rsidP="002B4A3D">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(2) Odredba stavka 1. ovoga članka primjenjuje se i na zainteresirane osobe.</w:t>
      </w:r>
    </w:p>
    <w:p w14:paraId="6CDB4052" w14:textId="77777777" w:rsidR="002B4A3D" w:rsidRDefault="002B4A3D" w:rsidP="002B4A3D">
      <w:pPr>
        <w:spacing w:after="0" w:line="240" w:lineRule="auto"/>
        <w:jc w:val="center"/>
        <w:rPr>
          <w:rFonts w:ascii="Times New Roman" w:hAnsi="Times New Roman" w:cs="Times New Roman"/>
          <w:b/>
          <w:bCs/>
          <w:sz w:val="24"/>
          <w:szCs w:val="24"/>
          <w:lang w:val="hr-HR"/>
        </w:rPr>
      </w:pPr>
    </w:p>
    <w:p w14:paraId="323F8100"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Financiranje parnice</w:t>
      </w:r>
    </w:p>
    <w:p w14:paraId="4944B68A"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6C1BA84B"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28.</w:t>
      </w:r>
    </w:p>
    <w:p w14:paraId="7C142F1E"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2D608511"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(1) Ako parnicu povodom predstavničke tužbe financira treća strana, potrebno je osigurati da:</w:t>
      </w:r>
    </w:p>
    <w:p w14:paraId="6ADD97B1" w14:textId="77777777" w:rsidR="002B4A3D" w:rsidRPr="00DA7985" w:rsidRDefault="002B4A3D" w:rsidP="002B4A3D">
      <w:pPr>
        <w:spacing w:after="0" w:line="240" w:lineRule="auto"/>
        <w:ind w:firstLine="720"/>
        <w:jc w:val="both"/>
        <w:rPr>
          <w:rFonts w:ascii="Times New Roman" w:hAnsi="Times New Roman" w:cs="Times New Roman"/>
          <w:sz w:val="24"/>
          <w:szCs w:val="24"/>
          <w:lang w:val="hr-HR"/>
        </w:rPr>
      </w:pPr>
    </w:p>
    <w:p w14:paraId="52115C2F" w14:textId="77777777" w:rsidR="002B4A3D" w:rsidRPr="00DA7985"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DA7985">
        <w:rPr>
          <w:rFonts w:ascii="Times New Roman" w:hAnsi="Times New Roman" w:cs="Times New Roman"/>
          <w:sz w:val="24"/>
          <w:szCs w:val="24"/>
          <w:lang w:val="hr-HR"/>
        </w:rPr>
        <w:t xml:space="preserve">- se spriječi sukob interesa i </w:t>
      </w:r>
    </w:p>
    <w:p w14:paraId="7F0A4CB7"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DA7985">
        <w:rPr>
          <w:rFonts w:ascii="Times New Roman" w:hAnsi="Times New Roman" w:cs="Times New Roman"/>
          <w:sz w:val="24"/>
          <w:szCs w:val="24"/>
          <w:lang w:val="hr-HR"/>
        </w:rPr>
        <w:t xml:space="preserve">- financiranje koje pruža treća strana koja ima ekonomski interes za podnošenje tužbe ili </w:t>
      </w:r>
      <w:r>
        <w:rPr>
          <w:rFonts w:ascii="Times New Roman" w:hAnsi="Times New Roman" w:cs="Times New Roman"/>
          <w:sz w:val="24"/>
          <w:szCs w:val="24"/>
          <w:lang w:val="hr-HR"/>
        </w:rPr>
        <w:t xml:space="preserve">interes za </w:t>
      </w:r>
      <w:r w:rsidRPr="00DA7985">
        <w:rPr>
          <w:rFonts w:ascii="Times New Roman" w:hAnsi="Times New Roman" w:cs="Times New Roman"/>
          <w:sz w:val="24"/>
          <w:szCs w:val="24"/>
          <w:lang w:val="hr-HR"/>
        </w:rPr>
        <w:t>ishod parnice povodom predstavničke tužbe za naknadu štete</w:t>
      </w:r>
      <w:r>
        <w:rPr>
          <w:rFonts w:ascii="Times New Roman" w:hAnsi="Times New Roman" w:cs="Times New Roman"/>
          <w:sz w:val="24"/>
          <w:szCs w:val="24"/>
          <w:lang w:val="hr-HR"/>
        </w:rPr>
        <w:t>,</w:t>
      </w:r>
      <w:r w:rsidRPr="00DA7985">
        <w:rPr>
          <w:rFonts w:ascii="Times New Roman" w:hAnsi="Times New Roman" w:cs="Times New Roman"/>
          <w:sz w:val="24"/>
          <w:szCs w:val="24"/>
          <w:lang w:val="hr-HR"/>
        </w:rPr>
        <w:t xml:space="preserve"> ne utječe na zaštitu kolektivnih interesa oštećenih potrošača koja se ostvaruje parnicom.</w:t>
      </w:r>
    </w:p>
    <w:p w14:paraId="492DF9EC" w14:textId="77777777" w:rsidR="002B4A3D" w:rsidRPr="00DA7985" w:rsidRDefault="002B4A3D" w:rsidP="002B4A3D">
      <w:pPr>
        <w:spacing w:after="0" w:line="240" w:lineRule="auto"/>
        <w:jc w:val="both"/>
        <w:rPr>
          <w:rFonts w:ascii="Times New Roman" w:hAnsi="Times New Roman" w:cs="Times New Roman"/>
          <w:sz w:val="24"/>
          <w:szCs w:val="24"/>
          <w:lang w:val="hr-HR"/>
        </w:rPr>
      </w:pPr>
    </w:p>
    <w:p w14:paraId="03D9ACE1"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(2) Treća strana koja financira parnicu povodom predstavničke tužbe ne smije utjecati na odluke ovlaštenih tužitelja vezane za tužbeni zahtjev iz članka </w:t>
      </w:r>
      <w:r>
        <w:rPr>
          <w:rFonts w:ascii="Times New Roman" w:hAnsi="Times New Roman" w:cs="Times New Roman"/>
          <w:sz w:val="24"/>
          <w:szCs w:val="24"/>
          <w:lang w:val="hr-HR"/>
        </w:rPr>
        <w:t>13</w:t>
      </w:r>
      <w:r w:rsidRPr="00DA7985">
        <w:rPr>
          <w:rFonts w:ascii="Times New Roman" w:hAnsi="Times New Roman" w:cs="Times New Roman"/>
          <w:sz w:val="24"/>
          <w:szCs w:val="24"/>
          <w:lang w:val="hr-HR"/>
        </w:rPr>
        <w:t>. stavka 1. točke 3. ovoga Zakona, uključujući i odluku o sklapanju nagodbe iz član</w:t>
      </w:r>
      <w:r>
        <w:rPr>
          <w:rFonts w:ascii="Times New Roman" w:hAnsi="Times New Roman" w:cs="Times New Roman"/>
          <w:sz w:val="24"/>
          <w:szCs w:val="24"/>
          <w:lang w:val="hr-HR"/>
        </w:rPr>
        <w:t>a</w:t>
      </w:r>
      <w:r w:rsidRPr="00DA7985">
        <w:rPr>
          <w:rFonts w:ascii="Times New Roman" w:hAnsi="Times New Roman" w:cs="Times New Roman"/>
          <w:sz w:val="24"/>
          <w:szCs w:val="24"/>
          <w:lang w:val="hr-HR"/>
        </w:rPr>
        <w:t>ka 1</w:t>
      </w:r>
      <w:r>
        <w:rPr>
          <w:rFonts w:ascii="Times New Roman" w:hAnsi="Times New Roman" w:cs="Times New Roman"/>
          <w:sz w:val="24"/>
          <w:szCs w:val="24"/>
          <w:lang w:val="hr-HR"/>
        </w:rPr>
        <w:t>5</w:t>
      </w:r>
      <w:r w:rsidRPr="00DA7985">
        <w:rPr>
          <w:rFonts w:ascii="Times New Roman" w:hAnsi="Times New Roman" w:cs="Times New Roman"/>
          <w:sz w:val="24"/>
          <w:szCs w:val="24"/>
          <w:lang w:val="hr-HR"/>
        </w:rPr>
        <w:t>. i 1</w:t>
      </w:r>
      <w:r>
        <w:rPr>
          <w:rFonts w:ascii="Times New Roman" w:hAnsi="Times New Roman" w:cs="Times New Roman"/>
          <w:sz w:val="24"/>
          <w:szCs w:val="24"/>
          <w:lang w:val="hr-HR"/>
        </w:rPr>
        <w:t>6</w:t>
      </w:r>
      <w:r w:rsidRPr="00DA7985">
        <w:rPr>
          <w:rFonts w:ascii="Times New Roman" w:hAnsi="Times New Roman" w:cs="Times New Roman"/>
          <w:sz w:val="24"/>
          <w:szCs w:val="24"/>
          <w:lang w:val="hr-HR"/>
        </w:rPr>
        <w:t>. ovoga Zakona, na način koji bi štetio kolektivnim interesima potrošača na koje se tužbeni zahtjev odnosi.</w:t>
      </w:r>
    </w:p>
    <w:p w14:paraId="50C9D48E" w14:textId="77777777" w:rsidR="002B4A3D" w:rsidRPr="00DA7985" w:rsidRDefault="002B4A3D" w:rsidP="002B4A3D">
      <w:pPr>
        <w:spacing w:after="0" w:line="240" w:lineRule="auto"/>
        <w:ind w:firstLine="720"/>
        <w:jc w:val="both"/>
        <w:rPr>
          <w:rFonts w:ascii="Times New Roman" w:hAnsi="Times New Roman" w:cs="Times New Roman"/>
          <w:sz w:val="24"/>
          <w:szCs w:val="24"/>
          <w:lang w:val="hr-HR"/>
        </w:rPr>
      </w:pPr>
    </w:p>
    <w:p w14:paraId="69EC3ADA"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(3) Zabranjeno je financiranje predstavničke tužbe za naknadu štete od strane konkurenta tuženika ili o</w:t>
      </w:r>
      <w:r>
        <w:rPr>
          <w:rFonts w:ascii="Times New Roman" w:hAnsi="Times New Roman" w:cs="Times New Roman"/>
          <w:sz w:val="24"/>
          <w:szCs w:val="24"/>
          <w:lang w:val="hr-HR"/>
        </w:rPr>
        <w:t>sobe koja je ovisna o tuženiku.</w:t>
      </w:r>
    </w:p>
    <w:p w14:paraId="269AB349" w14:textId="77777777" w:rsidR="002B4A3D" w:rsidRPr="00DA7985" w:rsidRDefault="002B4A3D" w:rsidP="002B4A3D">
      <w:pPr>
        <w:spacing w:after="0" w:line="240" w:lineRule="auto"/>
        <w:ind w:firstLine="720"/>
        <w:jc w:val="both"/>
        <w:rPr>
          <w:rFonts w:ascii="Times New Roman" w:hAnsi="Times New Roman" w:cs="Times New Roman"/>
          <w:sz w:val="24"/>
          <w:szCs w:val="24"/>
          <w:lang w:val="hr-HR"/>
        </w:rPr>
      </w:pPr>
    </w:p>
    <w:p w14:paraId="17DCB530"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(4) Na povrede </w:t>
      </w:r>
      <w:r>
        <w:rPr>
          <w:rFonts w:ascii="Times New Roman" w:hAnsi="Times New Roman" w:cs="Times New Roman"/>
          <w:sz w:val="24"/>
          <w:szCs w:val="24"/>
          <w:lang w:val="hr-HR"/>
        </w:rPr>
        <w:t xml:space="preserve">financijske neovisnosti tužitelja </w:t>
      </w:r>
      <w:r w:rsidRPr="00DA7985">
        <w:rPr>
          <w:rFonts w:ascii="Times New Roman" w:hAnsi="Times New Roman" w:cs="Times New Roman"/>
          <w:sz w:val="24"/>
          <w:szCs w:val="24"/>
          <w:lang w:val="hr-HR"/>
        </w:rPr>
        <w:t>iz stavaka 1. do 3. ovoga članka sud pazi po službenoj dužnosti i</w:t>
      </w:r>
      <w:r>
        <w:rPr>
          <w:rFonts w:ascii="Times New Roman" w:hAnsi="Times New Roman" w:cs="Times New Roman"/>
          <w:sz w:val="24"/>
          <w:szCs w:val="24"/>
          <w:lang w:val="hr-HR"/>
        </w:rPr>
        <w:t>li</w:t>
      </w:r>
      <w:r w:rsidRPr="00DA7985">
        <w:rPr>
          <w:rFonts w:ascii="Times New Roman" w:hAnsi="Times New Roman" w:cs="Times New Roman"/>
          <w:sz w:val="24"/>
          <w:szCs w:val="24"/>
          <w:lang w:val="hr-HR"/>
        </w:rPr>
        <w:t xml:space="preserve"> na prijedlog tuženika</w:t>
      </w:r>
      <w:r>
        <w:rPr>
          <w:rFonts w:ascii="Times New Roman" w:hAnsi="Times New Roman" w:cs="Times New Roman"/>
          <w:sz w:val="24"/>
          <w:szCs w:val="24"/>
          <w:lang w:val="hr-HR"/>
        </w:rPr>
        <w:t xml:space="preserve"> do pravomoćnosti odluke</w:t>
      </w:r>
      <w:r w:rsidRPr="00DA7985">
        <w:rPr>
          <w:rFonts w:ascii="Times New Roman" w:hAnsi="Times New Roman" w:cs="Times New Roman"/>
          <w:sz w:val="24"/>
          <w:szCs w:val="24"/>
          <w:lang w:val="hr-HR"/>
        </w:rPr>
        <w:t>.</w:t>
      </w:r>
    </w:p>
    <w:p w14:paraId="091FB8B9" w14:textId="77777777" w:rsidR="002B4A3D" w:rsidRPr="00DA7985" w:rsidRDefault="002B4A3D" w:rsidP="002B4A3D">
      <w:pPr>
        <w:spacing w:after="0" w:line="240" w:lineRule="auto"/>
        <w:ind w:firstLine="720"/>
        <w:jc w:val="both"/>
        <w:rPr>
          <w:rFonts w:ascii="Times New Roman" w:hAnsi="Times New Roman" w:cs="Times New Roman"/>
          <w:sz w:val="24"/>
          <w:szCs w:val="24"/>
          <w:lang w:val="hr-HR"/>
        </w:rPr>
      </w:pPr>
    </w:p>
    <w:p w14:paraId="20FE5339"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(5) Na zahtjev suda, ovlašteni tužitelj će dostaviti financijski pregled s popisom izvora sredstava korištenih za potporu predstavničkoj tužbi za naknadu</w:t>
      </w:r>
      <w:r>
        <w:rPr>
          <w:rFonts w:ascii="Times New Roman" w:hAnsi="Times New Roman" w:cs="Times New Roman"/>
          <w:sz w:val="24"/>
          <w:szCs w:val="24"/>
          <w:lang w:val="hr-HR"/>
        </w:rPr>
        <w:t xml:space="preserve"> štete</w:t>
      </w:r>
      <w:r w:rsidRPr="00DA7985">
        <w:rPr>
          <w:rFonts w:ascii="Times New Roman" w:hAnsi="Times New Roman" w:cs="Times New Roman"/>
          <w:sz w:val="24"/>
          <w:szCs w:val="24"/>
          <w:lang w:val="hr-HR"/>
        </w:rPr>
        <w:t>.</w:t>
      </w:r>
    </w:p>
    <w:p w14:paraId="57CB6628" w14:textId="77777777" w:rsidR="002B4A3D" w:rsidRPr="00DA7985" w:rsidRDefault="002B4A3D" w:rsidP="002B4A3D">
      <w:pPr>
        <w:spacing w:after="0" w:line="240" w:lineRule="auto"/>
        <w:ind w:firstLine="720"/>
        <w:rPr>
          <w:rFonts w:ascii="Times New Roman" w:hAnsi="Times New Roman" w:cs="Times New Roman"/>
          <w:sz w:val="24"/>
          <w:szCs w:val="24"/>
          <w:lang w:val="hr-HR"/>
        </w:rPr>
      </w:pPr>
    </w:p>
    <w:p w14:paraId="311AEC11"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Naknade za sudjelovanje</w:t>
      </w:r>
    </w:p>
    <w:p w14:paraId="70DF125A"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38D00028"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29.</w:t>
      </w:r>
    </w:p>
    <w:p w14:paraId="1EA2C2F1"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651D6B2B"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(1) Ovlašteni tužitelj može zahtijevati od potrošača koji su izrazili volju da ih on zastupa u parnici povodom predstavničke tužbe za naknadu štete simboličnu naknadu za sudjelovanje u toj parnici.</w:t>
      </w:r>
    </w:p>
    <w:p w14:paraId="34A545BC" w14:textId="77777777" w:rsidR="002B4A3D" w:rsidRPr="00DA7985" w:rsidRDefault="002B4A3D" w:rsidP="002B4A3D">
      <w:pPr>
        <w:spacing w:after="0" w:line="240" w:lineRule="auto"/>
        <w:ind w:firstLine="720"/>
        <w:jc w:val="both"/>
        <w:rPr>
          <w:rFonts w:ascii="Times New Roman" w:hAnsi="Times New Roman" w:cs="Times New Roman"/>
          <w:sz w:val="24"/>
          <w:szCs w:val="24"/>
          <w:lang w:val="hr-HR"/>
        </w:rPr>
      </w:pPr>
    </w:p>
    <w:p w14:paraId="43711377" w14:textId="77777777" w:rsidR="002B4A3D" w:rsidRPr="00783883" w:rsidRDefault="002B4A3D" w:rsidP="002B4A3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(2) Naknada iz stavka 1. ovoga članka ne smije prelaziti 5</w:t>
      </w:r>
      <w:r>
        <w:rPr>
          <w:rFonts w:ascii="Times New Roman" w:hAnsi="Times New Roman" w:cs="Times New Roman"/>
          <w:sz w:val="24"/>
          <w:szCs w:val="24"/>
          <w:lang w:val="hr-HR"/>
        </w:rPr>
        <w:t xml:space="preserve"> </w:t>
      </w:r>
      <w:r w:rsidRPr="00DA7985">
        <w:rPr>
          <w:rFonts w:ascii="Times New Roman" w:hAnsi="Times New Roman" w:cs="Times New Roman"/>
          <w:sz w:val="24"/>
          <w:szCs w:val="24"/>
          <w:lang w:val="hr-HR"/>
        </w:rPr>
        <w:t xml:space="preserve">% vrijednosti naknade štete koja je predmet tužbenog zahtjeva za potrošača, a u svakom slučaju ne smije biti viša od 70,00 </w:t>
      </w:r>
      <w:r>
        <w:rPr>
          <w:rFonts w:ascii="Times New Roman" w:hAnsi="Times New Roman" w:cs="Times New Roman"/>
          <w:sz w:val="24"/>
          <w:szCs w:val="24"/>
          <w:lang w:val="hr-HR"/>
        </w:rPr>
        <w:t>eura</w:t>
      </w:r>
      <w:r w:rsidRPr="00DA7985">
        <w:rPr>
          <w:rFonts w:ascii="Times New Roman" w:hAnsi="Times New Roman" w:cs="Times New Roman"/>
          <w:sz w:val="24"/>
          <w:szCs w:val="24"/>
          <w:lang w:val="hr-HR"/>
        </w:rPr>
        <w:t>.</w:t>
      </w:r>
    </w:p>
    <w:p w14:paraId="640491B9" w14:textId="77777777" w:rsidR="002B4A3D" w:rsidRDefault="002B4A3D" w:rsidP="002B4A3D">
      <w:pPr>
        <w:spacing w:after="0" w:line="240" w:lineRule="auto"/>
        <w:jc w:val="center"/>
        <w:rPr>
          <w:rFonts w:ascii="Times New Roman" w:hAnsi="Times New Roman" w:cs="Times New Roman"/>
          <w:b/>
          <w:bCs/>
          <w:sz w:val="24"/>
          <w:szCs w:val="24"/>
          <w:lang w:val="hr-HR"/>
        </w:rPr>
      </w:pPr>
    </w:p>
    <w:p w14:paraId="1E5749B7"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Prekid zastare</w:t>
      </w:r>
    </w:p>
    <w:p w14:paraId="15B3AD5A"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290E0E31"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30.</w:t>
      </w:r>
    </w:p>
    <w:p w14:paraId="1B4345FE"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7EE0F317"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Podnošenjem predstavničke tužbe prekida se zastara za stranke i za oštećenike obuhvaćene predstavničkom tužbom.</w:t>
      </w:r>
    </w:p>
    <w:p w14:paraId="16DAC70C" w14:textId="77777777" w:rsidR="002B4A3D" w:rsidRDefault="002B4A3D" w:rsidP="002B4A3D">
      <w:pPr>
        <w:spacing w:after="0" w:line="240" w:lineRule="auto"/>
        <w:ind w:firstLine="720"/>
        <w:jc w:val="both"/>
        <w:rPr>
          <w:rFonts w:ascii="Times New Roman" w:hAnsi="Times New Roman" w:cs="Times New Roman"/>
          <w:sz w:val="24"/>
          <w:szCs w:val="24"/>
          <w:lang w:val="hr-HR"/>
        </w:rPr>
      </w:pPr>
    </w:p>
    <w:p w14:paraId="6212DD6A" w14:textId="77777777" w:rsidR="002B4A3D" w:rsidRPr="00107587" w:rsidRDefault="002B4A3D" w:rsidP="002B4A3D">
      <w:pPr>
        <w:spacing w:after="0" w:line="240" w:lineRule="auto"/>
        <w:jc w:val="center"/>
        <w:rPr>
          <w:rFonts w:ascii="Times New Roman" w:hAnsi="Times New Roman" w:cs="Times New Roman"/>
          <w:b/>
          <w:bCs/>
          <w:sz w:val="24"/>
          <w:szCs w:val="24"/>
          <w:lang w:val="hr-HR"/>
        </w:rPr>
      </w:pPr>
      <w:r w:rsidRPr="00107587">
        <w:rPr>
          <w:rFonts w:ascii="Times New Roman" w:hAnsi="Times New Roman" w:cs="Times New Roman"/>
          <w:b/>
          <w:bCs/>
          <w:sz w:val="24"/>
          <w:szCs w:val="24"/>
          <w:lang w:val="hr-HR"/>
        </w:rPr>
        <w:t>Plaćanje sudskih pristojbi</w:t>
      </w:r>
    </w:p>
    <w:p w14:paraId="08C52558" w14:textId="77777777" w:rsidR="002B4A3D" w:rsidRPr="00107587" w:rsidRDefault="002B4A3D" w:rsidP="002B4A3D">
      <w:pPr>
        <w:spacing w:after="0" w:line="240" w:lineRule="auto"/>
        <w:jc w:val="center"/>
        <w:rPr>
          <w:rFonts w:ascii="Times New Roman" w:hAnsi="Times New Roman" w:cs="Times New Roman"/>
          <w:b/>
          <w:bCs/>
          <w:sz w:val="24"/>
          <w:szCs w:val="24"/>
          <w:lang w:val="hr-HR"/>
        </w:rPr>
      </w:pPr>
    </w:p>
    <w:p w14:paraId="0E3661C9" w14:textId="77777777" w:rsidR="002B4A3D" w:rsidRPr="00107587" w:rsidRDefault="002B4A3D" w:rsidP="002B4A3D">
      <w:pPr>
        <w:spacing w:after="0" w:line="240" w:lineRule="auto"/>
        <w:jc w:val="center"/>
        <w:rPr>
          <w:rFonts w:ascii="Times New Roman" w:hAnsi="Times New Roman" w:cs="Times New Roman"/>
          <w:b/>
          <w:bCs/>
          <w:sz w:val="24"/>
          <w:szCs w:val="24"/>
          <w:lang w:val="hr-HR"/>
        </w:rPr>
      </w:pPr>
      <w:r w:rsidRPr="00107587">
        <w:rPr>
          <w:rFonts w:ascii="Times New Roman" w:hAnsi="Times New Roman" w:cs="Times New Roman"/>
          <w:b/>
          <w:bCs/>
          <w:sz w:val="24"/>
          <w:szCs w:val="24"/>
          <w:lang w:val="hr-HR"/>
        </w:rPr>
        <w:t>Članak 31.</w:t>
      </w:r>
    </w:p>
    <w:p w14:paraId="57521411" w14:textId="77777777" w:rsidR="002B4A3D" w:rsidRDefault="002B4A3D" w:rsidP="002B4A3D">
      <w:pPr>
        <w:spacing w:after="0" w:line="240" w:lineRule="auto"/>
        <w:jc w:val="both"/>
        <w:rPr>
          <w:rFonts w:ascii="Times New Roman" w:hAnsi="Times New Roman" w:cs="Times New Roman"/>
          <w:sz w:val="24"/>
          <w:szCs w:val="24"/>
          <w:lang w:val="hr-HR"/>
        </w:rPr>
      </w:pPr>
    </w:p>
    <w:p w14:paraId="02D8A4EC" w14:textId="77777777" w:rsidR="002B4A3D" w:rsidRPr="00C27F88" w:rsidRDefault="002B4A3D" w:rsidP="002B4A3D">
      <w:pPr>
        <w:spacing w:after="0" w:line="240" w:lineRule="auto"/>
        <w:ind w:firstLine="720"/>
        <w:jc w:val="both"/>
        <w:rPr>
          <w:rFonts w:ascii="Times New Roman" w:hAnsi="Times New Roman" w:cs="Times New Roman"/>
          <w:sz w:val="24"/>
          <w:szCs w:val="24"/>
          <w:lang w:val="hr-HR"/>
        </w:rPr>
      </w:pPr>
      <w:r w:rsidRPr="00C27F88">
        <w:rPr>
          <w:rFonts w:ascii="Times New Roman" w:hAnsi="Times New Roman" w:cs="Times New Roman"/>
          <w:sz w:val="24"/>
          <w:szCs w:val="24"/>
          <w:lang w:val="hr-HR"/>
        </w:rPr>
        <w:t xml:space="preserve">Ovlaštena tijela iz članka 8. stavaka </w:t>
      </w:r>
      <w:r>
        <w:rPr>
          <w:rFonts w:ascii="Times New Roman" w:hAnsi="Times New Roman" w:cs="Times New Roman"/>
          <w:sz w:val="24"/>
          <w:szCs w:val="24"/>
          <w:lang w:val="hr-HR"/>
        </w:rPr>
        <w:t>2</w:t>
      </w:r>
      <w:r w:rsidRPr="00C27F88">
        <w:rPr>
          <w:rFonts w:ascii="Times New Roman" w:hAnsi="Times New Roman" w:cs="Times New Roman"/>
          <w:sz w:val="24"/>
          <w:szCs w:val="24"/>
          <w:lang w:val="hr-HR"/>
        </w:rPr>
        <w:t xml:space="preserve">. i 5. ovoga </w:t>
      </w:r>
      <w:r>
        <w:rPr>
          <w:rFonts w:ascii="Times New Roman" w:hAnsi="Times New Roman" w:cs="Times New Roman"/>
          <w:sz w:val="24"/>
          <w:szCs w:val="24"/>
          <w:lang w:val="hr-HR"/>
        </w:rPr>
        <w:t>Z</w:t>
      </w:r>
      <w:r w:rsidRPr="00C27F88">
        <w:rPr>
          <w:rFonts w:ascii="Times New Roman" w:hAnsi="Times New Roman" w:cs="Times New Roman"/>
          <w:sz w:val="24"/>
          <w:szCs w:val="24"/>
          <w:lang w:val="hr-HR"/>
        </w:rPr>
        <w:t>akona oslobođena su od plaćanja sudskih pristojbi tijekom cijelog postupka.</w:t>
      </w:r>
    </w:p>
    <w:p w14:paraId="4C3BB5EB" w14:textId="77777777" w:rsidR="002B4A3D" w:rsidRPr="00DA7985" w:rsidRDefault="002B4A3D" w:rsidP="002B4A3D">
      <w:pPr>
        <w:rPr>
          <w:rFonts w:ascii="Times New Roman" w:hAnsi="Times New Roman" w:cs="Times New Roman"/>
          <w:sz w:val="24"/>
          <w:szCs w:val="24"/>
          <w:lang w:val="hr-HR"/>
        </w:rPr>
      </w:pPr>
    </w:p>
    <w:p w14:paraId="29BEDD74"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DIO TREĆI</w:t>
      </w:r>
    </w:p>
    <w:p w14:paraId="1A4276E5"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2D7FB2C"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INFORMIRANJE O PREDSTAVNIČKIM TUŽBAMA</w:t>
      </w:r>
    </w:p>
    <w:p w14:paraId="32CB8181"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44340663"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Informacije o predstavničkim tužbama i prekograničnim predstavničkim tužbama</w:t>
      </w:r>
    </w:p>
    <w:p w14:paraId="1AE5CA40"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7C8CBB42"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3</w:t>
      </w:r>
      <w:r>
        <w:rPr>
          <w:rFonts w:ascii="Times New Roman" w:hAnsi="Times New Roman" w:cs="Times New Roman"/>
          <w:b/>
          <w:bCs/>
          <w:sz w:val="24"/>
          <w:szCs w:val="24"/>
          <w:lang w:val="hr-HR"/>
        </w:rPr>
        <w:t>2</w:t>
      </w:r>
      <w:r w:rsidRPr="00DA5D5E">
        <w:rPr>
          <w:rFonts w:ascii="Times New Roman" w:hAnsi="Times New Roman" w:cs="Times New Roman"/>
          <w:b/>
          <w:bCs/>
          <w:sz w:val="24"/>
          <w:szCs w:val="24"/>
          <w:lang w:val="hr-HR"/>
        </w:rPr>
        <w:t>.</w:t>
      </w:r>
    </w:p>
    <w:p w14:paraId="3DF8D427"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DEFBBB4"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(1) Ovlaštena tijela iz članka </w:t>
      </w:r>
      <w:r>
        <w:rPr>
          <w:rFonts w:ascii="Times New Roman" w:hAnsi="Times New Roman" w:cs="Times New Roman"/>
          <w:sz w:val="24"/>
          <w:szCs w:val="24"/>
          <w:lang w:val="hr-HR"/>
        </w:rPr>
        <w:t>8</w:t>
      </w:r>
      <w:r w:rsidRPr="00DA7985">
        <w:rPr>
          <w:rFonts w:ascii="Times New Roman" w:hAnsi="Times New Roman" w:cs="Times New Roman"/>
          <w:sz w:val="24"/>
          <w:szCs w:val="24"/>
          <w:lang w:val="hr-HR"/>
        </w:rPr>
        <w:t xml:space="preserve">. ovoga Zakona dužna su na svojim </w:t>
      </w:r>
      <w:r>
        <w:rPr>
          <w:rFonts w:ascii="Times New Roman" w:hAnsi="Times New Roman" w:cs="Times New Roman"/>
          <w:sz w:val="24"/>
          <w:szCs w:val="24"/>
          <w:lang w:val="hr-HR"/>
        </w:rPr>
        <w:t>mrežnim</w:t>
      </w:r>
      <w:r w:rsidRPr="00DA7985">
        <w:rPr>
          <w:rFonts w:ascii="Times New Roman" w:hAnsi="Times New Roman" w:cs="Times New Roman"/>
          <w:sz w:val="24"/>
          <w:szCs w:val="24"/>
          <w:lang w:val="hr-HR"/>
        </w:rPr>
        <w:t xml:space="preserve"> stranicama, a po potrebi i na drugi prikladan način istaknuti informacije o:</w:t>
      </w:r>
    </w:p>
    <w:p w14:paraId="4100B292" w14:textId="77777777" w:rsidR="002B4A3D" w:rsidRPr="00DA7985" w:rsidRDefault="002B4A3D" w:rsidP="002B4A3D">
      <w:pPr>
        <w:spacing w:after="0" w:line="240" w:lineRule="auto"/>
        <w:ind w:firstLine="720"/>
        <w:jc w:val="both"/>
        <w:rPr>
          <w:rFonts w:ascii="Times New Roman" w:hAnsi="Times New Roman" w:cs="Times New Roman"/>
          <w:sz w:val="24"/>
          <w:szCs w:val="24"/>
          <w:lang w:val="hr-HR"/>
        </w:rPr>
      </w:pPr>
    </w:p>
    <w:p w14:paraId="52CF5E22" w14:textId="77777777" w:rsidR="002B4A3D" w:rsidRPr="00DA7985"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DA7985">
        <w:rPr>
          <w:rFonts w:ascii="Times New Roman" w:hAnsi="Times New Roman" w:cs="Times New Roman"/>
          <w:sz w:val="24"/>
          <w:szCs w:val="24"/>
          <w:lang w:val="hr-HR"/>
        </w:rPr>
        <w:t xml:space="preserve">1. domaćim i prekograničnim predstavničkim tužbama koje namjeravaju podnijeti </w:t>
      </w:r>
    </w:p>
    <w:p w14:paraId="785B290C" w14:textId="77777777" w:rsidR="002B4A3D" w:rsidRPr="009C0975"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DA7985">
        <w:rPr>
          <w:rFonts w:ascii="Times New Roman" w:hAnsi="Times New Roman" w:cs="Times New Roman"/>
          <w:sz w:val="24"/>
          <w:szCs w:val="24"/>
          <w:lang w:val="hr-HR"/>
        </w:rPr>
        <w:t>2. statusu podnesenih domaćih i prekograničnih predstavničkih tužbi i</w:t>
      </w:r>
    </w:p>
    <w:p w14:paraId="5C42A45F"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DA7985">
        <w:rPr>
          <w:rFonts w:ascii="Times New Roman" w:hAnsi="Times New Roman" w:cs="Times New Roman"/>
          <w:sz w:val="24"/>
          <w:szCs w:val="24"/>
          <w:lang w:val="hr-HR"/>
        </w:rPr>
        <w:t>3. ishodima tužbi iz točaka 1. i 2. ovoga stavka.</w:t>
      </w:r>
    </w:p>
    <w:p w14:paraId="03A8C9D3" w14:textId="77777777" w:rsidR="002B4A3D" w:rsidRPr="00DA7985" w:rsidRDefault="002B4A3D" w:rsidP="002B4A3D">
      <w:pPr>
        <w:spacing w:after="0" w:line="240" w:lineRule="auto"/>
        <w:jc w:val="both"/>
        <w:rPr>
          <w:rFonts w:ascii="Times New Roman" w:hAnsi="Times New Roman" w:cs="Times New Roman"/>
          <w:sz w:val="24"/>
          <w:szCs w:val="24"/>
          <w:lang w:val="hr-HR"/>
        </w:rPr>
      </w:pPr>
    </w:p>
    <w:p w14:paraId="7D535A0C"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(2) Tuženik je dužan obavijestiti zainteresirane potrošače o podnesenoj predstavničkoj tužbi za naknadu štete koja se vodi protiv njega.</w:t>
      </w:r>
    </w:p>
    <w:p w14:paraId="01B2799F" w14:textId="77777777" w:rsidR="002B4A3D" w:rsidRPr="00DA7985" w:rsidRDefault="002B4A3D" w:rsidP="002B4A3D">
      <w:pPr>
        <w:spacing w:after="0" w:line="240" w:lineRule="auto"/>
        <w:ind w:firstLine="720"/>
        <w:jc w:val="both"/>
        <w:rPr>
          <w:rFonts w:ascii="Times New Roman" w:hAnsi="Times New Roman" w:cs="Times New Roman"/>
          <w:sz w:val="24"/>
          <w:szCs w:val="24"/>
          <w:lang w:val="hr-HR"/>
        </w:rPr>
      </w:pPr>
    </w:p>
    <w:p w14:paraId="36F07498" w14:textId="77777777" w:rsidR="002B4A3D" w:rsidRDefault="002B4A3D" w:rsidP="002B4A3D">
      <w:pPr>
        <w:spacing w:after="0" w:line="240" w:lineRule="auto"/>
        <w:ind w:firstLine="720"/>
        <w:jc w:val="both"/>
        <w:rPr>
          <w:rFonts w:ascii="Times New Roman" w:hAnsi="Times New Roman" w:cs="Times New Roman"/>
          <w:strike/>
          <w:sz w:val="24"/>
          <w:szCs w:val="24"/>
          <w:lang w:val="hr-HR"/>
        </w:rPr>
      </w:pPr>
      <w:r w:rsidRPr="00DA7985">
        <w:rPr>
          <w:rFonts w:ascii="Times New Roman" w:hAnsi="Times New Roman" w:cs="Times New Roman"/>
          <w:sz w:val="24"/>
          <w:szCs w:val="24"/>
          <w:lang w:val="hr-HR"/>
        </w:rPr>
        <w:lastRenderedPageBreak/>
        <w:t xml:space="preserve">(3) Obavijest iz stavka 2. ovoga članka tuženik je dužan dati na način koji će osigurati da obavijest </w:t>
      </w:r>
      <w:r>
        <w:rPr>
          <w:rFonts w:ascii="Times New Roman" w:hAnsi="Times New Roman" w:cs="Times New Roman"/>
          <w:sz w:val="24"/>
          <w:szCs w:val="24"/>
          <w:lang w:val="hr-HR"/>
        </w:rPr>
        <w:t xml:space="preserve">pravovremeno </w:t>
      </w:r>
      <w:r w:rsidRPr="00DA7985">
        <w:rPr>
          <w:rFonts w:ascii="Times New Roman" w:hAnsi="Times New Roman" w:cs="Times New Roman"/>
          <w:sz w:val="24"/>
          <w:szCs w:val="24"/>
          <w:lang w:val="hr-HR"/>
        </w:rPr>
        <w:t xml:space="preserve">prispije do svih </w:t>
      </w:r>
      <w:r>
        <w:rPr>
          <w:rFonts w:ascii="Times New Roman" w:hAnsi="Times New Roman" w:cs="Times New Roman"/>
          <w:sz w:val="24"/>
          <w:szCs w:val="24"/>
          <w:lang w:val="hr-HR"/>
        </w:rPr>
        <w:t xml:space="preserve">potencijalno </w:t>
      </w:r>
      <w:r w:rsidRPr="00DA7985">
        <w:rPr>
          <w:rFonts w:ascii="Times New Roman" w:hAnsi="Times New Roman" w:cs="Times New Roman"/>
          <w:sz w:val="24"/>
          <w:szCs w:val="24"/>
          <w:lang w:val="hr-HR"/>
        </w:rPr>
        <w:t xml:space="preserve">povrijeđenih potrošača. </w:t>
      </w:r>
    </w:p>
    <w:p w14:paraId="41B5CF07" w14:textId="77777777" w:rsidR="002B4A3D" w:rsidRPr="00DA7985" w:rsidRDefault="002B4A3D" w:rsidP="002B4A3D">
      <w:pPr>
        <w:spacing w:after="0" w:line="240" w:lineRule="auto"/>
        <w:ind w:firstLine="720"/>
        <w:rPr>
          <w:rFonts w:ascii="Times New Roman" w:hAnsi="Times New Roman" w:cs="Times New Roman"/>
          <w:strike/>
          <w:sz w:val="24"/>
          <w:szCs w:val="24"/>
          <w:lang w:val="hr-HR"/>
        </w:rPr>
      </w:pPr>
    </w:p>
    <w:p w14:paraId="76D407EC"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Objava i ažuriranje informacija o ovlaštenim tijelima i predstavničkim tužbama</w:t>
      </w:r>
    </w:p>
    <w:p w14:paraId="3F40D468"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3521745F"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3</w:t>
      </w:r>
      <w:r>
        <w:rPr>
          <w:rFonts w:ascii="Times New Roman" w:hAnsi="Times New Roman" w:cs="Times New Roman"/>
          <w:b/>
          <w:bCs/>
          <w:sz w:val="24"/>
          <w:szCs w:val="24"/>
          <w:lang w:val="hr-HR"/>
        </w:rPr>
        <w:t>3</w:t>
      </w:r>
      <w:r w:rsidRPr="00DA5D5E">
        <w:rPr>
          <w:rFonts w:ascii="Times New Roman" w:hAnsi="Times New Roman" w:cs="Times New Roman"/>
          <w:b/>
          <w:bCs/>
          <w:sz w:val="24"/>
          <w:szCs w:val="24"/>
          <w:lang w:val="hr-HR"/>
        </w:rPr>
        <w:t>.</w:t>
      </w:r>
    </w:p>
    <w:p w14:paraId="5F7A2B24"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6CD5DA9E"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(1) Ministarstvo na svojim mrežnim stranicama objavljuje informacije o:</w:t>
      </w:r>
    </w:p>
    <w:p w14:paraId="6330D7BB" w14:textId="77777777" w:rsidR="002B4A3D" w:rsidRPr="00DA7985" w:rsidRDefault="002B4A3D" w:rsidP="002B4A3D">
      <w:pPr>
        <w:spacing w:after="0" w:line="240" w:lineRule="auto"/>
        <w:ind w:firstLine="720"/>
        <w:jc w:val="both"/>
        <w:rPr>
          <w:rFonts w:ascii="Times New Roman" w:hAnsi="Times New Roman" w:cs="Times New Roman"/>
          <w:sz w:val="24"/>
          <w:szCs w:val="24"/>
          <w:lang w:val="hr-HR"/>
        </w:rPr>
      </w:pPr>
    </w:p>
    <w:p w14:paraId="63D11658" w14:textId="77777777" w:rsidR="002B4A3D" w:rsidRPr="00DA7985"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DA7985">
        <w:rPr>
          <w:rFonts w:ascii="Times New Roman" w:hAnsi="Times New Roman" w:cs="Times New Roman"/>
          <w:sz w:val="24"/>
          <w:szCs w:val="24"/>
          <w:lang w:val="hr-HR"/>
        </w:rPr>
        <w:t xml:space="preserve">- ovlaštenim tijelima iz članka </w:t>
      </w:r>
      <w:r>
        <w:rPr>
          <w:rFonts w:ascii="Times New Roman" w:hAnsi="Times New Roman" w:cs="Times New Roman"/>
          <w:sz w:val="24"/>
          <w:szCs w:val="24"/>
          <w:lang w:val="hr-HR"/>
        </w:rPr>
        <w:t>8</w:t>
      </w:r>
      <w:r w:rsidRPr="00DA7985">
        <w:rPr>
          <w:rFonts w:ascii="Times New Roman" w:hAnsi="Times New Roman" w:cs="Times New Roman"/>
          <w:sz w:val="24"/>
          <w:szCs w:val="24"/>
          <w:lang w:val="hr-HR"/>
        </w:rPr>
        <w:t>. ovoga Zakona i</w:t>
      </w:r>
    </w:p>
    <w:p w14:paraId="67532002"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DA7985">
        <w:rPr>
          <w:rFonts w:ascii="Times New Roman" w:hAnsi="Times New Roman" w:cs="Times New Roman"/>
          <w:sz w:val="24"/>
          <w:szCs w:val="24"/>
          <w:lang w:val="hr-HR"/>
        </w:rPr>
        <w:t>- domaćim i prekograničnim predstavničkim tužbama koje su u tijeku i koje su pravomoćno okončane.</w:t>
      </w:r>
    </w:p>
    <w:p w14:paraId="7AFFD818" w14:textId="77777777" w:rsidR="002B4A3D" w:rsidRPr="00DA7985" w:rsidRDefault="002B4A3D" w:rsidP="002B4A3D">
      <w:pPr>
        <w:spacing w:after="0" w:line="240" w:lineRule="auto"/>
        <w:jc w:val="both"/>
        <w:rPr>
          <w:rFonts w:ascii="Times New Roman" w:hAnsi="Times New Roman" w:cs="Times New Roman"/>
          <w:sz w:val="24"/>
          <w:szCs w:val="24"/>
          <w:lang w:val="hr-HR"/>
        </w:rPr>
      </w:pPr>
    </w:p>
    <w:p w14:paraId="44121C16"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(2) Trgovački sud kojem je podnesena predstavnička tužba dužan je Ministarstvu redovito dostavljati informacije o podnesenim domaćim i prekograničnim predstavničkim tužbama, pravomoćnim odlukama o istima i zaključenim sudskim nagodbama. </w:t>
      </w:r>
    </w:p>
    <w:p w14:paraId="05CC4C24" w14:textId="77777777" w:rsidR="002B4A3D" w:rsidRPr="00DA7985" w:rsidRDefault="002B4A3D" w:rsidP="002B4A3D">
      <w:pPr>
        <w:spacing w:after="0" w:line="240" w:lineRule="auto"/>
        <w:ind w:firstLine="720"/>
        <w:rPr>
          <w:rFonts w:ascii="Times New Roman" w:hAnsi="Times New Roman" w:cs="Times New Roman"/>
          <w:sz w:val="24"/>
          <w:szCs w:val="24"/>
          <w:lang w:val="hr-HR"/>
        </w:rPr>
      </w:pPr>
    </w:p>
    <w:p w14:paraId="0991B3E2"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Dostava informacija o provedbi</w:t>
      </w:r>
    </w:p>
    <w:p w14:paraId="35AE9E6C"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7006D5B"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3</w:t>
      </w:r>
      <w:r>
        <w:rPr>
          <w:rFonts w:ascii="Times New Roman" w:hAnsi="Times New Roman" w:cs="Times New Roman"/>
          <w:b/>
          <w:bCs/>
          <w:sz w:val="24"/>
          <w:szCs w:val="24"/>
          <w:lang w:val="hr-HR"/>
        </w:rPr>
        <w:t>4</w:t>
      </w:r>
      <w:r w:rsidRPr="00DA5D5E">
        <w:rPr>
          <w:rFonts w:ascii="Times New Roman" w:hAnsi="Times New Roman" w:cs="Times New Roman"/>
          <w:b/>
          <w:bCs/>
          <w:sz w:val="24"/>
          <w:szCs w:val="24"/>
          <w:lang w:val="hr-HR"/>
        </w:rPr>
        <w:t>.</w:t>
      </w:r>
    </w:p>
    <w:p w14:paraId="366FE08D" w14:textId="77777777" w:rsidR="002B4A3D" w:rsidRPr="006D317D" w:rsidRDefault="002B4A3D" w:rsidP="002B4A3D">
      <w:pPr>
        <w:spacing w:after="0" w:line="240" w:lineRule="auto"/>
        <w:ind w:firstLine="720"/>
        <w:jc w:val="center"/>
        <w:rPr>
          <w:rFonts w:ascii="Times New Roman" w:hAnsi="Times New Roman" w:cs="Times New Roman"/>
          <w:b/>
          <w:sz w:val="24"/>
          <w:szCs w:val="24"/>
          <w:lang w:val="hr-HR"/>
        </w:rPr>
      </w:pPr>
    </w:p>
    <w:p w14:paraId="7D06464E" w14:textId="77777777" w:rsidR="002B4A3D" w:rsidRPr="006D317D" w:rsidRDefault="002B4A3D" w:rsidP="002B4A3D">
      <w:pPr>
        <w:spacing w:after="0" w:line="240" w:lineRule="auto"/>
        <w:ind w:firstLine="709"/>
        <w:jc w:val="both"/>
        <w:rPr>
          <w:rFonts w:ascii="Times New Roman" w:hAnsi="Times New Roman" w:cs="Times New Roman"/>
          <w:sz w:val="24"/>
          <w:szCs w:val="24"/>
          <w:lang w:val="hr-HR"/>
        </w:rPr>
      </w:pPr>
      <w:r w:rsidRPr="006D317D">
        <w:rPr>
          <w:rFonts w:ascii="Times New Roman" w:hAnsi="Times New Roman" w:cs="Times New Roman"/>
          <w:sz w:val="24"/>
          <w:szCs w:val="24"/>
          <w:lang w:val="hr-HR"/>
        </w:rPr>
        <w:t>(1) Ministarstvo objavljuje i dostavlja Europskoj komisiji informacije o:</w:t>
      </w:r>
    </w:p>
    <w:p w14:paraId="74C40A4E" w14:textId="77777777" w:rsidR="002B4A3D" w:rsidRPr="006D317D" w:rsidRDefault="002B4A3D" w:rsidP="002B4A3D">
      <w:pPr>
        <w:spacing w:after="0" w:line="240" w:lineRule="auto"/>
        <w:ind w:firstLine="720"/>
        <w:jc w:val="both"/>
        <w:rPr>
          <w:rFonts w:ascii="Times New Roman" w:hAnsi="Times New Roman" w:cs="Times New Roman"/>
          <w:sz w:val="24"/>
          <w:szCs w:val="24"/>
          <w:lang w:val="hr-HR"/>
        </w:rPr>
      </w:pPr>
    </w:p>
    <w:p w14:paraId="1FCC48CD" w14:textId="77777777" w:rsidR="002B4A3D" w:rsidRPr="006D317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6D317D">
        <w:rPr>
          <w:rFonts w:ascii="Times New Roman" w:hAnsi="Times New Roman" w:cs="Times New Roman"/>
          <w:sz w:val="24"/>
          <w:szCs w:val="24"/>
          <w:lang w:val="hr-HR"/>
        </w:rPr>
        <w:t xml:space="preserve">1. broju i vrsti pravomoćnih </w:t>
      </w:r>
      <w:r w:rsidRPr="00A862DB">
        <w:rPr>
          <w:rFonts w:ascii="Times New Roman" w:hAnsi="Times New Roman" w:cs="Times New Roman"/>
          <w:sz w:val="24"/>
          <w:szCs w:val="24"/>
          <w:lang w:val="hr-HR"/>
        </w:rPr>
        <w:t>odluka</w:t>
      </w:r>
      <w:r w:rsidRPr="00952B3B">
        <w:rPr>
          <w:rFonts w:ascii="Times New Roman" w:hAnsi="Times New Roman" w:cs="Times New Roman"/>
          <w:sz w:val="24"/>
          <w:szCs w:val="24"/>
          <w:lang w:val="hr-HR"/>
        </w:rPr>
        <w:t xml:space="preserve"> te zaključenih sudskih nagodbi </w:t>
      </w:r>
      <w:r w:rsidRPr="00A862DB">
        <w:rPr>
          <w:rFonts w:ascii="Times New Roman" w:hAnsi="Times New Roman" w:cs="Times New Roman"/>
          <w:sz w:val="24"/>
          <w:szCs w:val="24"/>
          <w:lang w:val="hr-HR"/>
        </w:rPr>
        <w:t>u kolektivnim potrošačkim sporovima</w:t>
      </w:r>
    </w:p>
    <w:p w14:paraId="7B119AB0" w14:textId="77777777" w:rsidR="002B4A3D" w:rsidRPr="006D317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6D317D">
        <w:rPr>
          <w:rFonts w:ascii="Times New Roman" w:hAnsi="Times New Roman" w:cs="Times New Roman"/>
          <w:sz w:val="24"/>
          <w:szCs w:val="24"/>
          <w:lang w:val="hr-HR"/>
        </w:rPr>
        <w:t xml:space="preserve">2. strankama u postupcima pokrenutim predstavničkim tužbama </w:t>
      </w:r>
    </w:p>
    <w:p w14:paraId="6D68574F" w14:textId="77777777" w:rsidR="002B4A3D" w:rsidRPr="006D317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6D317D">
        <w:rPr>
          <w:rFonts w:ascii="Times New Roman" w:hAnsi="Times New Roman" w:cs="Times New Roman"/>
          <w:sz w:val="24"/>
          <w:szCs w:val="24"/>
          <w:lang w:val="hr-HR"/>
        </w:rPr>
        <w:t>3. vrsti povreda iz Priloga I. ovoga Zakona obuhvaćenih predstavničkom tužbom</w:t>
      </w:r>
      <w:r>
        <w:rPr>
          <w:rFonts w:ascii="Times New Roman" w:hAnsi="Times New Roman" w:cs="Times New Roman"/>
          <w:sz w:val="24"/>
          <w:szCs w:val="24"/>
          <w:lang w:val="hr-HR"/>
        </w:rPr>
        <w:t xml:space="preserve"> </w:t>
      </w:r>
    </w:p>
    <w:p w14:paraId="56EA57D3"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6D317D">
        <w:rPr>
          <w:rFonts w:ascii="Times New Roman" w:hAnsi="Times New Roman" w:cs="Times New Roman"/>
          <w:sz w:val="24"/>
          <w:szCs w:val="24"/>
          <w:lang w:val="hr-HR"/>
        </w:rPr>
        <w:t>4. ishodima podnesenih predstavničkih tužbi i sklopljenih sudskih i izvansudskih nagodbi iz član</w:t>
      </w:r>
      <w:r>
        <w:rPr>
          <w:rFonts w:ascii="Times New Roman" w:hAnsi="Times New Roman" w:cs="Times New Roman"/>
          <w:sz w:val="24"/>
          <w:szCs w:val="24"/>
          <w:lang w:val="hr-HR"/>
        </w:rPr>
        <w:t>a</w:t>
      </w:r>
      <w:r w:rsidRPr="006D317D">
        <w:rPr>
          <w:rFonts w:ascii="Times New Roman" w:hAnsi="Times New Roman" w:cs="Times New Roman"/>
          <w:sz w:val="24"/>
          <w:szCs w:val="24"/>
          <w:lang w:val="hr-HR"/>
        </w:rPr>
        <w:t>ka 1</w:t>
      </w:r>
      <w:r>
        <w:rPr>
          <w:rFonts w:ascii="Times New Roman" w:hAnsi="Times New Roman" w:cs="Times New Roman"/>
          <w:sz w:val="24"/>
          <w:szCs w:val="24"/>
          <w:lang w:val="hr-HR"/>
        </w:rPr>
        <w:t>5</w:t>
      </w:r>
      <w:r w:rsidRPr="006D317D">
        <w:rPr>
          <w:rFonts w:ascii="Times New Roman" w:hAnsi="Times New Roman" w:cs="Times New Roman"/>
          <w:sz w:val="24"/>
          <w:szCs w:val="24"/>
          <w:lang w:val="hr-HR"/>
        </w:rPr>
        <w:t>. i 1</w:t>
      </w:r>
      <w:r>
        <w:rPr>
          <w:rFonts w:ascii="Times New Roman" w:hAnsi="Times New Roman" w:cs="Times New Roman"/>
          <w:sz w:val="24"/>
          <w:szCs w:val="24"/>
          <w:lang w:val="hr-HR"/>
        </w:rPr>
        <w:t>6</w:t>
      </w:r>
      <w:r w:rsidRPr="006D317D">
        <w:rPr>
          <w:rFonts w:ascii="Times New Roman" w:hAnsi="Times New Roman" w:cs="Times New Roman"/>
          <w:sz w:val="24"/>
          <w:szCs w:val="24"/>
          <w:lang w:val="hr-HR"/>
        </w:rPr>
        <w:t>. ovoga Zakona</w:t>
      </w:r>
    </w:p>
    <w:p w14:paraId="773829AB" w14:textId="77777777" w:rsidR="002B4A3D" w:rsidRPr="006D317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8E5F87">
        <w:rPr>
          <w:rFonts w:ascii="Times New Roman" w:hAnsi="Times New Roman" w:cs="Times New Roman"/>
          <w:sz w:val="24"/>
          <w:szCs w:val="24"/>
          <w:lang w:val="hr-HR"/>
        </w:rPr>
        <w:t>5. mrežnoj stranici na kojoj će biti istaknuti podaci iz ovoga stavka.</w:t>
      </w:r>
    </w:p>
    <w:p w14:paraId="40A3742A" w14:textId="77777777" w:rsidR="002B4A3D" w:rsidRPr="006D317D" w:rsidRDefault="002B4A3D" w:rsidP="002B4A3D">
      <w:pPr>
        <w:spacing w:after="0" w:line="240" w:lineRule="auto"/>
        <w:ind w:firstLine="720"/>
        <w:jc w:val="both"/>
        <w:rPr>
          <w:rFonts w:ascii="Times New Roman" w:hAnsi="Times New Roman" w:cs="Times New Roman"/>
          <w:sz w:val="24"/>
          <w:szCs w:val="24"/>
          <w:lang w:val="hr-HR"/>
        </w:rPr>
      </w:pPr>
    </w:p>
    <w:p w14:paraId="59AC5097" w14:textId="77777777" w:rsidR="002B4A3D" w:rsidRPr="006D317D" w:rsidRDefault="002B4A3D" w:rsidP="002B4A3D">
      <w:pPr>
        <w:spacing w:after="0" w:line="240" w:lineRule="auto"/>
        <w:ind w:firstLine="709"/>
        <w:jc w:val="both"/>
        <w:rPr>
          <w:rFonts w:ascii="Times New Roman" w:hAnsi="Times New Roman" w:cs="Times New Roman"/>
          <w:sz w:val="24"/>
          <w:szCs w:val="24"/>
          <w:lang w:val="hr-HR"/>
        </w:rPr>
      </w:pPr>
      <w:r w:rsidRPr="006D317D">
        <w:rPr>
          <w:rFonts w:ascii="Times New Roman" w:hAnsi="Times New Roman" w:cs="Times New Roman"/>
          <w:sz w:val="24"/>
          <w:szCs w:val="24"/>
          <w:lang w:val="hr-HR"/>
        </w:rPr>
        <w:t>(2) Informacije iz stavka 1. ovoga članka Ministarstvo dostavlja Europskoj komisiji najkasnije 26. lipnja 202</w:t>
      </w:r>
      <w:r>
        <w:rPr>
          <w:rFonts w:ascii="Times New Roman" w:hAnsi="Times New Roman" w:cs="Times New Roman"/>
          <w:sz w:val="24"/>
          <w:szCs w:val="24"/>
          <w:lang w:val="hr-HR"/>
        </w:rPr>
        <w:t>7</w:t>
      </w:r>
      <w:r w:rsidRPr="006D317D">
        <w:rPr>
          <w:rFonts w:ascii="Times New Roman" w:hAnsi="Times New Roman" w:cs="Times New Roman"/>
          <w:sz w:val="24"/>
          <w:szCs w:val="24"/>
          <w:lang w:val="hr-HR"/>
        </w:rPr>
        <w:t>., a zatim svake četiri godine.</w:t>
      </w:r>
    </w:p>
    <w:p w14:paraId="429C88D2" w14:textId="5DE5DDE3" w:rsidR="002B4A3D" w:rsidRDefault="002B4A3D" w:rsidP="002B4A3D">
      <w:pPr>
        <w:spacing w:after="0" w:line="240" w:lineRule="auto"/>
        <w:jc w:val="both"/>
        <w:rPr>
          <w:lang w:val="hr-HR"/>
        </w:rPr>
      </w:pPr>
    </w:p>
    <w:p w14:paraId="567E2A86" w14:textId="41324772" w:rsidR="00D82C42" w:rsidRDefault="00D82C42" w:rsidP="002B4A3D">
      <w:pPr>
        <w:spacing w:after="0" w:line="240" w:lineRule="auto"/>
        <w:jc w:val="both"/>
        <w:rPr>
          <w:lang w:val="hr-HR"/>
        </w:rPr>
      </w:pPr>
    </w:p>
    <w:p w14:paraId="40EBC86A" w14:textId="307468D8" w:rsidR="00D82C42" w:rsidRDefault="00D82C42" w:rsidP="002B4A3D">
      <w:pPr>
        <w:spacing w:after="0" w:line="240" w:lineRule="auto"/>
        <w:jc w:val="both"/>
        <w:rPr>
          <w:lang w:val="hr-HR"/>
        </w:rPr>
      </w:pPr>
    </w:p>
    <w:p w14:paraId="7CE6F43E" w14:textId="4334DD31" w:rsidR="00D82C42" w:rsidRDefault="00D82C42" w:rsidP="002B4A3D">
      <w:pPr>
        <w:spacing w:after="0" w:line="240" w:lineRule="auto"/>
        <w:jc w:val="both"/>
        <w:rPr>
          <w:lang w:val="hr-HR"/>
        </w:rPr>
      </w:pPr>
    </w:p>
    <w:p w14:paraId="5E168594" w14:textId="210F645F" w:rsidR="00D82C42" w:rsidRDefault="00D82C42" w:rsidP="002B4A3D">
      <w:pPr>
        <w:spacing w:after="0" w:line="240" w:lineRule="auto"/>
        <w:jc w:val="both"/>
        <w:rPr>
          <w:lang w:val="hr-HR"/>
        </w:rPr>
      </w:pPr>
    </w:p>
    <w:p w14:paraId="668A4FAD" w14:textId="631F7E68" w:rsidR="00D82C42" w:rsidRDefault="00D82C42" w:rsidP="002B4A3D">
      <w:pPr>
        <w:spacing w:after="0" w:line="240" w:lineRule="auto"/>
        <w:jc w:val="both"/>
        <w:rPr>
          <w:lang w:val="hr-HR"/>
        </w:rPr>
      </w:pPr>
    </w:p>
    <w:p w14:paraId="4A413E76" w14:textId="4406172C" w:rsidR="00D82C42" w:rsidRDefault="00D82C42" w:rsidP="002B4A3D">
      <w:pPr>
        <w:spacing w:after="0" w:line="240" w:lineRule="auto"/>
        <w:jc w:val="both"/>
        <w:rPr>
          <w:lang w:val="hr-HR"/>
        </w:rPr>
      </w:pPr>
    </w:p>
    <w:p w14:paraId="38B3D8D0" w14:textId="77777777" w:rsidR="00D82C42" w:rsidRPr="006D317D" w:rsidRDefault="00D82C42" w:rsidP="002B4A3D">
      <w:pPr>
        <w:spacing w:after="0" w:line="240" w:lineRule="auto"/>
        <w:jc w:val="both"/>
        <w:rPr>
          <w:lang w:val="hr-HR"/>
        </w:rPr>
      </w:pPr>
    </w:p>
    <w:p w14:paraId="0A39C393"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lastRenderedPageBreak/>
        <w:t>DIO ČETVRTI</w:t>
      </w:r>
    </w:p>
    <w:p w14:paraId="6510855D"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45D92C02" w14:textId="77777777" w:rsidR="002B4A3D" w:rsidRPr="00DA5D5E" w:rsidRDefault="002B4A3D" w:rsidP="002B4A3D">
      <w:pPr>
        <w:spacing w:after="0" w:line="240" w:lineRule="auto"/>
        <w:jc w:val="center"/>
        <w:rPr>
          <w:rFonts w:ascii="Times New Roman" w:eastAsia="Times New Roman" w:hAnsi="Times New Roman" w:cs="Times New Roman"/>
          <w:b/>
          <w:bCs/>
          <w:sz w:val="24"/>
          <w:szCs w:val="24"/>
          <w:lang w:val="hr-HR"/>
        </w:rPr>
      </w:pPr>
      <w:r w:rsidRPr="00DA5D5E">
        <w:rPr>
          <w:rFonts w:ascii="Times New Roman" w:eastAsia="Times New Roman" w:hAnsi="Times New Roman" w:cs="Times New Roman"/>
          <w:b/>
          <w:bCs/>
          <w:sz w:val="24"/>
          <w:szCs w:val="24"/>
          <w:lang w:val="hr-HR"/>
        </w:rPr>
        <w:t>PRIJELAZNE I ZAVRŠNE ODREDBE</w:t>
      </w:r>
    </w:p>
    <w:p w14:paraId="377A1FCB" w14:textId="77777777" w:rsidR="002B4A3D" w:rsidRDefault="002B4A3D" w:rsidP="002B4A3D">
      <w:pPr>
        <w:pStyle w:val="box470566"/>
        <w:spacing w:before="0" w:beforeAutospacing="0" w:after="0" w:afterAutospacing="0"/>
        <w:rPr>
          <w:lang w:val="hr-HR"/>
        </w:rPr>
      </w:pPr>
    </w:p>
    <w:p w14:paraId="63228B21" w14:textId="77777777" w:rsidR="002B4A3D" w:rsidRDefault="002B4A3D" w:rsidP="002B4A3D">
      <w:pPr>
        <w:pStyle w:val="box470566"/>
        <w:spacing w:before="0" w:beforeAutospacing="0" w:after="0" w:afterAutospacing="0"/>
        <w:jc w:val="center"/>
        <w:rPr>
          <w:b/>
          <w:bCs/>
          <w:lang w:val="hr-HR"/>
        </w:rPr>
      </w:pPr>
      <w:r>
        <w:rPr>
          <w:b/>
          <w:bCs/>
          <w:lang w:val="hr-HR"/>
        </w:rPr>
        <w:t xml:space="preserve">Članak 35. </w:t>
      </w:r>
    </w:p>
    <w:p w14:paraId="3F406FC4"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260C98EF"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Ministarstvo </w:t>
      </w:r>
      <w:r>
        <w:rPr>
          <w:rFonts w:ascii="Times New Roman" w:eastAsia="Times New Roman" w:hAnsi="Times New Roman" w:cs="Times New Roman"/>
          <w:sz w:val="24"/>
          <w:szCs w:val="24"/>
          <w:lang w:val="hr-HR"/>
        </w:rPr>
        <w:t xml:space="preserve">će </w:t>
      </w:r>
      <w:r w:rsidRPr="006F2BB7">
        <w:rPr>
          <w:rFonts w:ascii="Times New Roman" w:eastAsia="Times New Roman" w:hAnsi="Times New Roman" w:cs="Times New Roman"/>
          <w:color w:val="000000"/>
          <w:sz w:val="24"/>
          <w:szCs w:val="24"/>
          <w:lang w:val="hr-HR" w:eastAsia="en-GB"/>
        </w:rPr>
        <w:t>do 26. prosinca 2023</w:t>
      </w:r>
      <w:r w:rsidRPr="0072043C">
        <w:rPr>
          <w:rFonts w:ascii="Verdana" w:eastAsia="Times New Roman" w:hAnsi="Verdana" w:cs="Times New Roman"/>
          <w:color w:val="000000"/>
          <w:sz w:val="17"/>
          <w:szCs w:val="17"/>
          <w:lang w:val="hr-HR" w:eastAsia="en-GB"/>
        </w:rPr>
        <w:t>.</w:t>
      </w:r>
      <w:r>
        <w:rPr>
          <w:rFonts w:ascii="Verdana" w:eastAsia="Times New Roman" w:hAnsi="Verdana" w:cs="Times New Roman"/>
          <w:color w:val="000000"/>
          <w:sz w:val="17"/>
          <w:szCs w:val="17"/>
          <w:lang w:val="hr-HR" w:eastAsia="en-GB"/>
        </w:rPr>
        <w:t xml:space="preserve"> </w:t>
      </w:r>
      <w:r w:rsidRPr="006D317D">
        <w:rPr>
          <w:rFonts w:ascii="Times New Roman" w:eastAsia="Times New Roman" w:hAnsi="Times New Roman" w:cs="Times New Roman"/>
          <w:sz w:val="24"/>
          <w:szCs w:val="24"/>
          <w:lang w:val="hr-HR"/>
        </w:rPr>
        <w:t>Europskoj komisiji dostav</w:t>
      </w:r>
      <w:r>
        <w:rPr>
          <w:rFonts w:ascii="Times New Roman" w:eastAsia="Times New Roman" w:hAnsi="Times New Roman" w:cs="Times New Roman"/>
          <w:sz w:val="24"/>
          <w:szCs w:val="24"/>
          <w:lang w:val="hr-HR"/>
        </w:rPr>
        <w:t>iti</w:t>
      </w:r>
      <w:r w:rsidRPr="006D317D">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informaciju iz članka 11. stavka 1. ovoga Zakona.</w:t>
      </w:r>
      <w:r>
        <w:rPr>
          <w:rFonts w:ascii="Times New Roman" w:eastAsia="Times New Roman" w:hAnsi="Times New Roman" w:cs="Times New Roman"/>
          <w:color w:val="000000"/>
          <w:sz w:val="24"/>
          <w:szCs w:val="24"/>
          <w:lang w:val="hr-HR" w:eastAsia="en-GB"/>
        </w:rPr>
        <w:t xml:space="preserve"> </w:t>
      </w:r>
    </w:p>
    <w:p w14:paraId="4C53BD6C" w14:textId="77777777" w:rsidR="002B4A3D" w:rsidRPr="006D317D" w:rsidRDefault="002B4A3D" w:rsidP="002B4A3D">
      <w:pPr>
        <w:spacing w:after="0" w:line="240" w:lineRule="auto"/>
        <w:jc w:val="both"/>
        <w:rPr>
          <w:rFonts w:ascii="Times New Roman" w:eastAsia="Times New Roman" w:hAnsi="Times New Roman" w:cs="Times New Roman"/>
          <w:sz w:val="24"/>
          <w:szCs w:val="24"/>
          <w:lang w:val="hr-HR"/>
        </w:rPr>
      </w:pPr>
    </w:p>
    <w:p w14:paraId="4396C5B4" w14:textId="77777777" w:rsidR="002B4A3D" w:rsidRDefault="002B4A3D" w:rsidP="002B4A3D">
      <w:pPr>
        <w:pStyle w:val="box470566"/>
        <w:spacing w:before="0" w:beforeAutospacing="0" w:after="0" w:afterAutospacing="0"/>
        <w:rPr>
          <w:b/>
          <w:bCs/>
          <w:lang w:val="hr-HR"/>
        </w:rPr>
      </w:pPr>
    </w:p>
    <w:p w14:paraId="0A2B72B2" w14:textId="77777777" w:rsidR="002B4A3D" w:rsidRPr="00E64BE0" w:rsidRDefault="002B4A3D" w:rsidP="002B4A3D">
      <w:pPr>
        <w:pStyle w:val="box470566"/>
        <w:spacing w:before="0" w:beforeAutospacing="0" w:after="0" w:afterAutospacing="0"/>
        <w:jc w:val="center"/>
        <w:rPr>
          <w:b/>
          <w:bCs/>
          <w:lang w:val="hr-HR"/>
        </w:rPr>
      </w:pPr>
      <w:r w:rsidRPr="00E64BE0">
        <w:rPr>
          <w:b/>
          <w:bCs/>
          <w:lang w:val="hr-HR"/>
        </w:rPr>
        <w:t>Članak 3</w:t>
      </w:r>
      <w:r>
        <w:rPr>
          <w:b/>
          <w:bCs/>
          <w:lang w:val="hr-HR"/>
        </w:rPr>
        <w:t>6</w:t>
      </w:r>
      <w:r w:rsidRPr="00E64BE0">
        <w:rPr>
          <w:b/>
          <w:bCs/>
          <w:lang w:val="hr-HR"/>
        </w:rPr>
        <w:t>.</w:t>
      </w:r>
    </w:p>
    <w:p w14:paraId="3FDBC425" w14:textId="77777777" w:rsidR="002B4A3D" w:rsidRDefault="002B4A3D" w:rsidP="002B4A3D">
      <w:pPr>
        <w:pStyle w:val="box470566"/>
        <w:spacing w:before="0" w:beforeAutospacing="0" w:after="0" w:afterAutospacing="0"/>
        <w:ind w:firstLine="720"/>
        <w:jc w:val="center"/>
        <w:rPr>
          <w:lang w:val="hr-HR"/>
        </w:rPr>
      </w:pPr>
    </w:p>
    <w:p w14:paraId="6D00A318" w14:textId="77777777" w:rsidR="002B4A3D" w:rsidRDefault="002B4A3D" w:rsidP="002B4A3D">
      <w:pPr>
        <w:pStyle w:val="box470566"/>
        <w:spacing w:before="0" w:beforeAutospacing="0" w:after="0" w:afterAutospacing="0"/>
        <w:ind w:firstLine="720"/>
        <w:jc w:val="both"/>
        <w:rPr>
          <w:lang w:val="hr-HR"/>
        </w:rPr>
      </w:pPr>
      <w:r>
        <w:rPr>
          <w:lang w:val="hr-HR"/>
        </w:rPr>
        <w:t>P</w:t>
      </w:r>
      <w:r w:rsidRPr="00AA71AE">
        <w:rPr>
          <w:lang w:val="hr-HR"/>
        </w:rPr>
        <w:t>ostup</w:t>
      </w:r>
      <w:r>
        <w:rPr>
          <w:lang w:val="hr-HR"/>
        </w:rPr>
        <w:t>ci</w:t>
      </w:r>
      <w:r w:rsidRPr="00AA71AE">
        <w:rPr>
          <w:lang w:val="hr-HR"/>
        </w:rPr>
        <w:t xml:space="preserve"> pokrenut</w:t>
      </w:r>
      <w:r>
        <w:rPr>
          <w:lang w:val="hr-HR"/>
        </w:rPr>
        <w:t>i</w:t>
      </w:r>
      <w:r w:rsidRPr="00AA71AE">
        <w:rPr>
          <w:lang w:val="hr-HR"/>
        </w:rPr>
        <w:t xml:space="preserve"> prije stupanja na snagu ovog</w:t>
      </w:r>
      <w:r>
        <w:rPr>
          <w:lang w:val="hr-HR"/>
        </w:rPr>
        <w:t>a</w:t>
      </w:r>
      <w:r w:rsidRPr="00AA71AE">
        <w:rPr>
          <w:lang w:val="hr-HR"/>
        </w:rPr>
        <w:t xml:space="preserve"> Zakona dovršit će se po odredbama Zakona o </w:t>
      </w:r>
      <w:r>
        <w:rPr>
          <w:lang w:val="hr-HR"/>
        </w:rPr>
        <w:t>zaštiti potrošača</w:t>
      </w:r>
      <w:r w:rsidRPr="00AA71AE">
        <w:rPr>
          <w:lang w:val="hr-HR"/>
        </w:rPr>
        <w:t xml:space="preserve"> (</w:t>
      </w:r>
      <w:r>
        <w:rPr>
          <w:lang w:val="hr-HR"/>
        </w:rPr>
        <w:t>„</w:t>
      </w:r>
      <w:r w:rsidRPr="00AA71AE">
        <w:rPr>
          <w:lang w:val="hr-HR"/>
        </w:rPr>
        <w:t>Narodne novine</w:t>
      </w:r>
      <w:r>
        <w:rPr>
          <w:lang w:val="hr-HR"/>
        </w:rPr>
        <w:t>“</w:t>
      </w:r>
      <w:r w:rsidRPr="00AA71AE">
        <w:rPr>
          <w:lang w:val="hr-HR"/>
        </w:rPr>
        <w:t>, br</w:t>
      </w:r>
      <w:r>
        <w:rPr>
          <w:lang w:val="hr-HR"/>
        </w:rPr>
        <w:t>oj 19/22.</w:t>
      </w:r>
      <w:r w:rsidRPr="00AA71AE">
        <w:rPr>
          <w:lang w:val="hr-HR"/>
        </w:rPr>
        <w:t>).</w:t>
      </w:r>
    </w:p>
    <w:p w14:paraId="4C7DBFE3" w14:textId="77777777" w:rsidR="002B4A3D" w:rsidRPr="006D317D" w:rsidRDefault="002B4A3D" w:rsidP="002B4A3D">
      <w:pPr>
        <w:pStyle w:val="box470566"/>
        <w:spacing w:before="0" w:beforeAutospacing="0" w:after="0" w:afterAutospacing="0"/>
        <w:rPr>
          <w:lang w:val="hr-HR"/>
        </w:rPr>
      </w:pPr>
    </w:p>
    <w:p w14:paraId="0F373E29" w14:textId="77777777" w:rsidR="002B4A3D" w:rsidRDefault="002B4A3D" w:rsidP="002B4A3D">
      <w:pPr>
        <w:spacing w:after="0" w:line="240" w:lineRule="auto"/>
        <w:jc w:val="center"/>
        <w:rPr>
          <w:rFonts w:ascii="Times New Roman" w:eastAsia="Times New Roman" w:hAnsi="Times New Roman" w:cs="Times New Roman"/>
          <w:b/>
          <w:bCs/>
          <w:sz w:val="24"/>
          <w:szCs w:val="24"/>
          <w:lang w:val="hr-HR"/>
        </w:rPr>
      </w:pPr>
      <w:r w:rsidRPr="00DA5D5E">
        <w:rPr>
          <w:rFonts w:ascii="Times New Roman" w:eastAsia="Times New Roman" w:hAnsi="Times New Roman" w:cs="Times New Roman"/>
          <w:b/>
          <w:bCs/>
          <w:sz w:val="24"/>
          <w:szCs w:val="24"/>
          <w:lang w:val="hr-HR"/>
        </w:rPr>
        <w:t xml:space="preserve">Članak </w:t>
      </w:r>
      <w:r>
        <w:rPr>
          <w:rFonts w:ascii="Times New Roman" w:eastAsia="Times New Roman" w:hAnsi="Times New Roman" w:cs="Times New Roman"/>
          <w:b/>
          <w:bCs/>
          <w:sz w:val="24"/>
          <w:szCs w:val="24"/>
          <w:lang w:val="hr-HR"/>
        </w:rPr>
        <w:t>37</w:t>
      </w:r>
      <w:r w:rsidRPr="00DA5D5E">
        <w:rPr>
          <w:rFonts w:ascii="Times New Roman" w:eastAsia="Times New Roman" w:hAnsi="Times New Roman" w:cs="Times New Roman"/>
          <w:b/>
          <w:bCs/>
          <w:sz w:val="24"/>
          <w:szCs w:val="24"/>
          <w:lang w:val="hr-HR"/>
        </w:rPr>
        <w:t>.</w:t>
      </w:r>
    </w:p>
    <w:p w14:paraId="55586470" w14:textId="77777777" w:rsidR="002B4A3D" w:rsidRPr="00DA5D5E" w:rsidRDefault="002B4A3D" w:rsidP="002B4A3D">
      <w:pPr>
        <w:spacing w:after="0" w:line="240" w:lineRule="auto"/>
        <w:jc w:val="center"/>
        <w:rPr>
          <w:rFonts w:ascii="Times New Roman" w:eastAsia="Times New Roman" w:hAnsi="Times New Roman" w:cs="Times New Roman"/>
          <w:b/>
          <w:bCs/>
          <w:sz w:val="24"/>
          <w:szCs w:val="24"/>
          <w:lang w:val="hr-HR"/>
        </w:rPr>
      </w:pPr>
    </w:p>
    <w:p w14:paraId="3B1209B5" w14:textId="77777777" w:rsidR="002B4A3D" w:rsidRDefault="002B4A3D" w:rsidP="002B4A3D">
      <w:pPr>
        <w:pStyle w:val="box470566"/>
        <w:spacing w:before="0" w:beforeAutospacing="0" w:after="0" w:afterAutospacing="0"/>
        <w:ind w:firstLine="720"/>
        <w:jc w:val="both"/>
        <w:rPr>
          <w:lang w:val="hr-HR"/>
        </w:rPr>
      </w:pPr>
      <w:r w:rsidRPr="006D317D">
        <w:rPr>
          <w:lang w:val="hr-HR"/>
        </w:rPr>
        <w:t>Danom stupanja na snagu ovoga Zakona prestaju važiti članci 114. do 130. Zakona o zaštiti potrošača (</w:t>
      </w:r>
      <w:r>
        <w:rPr>
          <w:lang w:val="hr-HR"/>
        </w:rPr>
        <w:t>„</w:t>
      </w:r>
      <w:r w:rsidRPr="006D317D">
        <w:rPr>
          <w:lang w:val="hr-HR"/>
        </w:rPr>
        <w:t>Narodne novine”, br</w:t>
      </w:r>
      <w:r>
        <w:rPr>
          <w:lang w:val="hr-HR"/>
        </w:rPr>
        <w:t>oj</w:t>
      </w:r>
      <w:r w:rsidRPr="006D317D">
        <w:rPr>
          <w:lang w:val="hr-HR"/>
        </w:rPr>
        <w:t xml:space="preserve"> 19/22</w:t>
      </w:r>
      <w:r>
        <w:rPr>
          <w:lang w:val="hr-HR"/>
        </w:rPr>
        <w:t>.</w:t>
      </w:r>
      <w:r w:rsidRPr="006D317D">
        <w:rPr>
          <w:lang w:val="hr-HR"/>
        </w:rPr>
        <w:t>).</w:t>
      </w:r>
    </w:p>
    <w:p w14:paraId="3E0B499C" w14:textId="77777777" w:rsidR="002B4A3D" w:rsidRDefault="002B4A3D" w:rsidP="002B4A3D">
      <w:pPr>
        <w:pStyle w:val="box470566"/>
        <w:spacing w:before="0" w:beforeAutospacing="0" w:after="0" w:afterAutospacing="0"/>
        <w:ind w:firstLine="720"/>
        <w:jc w:val="both"/>
        <w:rPr>
          <w:lang w:val="hr-HR"/>
        </w:rPr>
      </w:pPr>
    </w:p>
    <w:p w14:paraId="5213ABE1"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3</w:t>
      </w:r>
      <w:r>
        <w:rPr>
          <w:rFonts w:ascii="Times New Roman" w:hAnsi="Times New Roman" w:cs="Times New Roman"/>
          <w:b/>
          <w:bCs/>
          <w:sz w:val="24"/>
          <w:szCs w:val="24"/>
          <w:lang w:val="hr-HR"/>
        </w:rPr>
        <w:t>8</w:t>
      </w:r>
      <w:r w:rsidRPr="00DA5D5E">
        <w:rPr>
          <w:rFonts w:ascii="Times New Roman" w:hAnsi="Times New Roman" w:cs="Times New Roman"/>
          <w:b/>
          <w:bCs/>
          <w:sz w:val="24"/>
          <w:szCs w:val="24"/>
          <w:lang w:val="hr-HR"/>
        </w:rPr>
        <w:t>.</w:t>
      </w:r>
    </w:p>
    <w:p w14:paraId="57B5B825"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7166425F" w14:textId="77777777" w:rsidR="002B4A3D" w:rsidRDefault="002B4A3D" w:rsidP="002B4A3D">
      <w:pPr>
        <w:pStyle w:val="box470566"/>
        <w:spacing w:before="0" w:beforeAutospacing="0" w:after="0" w:afterAutospacing="0"/>
        <w:ind w:firstLine="720"/>
        <w:rPr>
          <w:lang w:val="hr-HR"/>
        </w:rPr>
      </w:pPr>
      <w:r w:rsidRPr="006D317D">
        <w:rPr>
          <w:lang w:val="hr-HR"/>
        </w:rPr>
        <w:t xml:space="preserve">Ovaj Zakon objavit će se u </w:t>
      </w:r>
      <w:r>
        <w:rPr>
          <w:lang w:val="hr-HR"/>
        </w:rPr>
        <w:t>„</w:t>
      </w:r>
      <w:r w:rsidRPr="006D317D">
        <w:rPr>
          <w:lang w:val="hr-HR"/>
        </w:rPr>
        <w:t>Narodnim novinama”, a stupa na snagu 25. lipnja 2023.</w:t>
      </w:r>
    </w:p>
    <w:p w14:paraId="7B0D3C08" w14:textId="77777777" w:rsidR="002B4A3D" w:rsidRDefault="002B4A3D" w:rsidP="002B4A3D">
      <w:pPr>
        <w:pStyle w:val="box470566"/>
        <w:spacing w:before="0" w:beforeAutospacing="0" w:after="0" w:afterAutospacing="0"/>
        <w:ind w:firstLine="720"/>
        <w:rPr>
          <w:lang w:val="hr-HR"/>
        </w:rPr>
      </w:pPr>
    </w:p>
    <w:p w14:paraId="45C4F31F" w14:textId="77777777" w:rsidR="002B4A3D" w:rsidRDefault="002B4A3D" w:rsidP="002B4A3D">
      <w:pPr>
        <w:rPr>
          <w:rFonts w:ascii="Times New Roman" w:hAnsi="Times New Roman" w:cs="Times New Roman"/>
          <w:b/>
          <w:bCs/>
          <w:sz w:val="24"/>
          <w:szCs w:val="24"/>
          <w:lang w:val="hr-HR"/>
        </w:rPr>
      </w:pPr>
      <w:r>
        <w:rPr>
          <w:rFonts w:ascii="Times New Roman" w:hAnsi="Times New Roman" w:cs="Times New Roman"/>
          <w:b/>
          <w:bCs/>
          <w:sz w:val="24"/>
          <w:szCs w:val="24"/>
          <w:lang w:val="hr-HR"/>
        </w:rPr>
        <w:br w:type="page"/>
      </w:r>
    </w:p>
    <w:p w14:paraId="2FAFBB9D" w14:textId="77777777" w:rsidR="002B4A3D" w:rsidRDefault="002B4A3D" w:rsidP="002B4A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lastRenderedPageBreak/>
        <w:t>PRILOG I.</w:t>
      </w:r>
    </w:p>
    <w:p w14:paraId="03BD373A" w14:textId="77777777" w:rsidR="002B4A3D" w:rsidRPr="00DA5D5E" w:rsidRDefault="002B4A3D" w:rsidP="002B4A3D">
      <w:pPr>
        <w:spacing w:after="0" w:line="240" w:lineRule="auto"/>
        <w:jc w:val="center"/>
        <w:rPr>
          <w:rFonts w:ascii="Times New Roman" w:hAnsi="Times New Roman" w:cs="Times New Roman"/>
          <w:b/>
          <w:bCs/>
          <w:sz w:val="24"/>
          <w:szCs w:val="24"/>
          <w:lang w:val="hr-HR"/>
        </w:rPr>
      </w:pPr>
    </w:p>
    <w:p w14:paraId="0CFC6099" w14:textId="77777777" w:rsidR="002B4A3D" w:rsidRDefault="002B4A3D" w:rsidP="002B4A3D">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Predstavničke tužbe iz članka 13. ovoga Zakona mogu se podnijeti radi povreda materijalnih prava </w:t>
      </w:r>
      <w:r w:rsidRPr="006D317D">
        <w:rPr>
          <w:rFonts w:ascii="Times New Roman" w:hAnsi="Times New Roman" w:cs="Times New Roman"/>
          <w:sz w:val="24"/>
          <w:szCs w:val="24"/>
          <w:lang w:val="hr-HR"/>
        </w:rPr>
        <w:t>koje su obuhvaćene područjem primjene akata Europske unije:</w:t>
      </w:r>
    </w:p>
    <w:p w14:paraId="49128DB8" w14:textId="77777777" w:rsidR="002B4A3D" w:rsidRPr="006D317D" w:rsidRDefault="002B4A3D" w:rsidP="002B4A3D">
      <w:pPr>
        <w:spacing w:after="0" w:line="240" w:lineRule="auto"/>
        <w:ind w:firstLine="720"/>
        <w:jc w:val="both"/>
        <w:rPr>
          <w:rFonts w:ascii="Times New Roman" w:eastAsia="Times New Roman" w:hAnsi="Times New Roman" w:cs="Times New Roman"/>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2B4A3D" w:rsidRPr="00967FA0" w14:paraId="791B6B28" w14:textId="77777777" w:rsidTr="006628EA">
        <w:trPr>
          <w:tblCellSpacing w:w="0" w:type="dxa"/>
        </w:trPr>
        <w:tc>
          <w:tcPr>
            <w:tcW w:w="0" w:type="auto"/>
            <w:hideMark/>
          </w:tcPr>
          <w:p w14:paraId="67D3B843"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1.</w:t>
            </w:r>
          </w:p>
        </w:tc>
        <w:tc>
          <w:tcPr>
            <w:tcW w:w="0" w:type="auto"/>
            <w:hideMark/>
          </w:tcPr>
          <w:p w14:paraId="4050DC2C"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Vijeća 85/374/EEZ od 25. srpnja 1985. o približavanju zakona i drugih propisa država članica u vezi s odgovornošću za neispravne proizvode (</w:t>
            </w:r>
            <w:hyperlink r:id="rId13" w:history="1">
              <w:r w:rsidRPr="006D317D">
                <w:rPr>
                  <w:rFonts w:ascii="Times New Roman" w:eastAsia="Times New Roman" w:hAnsi="Times New Roman" w:cs="Times New Roman"/>
                  <w:color w:val="0000FF"/>
                  <w:sz w:val="24"/>
                  <w:szCs w:val="24"/>
                  <w:u w:val="single"/>
                  <w:lang w:val="hr-HR"/>
                </w:rPr>
                <w:t>SL L 210, 7.8.1985., str. 29.</w:t>
              </w:r>
            </w:hyperlink>
            <w:r w:rsidRPr="006D317D">
              <w:rPr>
                <w:rFonts w:ascii="Times New Roman" w:eastAsia="Times New Roman" w:hAnsi="Times New Roman" w:cs="Times New Roman"/>
                <w:sz w:val="24"/>
                <w:szCs w:val="24"/>
                <w:lang w:val="hr-HR"/>
              </w:rPr>
              <w:t>).</w:t>
            </w:r>
          </w:p>
        </w:tc>
      </w:tr>
    </w:tbl>
    <w:p w14:paraId="2BEAE24E"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2B4A3D" w:rsidRPr="00967FA0" w14:paraId="0A218CCB" w14:textId="77777777" w:rsidTr="006628EA">
        <w:trPr>
          <w:tblCellSpacing w:w="0" w:type="dxa"/>
        </w:trPr>
        <w:tc>
          <w:tcPr>
            <w:tcW w:w="0" w:type="auto"/>
            <w:hideMark/>
          </w:tcPr>
          <w:p w14:paraId="6CF89F14"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w:t>
            </w:r>
          </w:p>
        </w:tc>
        <w:tc>
          <w:tcPr>
            <w:tcW w:w="0" w:type="auto"/>
            <w:hideMark/>
          </w:tcPr>
          <w:p w14:paraId="18FBACD1"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Direktiva Vijeća 93/13/EEZ od 5. travnja 1993. o nepoštenim uvjetima u potrošačkim ugovorima (</w:t>
            </w:r>
            <w:hyperlink r:id="rId14" w:history="1">
              <w:r w:rsidRPr="006D317D">
                <w:rPr>
                  <w:rFonts w:ascii="Times New Roman" w:eastAsia="Times New Roman" w:hAnsi="Times New Roman" w:cs="Times New Roman"/>
                  <w:color w:val="0000FF"/>
                  <w:sz w:val="24"/>
                  <w:szCs w:val="24"/>
                  <w:u w:val="single"/>
                  <w:lang w:val="hr-HR"/>
                </w:rPr>
                <w:t>SL L 95, 21.4.1993., str. 29.</w:t>
              </w:r>
            </w:hyperlink>
            <w:r w:rsidRPr="006D317D">
              <w:rPr>
                <w:rFonts w:ascii="Times New Roman" w:eastAsia="Times New Roman" w:hAnsi="Times New Roman" w:cs="Times New Roman"/>
                <w:sz w:val="24"/>
                <w:szCs w:val="24"/>
                <w:lang w:val="hr-HR"/>
              </w:rPr>
              <w:t>).</w:t>
            </w:r>
          </w:p>
        </w:tc>
      </w:tr>
    </w:tbl>
    <w:p w14:paraId="44230A6F"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2B4A3D" w:rsidRPr="00672B27" w14:paraId="589F44E0" w14:textId="77777777" w:rsidTr="006628EA">
        <w:trPr>
          <w:tblCellSpacing w:w="0" w:type="dxa"/>
        </w:trPr>
        <w:tc>
          <w:tcPr>
            <w:tcW w:w="0" w:type="auto"/>
            <w:hideMark/>
          </w:tcPr>
          <w:p w14:paraId="0F541121"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w:t>
            </w:r>
          </w:p>
        </w:tc>
        <w:tc>
          <w:tcPr>
            <w:tcW w:w="0" w:type="auto"/>
            <w:hideMark/>
          </w:tcPr>
          <w:p w14:paraId="2721D96F"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Vijeća (EZ) br. 2027/97 od 9. listopada 1997. o odgovornosti zračnih prijevoznika u pogledu zračnog prijevoza putnika i njihove prtljage (</w:t>
            </w:r>
            <w:hyperlink r:id="rId15" w:history="1">
              <w:r w:rsidRPr="006D317D">
                <w:rPr>
                  <w:rFonts w:ascii="Times New Roman" w:eastAsia="Times New Roman" w:hAnsi="Times New Roman" w:cs="Times New Roman"/>
                  <w:color w:val="0000FF"/>
                  <w:sz w:val="24"/>
                  <w:szCs w:val="24"/>
                  <w:u w:val="single"/>
                  <w:lang w:val="hr-HR"/>
                </w:rPr>
                <w:t>SL L 285, 17.10.1997., str. 1.</w:t>
              </w:r>
            </w:hyperlink>
            <w:r w:rsidRPr="006D317D">
              <w:rPr>
                <w:rFonts w:ascii="Times New Roman" w:eastAsia="Times New Roman" w:hAnsi="Times New Roman" w:cs="Times New Roman"/>
                <w:sz w:val="24"/>
                <w:szCs w:val="24"/>
                <w:lang w:val="hr-HR"/>
              </w:rPr>
              <w:t>).</w:t>
            </w:r>
          </w:p>
        </w:tc>
      </w:tr>
    </w:tbl>
    <w:p w14:paraId="71221F23"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2B4A3D" w:rsidRPr="00672B27" w14:paraId="7F465F57" w14:textId="77777777" w:rsidTr="006628EA">
        <w:trPr>
          <w:tblCellSpacing w:w="0" w:type="dxa"/>
        </w:trPr>
        <w:tc>
          <w:tcPr>
            <w:tcW w:w="0" w:type="auto"/>
            <w:hideMark/>
          </w:tcPr>
          <w:p w14:paraId="451172C8"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w:t>
            </w:r>
          </w:p>
        </w:tc>
        <w:tc>
          <w:tcPr>
            <w:tcW w:w="0" w:type="auto"/>
            <w:hideMark/>
          </w:tcPr>
          <w:p w14:paraId="496D403E"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98/6/EZ Europskog parlamenta i Vijeća od 16. veljače 1998. o zaštiti potrošača prilikom isticanja cijena proizvoda ponuđenih potrošačima (</w:t>
            </w:r>
            <w:hyperlink r:id="rId16" w:history="1">
              <w:r w:rsidRPr="006D317D">
                <w:rPr>
                  <w:rFonts w:ascii="Times New Roman" w:eastAsia="Times New Roman" w:hAnsi="Times New Roman" w:cs="Times New Roman"/>
                  <w:color w:val="0000FF"/>
                  <w:sz w:val="24"/>
                  <w:szCs w:val="24"/>
                  <w:u w:val="single"/>
                  <w:lang w:val="hr-HR"/>
                </w:rPr>
                <w:t>SL L 80, 18.3.1998., str. 27.</w:t>
              </w:r>
            </w:hyperlink>
            <w:r w:rsidRPr="006D317D">
              <w:rPr>
                <w:rFonts w:ascii="Times New Roman" w:eastAsia="Times New Roman" w:hAnsi="Times New Roman" w:cs="Times New Roman"/>
                <w:sz w:val="24"/>
                <w:szCs w:val="24"/>
                <w:lang w:val="hr-HR"/>
              </w:rPr>
              <w:t>).</w:t>
            </w:r>
          </w:p>
        </w:tc>
      </w:tr>
    </w:tbl>
    <w:p w14:paraId="49C47E1F"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2B4A3D" w:rsidRPr="00967FA0" w14:paraId="7F7BB5CA" w14:textId="77777777" w:rsidTr="006628EA">
        <w:trPr>
          <w:tblCellSpacing w:w="0" w:type="dxa"/>
        </w:trPr>
        <w:tc>
          <w:tcPr>
            <w:tcW w:w="0" w:type="auto"/>
            <w:hideMark/>
          </w:tcPr>
          <w:p w14:paraId="12274C4C"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w:t>
            </w:r>
          </w:p>
        </w:tc>
        <w:tc>
          <w:tcPr>
            <w:tcW w:w="0" w:type="auto"/>
            <w:hideMark/>
          </w:tcPr>
          <w:p w14:paraId="08A6BBB5"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1999/44/EZ Europskog parlamenta i Vijeća od 25. svibnja 1999. o određenim aspektima prodaje robe široke potrošnje i o jamstvima za takvu robu (</w:t>
            </w:r>
            <w:hyperlink r:id="rId17" w:history="1">
              <w:r w:rsidRPr="006D317D">
                <w:rPr>
                  <w:rFonts w:ascii="Times New Roman" w:eastAsia="Times New Roman" w:hAnsi="Times New Roman" w:cs="Times New Roman"/>
                  <w:color w:val="0000FF"/>
                  <w:sz w:val="24"/>
                  <w:szCs w:val="24"/>
                  <w:u w:val="single"/>
                  <w:lang w:val="hr-HR"/>
                </w:rPr>
                <w:t>SL L 171, 7.7.1999., str. 12.</w:t>
              </w:r>
            </w:hyperlink>
            <w:r w:rsidRPr="006D317D">
              <w:rPr>
                <w:rFonts w:ascii="Times New Roman" w:eastAsia="Times New Roman" w:hAnsi="Times New Roman" w:cs="Times New Roman"/>
                <w:sz w:val="24"/>
                <w:szCs w:val="24"/>
                <w:lang w:val="hr-HR"/>
              </w:rPr>
              <w:t>).</w:t>
            </w:r>
          </w:p>
        </w:tc>
      </w:tr>
    </w:tbl>
    <w:p w14:paraId="47F9F893"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2B4A3D" w:rsidRPr="00967FA0" w14:paraId="2017F69D" w14:textId="77777777" w:rsidTr="006628EA">
        <w:trPr>
          <w:tblCellSpacing w:w="0" w:type="dxa"/>
        </w:trPr>
        <w:tc>
          <w:tcPr>
            <w:tcW w:w="0" w:type="auto"/>
            <w:hideMark/>
          </w:tcPr>
          <w:p w14:paraId="5BC1F259"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w:t>
            </w:r>
          </w:p>
        </w:tc>
        <w:tc>
          <w:tcPr>
            <w:tcW w:w="0" w:type="auto"/>
            <w:hideMark/>
          </w:tcPr>
          <w:p w14:paraId="3A7B1D18"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2000/31/EZ Europskog parlamenta i Vijeća od 8. lipnja 2000. o određenim pravnim aspektima usluga informacijskog društva na unutarnjem tržištu, posebno elektroničke trgovine (Direktiva o elektroničkoj trgovini) (</w:t>
            </w:r>
            <w:hyperlink r:id="rId18" w:history="1">
              <w:r w:rsidRPr="006D317D">
                <w:rPr>
                  <w:rFonts w:ascii="Times New Roman" w:eastAsia="Times New Roman" w:hAnsi="Times New Roman" w:cs="Times New Roman"/>
                  <w:color w:val="0000FF"/>
                  <w:sz w:val="24"/>
                  <w:szCs w:val="24"/>
                  <w:u w:val="single"/>
                  <w:lang w:val="hr-HR"/>
                </w:rPr>
                <w:t>SL L 178, 17.7.2000., str. 1.</w:t>
              </w:r>
            </w:hyperlink>
            <w:r w:rsidRPr="006D317D">
              <w:rPr>
                <w:rFonts w:ascii="Times New Roman" w:eastAsia="Times New Roman" w:hAnsi="Times New Roman" w:cs="Times New Roman"/>
                <w:sz w:val="24"/>
                <w:szCs w:val="24"/>
                <w:lang w:val="hr-HR"/>
              </w:rPr>
              <w:t>): članci od 5. do 7., 10. i 11.</w:t>
            </w:r>
          </w:p>
        </w:tc>
      </w:tr>
    </w:tbl>
    <w:p w14:paraId="525CB728"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2B4A3D" w:rsidRPr="00967FA0" w14:paraId="6607B117" w14:textId="77777777" w:rsidTr="006628EA">
        <w:trPr>
          <w:tblCellSpacing w:w="0" w:type="dxa"/>
        </w:trPr>
        <w:tc>
          <w:tcPr>
            <w:tcW w:w="0" w:type="auto"/>
            <w:hideMark/>
          </w:tcPr>
          <w:p w14:paraId="49EB565E"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7.</w:t>
            </w:r>
          </w:p>
        </w:tc>
        <w:tc>
          <w:tcPr>
            <w:tcW w:w="0" w:type="auto"/>
            <w:hideMark/>
          </w:tcPr>
          <w:p w14:paraId="645D3002"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2001/83/EZ Europskog parlamenta i Vijeća od 6. studenoga 2001. o zakoniku Zajednice o lijekovima za humanu primjenu (</w:t>
            </w:r>
            <w:hyperlink r:id="rId19" w:history="1">
              <w:r w:rsidRPr="006D317D">
                <w:rPr>
                  <w:rFonts w:ascii="Times New Roman" w:eastAsia="Times New Roman" w:hAnsi="Times New Roman" w:cs="Times New Roman"/>
                  <w:color w:val="0000FF"/>
                  <w:sz w:val="24"/>
                  <w:szCs w:val="24"/>
                  <w:u w:val="single"/>
                  <w:lang w:val="hr-HR"/>
                </w:rPr>
                <w:t>SL L 311, 28.11.2001., str. 67.</w:t>
              </w:r>
            </w:hyperlink>
            <w:r w:rsidRPr="006D317D">
              <w:rPr>
                <w:rFonts w:ascii="Times New Roman" w:eastAsia="Times New Roman" w:hAnsi="Times New Roman" w:cs="Times New Roman"/>
                <w:sz w:val="24"/>
                <w:szCs w:val="24"/>
                <w:lang w:val="hr-HR"/>
              </w:rPr>
              <w:t>): članci od 86. do 90., 98. i 100.</w:t>
            </w:r>
          </w:p>
        </w:tc>
      </w:tr>
    </w:tbl>
    <w:p w14:paraId="50219C91"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2B4A3D" w:rsidRPr="00967FA0" w14:paraId="572462B3" w14:textId="77777777" w:rsidTr="006628EA">
        <w:trPr>
          <w:tblCellSpacing w:w="0" w:type="dxa"/>
        </w:trPr>
        <w:tc>
          <w:tcPr>
            <w:tcW w:w="0" w:type="auto"/>
            <w:hideMark/>
          </w:tcPr>
          <w:p w14:paraId="34803F04"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8.</w:t>
            </w:r>
          </w:p>
        </w:tc>
        <w:tc>
          <w:tcPr>
            <w:tcW w:w="0" w:type="auto"/>
            <w:hideMark/>
          </w:tcPr>
          <w:p w14:paraId="36FE5C36"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Direktiva 2001/95/EZ Europskog parlamenta i Vijeća od 3. prosinca 2001. o općoj sigurnosti proizvoda (</w:t>
            </w:r>
            <w:hyperlink r:id="rId20" w:history="1">
              <w:r w:rsidRPr="006D317D">
                <w:rPr>
                  <w:rFonts w:ascii="Times New Roman" w:eastAsia="Times New Roman" w:hAnsi="Times New Roman" w:cs="Times New Roman"/>
                  <w:color w:val="0000FF"/>
                  <w:sz w:val="24"/>
                  <w:szCs w:val="24"/>
                  <w:u w:val="single"/>
                  <w:lang w:val="hr-HR"/>
                </w:rPr>
                <w:t>SL L 11, 15.1.2002., str. 4.</w:t>
              </w:r>
            </w:hyperlink>
            <w:r w:rsidRPr="006D317D">
              <w:rPr>
                <w:rFonts w:ascii="Times New Roman" w:eastAsia="Times New Roman" w:hAnsi="Times New Roman" w:cs="Times New Roman"/>
                <w:sz w:val="24"/>
                <w:szCs w:val="24"/>
                <w:lang w:val="hr-HR"/>
              </w:rPr>
              <w:t>): članci 3. i 5.</w:t>
            </w:r>
          </w:p>
        </w:tc>
      </w:tr>
    </w:tbl>
    <w:p w14:paraId="29EB5A20"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2B4A3D" w:rsidRPr="00967FA0" w14:paraId="17B9920D" w14:textId="77777777" w:rsidTr="006628EA">
        <w:trPr>
          <w:tblCellSpacing w:w="0" w:type="dxa"/>
        </w:trPr>
        <w:tc>
          <w:tcPr>
            <w:tcW w:w="0" w:type="auto"/>
            <w:hideMark/>
          </w:tcPr>
          <w:p w14:paraId="44ED4315"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9.</w:t>
            </w:r>
          </w:p>
        </w:tc>
        <w:tc>
          <w:tcPr>
            <w:tcW w:w="0" w:type="auto"/>
            <w:hideMark/>
          </w:tcPr>
          <w:p w14:paraId="5D336514"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7B4023">
              <w:rPr>
                <w:rFonts w:ascii="Times New Roman" w:eastAsia="Times New Roman" w:hAnsi="Times New Roman" w:cs="Times New Roman"/>
                <w:sz w:val="24"/>
                <w:szCs w:val="24"/>
                <w:lang w:val="hr-HR"/>
              </w:rPr>
              <w:t>Direktiva (EU) 2018/1972 Europskog parlamenta i Vijeća od 11. prosinca 2018. o Europskom zakoniku elektroničkih komunikacija (SL L 321, 17.12.2018., str. 36. –214.): glava III.</w:t>
            </w:r>
          </w:p>
        </w:tc>
      </w:tr>
    </w:tbl>
    <w:p w14:paraId="4524B1C6"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3CD818DB" w14:textId="77777777" w:rsidTr="006628EA">
        <w:trPr>
          <w:tblCellSpacing w:w="0" w:type="dxa"/>
        </w:trPr>
        <w:tc>
          <w:tcPr>
            <w:tcW w:w="0" w:type="auto"/>
            <w:hideMark/>
          </w:tcPr>
          <w:p w14:paraId="2BC4C37C"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10.</w:t>
            </w:r>
          </w:p>
        </w:tc>
        <w:tc>
          <w:tcPr>
            <w:tcW w:w="0" w:type="auto"/>
            <w:hideMark/>
          </w:tcPr>
          <w:p w14:paraId="368C3B9F"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2002/58/EZ Europskog parlamenta i Vijeća od 12. srpnja 2002. o obradi osobnih podataka i zaštiti privatnosti u području elektroničkih komunikacija (Direktiva o privatnosti i elektroničkim komunikacijama) (</w:t>
            </w:r>
            <w:hyperlink r:id="rId21" w:history="1">
              <w:r w:rsidRPr="006D317D">
                <w:rPr>
                  <w:rFonts w:ascii="Times New Roman" w:eastAsia="Times New Roman" w:hAnsi="Times New Roman" w:cs="Times New Roman"/>
                  <w:color w:val="0000FF"/>
                  <w:sz w:val="24"/>
                  <w:szCs w:val="24"/>
                  <w:u w:val="single"/>
                  <w:lang w:val="hr-HR"/>
                </w:rPr>
                <w:t>SL L 201, 31.7.2002., str. 37.</w:t>
              </w:r>
            </w:hyperlink>
            <w:r w:rsidRPr="006D317D">
              <w:rPr>
                <w:rFonts w:ascii="Times New Roman" w:eastAsia="Times New Roman" w:hAnsi="Times New Roman" w:cs="Times New Roman"/>
                <w:sz w:val="24"/>
                <w:szCs w:val="24"/>
                <w:lang w:val="hr-HR"/>
              </w:rPr>
              <w:t>): članci od 4. do 8. i 13.</w:t>
            </w:r>
          </w:p>
        </w:tc>
      </w:tr>
    </w:tbl>
    <w:p w14:paraId="493E5815"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451B8E20" w14:textId="77777777" w:rsidTr="006628EA">
        <w:trPr>
          <w:tblCellSpacing w:w="0" w:type="dxa"/>
        </w:trPr>
        <w:tc>
          <w:tcPr>
            <w:tcW w:w="0" w:type="auto"/>
            <w:hideMark/>
          </w:tcPr>
          <w:p w14:paraId="77C60540"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11.</w:t>
            </w:r>
          </w:p>
        </w:tc>
        <w:tc>
          <w:tcPr>
            <w:tcW w:w="0" w:type="auto"/>
            <w:hideMark/>
          </w:tcPr>
          <w:p w14:paraId="02C47079"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2002/65/EZ Europskog parlamenta i Vijeća od 23. rujna 2002. o trgovanju na daljinu financijskim uslugama koje su namijenjene potrošačima i o izmjeni Direktive Vijeća 90/619/EEZ i direktiva 97/7/EZ i 98/27/EZ (</w:t>
            </w:r>
            <w:hyperlink r:id="rId22" w:history="1">
              <w:r w:rsidRPr="006D317D">
                <w:rPr>
                  <w:rFonts w:ascii="Times New Roman" w:eastAsia="Times New Roman" w:hAnsi="Times New Roman" w:cs="Times New Roman"/>
                  <w:color w:val="0000FF"/>
                  <w:sz w:val="24"/>
                  <w:szCs w:val="24"/>
                  <w:u w:val="single"/>
                  <w:lang w:val="hr-HR"/>
                </w:rPr>
                <w:t>SL L 271, 9.10.2002., str. 16.</w:t>
              </w:r>
            </w:hyperlink>
            <w:r w:rsidRPr="006D317D">
              <w:rPr>
                <w:rFonts w:ascii="Times New Roman" w:eastAsia="Times New Roman" w:hAnsi="Times New Roman" w:cs="Times New Roman"/>
                <w:sz w:val="24"/>
                <w:szCs w:val="24"/>
                <w:lang w:val="hr-HR"/>
              </w:rPr>
              <w:t>).</w:t>
            </w:r>
          </w:p>
        </w:tc>
      </w:tr>
    </w:tbl>
    <w:p w14:paraId="4D2835FF"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2B2E7A8F" w14:textId="77777777" w:rsidTr="006628EA">
        <w:trPr>
          <w:tblCellSpacing w:w="0" w:type="dxa"/>
        </w:trPr>
        <w:tc>
          <w:tcPr>
            <w:tcW w:w="0" w:type="auto"/>
            <w:hideMark/>
          </w:tcPr>
          <w:p w14:paraId="1AAC5659"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12.</w:t>
            </w:r>
          </w:p>
        </w:tc>
        <w:tc>
          <w:tcPr>
            <w:tcW w:w="0" w:type="auto"/>
            <w:hideMark/>
          </w:tcPr>
          <w:p w14:paraId="60795E96"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178/2002 Europskog parlamenta i Vijeća od 28. siječnja 2002. o utvrđivanju općih načela i uvjeta zakona o hrani, osnivanju Europske agencije za sigurnost hrane te utvrđivanju postupaka u područjima sigurnosti hrane (</w:t>
            </w:r>
            <w:hyperlink r:id="rId23" w:history="1">
              <w:r w:rsidRPr="006D317D">
                <w:rPr>
                  <w:rFonts w:ascii="Times New Roman" w:eastAsia="Times New Roman" w:hAnsi="Times New Roman" w:cs="Times New Roman"/>
                  <w:color w:val="0000FF"/>
                  <w:sz w:val="24"/>
                  <w:szCs w:val="24"/>
                  <w:u w:val="single"/>
                  <w:lang w:val="hr-HR"/>
                </w:rPr>
                <w:t>SL L 31, 1.2.2002., str. 1.</w:t>
              </w:r>
            </w:hyperlink>
            <w:r w:rsidRPr="006D317D">
              <w:rPr>
                <w:rFonts w:ascii="Times New Roman" w:eastAsia="Times New Roman" w:hAnsi="Times New Roman" w:cs="Times New Roman"/>
                <w:sz w:val="24"/>
                <w:szCs w:val="24"/>
                <w:lang w:val="hr-HR"/>
              </w:rPr>
              <w:t>).</w:t>
            </w:r>
          </w:p>
        </w:tc>
      </w:tr>
    </w:tbl>
    <w:p w14:paraId="3120802A" w14:textId="77777777" w:rsidR="002B4A3D" w:rsidRDefault="002B4A3D" w:rsidP="002B4A3D">
      <w:pPr>
        <w:spacing w:after="0" w:line="240" w:lineRule="auto"/>
        <w:jc w:val="both"/>
        <w:rPr>
          <w:rFonts w:ascii="Times New Roman" w:eastAsia="Times New Roman" w:hAnsi="Times New Roman" w:cs="Times New Roman"/>
          <w:vanish/>
          <w:sz w:val="24"/>
          <w:szCs w:val="24"/>
          <w:lang w:val="hr-HR"/>
        </w:rPr>
      </w:pPr>
    </w:p>
    <w:p w14:paraId="46E19849"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0D326A6B" w14:textId="77777777" w:rsidTr="006628EA">
        <w:trPr>
          <w:tblCellSpacing w:w="0" w:type="dxa"/>
        </w:trPr>
        <w:tc>
          <w:tcPr>
            <w:tcW w:w="0" w:type="auto"/>
            <w:hideMark/>
          </w:tcPr>
          <w:p w14:paraId="579BF7DE"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13.</w:t>
            </w:r>
          </w:p>
        </w:tc>
        <w:tc>
          <w:tcPr>
            <w:tcW w:w="0" w:type="auto"/>
            <w:hideMark/>
          </w:tcPr>
          <w:p w14:paraId="1580E734"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261/2004 Europskog parlamenta i Vijeća od 11. veljače 2004. o utvrđivanju općih pravila odštete i pomoći putnicima u slučaju uskraćenog ukrcaja i otkazivanja ili dužeg kašnjenja leta u polasku te o stavljanju izvan snage Uredbe (EEZ) br. 295/91 (</w:t>
            </w:r>
            <w:hyperlink r:id="rId24" w:history="1">
              <w:r w:rsidRPr="006D317D">
                <w:rPr>
                  <w:rFonts w:ascii="Times New Roman" w:eastAsia="Times New Roman" w:hAnsi="Times New Roman" w:cs="Times New Roman"/>
                  <w:color w:val="0000FF"/>
                  <w:sz w:val="24"/>
                  <w:szCs w:val="24"/>
                  <w:u w:val="single"/>
                  <w:lang w:val="hr-HR"/>
                </w:rPr>
                <w:t>SL L 46, 17.2.2004., str. 1.</w:t>
              </w:r>
            </w:hyperlink>
            <w:r w:rsidRPr="006D317D">
              <w:rPr>
                <w:rFonts w:ascii="Times New Roman" w:eastAsia="Times New Roman" w:hAnsi="Times New Roman" w:cs="Times New Roman"/>
                <w:sz w:val="24"/>
                <w:szCs w:val="24"/>
                <w:lang w:val="hr-HR"/>
              </w:rPr>
              <w:t>).</w:t>
            </w:r>
          </w:p>
        </w:tc>
      </w:tr>
    </w:tbl>
    <w:p w14:paraId="62294B02"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366CED9B" w14:textId="77777777" w:rsidTr="006628EA">
        <w:trPr>
          <w:tblCellSpacing w:w="0" w:type="dxa"/>
        </w:trPr>
        <w:tc>
          <w:tcPr>
            <w:tcW w:w="0" w:type="auto"/>
            <w:hideMark/>
          </w:tcPr>
          <w:p w14:paraId="652F7825"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14.</w:t>
            </w:r>
          </w:p>
        </w:tc>
        <w:tc>
          <w:tcPr>
            <w:tcW w:w="0" w:type="auto"/>
            <w:hideMark/>
          </w:tcPr>
          <w:p w14:paraId="69211D46"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2005/29/EZ Europskog parlamenta i Vijeća od 11. svibnja 2005. o nepoštenoj poslovnoj praksi poslovnog subjekta u odnosu prema potrošaču na unutarnjem tržištu i o izmjeni Direktive Vijeća 84/450/EEZ, direktiva 97/7/EZ, 98/27/EZ i 2002/65/EZ Europskog parlamenta i Vijeća, kao i Uredbe (EZ) br. 2006/2004 Europskog parlamenta i Vijeća („Direktiva o nepoštenoj poslovnoj praksi”) (</w:t>
            </w:r>
            <w:hyperlink r:id="rId25" w:history="1">
              <w:r w:rsidRPr="006D317D">
                <w:rPr>
                  <w:rFonts w:ascii="Times New Roman" w:eastAsia="Times New Roman" w:hAnsi="Times New Roman" w:cs="Times New Roman"/>
                  <w:color w:val="0000FF"/>
                  <w:sz w:val="24"/>
                  <w:szCs w:val="24"/>
                  <w:u w:val="single"/>
                  <w:lang w:val="hr-HR"/>
                </w:rPr>
                <w:t>SL L 149, 11.6.2005., str. 22.</w:t>
              </w:r>
            </w:hyperlink>
            <w:r w:rsidRPr="006D317D">
              <w:rPr>
                <w:rFonts w:ascii="Times New Roman" w:eastAsia="Times New Roman" w:hAnsi="Times New Roman" w:cs="Times New Roman"/>
                <w:sz w:val="24"/>
                <w:szCs w:val="24"/>
                <w:lang w:val="hr-HR"/>
              </w:rPr>
              <w:t>).</w:t>
            </w:r>
          </w:p>
        </w:tc>
      </w:tr>
    </w:tbl>
    <w:p w14:paraId="0BE431B9"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1C68E9B7" w14:textId="77777777" w:rsidTr="006628EA">
        <w:trPr>
          <w:tblCellSpacing w:w="0" w:type="dxa"/>
        </w:trPr>
        <w:tc>
          <w:tcPr>
            <w:tcW w:w="0" w:type="auto"/>
            <w:hideMark/>
          </w:tcPr>
          <w:p w14:paraId="4C543496"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15.</w:t>
            </w:r>
          </w:p>
        </w:tc>
        <w:tc>
          <w:tcPr>
            <w:tcW w:w="0" w:type="auto"/>
            <w:hideMark/>
          </w:tcPr>
          <w:p w14:paraId="5572490A"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2006/114/EZ Europskog parlamenta i Vijeća od 12. prosinca 2006. o zavaravajućem i komparativnom oglašavanju (</w:t>
            </w:r>
            <w:hyperlink r:id="rId26" w:history="1">
              <w:r w:rsidRPr="006D317D">
                <w:rPr>
                  <w:rFonts w:ascii="Times New Roman" w:eastAsia="Times New Roman" w:hAnsi="Times New Roman" w:cs="Times New Roman"/>
                  <w:color w:val="0000FF"/>
                  <w:sz w:val="24"/>
                  <w:szCs w:val="24"/>
                  <w:u w:val="single"/>
                  <w:lang w:val="hr-HR"/>
                </w:rPr>
                <w:t>SL L 376, 27.12.2006., str. 21.</w:t>
              </w:r>
            </w:hyperlink>
            <w:r w:rsidRPr="006D317D">
              <w:rPr>
                <w:rFonts w:ascii="Times New Roman" w:eastAsia="Times New Roman" w:hAnsi="Times New Roman" w:cs="Times New Roman"/>
                <w:sz w:val="24"/>
                <w:szCs w:val="24"/>
                <w:lang w:val="hr-HR"/>
              </w:rPr>
              <w:t>).</w:t>
            </w:r>
          </w:p>
        </w:tc>
      </w:tr>
    </w:tbl>
    <w:p w14:paraId="7FDAC63A"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4955AFB4" w14:textId="77777777" w:rsidTr="006628EA">
        <w:trPr>
          <w:tblCellSpacing w:w="0" w:type="dxa"/>
        </w:trPr>
        <w:tc>
          <w:tcPr>
            <w:tcW w:w="0" w:type="auto"/>
            <w:hideMark/>
          </w:tcPr>
          <w:p w14:paraId="06F39A7B"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16.</w:t>
            </w:r>
          </w:p>
        </w:tc>
        <w:tc>
          <w:tcPr>
            <w:tcW w:w="0" w:type="auto"/>
            <w:hideMark/>
          </w:tcPr>
          <w:p w14:paraId="4A7A1A74"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2006/123/EZ Europskog parlamenta i Vijeća od 12. prosinca 2006. o uslugama na unutarnjem tržištu (</w:t>
            </w:r>
            <w:hyperlink r:id="rId27" w:history="1">
              <w:r w:rsidRPr="006D317D">
                <w:rPr>
                  <w:rFonts w:ascii="Times New Roman" w:eastAsia="Times New Roman" w:hAnsi="Times New Roman" w:cs="Times New Roman"/>
                  <w:color w:val="0000FF"/>
                  <w:sz w:val="24"/>
                  <w:szCs w:val="24"/>
                  <w:u w:val="single"/>
                  <w:lang w:val="hr-HR"/>
                </w:rPr>
                <w:t>SL L 376, 27.12.2006., str. 36.</w:t>
              </w:r>
            </w:hyperlink>
            <w:r w:rsidRPr="006D317D">
              <w:rPr>
                <w:rFonts w:ascii="Times New Roman" w:eastAsia="Times New Roman" w:hAnsi="Times New Roman" w:cs="Times New Roman"/>
                <w:sz w:val="24"/>
                <w:szCs w:val="24"/>
                <w:lang w:val="hr-HR"/>
              </w:rPr>
              <w:t>): članci 20. i 22.</w:t>
            </w:r>
          </w:p>
        </w:tc>
      </w:tr>
    </w:tbl>
    <w:p w14:paraId="774264E1"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559AAF1A" w14:textId="77777777" w:rsidTr="006628EA">
        <w:trPr>
          <w:tblCellSpacing w:w="0" w:type="dxa"/>
        </w:trPr>
        <w:tc>
          <w:tcPr>
            <w:tcW w:w="0" w:type="auto"/>
            <w:hideMark/>
          </w:tcPr>
          <w:p w14:paraId="4924F96F"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17.</w:t>
            </w:r>
          </w:p>
        </w:tc>
        <w:tc>
          <w:tcPr>
            <w:tcW w:w="0" w:type="auto"/>
            <w:hideMark/>
          </w:tcPr>
          <w:p w14:paraId="2A81EE2B"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1107/2006 Europskog parlamenta i Vijeća od 5. srpnja 2006. o pravima osoba s invaliditetom i osoba smanjene pokretljivosti u zračnom prijevozu (</w:t>
            </w:r>
            <w:hyperlink r:id="rId28" w:history="1">
              <w:r w:rsidRPr="006D317D">
                <w:rPr>
                  <w:rFonts w:ascii="Times New Roman" w:eastAsia="Times New Roman" w:hAnsi="Times New Roman" w:cs="Times New Roman"/>
                  <w:color w:val="0000FF"/>
                  <w:sz w:val="24"/>
                  <w:szCs w:val="24"/>
                  <w:u w:val="single"/>
                  <w:lang w:val="hr-HR"/>
                </w:rPr>
                <w:t>SL L 204, 26.7.2006., str. 1.</w:t>
              </w:r>
            </w:hyperlink>
            <w:r w:rsidRPr="006D317D">
              <w:rPr>
                <w:rFonts w:ascii="Times New Roman" w:eastAsia="Times New Roman" w:hAnsi="Times New Roman" w:cs="Times New Roman"/>
                <w:sz w:val="24"/>
                <w:szCs w:val="24"/>
                <w:lang w:val="hr-HR"/>
              </w:rPr>
              <w:t>).</w:t>
            </w:r>
          </w:p>
        </w:tc>
      </w:tr>
    </w:tbl>
    <w:p w14:paraId="2A3C5D3A"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69549CA1" w14:textId="77777777" w:rsidTr="006628EA">
        <w:trPr>
          <w:tblCellSpacing w:w="0" w:type="dxa"/>
        </w:trPr>
        <w:tc>
          <w:tcPr>
            <w:tcW w:w="0" w:type="auto"/>
            <w:hideMark/>
          </w:tcPr>
          <w:p w14:paraId="68D1394F"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18.</w:t>
            </w:r>
          </w:p>
        </w:tc>
        <w:tc>
          <w:tcPr>
            <w:tcW w:w="0" w:type="auto"/>
            <w:hideMark/>
          </w:tcPr>
          <w:p w14:paraId="3D90713A"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1371/2007 Europskog parlamenta i Vijeća od 23. listopada 2007. o pravima i obvezama putnika u željezničkom prometu (</w:t>
            </w:r>
            <w:hyperlink r:id="rId29" w:history="1">
              <w:r w:rsidRPr="006D317D">
                <w:rPr>
                  <w:rFonts w:ascii="Times New Roman" w:eastAsia="Times New Roman" w:hAnsi="Times New Roman" w:cs="Times New Roman"/>
                  <w:color w:val="0000FF"/>
                  <w:sz w:val="24"/>
                  <w:szCs w:val="24"/>
                  <w:u w:val="single"/>
                  <w:lang w:val="hr-HR"/>
                </w:rPr>
                <w:t>SL L 315, 3.12.2007., str. 14.</w:t>
              </w:r>
            </w:hyperlink>
            <w:r w:rsidRPr="006D317D">
              <w:rPr>
                <w:rFonts w:ascii="Times New Roman" w:eastAsia="Times New Roman" w:hAnsi="Times New Roman" w:cs="Times New Roman"/>
                <w:sz w:val="24"/>
                <w:szCs w:val="24"/>
                <w:lang w:val="hr-HR"/>
              </w:rPr>
              <w:t>).</w:t>
            </w:r>
          </w:p>
        </w:tc>
      </w:tr>
    </w:tbl>
    <w:p w14:paraId="6E09AF2B"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12B8132C" w14:textId="77777777" w:rsidTr="006628EA">
        <w:trPr>
          <w:tblCellSpacing w:w="0" w:type="dxa"/>
        </w:trPr>
        <w:tc>
          <w:tcPr>
            <w:tcW w:w="0" w:type="auto"/>
            <w:hideMark/>
          </w:tcPr>
          <w:p w14:paraId="0491E6EE"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19.</w:t>
            </w:r>
          </w:p>
        </w:tc>
        <w:tc>
          <w:tcPr>
            <w:tcW w:w="0" w:type="auto"/>
            <w:hideMark/>
          </w:tcPr>
          <w:p w14:paraId="6C54F7EC"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2008/48/EZ Europskog parlamenta i Vijeća od 23. travnja 2008. o ugovorima o potrošačkim kreditima i stavljanju izvan snage Direktive Vijeća 87/102/EEZ (</w:t>
            </w:r>
            <w:hyperlink r:id="rId30" w:history="1">
              <w:r w:rsidRPr="006D317D">
                <w:rPr>
                  <w:rFonts w:ascii="Times New Roman" w:eastAsia="Times New Roman" w:hAnsi="Times New Roman" w:cs="Times New Roman"/>
                  <w:color w:val="0000FF"/>
                  <w:sz w:val="24"/>
                  <w:szCs w:val="24"/>
                  <w:u w:val="single"/>
                  <w:lang w:val="hr-HR"/>
                </w:rPr>
                <w:t>SL L 133, 22.5.2008., str. 66.</w:t>
              </w:r>
            </w:hyperlink>
            <w:r w:rsidRPr="006D317D">
              <w:rPr>
                <w:rFonts w:ascii="Times New Roman" w:eastAsia="Times New Roman" w:hAnsi="Times New Roman" w:cs="Times New Roman"/>
                <w:sz w:val="24"/>
                <w:szCs w:val="24"/>
                <w:lang w:val="hr-HR"/>
              </w:rPr>
              <w:t>).</w:t>
            </w:r>
          </w:p>
        </w:tc>
      </w:tr>
    </w:tbl>
    <w:p w14:paraId="3AC42AF8"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18E113A2" w14:textId="77777777" w:rsidTr="006628EA">
        <w:trPr>
          <w:tblCellSpacing w:w="0" w:type="dxa"/>
        </w:trPr>
        <w:tc>
          <w:tcPr>
            <w:tcW w:w="0" w:type="auto"/>
            <w:hideMark/>
          </w:tcPr>
          <w:p w14:paraId="12B1377A"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20.</w:t>
            </w:r>
          </w:p>
        </w:tc>
        <w:tc>
          <w:tcPr>
            <w:tcW w:w="0" w:type="auto"/>
            <w:hideMark/>
          </w:tcPr>
          <w:p w14:paraId="33A9EC75"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2008/122/EZ Europskog parlamenta i Vijeća od 14. siječnja 2009. o zaštiti potrošača u odnosu na određene aspekte ugovora o pravu na vremenski ograničenu uporabu nekretnine, o dugoročnim proizvodima za odmor, preprodaji i razmjeni (</w:t>
            </w:r>
            <w:hyperlink r:id="rId31" w:history="1">
              <w:r w:rsidRPr="006D317D">
                <w:rPr>
                  <w:rFonts w:ascii="Times New Roman" w:eastAsia="Times New Roman" w:hAnsi="Times New Roman" w:cs="Times New Roman"/>
                  <w:color w:val="0000FF"/>
                  <w:sz w:val="24"/>
                  <w:szCs w:val="24"/>
                  <w:u w:val="single"/>
                  <w:lang w:val="hr-HR"/>
                </w:rPr>
                <w:t>SL L 33, 3.2.2009., str. 10.</w:t>
              </w:r>
            </w:hyperlink>
            <w:r w:rsidRPr="006D317D">
              <w:rPr>
                <w:rFonts w:ascii="Times New Roman" w:eastAsia="Times New Roman" w:hAnsi="Times New Roman" w:cs="Times New Roman"/>
                <w:sz w:val="24"/>
                <w:szCs w:val="24"/>
                <w:lang w:val="hr-HR"/>
              </w:rPr>
              <w:t>).</w:t>
            </w:r>
          </w:p>
        </w:tc>
      </w:tr>
    </w:tbl>
    <w:p w14:paraId="0DBADA23"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067B2EC7" w14:textId="77777777" w:rsidTr="006628EA">
        <w:trPr>
          <w:tblCellSpacing w:w="0" w:type="dxa"/>
        </w:trPr>
        <w:tc>
          <w:tcPr>
            <w:tcW w:w="0" w:type="auto"/>
            <w:hideMark/>
          </w:tcPr>
          <w:p w14:paraId="544F319A"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21.</w:t>
            </w:r>
          </w:p>
        </w:tc>
        <w:tc>
          <w:tcPr>
            <w:tcW w:w="0" w:type="auto"/>
            <w:hideMark/>
          </w:tcPr>
          <w:p w14:paraId="7D2EC652"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1008/2008 Europskog parlamenta i Vijeća od 24. rujna 2008. o zajedničkim pravilima za obavljanje zračnog prijevoza u Zajednici (</w:t>
            </w:r>
            <w:hyperlink r:id="rId32" w:history="1">
              <w:r w:rsidRPr="006D317D">
                <w:rPr>
                  <w:rFonts w:ascii="Times New Roman" w:eastAsia="Times New Roman" w:hAnsi="Times New Roman" w:cs="Times New Roman"/>
                  <w:color w:val="0000FF"/>
                  <w:sz w:val="24"/>
                  <w:szCs w:val="24"/>
                  <w:u w:val="single"/>
                  <w:lang w:val="hr-HR"/>
                </w:rPr>
                <w:t>SL L 293, 31.10.2008., str. 3.</w:t>
              </w:r>
            </w:hyperlink>
            <w:r w:rsidRPr="006D317D">
              <w:rPr>
                <w:rFonts w:ascii="Times New Roman" w:eastAsia="Times New Roman" w:hAnsi="Times New Roman" w:cs="Times New Roman"/>
                <w:sz w:val="24"/>
                <w:szCs w:val="24"/>
                <w:lang w:val="hr-HR"/>
              </w:rPr>
              <w:t>): članak 23.</w:t>
            </w:r>
          </w:p>
        </w:tc>
      </w:tr>
    </w:tbl>
    <w:p w14:paraId="3EBE4CDA"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1DECBCAE" w14:textId="77777777" w:rsidTr="006628EA">
        <w:trPr>
          <w:tblCellSpacing w:w="0" w:type="dxa"/>
        </w:trPr>
        <w:tc>
          <w:tcPr>
            <w:tcW w:w="0" w:type="auto"/>
            <w:hideMark/>
          </w:tcPr>
          <w:p w14:paraId="259728C1"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22.</w:t>
            </w:r>
          </w:p>
        </w:tc>
        <w:tc>
          <w:tcPr>
            <w:tcW w:w="0" w:type="auto"/>
            <w:hideMark/>
          </w:tcPr>
          <w:p w14:paraId="33033A9F"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1272/2008 Europskog parlamenta i Vijeća od 16. prosinca 2008. o razvrstavanju, označivanju i pakiranju tvari i smjesa, o izmjeni i stavljanju izvan snage Direktive 67/548/EEZ i Direktive 1999/45/EZ i o izmjeni Uredbe (EZ) br. 1907/2006 (</w:t>
            </w:r>
            <w:hyperlink r:id="rId33" w:history="1">
              <w:r w:rsidRPr="006D317D">
                <w:rPr>
                  <w:rFonts w:ascii="Times New Roman" w:eastAsia="Times New Roman" w:hAnsi="Times New Roman" w:cs="Times New Roman"/>
                  <w:color w:val="0000FF"/>
                  <w:sz w:val="24"/>
                  <w:szCs w:val="24"/>
                  <w:u w:val="single"/>
                  <w:lang w:val="hr-HR"/>
                </w:rPr>
                <w:t>SL L 353, 31.12.2008., str. 1.</w:t>
              </w:r>
            </w:hyperlink>
            <w:r w:rsidRPr="006D317D">
              <w:rPr>
                <w:rFonts w:ascii="Times New Roman" w:eastAsia="Times New Roman" w:hAnsi="Times New Roman" w:cs="Times New Roman"/>
                <w:sz w:val="24"/>
                <w:szCs w:val="24"/>
                <w:lang w:val="hr-HR"/>
              </w:rPr>
              <w:t>): članci od 1. do 35.</w:t>
            </w:r>
          </w:p>
        </w:tc>
      </w:tr>
    </w:tbl>
    <w:p w14:paraId="1E0F2DAA"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7D72E208" w14:textId="77777777" w:rsidTr="006628EA">
        <w:trPr>
          <w:tblCellSpacing w:w="0" w:type="dxa"/>
        </w:trPr>
        <w:tc>
          <w:tcPr>
            <w:tcW w:w="0" w:type="auto"/>
            <w:hideMark/>
          </w:tcPr>
          <w:p w14:paraId="47578D0D"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23.</w:t>
            </w:r>
          </w:p>
        </w:tc>
        <w:tc>
          <w:tcPr>
            <w:tcW w:w="0" w:type="auto"/>
            <w:hideMark/>
          </w:tcPr>
          <w:p w14:paraId="04CB11B4"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2009/65/EZ Europskog parlamenta i Vijeća od 13. srpnja 2009. o usklađivanju zakona i drugih propisa u odnosu na subjekte za zajednička ulaganja u prenosive vrijednosne papire (UCITS) (</w:t>
            </w:r>
            <w:hyperlink r:id="rId34" w:history="1">
              <w:r w:rsidRPr="006D317D">
                <w:rPr>
                  <w:rFonts w:ascii="Times New Roman" w:eastAsia="Times New Roman" w:hAnsi="Times New Roman" w:cs="Times New Roman"/>
                  <w:color w:val="0000FF"/>
                  <w:sz w:val="24"/>
                  <w:szCs w:val="24"/>
                  <w:u w:val="single"/>
                  <w:lang w:val="hr-HR"/>
                </w:rPr>
                <w:t>SL L 302, 17.11.2009., str. 32.</w:t>
              </w:r>
            </w:hyperlink>
            <w:r w:rsidRPr="006D317D">
              <w:rPr>
                <w:rFonts w:ascii="Times New Roman" w:eastAsia="Times New Roman" w:hAnsi="Times New Roman" w:cs="Times New Roman"/>
                <w:sz w:val="24"/>
                <w:szCs w:val="24"/>
                <w:lang w:val="hr-HR"/>
              </w:rPr>
              <w:t>).</w:t>
            </w:r>
          </w:p>
        </w:tc>
      </w:tr>
    </w:tbl>
    <w:p w14:paraId="3B563D39"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7C429C33" w14:textId="77777777" w:rsidTr="006628EA">
        <w:trPr>
          <w:tblCellSpacing w:w="0" w:type="dxa"/>
        </w:trPr>
        <w:tc>
          <w:tcPr>
            <w:tcW w:w="0" w:type="auto"/>
            <w:hideMark/>
          </w:tcPr>
          <w:p w14:paraId="76779855"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24.</w:t>
            </w:r>
          </w:p>
        </w:tc>
        <w:tc>
          <w:tcPr>
            <w:tcW w:w="0" w:type="auto"/>
            <w:hideMark/>
          </w:tcPr>
          <w:p w14:paraId="651BF2E8"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7B4023">
              <w:rPr>
                <w:rFonts w:ascii="Times New Roman" w:eastAsia="Times New Roman" w:hAnsi="Times New Roman" w:cs="Times New Roman"/>
                <w:sz w:val="24"/>
                <w:szCs w:val="24"/>
                <w:lang w:val="hr-HR"/>
              </w:rPr>
              <w:t>Direktiva (EU) 2019/944 Europskog parlamenta i Vijeća od 5. lipnja 2019. o zajedničkim pravilima za unutarnje tržište električne energije i izmjeni Direktive 2012/27/EU (SL L 158, 14.6.2019., str. 125.–199.): članak 9., poglavlje III., Prilozi I. i II.</w:t>
            </w:r>
          </w:p>
        </w:tc>
      </w:tr>
    </w:tbl>
    <w:p w14:paraId="226F3C47"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1FB833AE" w14:textId="77777777" w:rsidTr="006628EA">
        <w:trPr>
          <w:tblCellSpacing w:w="0" w:type="dxa"/>
        </w:trPr>
        <w:tc>
          <w:tcPr>
            <w:tcW w:w="0" w:type="auto"/>
            <w:hideMark/>
          </w:tcPr>
          <w:p w14:paraId="20682B10"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lastRenderedPageBreak/>
              <w:t>25.</w:t>
            </w:r>
          </w:p>
        </w:tc>
        <w:tc>
          <w:tcPr>
            <w:tcW w:w="0" w:type="auto"/>
            <w:hideMark/>
          </w:tcPr>
          <w:p w14:paraId="5748D24A"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2009/73/EZ Europskog parlamenta i Vijeća od 13. srpnja 2009. o zajedničkim pravilima za unutarnje tržište prirodnog plina i stavljanju izvan snage Direktive 2003/55/EZ (</w:t>
            </w:r>
            <w:hyperlink r:id="rId35" w:history="1">
              <w:r w:rsidRPr="006D317D">
                <w:rPr>
                  <w:rFonts w:ascii="Times New Roman" w:eastAsia="Times New Roman" w:hAnsi="Times New Roman" w:cs="Times New Roman"/>
                  <w:color w:val="0000FF"/>
                  <w:sz w:val="24"/>
                  <w:szCs w:val="24"/>
                  <w:u w:val="single"/>
                  <w:lang w:val="hr-HR"/>
                </w:rPr>
                <w:t>SL L 211, 14.8.2009., str. 94.</w:t>
              </w:r>
            </w:hyperlink>
            <w:r w:rsidRPr="006D317D">
              <w:rPr>
                <w:rFonts w:ascii="Times New Roman" w:eastAsia="Times New Roman" w:hAnsi="Times New Roman" w:cs="Times New Roman"/>
                <w:sz w:val="24"/>
                <w:szCs w:val="24"/>
                <w:lang w:val="hr-HR"/>
              </w:rPr>
              <w:t>): članak 3. i Prilog I.</w:t>
            </w:r>
          </w:p>
        </w:tc>
      </w:tr>
    </w:tbl>
    <w:p w14:paraId="78A36908"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41F079EB" w14:textId="77777777" w:rsidTr="006628EA">
        <w:trPr>
          <w:tblCellSpacing w:w="0" w:type="dxa"/>
        </w:trPr>
        <w:tc>
          <w:tcPr>
            <w:tcW w:w="0" w:type="auto"/>
            <w:hideMark/>
          </w:tcPr>
          <w:p w14:paraId="30015B68"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26.</w:t>
            </w:r>
          </w:p>
        </w:tc>
        <w:tc>
          <w:tcPr>
            <w:tcW w:w="0" w:type="auto"/>
            <w:hideMark/>
          </w:tcPr>
          <w:p w14:paraId="3F1C763B"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2009/110/EZ Europskog parlamenta i Vijeća od 16. rujna 2009. o osnivanju, obavljanju djelatnosti i bonitetnom nadzoru poslovanja institucija za elektronički novac te o izmjeni direktiva 2005/60/EZ i 2006/48/EZ i stavljanju izvan snage Direktive 2000/46/EZ (</w:t>
            </w:r>
            <w:hyperlink r:id="rId36" w:history="1">
              <w:r w:rsidRPr="006D317D">
                <w:rPr>
                  <w:rFonts w:ascii="Times New Roman" w:eastAsia="Times New Roman" w:hAnsi="Times New Roman" w:cs="Times New Roman"/>
                  <w:color w:val="0000FF"/>
                  <w:sz w:val="24"/>
                  <w:szCs w:val="24"/>
                  <w:u w:val="single"/>
                  <w:lang w:val="hr-HR"/>
                </w:rPr>
                <w:t>SL L 267, 10.10.2009., str. 7.</w:t>
              </w:r>
            </w:hyperlink>
            <w:r w:rsidRPr="006D317D">
              <w:rPr>
                <w:rFonts w:ascii="Times New Roman" w:eastAsia="Times New Roman" w:hAnsi="Times New Roman" w:cs="Times New Roman"/>
                <w:sz w:val="24"/>
                <w:szCs w:val="24"/>
                <w:lang w:val="hr-HR"/>
              </w:rPr>
              <w:t>).</w:t>
            </w:r>
          </w:p>
        </w:tc>
      </w:tr>
    </w:tbl>
    <w:p w14:paraId="418206F6"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7A0EACAE" w14:textId="77777777" w:rsidTr="006628EA">
        <w:trPr>
          <w:tblCellSpacing w:w="0" w:type="dxa"/>
        </w:trPr>
        <w:tc>
          <w:tcPr>
            <w:tcW w:w="0" w:type="auto"/>
            <w:hideMark/>
          </w:tcPr>
          <w:p w14:paraId="3451D5FF"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27.</w:t>
            </w:r>
          </w:p>
        </w:tc>
        <w:tc>
          <w:tcPr>
            <w:tcW w:w="0" w:type="auto"/>
            <w:hideMark/>
          </w:tcPr>
          <w:p w14:paraId="428B6E2E"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2009/125/EZ Europskog parlamenta i Vijeća od 21. listopada 2009. o uspostavi okvira za utvrđivanje zahtjeva za ekološki dizajn proizvoda koji koriste energiju (</w:t>
            </w:r>
            <w:hyperlink r:id="rId37" w:history="1">
              <w:r w:rsidRPr="006D317D">
                <w:rPr>
                  <w:rFonts w:ascii="Times New Roman" w:eastAsia="Times New Roman" w:hAnsi="Times New Roman" w:cs="Times New Roman"/>
                  <w:color w:val="0000FF"/>
                  <w:sz w:val="24"/>
                  <w:szCs w:val="24"/>
                  <w:u w:val="single"/>
                  <w:lang w:val="hr-HR"/>
                </w:rPr>
                <w:t>SL L 285, 31.10.2009., str. 10.</w:t>
              </w:r>
            </w:hyperlink>
            <w:r w:rsidRPr="006D317D">
              <w:rPr>
                <w:rFonts w:ascii="Times New Roman" w:eastAsia="Times New Roman" w:hAnsi="Times New Roman" w:cs="Times New Roman"/>
                <w:sz w:val="24"/>
                <w:szCs w:val="24"/>
                <w:lang w:val="hr-HR"/>
              </w:rPr>
              <w:t>): članak 14. i Prilog I.</w:t>
            </w:r>
          </w:p>
        </w:tc>
      </w:tr>
    </w:tbl>
    <w:p w14:paraId="2003847A"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776884F4" w14:textId="77777777" w:rsidTr="006628EA">
        <w:trPr>
          <w:tblCellSpacing w:w="0" w:type="dxa"/>
        </w:trPr>
        <w:tc>
          <w:tcPr>
            <w:tcW w:w="0" w:type="auto"/>
            <w:hideMark/>
          </w:tcPr>
          <w:p w14:paraId="41FDFA23"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28.</w:t>
            </w:r>
          </w:p>
        </w:tc>
        <w:tc>
          <w:tcPr>
            <w:tcW w:w="0" w:type="auto"/>
            <w:hideMark/>
          </w:tcPr>
          <w:p w14:paraId="4771E4EF"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2009/138/EZ Europskog parlamenta i Vijeća od 25. studenoga 2009. o osnivanju i obavljanju djelatnosti osiguranja i reosiguranja (Solventnost II) (</w:t>
            </w:r>
            <w:hyperlink r:id="rId38" w:history="1">
              <w:r w:rsidRPr="006D317D">
                <w:rPr>
                  <w:rFonts w:ascii="Times New Roman" w:eastAsia="Times New Roman" w:hAnsi="Times New Roman" w:cs="Times New Roman"/>
                  <w:color w:val="0000FF"/>
                  <w:sz w:val="24"/>
                  <w:szCs w:val="24"/>
                  <w:u w:val="single"/>
                  <w:lang w:val="hr-HR"/>
                </w:rPr>
                <w:t>SL L 335, 17.12.2009., str. 1.</w:t>
              </w:r>
            </w:hyperlink>
            <w:r w:rsidRPr="006D317D">
              <w:rPr>
                <w:rFonts w:ascii="Times New Roman" w:eastAsia="Times New Roman" w:hAnsi="Times New Roman" w:cs="Times New Roman"/>
                <w:sz w:val="24"/>
                <w:szCs w:val="24"/>
                <w:lang w:val="hr-HR"/>
              </w:rPr>
              <w:t>): članci od 183. do 186.</w:t>
            </w:r>
          </w:p>
        </w:tc>
      </w:tr>
    </w:tbl>
    <w:p w14:paraId="7FC18690"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4B307C22" w14:textId="77777777" w:rsidTr="006628EA">
        <w:trPr>
          <w:tblCellSpacing w:w="0" w:type="dxa"/>
        </w:trPr>
        <w:tc>
          <w:tcPr>
            <w:tcW w:w="0" w:type="auto"/>
            <w:hideMark/>
          </w:tcPr>
          <w:p w14:paraId="3E544151"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29.</w:t>
            </w:r>
          </w:p>
        </w:tc>
        <w:tc>
          <w:tcPr>
            <w:tcW w:w="0" w:type="auto"/>
            <w:hideMark/>
          </w:tcPr>
          <w:p w14:paraId="415A95C5"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392/2009 Europskog parlamenta i Vijeća od 23. travnja 2009. o odgovornosti prijevoznika u prijevozu putnika morem u slučaju nesreća (</w:t>
            </w:r>
            <w:hyperlink r:id="rId39" w:history="1">
              <w:r w:rsidRPr="006D317D">
                <w:rPr>
                  <w:rFonts w:ascii="Times New Roman" w:eastAsia="Times New Roman" w:hAnsi="Times New Roman" w:cs="Times New Roman"/>
                  <w:color w:val="0000FF"/>
                  <w:sz w:val="24"/>
                  <w:szCs w:val="24"/>
                  <w:u w:val="single"/>
                  <w:lang w:val="hr-HR"/>
                </w:rPr>
                <w:t>SL L 131, 28.5.2009., str. 24.</w:t>
              </w:r>
            </w:hyperlink>
            <w:r w:rsidRPr="006D317D">
              <w:rPr>
                <w:rFonts w:ascii="Times New Roman" w:eastAsia="Times New Roman" w:hAnsi="Times New Roman" w:cs="Times New Roman"/>
                <w:sz w:val="24"/>
                <w:szCs w:val="24"/>
                <w:lang w:val="hr-HR"/>
              </w:rPr>
              <w:t>).</w:t>
            </w:r>
          </w:p>
        </w:tc>
      </w:tr>
    </w:tbl>
    <w:p w14:paraId="1E170ED4"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0DC707A6" w14:textId="77777777" w:rsidTr="006628EA">
        <w:trPr>
          <w:tblCellSpacing w:w="0" w:type="dxa"/>
        </w:trPr>
        <w:tc>
          <w:tcPr>
            <w:tcW w:w="0" w:type="auto"/>
            <w:hideMark/>
          </w:tcPr>
          <w:p w14:paraId="75A092C2"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30.</w:t>
            </w:r>
          </w:p>
        </w:tc>
        <w:tc>
          <w:tcPr>
            <w:tcW w:w="0" w:type="auto"/>
            <w:hideMark/>
          </w:tcPr>
          <w:p w14:paraId="2C2B2213"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924/2009 Europskog parlamenta i Vijeća od 16. rujna 2009. o prekograničnim plaćanjima u Zajednici i stavljanju izvan snage Uredbe (EZ) br. 2560/2001 (</w:t>
            </w:r>
            <w:hyperlink r:id="rId40" w:history="1">
              <w:r w:rsidRPr="006D317D">
                <w:rPr>
                  <w:rFonts w:ascii="Times New Roman" w:eastAsia="Times New Roman" w:hAnsi="Times New Roman" w:cs="Times New Roman"/>
                  <w:color w:val="0000FF"/>
                  <w:sz w:val="24"/>
                  <w:szCs w:val="24"/>
                  <w:u w:val="single"/>
                  <w:lang w:val="hr-HR"/>
                </w:rPr>
                <w:t>SL L 266, 9.10.2009., str. 11.</w:t>
              </w:r>
            </w:hyperlink>
            <w:r w:rsidRPr="006D317D">
              <w:rPr>
                <w:rFonts w:ascii="Times New Roman" w:eastAsia="Times New Roman" w:hAnsi="Times New Roman" w:cs="Times New Roman"/>
                <w:sz w:val="24"/>
                <w:szCs w:val="24"/>
                <w:lang w:val="hr-HR"/>
              </w:rPr>
              <w:t>).</w:t>
            </w:r>
          </w:p>
        </w:tc>
      </w:tr>
    </w:tbl>
    <w:p w14:paraId="277D2F7E"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79FCF2B8" w14:textId="77777777" w:rsidTr="006628EA">
        <w:trPr>
          <w:tblCellSpacing w:w="0" w:type="dxa"/>
        </w:trPr>
        <w:tc>
          <w:tcPr>
            <w:tcW w:w="0" w:type="auto"/>
            <w:hideMark/>
          </w:tcPr>
          <w:p w14:paraId="0893B37E"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31.</w:t>
            </w:r>
          </w:p>
        </w:tc>
        <w:tc>
          <w:tcPr>
            <w:tcW w:w="0" w:type="auto"/>
            <w:hideMark/>
          </w:tcPr>
          <w:p w14:paraId="25599D86"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1222/2009 Europskog parlamenta i Vijeća od 25. studenoga 2009. o označivanju guma s obzirom na učinkovitost potrošnje goriva i druge bitne parametre (</w:t>
            </w:r>
            <w:hyperlink r:id="rId41" w:history="1">
              <w:r w:rsidRPr="006D317D">
                <w:rPr>
                  <w:rFonts w:ascii="Times New Roman" w:eastAsia="Times New Roman" w:hAnsi="Times New Roman" w:cs="Times New Roman"/>
                  <w:color w:val="0000FF"/>
                  <w:sz w:val="24"/>
                  <w:szCs w:val="24"/>
                  <w:u w:val="single"/>
                  <w:lang w:val="hr-HR"/>
                </w:rPr>
                <w:t>SL L 342, 22.12.2009., str. 46.</w:t>
              </w:r>
            </w:hyperlink>
            <w:r w:rsidRPr="006D317D">
              <w:rPr>
                <w:rFonts w:ascii="Times New Roman" w:eastAsia="Times New Roman" w:hAnsi="Times New Roman" w:cs="Times New Roman"/>
                <w:sz w:val="24"/>
                <w:szCs w:val="24"/>
                <w:lang w:val="hr-HR"/>
              </w:rPr>
              <w:t>): članci od 4. do 6.</w:t>
            </w:r>
          </w:p>
        </w:tc>
      </w:tr>
    </w:tbl>
    <w:p w14:paraId="77F88343"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5EEAC151" w14:textId="77777777" w:rsidTr="006628EA">
        <w:trPr>
          <w:tblCellSpacing w:w="0" w:type="dxa"/>
        </w:trPr>
        <w:tc>
          <w:tcPr>
            <w:tcW w:w="0" w:type="auto"/>
            <w:hideMark/>
          </w:tcPr>
          <w:p w14:paraId="13D09C73"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32.</w:t>
            </w:r>
          </w:p>
        </w:tc>
        <w:tc>
          <w:tcPr>
            <w:tcW w:w="0" w:type="auto"/>
            <w:hideMark/>
          </w:tcPr>
          <w:p w14:paraId="450EAC09"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1223/2009 Europskog parlamenta i Vijeća od 30. studenoga 2009. o kozmetičkim proizvodima (</w:t>
            </w:r>
            <w:hyperlink r:id="rId42" w:history="1">
              <w:r w:rsidRPr="006D317D">
                <w:rPr>
                  <w:rFonts w:ascii="Times New Roman" w:eastAsia="Times New Roman" w:hAnsi="Times New Roman" w:cs="Times New Roman"/>
                  <w:color w:val="0000FF"/>
                  <w:sz w:val="24"/>
                  <w:szCs w:val="24"/>
                  <w:u w:val="single"/>
                  <w:lang w:val="hr-HR"/>
                </w:rPr>
                <w:t>SL L 342, 22.12.2009., str. 59.</w:t>
              </w:r>
            </w:hyperlink>
            <w:r w:rsidRPr="006D317D">
              <w:rPr>
                <w:rFonts w:ascii="Times New Roman" w:eastAsia="Times New Roman" w:hAnsi="Times New Roman" w:cs="Times New Roman"/>
                <w:sz w:val="24"/>
                <w:szCs w:val="24"/>
                <w:lang w:val="hr-HR"/>
              </w:rPr>
              <w:t>): članci od 3. do 8. i od 19. do 21.</w:t>
            </w:r>
          </w:p>
        </w:tc>
      </w:tr>
    </w:tbl>
    <w:p w14:paraId="6F07176A"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668DF74C" w14:textId="77777777" w:rsidTr="006628EA">
        <w:trPr>
          <w:tblCellSpacing w:w="0" w:type="dxa"/>
        </w:trPr>
        <w:tc>
          <w:tcPr>
            <w:tcW w:w="0" w:type="auto"/>
            <w:hideMark/>
          </w:tcPr>
          <w:p w14:paraId="7E1A3949"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33.</w:t>
            </w:r>
          </w:p>
        </w:tc>
        <w:tc>
          <w:tcPr>
            <w:tcW w:w="0" w:type="auto"/>
            <w:hideMark/>
          </w:tcPr>
          <w:p w14:paraId="4F14A86B"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2010/13/EU Europskog parlamenta i Vijeća od 10. ožujka 2010. o koordinaciji određenih odredaba utvrđenih zakonima i drugim propisima u državama članicama o pružanju audiovizualnih medijskih usluga (Direktiva o audiovizualnim medijskim uslugama) (</w:t>
            </w:r>
            <w:hyperlink r:id="rId43" w:history="1">
              <w:r w:rsidRPr="006D317D">
                <w:rPr>
                  <w:rFonts w:ascii="Times New Roman" w:eastAsia="Times New Roman" w:hAnsi="Times New Roman" w:cs="Times New Roman"/>
                  <w:color w:val="0000FF"/>
                  <w:sz w:val="24"/>
                  <w:szCs w:val="24"/>
                  <w:u w:val="single"/>
                  <w:lang w:val="hr-HR"/>
                </w:rPr>
                <w:t>SL L 95, 15.4.2010., str. 1.</w:t>
              </w:r>
            </w:hyperlink>
            <w:r w:rsidRPr="006D317D">
              <w:rPr>
                <w:rFonts w:ascii="Times New Roman" w:eastAsia="Times New Roman" w:hAnsi="Times New Roman" w:cs="Times New Roman"/>
                <w:sz w:val="24"/>
                <w:szCs w:val="24"/>
                <w:lang w:val="hr-HR"/>
              </w:rPr>
              <w:t>): članci od 9. do 11., od 19. do 26. i 28.b.</w:t>
            </w:r>
          </w:p>
        </w:tc>
      </w:tr>
    </w:tbl>
    <w:p w14:paraId="6F55040F"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0EF05D26" w14:textId="77777777" w:rsidTr="006628EA">
        <w:trPr>
          <w:tblCellSpacing w:w="0" w:type="dxa"/>
        </w:trPr>
        <w:tc>
          <w:tcPr>
            <w:tcW w:w="0" w:type="auto"/>
            <w:hideMark/>
          </w:tcPr>
          <w:p w14:paraId="2B89B168"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34.</w:t>
            </w:r>
          </w:p>
        </w:tc>
        <w:tc>
          <w:tcPr>
            <w:tcW w:w="0" w:type="auto"/>
            <w:hideMark/>
          </w:tcPr>
          <w:p w14:paraId="5C67A34B"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Uredba (EZ) br. 66/2010 Europskog parlamenta i Vijeća od 25. studenoga 2009. o znaku za okoliš EU-a (</w:t>
            </w:r>
            <w:hyperlink r:id="rId44" w:history="1">
              <w:r w:rsidRPr="006D317D">
                <w:rPr>
                  <w:rFonts w:ascii="Times New Roman" w:eastAsia="Times New Roman" w:hAnsi="Times New Roman" w:cs="Times New Roman"/>
                  <w:color w:val="0000FF"/>
                  <w:sz w:val="24"/>
                  <w:szCs w:val="24"/>
                  <w:u w:val="single"/>
                  <w:lang w:val="hr-HR"/>
                </w:rPr>
                <w:t>SL L 27, 30.1.2010., str. 1.</w:t>
              </w:r>
            </w:hyperlink>
            <w:r w:rsidRPr="006D317D">
              <w:rPr>
                <w:rFonts w:ascii="Times New Roman" w:eastAsia="Times New Roman" w:hAnsi="Times New Roman" w:cs="Times New Roman"/>
                <w:sz w:val="24"/>
                <w:szCs w:val="24"/>
                <w:lang w:val="hr-HR"/>
              </w:rPr>
              <w:t>): članci 9. i 10.</w:t>
            </w:r>
          </w:p>
        </w:tc>
      </w:tr>
    </w:tbl>
    <w:p w14:paraId="363239AC"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13F801D4" w14:textId="77777777" w:rsidTr="006628EA">
        <w:trPr>
          <w:tblCellSpacing w:w="0" w:type="dxa"/>
        </w:trPr>
        <w:tc>
          <w:tcPr>
            <w:tcW w:w="0" w:type="auto"/>
            <w:hideMark/>
          </w:tcPr>
          <w:p w14:paraId="3FDB3E2C"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35.</w:t>
            </w:r>
          </w:p>
        </w:tc>
        <w:tc>
          <w:tcPr>
            <w:tcW w:w="0" w:type="auto"/>
            <w:hideMark/>
          </w:tcPr>
          <w:p w14:paraId="58ECEAC9"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br. 1177/2010 Europskog parlamenta i Vijeća od 24. studenoga 2010. o pravima putnika kada putuju morem ili unutarnjim plovnim putovima i o izmjeni Uredbe (EZ) br. 2006/2004 (</w:t>
            </w:r>
            <w:hyperlink r:id="rId45" w:history="1">
              <w:r w:rsidRPr="006D317D">
                <w:rPr>
                  <w:rFonts w:ascii="Times New Roman" w:eastAsia="Times New Roman" w:hAnsi="Times New Roman" w:cs="Times New Roman"/>
                  <w:color w:val="0000FF"/>
                  <w:sz w:val="24"/>
                  <w:szCs w:val="24"/>
                  <w:u w:val="single"/>
                  <w:lang w:val="hr-HR"/>
                </w:rPr>
                <w:t>SL L 334, 17.12.2010., str. 1.</w:t>
              </w:r>
            </w:hyperlink>
            <w:r w:rsidRPr="006D317D">
              <w:rPr>
                <w:rFonts w:ascii="Times New Roman" w:eastAsia="Times New Roman" w:hAnsi="Times New Roman" w:cs="Times New Roman"/>
                <w:sz w:val="24"/>
                <w:szCs w:val="24"/>
                <w:lang w:val="hr-HR"/>
              </w:rPr>
              <w:t>).</w:t>
            </w:r>
          </w:p>
        </w:tc>
      </w:tr>
    </w:tbl>
    <w:p w14:paraId="2C6AEF91"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05A4DDA1" w14:textId="77777777" w:rsidTr="006628EA">
        <w:trPr>
          <w:tblCellSpacing w:w="0" w:type="dxa"/>
        </w:trPr>
        <w:tc>
          <w:tcPr>
            <w:tcW w:w="0" w:type="auto"/>
            <w:hideMark/>
          </w:tcPr>
          <w:p w14:paraId="1D756771"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36.</w:t>
            </w:r>
          </w:p>
        </w:tc>
        <w:tc>
          <w:tcPr>
            <w:tcW w:w="0" w:type="auto"/>
            <w:hideMark/>
          </w:tcPr>
          <w:p w14:paraId="3C0E24C1"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2011/61/EU Europskog parlamenta i Vijeća od 8. lipnja 2011. o upraviteljima alternativnih investicijskih fondova i o izmjeni direktiva 2003/41/EZ i 2009/65/EZ te uredbi (EZ) br. 1060/2009 i (EU) br. 1095/2010 (</w:t>
            </w:r>
            <w:hyperlink r:id="rId46" w:history="1">
              <w:r w:rsidRPr="006D317D">
                <w:rPr>
                  <w:rFonts w:ascii="Times New Roman" w:eastAsia="Times New Roman" w:hAnsi="Times New Roman" w:cs="Times New Roman"/>
                  <w:color w:val="0000FF"/>
                  <w:sz w:val="24"/>
                  <w:szCs w:val="24"/>
                  <w:u w:val="single"/>
                  <w:lang w:val="hr-HR"/>
                </w:rPr>
                <w:t>SL L 174, 1.7.2011., str. 1.</w:t>
              </w:r>
            </w:hyperlink>
            <w:r w:rsidRPr="006D317D">
              <w:rPr>
                <w:rFonts w:ascii="Times New Roman" w:eastAsia="Times New Roman" w:hAnsi="Times New Roman" w:cs="Times New Roman"/>
                <w:sz w:val="24"/>
                <w:szCs w:val="24"/>
                <w:lang w:val="hr-HR"/>
              </w:rPr>
              <w:t>).</w:t>
            </w:r>
          </w:p>
        </w:tc>
      </w:tr>
    </w:tbl>
    <w:p w14:paraId="20D710FA"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6CE4A40E" w14:textId="77777777" w:rsidTr="006628EA">
        <w:trPr>
          <w:tblCellSpacing w:w="0" w:type="dxa"/>
        </w:trPr>
        <w:tc>
          <w:tcPr>
            <w:tcW w:w="0" w:type="auto"/>
            <w:hideMark/>
          </w:tcPr>
          <w:p w14:paraId="75B31617"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37.</w:t>
            </w:r>
          </w:p>
        </w:tc>
        <w:tc>
          <w:tcPr>
            <w:tcW w:w="0" w:type="auto"/>
            <w:hideMark/>
          </w:tcPr>
          <w:p w14:paraId="7263774C"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2011/83/EU Europskog parlamenta i Vijeća od 25. listopada 2011. o pravima potrošača, izmjeni Direktive Vijeća 93/13/EEZ i Direktive 1999/44/EZ Europskog parlamenta i Vijeća te o stavljanju izvan snage Direktive Vijeća 85/577/EEZ i Direktive 97/7/EZ Europskog parlamenta i Vijeća (</w:t>
            </w:r>
            <w:hyperlink r:id="rId47" w:history="1">
              <w:r w:rsidRPr="006D317D">
                <w:rPr>
                  <w:rFonts w:ascii="Times New Roman" w:eastAsia="Times New Roman" w:hAnsi="Times New Roman" w:cs="Times New Roman"/>
                  <w:color w:val="0000FF"/>
                  <w:sz w:val="24"/>
                  <w:szCs w:val="24"/>
                  <w:u w:val="single"/>
                  <w:lang w:val="hr-HR"/>
                </w:rPr>
                <w:t>SL L 304, 22.11.2011., str. 64.</w:t>
              </w:r>
            </w:hyperlink>
            <w:r w:rsidRPr="006D317D">
              <w:rPr>
                <w:rFonts w:ascii="Times New Roman" w:eastAsia="Times New Roman" w:hAnsi="Times New Roman" w:cs="Times New Roman"/>
                <w:sz w:val="24"/>
                <w:szCs w:val="24"/>
                <w:lang w:val="hr-HR"/>
              </w:rPr>
              <w:t>).</w:t>
            </w:r>
          </w:p>
        </w:tc>
      </w:tr>
    </w:tbl>
    <w:p w14:paraId="1A769A42"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066D4470" w14:textId="77777777" w:rsidTr="006628EA">
        <w:trPr>
          <w:tblCellSpacing w:w="0" w:type="dxa"/>
        </w:trPr>
        <w:tc>
          <w:tcPr>
            <w:tcW w:w="0" w:type="auto"/>
            <w:hideMark/>
          </w:tcPr>
          <w:p w14:paraId="5308A27A"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38.</w:t>
            </w:r>
          </w:p>
        </w:tc>
        <w:tc>
          <w:tcPr>
            <w:tcW w:w="0" w:type="auto"/>
            <w:hideMark/>
          </w:tcPr>
          <w:p w14:paraId="0D4E0D9F"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br. 181/2011 Europskog parlamenta i Vijeća od 16. veljače 2011. o pravima putnika u autobusnom prijevozu i izmjeni Uredbe (EZ) br. 2006/2004 (</w:t>
            </w:r>
            <w:hyperlink r:id="rId48" w:history="1">
              <w:r w:rsidRPr="006D317D">
                <w:rPr>
                  <w:rFonts w:ascii="Times New Roman" w:eastAsia="Times New Roman" w:hAnsi="Times New Roman" w:cs="Times New Roman"/>
                  <w:color w:val="0000FF"/>
                  <w:sz w:val="24"/>
                  <w:szCs w:val="24"/>
                  <w:u w:val="single"/>
                  <w:lang w:val="hr-HR"/>
                </w:rPr>
                <w:t>SL L 55, 28.2.2011., str. 1.</w:t>
              </w:r>
            </w:hyperlink>
            <w:r w:rsidRPr="006D317D">
              <w:rPr>
                <w:rFonts w:ascii="Times New Roman" w:eastAsia="Times New Roman" w:hAnsi="Times New Roman" w:cs="Times New Roman"/>
                <w:sz w:val="24"/>
                <w:szCs w:val="24"/>
                <w:lang w:val="hr-HR"/>
              </w:rPr>
              <w:t>).</w:t>
            </w:r>
          </w:p>
        </w:tc>
      </w:tr>
    </w:tbl>
    <w:p w14:paraId="28E72E97"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25AD682A" w14:textId="77777777" w:rsidTr="006628EA">
        <w:trPr>
          <w:tblCellSpacing w:w="0" w:type="dxa"/>
        </w:trPr>
        <w:tc>
          <w:tcPr>
            <w:tcW w:w="0" w:type="auto"/>
            <w:hideMark/>
          </w:tcPr>
          <w:p w14:paraId="47F32FA5"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39.</w:t>
            </w:r>
          </w:p>
        </w:tc>
        <w:tc>
          <w:tcPr>
            <w:tcW w:w="0" w:type="auto"/>
            <w:hideMark/>
          </w:tcPr>
          <w:p w14:paraId="5777B025"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br. 1169/2011 Europskog parlamenta i Vijeća od 25. listopada 2011. o informiranju potrošača o hrani, izmjeni uredbi (EZ) br. 1924/2006 i (EZ) br. 1925/2006 Europskog parlamenta i Vijeća te o stavljanju izvan snage Direktive Komisije 87/250/EEZ, Direktive Vijeća 90/496/EEZ, Direktive Komisije 1999/10/EZ, Direktive 2000/13/EZ Europskog parlamenta i Vijeća, direktiva Komisije 2002/67/EZ i 2008/5/EZ i Uredbe Komisije (EZ) br. 608/2004 (</w:t>
            </w:r>
            <w:hyperlink r:id="rId49" w:history="1">
              <w:r w:rsidRPr="006D317D">
                <w:rPr>
                  <w:rFonts w:ascii="Times New Roman" w:eastAsia="Times New Roman" w:hAnsi="Times New Roman" w:cs="Times New Roman"/>
                  <w:color w:val="0000FF"/>
                  <w:sz w:val="24"/>
                  <w:szCs w:val="24"/>
                  <w:u w:val="single"/>
                  <w:lang w:val="hr-HR"/>
                </w:rPr>
                <w:t>SL L 304, 22.11.2011., str. 18.</w:t>
              </w:r>
            </w:hyperlink>
            <w:r w:rsidRPr="006D317D">
              <w:rPr>
                <w:rFonts w:ascii="Times New Roman" w:eastAsia="Times New Roman" w:hAnsi="Times New Roman" w:cs="Times New Roman"/>
                <w:sz w:val="24"/>
                <w:szCs w:val="24"/>
                <w:lang w:val="hr-HR"/>
              </w:rPr>
              <w:t>).</w:t>
            </w:r>
          </w:p>
        </w:tc>
      </w:tr>
    </w:tbl>
    <w:p w14:paraId="0881DC3E"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337AE778" w14:textId="77777777" w:rsidTr="006628EA">
        <w:trPr>
          <w:tblCellSpacing w:w="0" w:type="dxa"/>
        </w:trPr>
        <w:tc>
          <w:tcPr>
            <w:tcW w:w="0" w:type="auto"/>
            <w:hideMark/>
          </w:tcPr>
          <w:p w14:paraId="78EAE6D9"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40.</w:t>
            </w:r>
          </w:p>
        </w:tc>
        <w:tc>
          <w:tcPr>
            <w:tcW w:w="0" w:type="auto"/>
            <w:hideMark/>
          </w:tcPr>
          <w:p w14:paraId="66A7191A"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2012/27/EU Europskog parlamenta i Vijeća od 25. listopada 2012. o energetskoj učinkovitosti, izmjeni direktiva 2009/125/EZ i 2010/30/EU i stavljanju izvan snage direktiva 2004/8/EZ i 2006/32/EZ (</w:t>
            </w:r>
            <w:hyperlink r:id="rId50" w:history="1">
              <w:r w:rsidRPr="006D317D">
                <w:rPr>
                  <w:rFonts w:ascii="Times New Roman" w:eastAsia="Times New Roman" w:hAnsi="Times New Roman" w:cs="Times New Roman"/>
                  <w:color w:val="0000FF"/>
                  <w:sz w:val="24"/>
                  <w:szCs w:val="24"/>
                  <w:u w:val="single"/>
                  <w:lang w:val="hr-HR"/>
                </w:rPr>
                <w:t>SL L 315, 14.11.2012., str. 1.</w:t>
              </w:r>
            </w:hyperlink>
            <w:r w:rsidRPr="006D317D">
              <w:rPr>
                <w:rFonts w:ascii="Times New Roman" w:eastAsia="Times New Roman" w:hAnsi="Times New Roman" w:cs="Times New Roman"/>
                <w:sz w:val="24"/>
                <w:szCs w:val="24"/>
                <w:lang w:val="hr-HR"/>
              </w:rPr>
              <w:t>): članci od 9. do 11.a.</w:t>
            </w:r>
          </w:p>
        </w:tc>
      </w:tr>
    </w:tbl>
    <w:p w14:paraId="0D0EA516"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397C5BC2" w14:textId="77777777" w:rsidTr="006628EA">
        <w:trPr>
          <w:tblCellSpacing w:w="0" w:type="dxa"/>
        </w:trPr>
        <w:tc>
          <w:tcPr>
            <w:tcW w:w="0" w:type="auto"/>
            <w:hideMark/>
          </w:tcPr>
          <w:p w14:paraId="05E00334"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41.</w:t>
            </w:r>
          </w:p>
        </w:tc>
        <w:tc>
          <w:tcPr>
            <w:tcW w:w="0" w:type="auto"/>
            <w:hideMark/>
          </w:tcPr>
          <w:p w14:paraId="7DE79CEE"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br. 260/2012 Europskog parlamenta i Vijeća od 14. ožujka 2012. o utvrđivanju tehničkih i poslovnih zahtjeva za kreditne transfere i izravna terećenja u eurima i o izmjeni Uredbe (EZ) br. 924/2009 (</w:t>
            </w:r>
            <w:hyperlink r:id="rId51" w:history="1">
              <w:r w:rsidRPr="006D317D">
                <w:rPr>
                  <w:rFonts w:ascii="Times New Roman" w:eastAsia="Times New Roman" w:hAnsi="Times New Roman" w:cs="Times New Roman"/>
                  <w:color w:val="0000FF"/>
                  <w:sz w:val="24"/>
                  <w:szCs w:val="24"/>
                  <w:u w:val="single"/>
                  <w:lang w:val="hr-HR"/>
                </w:rPr>
                <w:t>SL L 94, 30.3.2012., str. 22.</w:t>
              </w:r>
            </w:hyperlink>
            <w:r w:rsidRPr="006D317D">
              <w:rPr>
                <w:rFonts w:ascii="Times New Roman" w:eastAsia="Times New Roman" w:hAnsi="Times New Roman" w:cs="Times New Roman"/>
                <w:sz w:val="24"/>
                <w:szCs w:val="24"/>
                <w:lang w:val="hr-HR"/>
              </w:rPr>
              <w:t>).</w:t>
            </w:r>
          </w:p>
        </w:tc>
      </w:tr>
    </w:tbl>
    <w:p w14:paraId="72D900B5"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7600BA85" w14:textId="77777777" w:rsidTr="006628EA">
        <w:trPr>
          <w:tblCellSpacing w:w="0" w:type="dxa"/>
        </w:trPr>
        <w:tc>
          <w:tcPr>
            <w:tcW w:w="0" w:type="auto"/>
            <w:hideMark/>
          </w:tcPr>
          <w:p w14:paraId="09FD1ACA"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42.</w:t>
            </w:r>
          </w:p>
        </w:tc>
        <w:tc>
          <w:tcPr>
            <w:tcW w:w="0" w:type="auto"/>
            <w:hideMark/>
          </w:tcPr>
          <w:p w14:paraId="4DF974C0"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7B4023">
              <w:rPr>
                <w:rFonts w:ascii="Times New Roman" w:eastAsia="Times New Roman" w:hAnsi="Times New Roman" w:cs="Times New Roman"/>
                <w:sz w:val="24"/>
                <w:szCs w:val="24"/>
                <w:lang w:val="hr-HR"/>
              </w:rPr>
              <w:t>Uredba  (EU) 2022/612 Europskog parlamenta i Vijeća od 6. travnja 2022. o roamingu u javnim pokretnim komunikacijskim mrežama u Uniji (preinaka) (SL L 115, 13.4.2022, str. 1–37.)</w:t>
            </w:r>
          </w:p>
        </w:tc>
      </w:tr>
    </w:tbl>
    <w:p w14:paraId="1500792E"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78465C37" w14:textId="77777777" w:rsidTr="006628EA">
        <w:trPr>
          <w:tblCellSpacing w:w="0" w:type="dxa"/>
        </w:trPr>
        <w:tc>
          <w:tcPr>
            <w:tcW w:w="0" w:type="auto"/>
            <w:hideMark/>
          </w:tcPr>
          <w:p w14:paraId="4E358CBD"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43.</w:t>
            </w:r>
          </w:p>
        </w:tc>
        <w:tc>
          <w:tcPr>
            <w:tcW w:w="0" w:type="auto"/>
            <w:hideMark/>
          </w:tcPr>
          <w:p w14:paraId="7764FCE2"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2013/11/EU Europskog parlamenta i Vijeća od 21. svibnja 2013. o alternativnom rješavanju potrošačkih sporova i izmjeni Uredbe (EZ) br. 2006/2004 i Direktive 2009/22/EZ (Direktiva o alternativnom rješavanju potrošačkih sporova) (</w:t>
            </w:r>
            <w:hyperlink r:id="rId52" w:history="1">
              <w:r w:rsidRPr="006D317D">
                <w:rPr>
                  <w:rFonts w:ascii="Times New Roman" w:eastAsia="Times New Roman" w:hAnsi="Times New Roman" w:cs="Times New Roman"/>
                  <w:color w:val="0000FF"/>
                  <w:sz w:val="24"/>
                  <w:szCs w:val="24"/>
                  <w:u w:val="single"/>
                  <w:lang w:val="hr-HR"/>
                </w:rPr>
                <w:t>SL L 165, 18.6.2013., str. 63.</w:t>
              </w:r>
            </w:hyperlink>
            <w:r w:rsidRPr="006D317D">
              <w:rPr>
                <w:rFonts w:ascii="Times New Roman" w:eastAsia="Times New Roman" w:hAnsi="Times New Roman" w:cs="Times New Roman"/>
                <w:sz w:val="24"/>
                <w:szCs w:val="24"/>
                <w:lang w:val="hr-HR"/>
              </w:rPr>
              <w:t>): članak 13.</w:t>
            </w:r>
          </w:p>
        </w:tc>
      </w:tr>
    </w:tbl>
    <w:p w14:paraId="3E4C9C65"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7ACB0B19" w14:textId="77777777" w:rsidTr="006628EA">
        <w:trPr>
          <w:tblCellSpacing w:w="0" w:type="dxa"/>
        </w:trPr>
        <w:tc>
          <w:tcPr>
            <w:tcW w:w="0" w:type="auto"/>
            <w:hideMark/>
          </w:tcPr>
          <w:p w14:paraId="1C18B69F"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44.</w:t>
            </w:r>
          </w:p>
        </w:tc>
        <w:tc>
          <w:tcPr>
            <w:tcW w:w="0" w:type="auto"/>
            <w:hideMark/>
          </w:tcPr>
          <w:p w14:paraId="7B22A2C3"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br. 524/2013 Europskog parlamenta i Vijeća od 21. svibnja 2013. o online rješavanju potrošačkih sporova i izmjeni Uredbe (EZ) br. 2006/2004 i Direktive 2009/22/EZ (Uredba o online rješavanju potrošačkih sporova) (</w:t>
            </w:r>
            <w:hyperlink r:id="rId53" w:history="1">
              <w:r w:rsidRPr="006D317D">
                <w:rPr>
                  <w:rFonts w:ascii="Times New Roman" w:eastAsia="Times New Roman" w:hAnsi="Times New Roman" w:cs="Times New Roman"/>
                  <w:color w:val="0000FF"/>
                  <w:sz w:val="24"/>
                  <w:szCs w:val="24"/>
                  <w:u w:val="single"/>
                  <w:lang w:val="hr-HR"/>
                </w:rPr>
                <w:t>SL L 165, 18.6.2013., str. 1.</w:t>
              </w:r>
            </w:hyperlink>
            <w:r w:rsidRPr="006D317D">
              <w:rPr>
                <w:rFonts w:ascii="Times New Roman" w:eastAsia="Times New Roman" w:hAnsi="Times New Roman" w:cs="Times New Roman"/>
                <w:sz w:val="24"/>
                <w:szCs w:val="24"/>
                <w:lang w:val="hr-HR"/>
              </w:rPr>
              <w:t>): članak 14.</w:t>
            </w:r>
          </w:p>
        </w:tc>
      </w:tr>
    </w:tbl>
    <w:p w14:paraId="5A75AC73"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36A1D4A9" w14:textId="77777777" w:rsidTr="006628EA">
        <w:trPr>
          <w:tblCellSpacing w:w="0" w:type="dxa"/>
        </w:trPr>
        <w:tc>
          <w:tcPr>
            <w:tcW w:w="0" w:type="auto"/>
            <w:hideMark/>
          </w:tcPr>
          <w:p w14:paraId="6F65A70B"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45.</w:t>
            </w:r>
          </w:p>
        </w:tc>
        <w:tc>
          <w:tcPr>
            <w:tcW w:w="0" w:type="auto"/>
            <w:hideMark/>
          </w:tcPr>
          <w:p w14:paraId="29C64716"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2014/17/EU Europskog parlamenta i Vijeća od 4. veljače 2014. o ugovorima o potrošačkim kreditima koji se odnose na stambene nekretnine i o izmjeni direktiva 2008/48/EZ i 2013/36/EU i Uredbe (EU) br. 1093/2010 (</w:t>
            </w:r>
            <w:hyperlink r:id="rId54" w:history="1">
              <w:r w:rsidRPr="006D317D">
                <w:rPr>
                  <w:rFonts w:ascii="Times New Roman" w:eastAsia="Times New Roman" w:hAnsi="Times New Roman" w:cs="Times New Roman"/>
                  <w:color w:val="0000FF"/>
                  <w:sz w:val="24"/>
                  <w:szCs w:val="24"/>
                  <w:u w:val="single"/>
                  <w:lang w:val="hr-HR"/>
                </w:rPr>
                <w:t>SL L 60, 28.2.2014., str. 34.</w:t>
              </w:r>
            </w:hyperlink>
            <w:r w:rsidRPr="006D317D">
              <w:rPr>
                <w:rFonts w:ascii="Times New Roman" w:eastAsia="Times New Roman" w:hAnsi="Times New Roman" w:cs="Times New Roman"/>
                <w:sz w:val="24"/>
                <w:szCs w:val="24"/>
                <w:lang w:val="hr-HR"/>
              </w:rPr>
              <w:t>).</w:t>
            </w:r>
          </w:p>
        </w:tc>
      </w:tr>
    </w:tbl>
    <w:p w14:paraId="79681DAD"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23562CB9" w14:textId="77777777" w:rsidTr="006628EA">
        <w:trPr>
          <w:tblCellSpacing w:w="0" w:type="dxa"/>
        </w:trPr>
        <w:tc>
          <w:tcPr>
            <w:tcW w:w="0" w:type="auto"/>
            <w:hideMark/>
          </w:tcPr>
          <w:p w14:paraId="2A475E39"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46.</w:t>
            </w:r>
          </w:p>
        </w:tc>
        <w:tc>
          <w:tcPr>
            <w:tcW w:w="0" w:type="auto"/>
            <w:hideMark/>
          </w:tcPr>
          <w:p w14:paraId="0EF68B99"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2014/31/EU Europskog parlamenta i Vijeća od 26. veljače 2014. o usklađivanju zakonodavstava država članica u odnosu na stavljanje na raspolaganje neautomatskih vaga na tržište (</w:t>
            </w:r>
            <w:hyperlink r:id="rId55" w:history="1">
              <w:r w:rsidRPr="006D317D">
                <w:rPr>
                  <w:rFonts w:ascii="Times New Roman" w:eastAsia="Times New Roman" w:hAnsi="Times New Roman" w:cs="Times New Roman"/>
                  <w:color w:val="0000FF"/>
                  <w:sz w:val="24"/>
                  <w:szCs w:val="24"/>
                  <w:u w:val="single"/>
                  <w:lang w:val="hr-HR"/>
                </w:rPr>
                <w:t>SL L 96, 29.3.2014., str. 107.</w:t>
              </w:r>
            </w:hyperlink>
            <w:r w:rsidRPr="006D317D">
              <w:rPr>
                <w:rFonts w:ascii="Times New Roman" w:eastAsia="Times New Roman" w:hAnsi="Times New Roman" w:cs="Times New Roman"/>
                <w:sz w:val="24"/>
                <w:szCs w:val="24"/>
                <w:lang w:val="hr-HR"/>
              </w:rPr>
              <w:t>).</w:t>
            </w:r>
          </w:p>
        </w:tc>
      </w:tr>
    </w:tbl>
    <w:p w14:paraId="3BFE7B44"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7218B14D" w14:textId="77777777" w:rsidTr="006628EA">
        <w:trPr>
          <w:tblCellSpacing w:w="0" w:type="dxa"/>
        </w:trPr>
        <w:tc>
          <w:tcPr>
            <w:tcW w:w="0" w:type="auto"/>
            <w:hideMark/>
          </w:tcPr>
          <w:p w14:paraId="2CCBB32D"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47.</w:t>
            </w:r>
          </w:p>
        </w:tc>
        <w:tc>
          <w:tcPr>
            <w:tcW w:w="0" w:type="auto"/>
            <w:hideMark/>
          </w:tcPr>
          <w:p w14:paraId="1DA5862A"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2014/35/EU Europskog parlamenta i Vijeća od 26. veljače 2014. o usklađivanju zakonodavstava država članica u odnosu na stavljanje na raspolaganje na tržištu električne opreme namijenjene za uporabu unutar određenih naponskih granica (</w:t>
            </w:r>
            <w:hyperlink r:id="rId56" w:history="1">
              <w:r w:rsidRPr="006D317D">
                <w:rPr>
                  <w:rFonts w:ascii="Times New Roman" w:eastAsia="Times New Roman" w:hAnsi="Times New Roman" w:cs="Times New Roman"/>
                  <w:color w:val="0000FF"/>
                  <w:sz w:val="24"/>
                  <w:szCs w:val="24"/>
                  <w:u w:val="single"/>
                  <w:lang w:val="hr-HR"/>
                </w:rPr>
                <w:t>SL L 96, 29.3.2014., str. 357.</w:t>
              </w:r>
            </w:hyperlink>
            <w:r w:rsidRPr="006D317D">
              <w:rPr>
                <w:rFonts w:ascii="Times New Roman" w:eastAsia="Times New Roman" w:hAnsi="Times New Roman" w:cs="Times New Roman"/>
                <w:sz w:val="24"/>
                <w:szCs w:val="24"/>
                <w:lang w:val="hr-HR"/>
              </w:rPr>
              <w:t>).</w:t>
            </w:r>
          </w:p>
        </w:tc>
      </w:tr>
    </w:tbl>
    <w:p w14:paraId="3856D215"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4C12B3BB" w14:textId="77777777" w:rsidTr="006628EA">
        <w:trPr>
          <w:tblCellSpacing w:w="0" w:type="dxa"/>
        </w:trPr>
        <w:tc>
          <w:tcPr>
            <w:tcW w:w="0" w:type="auto"/>
            <w:hideMark/>
          </w:tcPr>
          <w:p w14:paraId="75C633E3"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48.</w:t>
            </w:r>
          </w:p>
        </w:tc>
        <w:tc>
          <w:tcPr>
            <w:tcW w:w="0" w:type="auto"/>
            <w:hideMark/>
          </w:tcPr>
          <w:p w14:paraId="4FC17783"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2014/65/EU Europskog parlamenta i Vijeća od 15. svibnja 2014. o tržištu financijskih instrumenata i izmjeni Direktive 2002/92/EZ i Direktive 2011/61/EU (</w:t>
            </w:r>
            <w:hyperlink r:id="rId57" w:history="1">
              <w:r w:rsidRPr="006D317D">
                <w:rPr>
                  <w:rFonts w:ascii="Times New Roman" w:eastAsia="Times New Roman" w:hAnsi="Times New Roman" w:cs="Times New Roman"/>
                  <w:color w:val="0000FF"/>
                  <w:sz w:val="24"/>
                  <w:szCs w:val="24"/>
                  <w:u w:val="single"/>
                  <w:lang w:val="hr-HR"/>
                </w:rPr>
                <w:t>SL L 173, 12.6.2014., str. 349.</w:t>
              </w:r>
            </w:hyperlink>
            <w:r w:rsidRPr="006D317D">
              <w:rPr>
                <w:rFonts w:ascii="Times New Roman" w:eastAsia="Times New Roman" w:hAnsi="Times New Roman" w:cs="Times New Roman"/>
                <w:sz w:val="24"/>
                <w:szCs w:val="24"/>
                <w:lang w:val="hr-HR"/>
              </w:rPr>
              <w:t>): članci od 23. do 29.</w:t>
            </w:r>
          </w:p>
        </w:tc>
      </w:tr>
    </w:tbl>
    <w:p w14:paraId="0485F04B"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29233738" w14:textId="77777777" w:rsidTr="006628EA">
        <w:trPr>
          <w:tblCellSpacing w:w="0" w:type="dxa"/>
        </w:trPr>
        <w:tc>
          <w:tcPr>
            <w:tcW w:w="0" w:type="auto"/>
            <w:hideMark/>
          </w:tcPr>
          <w:p w14:paraId="21601B2E"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49.</w:t>
            </w:r>
          </w:p>
        </w:tc>
        <w:tc>
          <w:tcPr>
            <w:tcW w:w="0" w:type="auto"/>
            <w:hideMark/>
          </w:tcPr>
          <w:p w14:paraId="7EFF7472"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2014/92/EU Europskog parlamenta i Vijeća od 23. srpnja 2014. o usporedivosti naknada povezanih s računima za plaćanje, prebacivanju računa za plaćanje i pristupu računima za plaćanje s osnovnim uslugama (</w:t>
            </w:r>
            <w:hyperlink r:id="rId58" w:history="1">
              <w:r w:rsidRPr="006D317D">
                <w:rPr>
                  <w:rFonts w:ascii="Times New Roman" w:eastAsia="Times New Roman" w:hAnsi="Times New Roman" w:cs="Times New Roman"/>
                  <w:color w:val="0000FF"/>
                  <w:sz w:val="24"/>
                  <w:szCs w:val="24"/>
                  <w:u w:val="single"/>
                  <w:lang w:val="hr-HR"/>
                </w:rPr>
                <w:t>SL L 257, 28.8.2014., str. 214.</w:t>
              </w:r>
            </w:hyperlink>
            <w:r w:rsidRPr="006D317D">
              <w:rPr>
                <w:rFonts w:ascii="Times New Roman" w:eastAsia="Times New Roman" w:hAnsi="Times New Roman" w:cs="Times New Roman"/>
                <w:sz w:val="24"/>
                <w:szCs w:val="24"/>
                <w:lang w:val="hr-HR"/>
              </w:rPr>
              <w:t>).</w:t>
            </w:r>
          </w:p>
        </w:tc>
      </w:tr>
    </w:tbl>
    <w:p w14:paraId="470A3849"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64364F28" w14:textId="77777777" w:rsidTr="006628EA">
        <w:trPr>
          <w:tblCellSpacing w:w="0" w:type="dxa"/>
        </w:trPr>
        <w:tc>
          <w:tcPr>
            <w:tcW w:w="0" w:type="auto"/>
            <w:hideMark/>
          </w:tcPr>
          <w:p w14:paraId="6E1E134C"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50.</w:t>
            </w:r>
          </w:p>
        </w:tc>
        <w:tc>
          <w:tcPr>
            <w:tcW w:w="0" w:type="auto"/>
            <w:hideMark/>
          </w:tcPr>
          <w:p w14:paraId="12D72F17"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br. 1286/2014 Europskog parlamenta i Vijeća od 26. studenoga 2014. o dokumentima s ključnim informacijama za upakirane investicijske proizvode za male ulagatelje i investicijske osigurateljne proizvode (PRIIP-ovi) (</w:t>
            </w:r>
            <w:hyperlink r:id="rId59" w:history="1">
              <w:r w:rsidRPr="006D317D">
                <w:rPr>
                  <w:rFonts w:ascii="Times New Roman" w:eastAsia="Times New Roman" w:hAnsi="Times New Roman" w:cs="Times New Roman"/>
                  <w:color w:val="0000FF"/>
                  <w:sz w:val="24"/>
                  <w:szCs w:val="24"/>
                  <w:u w:val="single"/>
                  <w:lang w:val="hr-HR"/>
                </w:rPr>
                <w:t>SL L 352, 9.12.2014., str. 1.</w:t>
              </w:r>
            </w:hyperlink>
            <w:r w:rsidRPr="006D317D">
              <w:rPr>
                <w:rFonts w:ascii="Times New Roman" w:eastAsia="Times New Roman" w:hAnsi="Times New Roman" w:cs="Times New Roman"/>
                <w:sz w:val="24"/>
                <w:szCs w:val="24"/>
                <w:lang w:val="hr-HR"/>
              </w:rPr>
              <w:t>).</w:t>
            </w:r>
          </w:p>
        </w:tc>
      </w:tr>
    </w:tbl>
    <w:p w14:paraId="1287AE84"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75D11BB3" w14:textId="77777777" w:rsidTr="006628EA">
        <w:trPr>
          <w:tblCellSpacing w:w="0" w:type="dxa"/>
        </w:trPr>
        <w:tc>
          <w:tcPr>
            <w:tcW w:w="0" w:type="auto"/>
            <w:hideMark/>
          </w:tcPr>
          <w:p w14:paraId="7A3EB087"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51.</w:t>
            </w:r>
          </w:p>
        </w:tc>
        <w:tc>
          <w:tcPr>
            <w:tcW w:w="0" w:type="auto"/>
            <w:hideMark/>
          </w:tcPr>
          <w:p w14:paraId="52071C2F"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2015/760 Europskog parlamenta i Vijeća od 29. travnja 2015. o europskim fondovima za dugoročna ulaganja (</w:t>
            </w:r>
            <w:hyperlink r:id="rId60" w:history="1">
              <w:r w:rsidRPr="006D317D">
                <w:rPr>
                  <w:rFonts w:ascii="Times New Roman" w:eastAsia="Times New Roman" w:hAnsi="Times New Roman" w:cs="Times New Roman"/>
                  <w:color w:val="0000FF"/>
                  <w:sz w:val="24"/>
                  <w:szCs w:val="24"/>
                  <w:u w:val="single"/>
                  <w:lang w:val="hr-HR"/>
                </w:rPr>
                <w:t>SL L 123, 19.5.2015., str. 98.</w:t>
              </w:r>
            </w:hyperlink>
            <w:r w:rsidRPr="006D317D">
              <w:rPr>
                <w:rFonts w:ascii="Times New Roman" w:eastAsia="Times New Roman" w:hAnsi="Times New Roman" w:cs="Times New Roman"/>
                <w:sz w:val="24"/>
                <w:szCs w:val="24"/>
                <w:lang w:val="hr-HR"/>
              </w:rPr>
              <w:t>).</w:t>
            </w:r>
          </w:p>
        </w:tc>
      </w:tr>
    </w:tbl>
    <w:p w14:paraId="7220A00E"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071A1C87" w14:textId="77777777" w:rsidTr="006628EA">
        <w:trPr>
          <w:tblCellSpacing w:w="0" w:type="dxa"/>
        </w:trPr>
        <w:tc>
          <w:tcPr>
            <w:tcW w:w="0" w:type="auto"/>
            <w:hideMark/>
          </w:tcPr>
          <w:p w14:paraId="68A92701"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lastRenderedPageBreak/>
              <w:t>52.</w:t>
            </w:r>
          </w:p>
        </w:tc>
        <w:tc>
          <w:tcPr>
            <w:tcW w:w="0" w:type="auto"/>
            <w:hideMark/>
          </w:tcPr>
          <w:p w14:paraId="3C4A3D30"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2015/2120 Europskog parlamenta i Vijeća od 25. studenoga 2015. o utvrđivanju mjera u vezi s pristupom otvorenom internetu i maloprodajnim naknadama za regulirane komunikacije unutar EU-a te o izmjeni Direktive 2002/22/EZ i Uredbe (EU) br. 531/2012 (</w:t>
            </w:r>
            <w:hyperlink r:id="rId61" w:history="1">
              <w:r w:rsidRPr="006D317D">
                <w:rPr>
                  <w:rFonts w:ascii="Times New Roman" w:eastAsia="Times New Roman" w:hAnsi="Times New Roman" w:cs="Times New Roman"/>
                  <w:color w:val="0000FF"/>
                  <w:sz w:val="24"/>
                  <w:szCs w:val="24"/>
                  <w:u w:val="single"/>
                  <w:lang w:val="hr-HR"/>
                </w:rPr>
                <w:t>SL L 310, 26.11.2015., str. 1.</w:t>
              </w:r>
            </w:hyperlink>
            <w:r w:rsidRPr="006D317D">
              <w:rPr>
                <w:rFonts w:ascii="Times New Roman" w:eastAsia="Times New Roman" w:hAnsi="Times New Roman" w:cs="Times New Roman"/>
                <w:sz w:val="24"/>
                <w:szCs w:val="24"/>
                <w:lang w:val="hr-HR"/>
              </w:rPr>
              <w:t>).</w:t>
            </w:r>
          </w:p>
        </w:tc>
      </w:tr>
    </w:tbl>
    <w:p w14:paraId="0FC52277"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16F6DDB2" w14:textId="77777777" w:rsidTr="006628EA">
        <w:trPr>
          <w:tblCellSpacing w:w="0" w:type="dxa"/>
        </w:trPr>
        <w:tc>
          <w:tcPr>
            <w:tcW w:w="0" w:type="auto"/>
            <w:hideMark/>
          </w:tcPr>
          <w:p w14:paraId="18C7E448"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53.</w:t>
            </w:r>
          </w:p>
        </w:tc>
        <w:tc>
          <w:tcPr>
            <w:tcW w:w="0" w:type="auto"/>
            <w:hideMark/>
          </w:tcPr>
          <w:p w14:paraId="478D68B6"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(EU) 2015/2302 Europskog parlamenta i Vijeća od 25. studenoga 2015. o putovanjima u paket aranžmanima i povezanim putnim aranžmanima, o izmjeni Uredbe (EZ) br. 2006/2004 i Direktive 2011/83/EU Europskog parlamenta i Vijeća te o stavljanju izvan snage Direktive Vijeća 90/314/EEZ (</w:t>
            </w:r>
            <w:hyperlink r:id="rId62" w:history="1">
              <w:r w:rsidRPr="006D317D">
                <w:rPr>
                  <w:rFonts w:ascii="Times New Roman" w:eastAsia="Times New Roman" w:hAnsi="Times New Roman" w:cs="Times New Roman"/>
                  <w:color w:val="0000FF"/>
                  <w:sz w:val="24"/>
                  <w:szCs w:val="24"/>
                  <w:u w:val="single"/>
                  <w:lang w:val="hr-HR"/>
                </w:rPr>
                <w:t>SL L 326, 11.12.2015., str. 1.</w:t>
              </w:r>
            </w:hyperlink>
            <w:r w:rsidRPr="006D317D">
              <w:rPr>
                <w:rFonts w:ascii="Times New Roman" w:eastAsia="Times New Roman" w:hAnsi="Times New Roman" w:cs="Times New Roman"/>
                <w:sz w:val="24"/>
                <w:szCs w:val="24"/>
                <w:lang w:val="hr-HR"/>
              </w:rPr>
              <w:t>).</w:t>
            </w:r>
          </w:p>
        </w:tc>
      </w:tr>
    </w:tbl>
    <w:p w14:paraId="17A3A565"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1C47FF3E" w14:textId="77777777" w:rsidTr="006628EA">
        <w:trPr>
          <w:tblCellSpacing w:w="0" w:type="dxa"/>
        </w:trPr>
        <w:tc>
          <w:tcPr>
            <w:tcW w:w="0" w:type="auto"/>
            <w:hideMark/>
          </w:tcPr>
          <w:p w14:paraId="7C0CE237"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54.</w:t>
            </w:r>
          </w:p>
        </w:tc>
        <w:tc>
          <w:tcPr>
            <w:tcW w:w="0" w:type="auto"/>
            <w:hideMark/>
          </w:tcPr>
          <w:p w14:paraId="154F3F9C"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(EU) 2015/2366 Europskog parlamenta i Vijeća od 25. studenoga 2015. o platnim uslugama na unutarnjem tržištu, o izmjeni direktiva 2002/65/EZ, 2009/110/EZ i 2013/36/EU te Uredbe (EU) br. 1093/2010 i o stavljanju izvan snage Direktive 2007/64/EZ (</w:t>
            </w:r>
            <w:hyperlink r:id="rId63" w:history="1">
              <w:r w:rsidRPr="006D317D">
                <w:rPr>
                  <w:rFonts w:ascii="Times New Roman" w:eastAsia="Times New Roman" w:hAnsi="Times New Roman" w:cs="Times New Roman"/>
                  <w:color w:val="0000FF"/>
                  <w:sz w:val="24"/>
                  <w:szCs w:val="24"/>
                  <w:u w:val="single"/>
                  <w:lang w:val="hr-HR"/>
                </w:rPr>
                <w:t>SL L 337, 23.12.2015., str. 35.</w:t>
              </w:r>
            </w:hyperlink>
            <w:r w:rsidRPr="006D317D">
              <w:rPr>
                <w:rFonts w:ascii="Times New Roman" w:eastAsia="Times New Roman" w:hAnsi="Times New Roman" w:cs="Times New Roman"/>
                <w:sz w:val="24"/>
                <w:szCs w:val="24"/>
                <w:lang w:val="hr-HR"/>
              </w:rPr>
              <w:t>).</w:t>
            </w:r>
          </w:p>
        </w:tc>
      </w:tr>
    </w:tbl>
    <w:p w14:paraId="1117B083"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7F203A92" w14:textId="77777777" w:rsidTr="006628EA">
        <w:trPr>
          <w:tblCellSpacing w:w="0" w:type="dxa"/>
        </w:trPr>
        <w:tc>
          <w:tcPr>
            <w:tcW w:w="0" w:type="auto"/>
            <w:hideMark/>
          </w:tcPr>
          <w:p w14:paraId="54DB53E7"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55.</w:t>
            </w:r>
          </w:p>
        </w:tc>
        <w:tc>
          <w:tcPr>
            <w:tcW w:w="0" w:type="auto"/>
            <w:hideMark/>
          </w:tcPr>
          <w:p w14:paraId="7D2E953D"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Direktiva (EU) 2016/97 Europskog parlamenta i Vijeća od 20. siječnja 2016. o distribuciji osiguranja (</w:t>
            </w:r>
            <w:hyperlink r:id="rId64" w:history="1">
              <w:r w:rsidRPr="006D317D">
                <w:rPr>
                  <w:rFonts w:ascii="Times New Roman" w:eastAsia="Times New Roman" w:hAnsi="Times New Roman" w:cs="Times New Roman"/>
                  <w:color w:val="0000FF"/>
                  <w:sz w:val="24"/>
                  <w:szCs w:val="24"/>
                  <w:u w:val="single"/>
                  <w:lang w:val="hr-HR"/>
                </w:rPr>
                <w:t>SL L 26, 2.2.2016., str. 19.</w:t>
              </w:r>
            </w:hyperlink>
            <w:r w:rsidRPr="006D317D">
              <w:rPr>
                <w:rFonts w:ascii="Times New Roman" w:eastAsia="Times New Roman" w:hAnsi="Times New Roman" w:cs="Times New Roman"/>
                <w:sz w:val="24"/>
                <w:szCs w:val="24"/>
                <w:lang w:val="hr-HR"/>
              </w:rPr>
              <w:t>): članci od 17. do 24. i od 28. do 30.</w:t>
            </w:r>
          </w:p>
        </w:tc>
      </w:tr>
    </w:tbl>
    <w:p w14:paraId="1273E528"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2ECEEF96" w14:textId="77777777" w:rsidTr="006628EA">
        <w:trPr>
          <w:tblCellSpacing w:w="0" w:type="dxa"/>
        </w:trPr>
        <w:tc>
          <w:tcPr>
            <w:tcW w:w="0" w:type="auto"/>
            <w:hideMark/>
          </w:tcPr>
          <w:p w14:paraId="032AFB96"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56.</w:t>
            </w:r>
          </w:p>
        </w:tc>
        <w:tc>
          <w:tcPr>
            <w:tcW w:w="0" w:type="auto"/>
            <w:hideMark/>
          </w:tcPr>
          <w:p w14:paraId="23026AFB"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2016/679 Europskog parlamenta i Vijeća od 27. travnja 2016. o zaštiti pojedinaca u vezi s obradom osobnih podataka i o slobodnom kretanju takvih podataka te o stavljanju izvan snage Direktive 95/46/EZ (Opća uredba o zaštiti podataka) (</w:t>
            </w:r>
            <w:hyperlink r:id="rId65" w:history="1">
              <w:r w:rsidRPr="006D317D">
                <w:rPr>
                  <w:rFonts w:ascii="Times New Roman" w:eastAsia="Times New Roman" w:hAnsi="Times New Roman" w:cs="Times New Roman"/>
                  <w:color w:val="0000FF"/>
                  <w:sz w:val="24"/>
                  <w:szCs w:val="24"/>
                  <w:u w:val="single"/>
                  <w:lang w:val="hr-HR"/>
                </w:rPr>
                <w:t>SL L 119, 4.5.2016., str. 1.</w:t>
              </w:r>
            </w:hyperlink>
            <w:r w:rsidRPr="006D317D">
              <w:rPr>
                <w:rFonts w:ascii="Times New Roman" w:eastAsia="Times New Roman" w:hAnsi="Times New Roman" w:cs="Times New Roman"/>
                <w:sz w:val="24"/>
                <w:szCs w:val="24"/>
                <w:lang w:val="hr-HR"/>
              </w:rPr>
              <w:t>).</w:t>
            </w:r>
          </w:p>
        </w:tc>
      </w:tr>
    </w:tbl>
    <w:p w14:paraId="53CA1426"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0299345B" w14:textId="77777777" w:rsidTr="006628EA">
        <w:trPr>
          <w:tblCellSpacing w:w="0" w:type="dxa"/>
        </w:trPr>
        <w:tc>
          <w:tcPr>
            <w:tcW w:w="0" w:type="auto"/>
            <w:hideMark/>
          </w:tcPr>
          <w:p w14:paraId="0A73DAA9"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57.</w:t>
            </w:r>
          </w:p>
        </w:tc>
        <w:tc>
          <w:tcPr>
            <w:tcW w:w="0" w:type="auto"/>
            <w:hideMark/>
          </w:tcPr>
          <w:p w14:paraId="19984B9B"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2017/745 Europskog parlamenta i Vijeća od 5. travnja 2017. o medicinskim proizvodima, o izmjeni Direktive 2001/83/EZ, Uredbe (EZ) br. 178/2002 i Uredbe (EZ) br. 1223/2009 te o stavljanju izvan snage direktiva Vijeća 90/385/EEZ i 93/42/EEZ (</w:t>
            </w:r>
            <w:hyperlink r:id="rId66" w:history="1">
              <w:r w:rsidRPr="006D317D">
                <w:rPr>
                  <w:rFonts w:ascii="Times New Roman" w:eastAsia="Times New Roman" w:hAnsi="Times New Roman" w:cs="Times New Roman"/>
                  <w:color w:val="0000FF"/>
                  <w:sz w:val="24"/>
                  <w:szCs w:val="24"/>
                  <w:u w:val="single"/>
                  <w:lang w:val="hr-HR"/>
                </w:rPr>
                <w:t>SL L 117, 5.5.2017., str. 1.</w:t>
              </w:r>
            </w:hyperlink>
            <w:r w:rsidRPr="006D317D">
              <w:rPr>
                <w:rFonts w:ascii="Times New Roman" w:eastAsia="Times New Roman" w:hAnsi="Times New Roman" w:cs="Times New Roman"/>
                <w:sz w:val="24"/>
                <w:szCs w:val="24"/>
                <w:lang w:val="hr-HR"/>
              </w:rPr>
              <w:t>): poglavlje II.</w:t>
            </w:r>
          </w:p>
        </w:tc>
      </w:tr>
    </w:tbl>
    <w:p w14:paraId="4A7A3FA1"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56EE2E5C" w14:textId="77777777" w:rsidTr="006628EA">
        <w:trPr>
          <w:tblCellSpacing w:w="0" w:type="dxa"/>
        </w:trPr>
        <w:tc>
          <w:tcPr>
            <w:tcW w:w="0" w:type="auto"/>
            <w:hideMark/>
          </w:tcPr>
          <w:p w14:paraId="4EE7E2A6"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58.</w:t>
            </w:r>
          </w:p>
        </w:tc>
        <w:tc>
          <w:tcPr>
            <w:tcW w:w="0" w:type="auto"/>
            <w:hideMark/>
          </w:tcPr>
          <w:p w14:paraId="30EEDF02"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2017/746 Europskog parlamenta i Vijeća od 5. travnja 2017. o in vitro dijagnostičkim medicinskim proizvodima te o stavljanju izvan snage Direktive 98/79/EZ i Odluke Komisije 2010/227/EU (</w:t>
            </w:r>
            <w:hyperlink r:id="rId67" w:history="1">
              <w:r w:rsidRPr="006D317D">
                <w:rPr>
                  <w:rFonts w:ascii="Times New Roman" w:eastAsia="Times New Roman" w:hAnsi="Times New Roman" w:cs="Times New Roman"/>
                  <w:color w:val="0000FF"/>
                  <w:sz w:val="24"/>
                  <w:szCs w:val="24"/>
                  <w:u w:val="single"/>
                  <w:lang w:val="hr-HR"/>
                </w:rPr>
                <w:t>SL L 117, 5.5.2017., str. 176.</w:t>
              </w:r>
            </w:hyperlink>
            <w:r w:rsidRPr="006D317D">
              <w:rPr>
                <w:rFonts w:ascii="Times New Roman" w:eastAsia="Times New Roman" w:hAnsi="Times New Roman" w:cs="Times New Roman"/>
                <w:sz w:val="24"/>
                <w:szCs w:val="24"/>
                <w:lang w:val="hr-HR"/>
              </w:rPr>
              <w:t>): poglavlje II.</w:t>
            </w:r>
          </w:p>
        </w:tc>
      </w:tr>
    </w:tbl>
    <w:p w14:paraId="0A756913"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26536CB2" w14:textId="77777777" w:rsidTr="006628EA">
        <w:trPr>
          <w:tblCellSpacing w:w="0" w:type="dxa"/>
        </w:trPr>
        <w:tc>
          <w:tcPr>
            <w:tcW w:w="0" w:type="auto"/>
            <w:hideMark/>
          </w:tcPr>
          <w:p w14:paraId="554CB5B9"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59.</w:t>
            </w:r>
          </w:p>
        </w:tc>
        <w:tc>
          <w:tcPr>
            <w:tcW w:w="0" w:type="auto"/>
            <w:hideMark/>
          </w:tcPr>
          <w:p w14:paraId="7AE46068"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2017/1128 Europskog parlamenta i Vijeća od 14. lipnja 2017. o prekograničnoj prenosivosti usluga internetskog sadržaja na unutarnjem tržištu (</w:t>
            </w:r>
            <w:hyperlink r:id="rId68" w:history="1">
              <w:r w:rsidRPr="006D317D">
                <w:rPr>
                  <w:rFonts w:ascii="Times New Roman" w:eastAsia="Times New Roman" w:hAnsi="Times New Roman" w:cs="Times New Roman"/>
                  <w:color w:val="0000FF"/>
                  <w:sz w:val="24"/>
                  <w:szCs w:val="24"/>
                  <w:u w:val="single"/>
                  <w:lang w:val="hr-HR"/>
                </w:rPr>
                <w:t>SL L 168, 30.6.2017., str. 1.</w:t>
              </w:r>
            </w:hyperlink>
            <w:r w:rsidRPr="006D317D">
              <w:rPr>
                <w:rFonts w:ascii="Times New Roman" w:eastAsia="Times New Roman" w:hAnsi="Times New Roman" w:cs="Times New Roman"/>
                <w:sz w:val="24"/>
                <w:szCs w:val="24"/>
                <w:lang w:val="hr-HR"/>
              </w:rPr>
              <w:t>).</w:t>
            </w:r>
          </w:p>
        </w:tc>
      </w:tr>
    </w:tbl>
    <w:p w14:paraId="697DA654"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29D403E2" w14:textId="77777777" w:rsidTr="006628EA">
        <w:trPr>
          <w:tblCellSpacing w:w="0" w:type="dxa"/>
        </w:trPr>
        <w:tc>
          <w:tcPr>
            <w:tcW w:w="0" w:type="auto"/>
            <w:hideMark/>
          </w:tcPr>
          <w:p w14:paraId="1462D12A"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60.</w:t>
            </w:r>
          </w:p>
        </w:tc>
        <w:tc>
          <w:tcPr>
            <w:tcW w:w="0" w:type="auto"/>
            <w:hideMark/>
          </w:tcPr>
          <w:p w14:paraId="2DFEFA45"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2017/1129 Europskog parlamenta i Vijeća od 14. lipnja 2017. o prospektu koji je potrebno objaviti prilikom javne ponude vrijednosnih papira ili prilikom uvrštavanja za trgovanje na uređenom tržištu te stavljanju izvan snage Direktive 2003/71/EZ (</w:t>
            </w:r>
            <w:hyperlink r:id="rId69" w:history="1">
              <w:r w:rsidRPr="006D317D">
                <w:rPr>
                  <w:rFonts w:ascii="Times New Roman" w:eastAsia="Times New Roman" w:hAnsi="Times New Roman" w:cs="Times New Roman"/>
                  <w:color w:val="0000FF"/>
                  <w:sz w:val="24"/>
                  <w:szCs w:val="24"/>
                  <w:u w:val="single"/>
                  <w:lang w:val="hr-HR"/>
                </w:rPr>
                <w:t>SL L 168, 30.6.2017., str. 12.</w:t>
              </w:r>
            </w:hyperlink>
            <w:r w:rsidRPr="006D317D">
              <w:rPr>
                <w:rFonts w:ascii="Times New Roman" w:eastAsia="Times New Roman" w:hAnsi="Times New Roman" w:cs="Times New Roman"/>
                <w:sz w:val="24"/>
                <w:szCs w:val="24"/>
                <w:lang w:val="hr-HR"/>
              </w:rPr>
              <w:t>).</w:t>
            </w:r>
          </w:p>
        </w:tc>
      </w:tr>
    </w:tbl>
    <w:p w14:paraId="45A5AE46"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7AC0F5E6" w14:textId="77777777" w:rsidTr="006628EA">
        <w:trPr>
          <w:tblCellSpacing w:w="0" w:type="dxa"/>
        </w:trPr>
        <w:tc>
          <w:tcPr>
            <w:tcW w:w="0" w:type="auto"/>
            <w:hideMark/>
          </w:tcPr>
          <w:p w14:paraId="001B7D9D"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61.</w:t>
            </w:r>
          </w:p>
        </w:tc>
        <w:tc>
          <w:tcPr>
            <w:tcW w:w="0" w:type="auto"/>
            <w:hideMark/>
          </w:tcPr>
          <w:p w14:paraId="39AE9CC5"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Uredba (EU) 2017/1131 Europskog parlamenta i Vijeća od 14. lipnja 2017. o novčanim fondovima (</w:t>
            </w:r>
            <w:hyperlink r:id="rId70" w:history="1">
              <w:r w:rsidRPr="006D317D">
                <w:rPr>
                  <w:rFonts w:ascii="Times New Roman" w:eastAsia="Times New Roman" w:hAnsi="Times New Roman" w:cs="Times New Roman"/>
                  <w:color w:val="0000FF"/>
                  <w:sz w:val="24"/>
                  <w:szCs w:val="24"/>
                  <w:u w:val="single"/>
                  <w:lang w:val="hr-HR"/>
                </w:rPr>
                <w:t>SL L 169, 30.6.2017., str. 8.</w:t>
              </w:r>
            </w:hyperlink>
            <w:r w:rsidRPr="006D317D">
              <w:rPr>
                <w:rFonts w:ascii="Times New Roman" w:eastAsia="Times New Roman" w:hAnsi="Times New Roman" w:cs="Times New Roman"/>
                <w:sz w:val="24"/>
                <w:szCs w:val="24"/>
                <w:lang w:val="hr-HR"/>
              </w:rPr>
              <w:t>).</w:t>
            </w:r>
          </w:p>
        </w:tc>
      </w:tr>
    </w:tbl>
    <w:p w14:paraId="57A679F4"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5DB69486" w14:textId="77777777" w:rsidTr="006628EA">
        <w:trPr>
          <w:tblCellSpacing w:w="0" w:type="dxa"/>
        </w:trPr>
        <w:tc>
          <w:tcPr>
            <w:tcW w:w="0" w:type="auto"/>
            <w:hideMark/>
          </w:tcPr>
          <w:p w14:paraId="28A17A28"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62.</w:t>
            </w:r>
          </w:p>
        </w:tc>
        <w:tc>
          <w:tcPr>
            <w:tcW w:w="0" w:type="auto"/>
            <w:hideMark/>
          </w:tcPr>
          <w:p w14:paraId="55D81550"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2017/1369 Europskog parlamenta i Vijeća od 4. srpnja 2017. o utvrđivanju okvira za označivanje energetske učinkovitosti i o stavljanju izvan snage Direktive 2010/30/EU (</w:t>
            </w:r>
            <w:hyperlink r:id="rId71" w:history="1">
              <w:r w:rsidRPr="006D317D">
                <w:rPr>
                  <w:rFonts w:ascii="Times New Roman" w:eastAsia="Times New Roman" w:hAnsi="Times New Roman" w:cs="Times New Roman"/>
                  <w:color w:val="0000FF"/>
                  <w:sz w:val="24"/>
                  <w:szCs w:val="24"/>
                  <w:u w:val="single"/>
                  <w:lang w:val="hr-HR"/>
                </w:rPr>
                <w:t>SL L 198, 28.7.2017., str. 1.</w:t>
              </w:r>
            </w:hyperlink>
            <w:r w:rsidRPr="006D317D">
              <w:rPr>
                <w:rFonts w:ascii="Times New Roman" w:eastAsia="Times New Roman" w:hAnsi="Times New Roman" w:cs="Times New Roman"/>
                <w:sz w:val="24"/>
                <w:szCs w:val="24"/>
                <w:lang w:val="hr-HR"/>
              </w:rPr>
              <w:t>): članci od 3. do 6.</w:t>
            </w:r>
          </w:p>
        </w:tc>
      </w:tr>
    </w:tbl>
    <w:p w14:paraId="406CB930"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08EB823F" w14:textId="77777777" w:rsidTr="006628EA">
        <w:trPr>
          <w:tblCellSpacing w:w="0" w:type="dxa"/>
        </w:trPr>
        <w:tc>
          <w:tcPr>
            <w:tcW w:w="0" w:type="auto"/>
            <w:hideMark/>
          </w:tcPr>
          <w:p w14:paraId="26093E7B"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63.</w:t>
            </w:r>
          </w:p>
        </w:tc>
        <w:tc>
          <w:tcPr>
            <w:tcW w:w="0" w:type="auto"/>
            <w:hideMark/>
          </w:tcPr>
          <w:p w14:paraId="4BAEB891"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2018/302 Europskog parlamenta i Vijeća od 28. veljače 2018. o rješavanju pitanja neopravdanoga geografskog blokiranja i drugih oblika diskriminacije na unutarnjem tržištu na temelju državljanstva, mjesta boravišta ili mjesta poslovnog nastana klijenata te o izmjeni uredbi (EZ) br. 2006/2004 i (EU) 2017/2394 i Direktive 2009/22/EZ (</w:t>
            </w:r>
            <w:hyperlink r:id="rId72" w:history="1">
              <w:r w:rsidRPr="006D317D">
                <w:rPr>
                  <w:rFonts w:ascii="Times New Roman" w:eastAsia="Times New Roman" w:hAnsi="Times New Roman" w:cs="Times New Roman"/>
                  <w:color w:val="0000FF"/>
                  <w:sz w:val="24"/>
                  <w:szCs w:val="24"/>
                  <w:u w:val="single"/>
                  <w:lang w:val="hr-HR"/>
                </w:rPr>
                <w:t>SL L 60I, 2.3.2018., str. 1.</w:t>
              </w:r>
            </w:hyperlink>
            <w:r w:rsidRPr="006D317D">
              <w:rPr>
                <w:rFonts w:ascii="Times New Roman" w:eastAsia="Times New Roman" w:hAnsi="Times New Roman" w:cs="Times New Roman"/>
                <w:sz w:val="24"/>
                <w:szCs w:val="24"/>
                <w:lang w:val="hr-HR"/>
              </w:rPr>
              <w:t>): članci od 3. do 5.</w:t>
            </w:r>
          </w:p>
        </w:tc>
      </w:tr>
    </w:tbl>
    <w:p w14:paraId="4DF0701F"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55E4FB79" w14:textId="77777777" w:rsidTr="006628EA">
        <w:trPr>
          <w:tblCellSpacing w:w="0" w:type="dxa"/>
        </w:trPr>
        <w:tc>
          <w:tcPr>
            <w:tcW w:w="0" w:type="auto"/>
            <w:hideMark/>
          </w:tcPr>
          <w:p w14:paraId="1C0A28CF"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64.</w:t>
            </w:r>
          </w:p>
        </w:tc>
        <w:tc>
          <w:tcPr>
            <w:tcW w:w="0" w:type="auto"/>
            <w:hideMark/>
          </w:tcPr>
          <w:p w14:paraId="4CCC54FB"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(EU) 2018/1972 Europskog parlamenta i Vijeća od 11. prosinca 2018. o Europskom zakoniku elektroničkih komunikacija (</w:t>
            </w:r>
            <w:hyperlink r:id="rId73" w:history="1">
              <w:r w:rsidRPr="006D317D">
                <w:rPr>
                  <w:rFonts w:ascii="Times New Roman" w:eastAsia="Times New Roman" w:hAnsi="Times New Roman" w:cs="Times New Roman"/>
                  <w:color w:val="0000FF"/>
                  <w:sz w:val="24"/>
                  <w:szCs w:val="24"/>
                  <w:u w:val="single"/>
                  <w:lang w:val="hr-HR"/>
                </w:rPr>
                <w:t>SL L 321, 17.12.2018., str. 36.</w:t>
              </w:r>
            </w:hyperlink>
            <w:r w:rsidRPr="006D317D">
              <w:rPr>
                <w:rFonts w:ascii="Times New Roman" w:eastAsia="Times New Roman" w:hAnsi="Times New Roman" w:cs="Times New Roman"/>
                <w:sz w:val="24"/>
                <w:szCs w:val="24"/>
                <w:lang w:val="hr-HR"/>
              </w:rPr>
              <w:t>): članci 88. i od 98. do 116. te prilozi VI. i VIII.</w:t>
            </w:r>
          </w:p>
        </w:tc>
      </w:tr>
    </w:tbl>
    <w:p w14:paraId="4C902613"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7CC9B4CF" w14:textId="77777777" w:rsidTr="006628EA">
        <w:trPr>
          <w:tblCellSpacing w:w="0" w:type="dxa"/>
        </w:trPr>
        <w:tc>
          <w:tcPr>
            <w:tcW w:w="0" w:type="auto"/>
            <w:hideMark/>
          </w:tcPr>
          <w:p w14:paraId="51118DEE"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65.</w:t>
            </w:r>
          </w:p>
        </w:tc>
        <w:tc>
          <w:tcPr>
            <w:tcW w:w="0" w:type="auto"/>
            <w:hideMark/>
          </w:tcPr>
          <w:p w14:paraId="297EB3F0"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(EU) 2019/770 Europskog parlamenta i Vijeća od 20. svibnja 2019. o određenim aspektima ugovora o isporuci digitalnog sadržaja i digitalnih usluga (</w:t>
            </w:r>
            <w:hyperlink r:id="rId74" w:history="1">
              <w:r w:rsidRPr="006D317D">
                <w:rPr>
                  <w:rFonts w:ascii="Times New Roman" w:eastAsia="Times New Roman" w:hAnsi="Times New Roman" w:cs="Times New Roman"/>
                  <w:color w:val="0000FF"/>
                  <w:sz w:val="24"/>
                  <w:szCs w:val="24"/>
                  <w:u w:val="single"/>
                  <w:lang w:val="hr-HR"/>
                </w:rPr>
                <w:t>SL L 136, 22.5.2019., str. 1.</w:t>
              </w:r>
            </w:hyperlink>
            <w:r w:rsidRPr="006D317D">
              <w:rPr>
                <w:rFonts w:ascii="Times New Roman" w:eastAsia="Times New Roman" w:hAnsi="Times New Roman" w:cs="Times New Roman"/>
                <w:sz w:val="24"/>
                <w:szCs w:val="24"/>
                <w:lang w:val="hr-HR"/>
              </w:rPr>
              <w:t>).</w:t>
            </w:r>
          </w:p>
        </w:tc>
      </w:tr>
    </w:tbl>
    <w:p w14:paraId="612A52FF" w14:textId="77777777" w:rsidR="002B4A3D" w:rsidRPr="006D317D" w:rsidRDefault="002B4A3D" w:rsidP="002B4A3D">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B4A3D" w:rsidRPr="00967FA0" w14:paraId="381D15FC" w14:textId="77777777" w:rsidTr="006628EA">
        <w:trPr>
          <w:tblCellSpacing w:w="0" w:type="dxa"/>
        </w:trPr>
        <w:tc>
          <w:tcPr>
            <w:tcW w:w="0" w:type="auto"/>
            <w:hideMark/>
          </w:tcPr>
          <w:p w14:paraId="2FBEECC2" w14:textId="77777777" w:rsidR="002B4A3D" w:rsidRPr="00357F53" w:rsidRDefault="002B4A3D" w:rsidP="006628EA">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66.</w:t>
            </w:r>
          </w:p>
        </w:tc>
        <w:tc>
          <w:tcPr>
            <w:tcW w:w="0" w:type="auto"/>
            <w:hideMark/>
          </w:tcPr>
          <w:p w14:paraId="4A8DAC70" w14:textId="77777777" w:rsidR="002B4A3D" w:rsidRPr="006D317D" w:rsidRDefault="002B4A3D" w:rsidP="00662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(EU) 2019/771 Europskog parlamenta i Vijeća od 20. svibnja 2019. o određenim aspektima ugovora o kupoprodaji robe, izmjeni Uredbe (EU) 2017/2394 i Direktive 2009/22/EZ te stavljanju izvan snage Direktive 1999/44/EZ (</w:t>
            </w:r>
            <w:hyperlink r:id="rId75" w:history="1">
              <w:r w:rsidRPr="006D317D">
                <w:rPr>
                  <w:rFonts w:ascii="Times New Roman" w:eastAsia="Times New Roman" w:hAnsi="Times New Roman" w:cs="Times New Roman"/>
                  <w:color w:val="0000FF"/>
                  <w:sz w:val="24"/>
                  <w:szCs w:val="24"/>
                  <w:u w:val="single"/>
                  <w:lang w:val="hr-HR"/>
                </w:rPr>
                <w:t>SL L 136, 22.5.2019., str. 28.</w:t>
              </w:r>
            </w:hyperlink>
            <w:r w:rsidRPr="006D317D">
              <w:rPr>
                <w:rFonts w:ascii="Times New Roman" w:eastAsia="Times New Roman" w:hAnsi="Times New Roman" w:cs="Times New Roman"/>
                <w:sz w:val="24"/>
                <w:szCs w:val="24"/>
                <w:lang w:val="hr-HR"/>
              </w:rPr>
              <w:t>).</w:t>
            </w:r>
          </w:p>
        </w:tc>
      </w:tr>
    </w:tbl>
    <w:p w14:paraId="4EE14175" w14:textId="77777777" w:rsidR="002B4A3D" w:rsidRDefault="002B4A3D" w:rsidP="002B4A3D">
      <w:pPr>
        <w:pStyle w:val="NormalWeb"/>
        <w:spacing w:before="0" w:beforeAutospacing="0" w:after="0" w:afterAutospacing="0"/>
        <w:jc w:val="both"/>
        <w:rPr>
          <w:b/>
          <w:lang w:val="hr-HR"/>
        </w:rPr>
      </w:pPr>
    </w:p>
    <w:p w14:paraId="32990856" w14:textId="75A7540C" w:rsidR="002B4A3D" w:rsidRDefault="002B4A3D" w:rsidP="002B4A3D">
      <w:pPr>
        <w:rPr>
          <w:rFonts w:ascii="Times New Roman" w:eastAsia="Times New Roman" w:hAnsi="Times New Roman" w:cs="Times New Roman"/>
          <w:b/>
          <w:sz w:val="24"/>
          <w:szCs w:val="24"/>
          <w:lang w:val="hr-HR"/>
        </w:rPr>
      </w:pPr>
    </w:p>
    <w:p w14:paraId="33E1951F" w14:textId="77777777" w:rsidR="002B4A3D" w:rsidRDefault="002B4A3D" w:rsidP="002B4A3D">
      <w:pPr>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O B R A Z L O Ž E N J E</w:t>
      </w:r>
    </w:p>
    <w:p w14:paraId="7022A3D8" w14:textId="77777777" w:rsidR="002B4A3D" w:rsidRDefault="002B4A3D" w:rsidP="002B4A3D">
      <w:pPr>
        <w:spacing w:after="0" w:line="240" w:lineRule="auto"/>
        <w:jc w:val="both"/>
        <w:rPr>
          <w:rFonts w:ascii="Times New Roman" w:hAnsi="Times New Roman" w:cs="Times New Roman"/>
          <w:b/>
          <w:bCs/>
          <w:sz w:val="24"/>
          <w:szCs w:val="24"/>
          <w:lang w:val="hr-HR"/>
        </w:rPr>
      </w:pPr>
    </w:p>
    <w:p w14:paraId="7BF490A6" w14:textId="77777777" w:rsidR="002B4A3D" w:rsidRPr="00DA5D5E" w:rsidRDefault="002B4A3D" w:rsidP="002B4A3D">
      <w:pPr>
        <w:spacing w:after="0" w:line="24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I.</w:t>
      </w:r>
      <w:r>
        <w:rPr>
          <w:rFonts w:ascii="Times New Roman" w:hAnsi="Times New Roman" w:cs="Times New Roman"/>
          <w:b/>
          <w:bCs/>
          <w:sz w:val="24"/>
          <w:szCs w:val="24"/>
          <w:lang w:val="hr-HR"/>
        </w:rPr>
        <w:tab/>
        <w:t>RAZLOZI ZBOG KOJIH SE ZAKON DONOSI</w:t>
      </w:r>
    </w:p>
    <w:p w14:paraId="705E21D2" w14:textId="77777777" w:rsidR="002B4A3D" w:rsidRPr="006D317D" w:rsidRDefault="002B4A3D" w:rsidP="002B4A3D">
      <w:pPr>
        <w:autoSpaceDE w:val="0"/>
        <w:autoSpaceDN w:val="0"/>
        <w:adjustRightInd w:val="0"/>
        <w:spacing w:after="0" w:line="240" w:lineRule="auto"/>
        <w:ind w:left="705" w:hanging="705"/>
        <w:jc w:val="center"/>
        <w:rPr>
          <w:rFonts w:ascii="Times New Roman" w:hAnsi="Times New Roman" w:cs="Times New Roman"/>
          <w:bCs/>
          <w:sz w:val="24"/>
          <w:szCs w:val="24"/>
          <w:lang w:val="hr-HR"/>
        </w:rPr>
      </w:pPr>
    </w:p>
    <w:p w14:paraId="66445652" w14:textId="77777777" w:rsidR="002B4A3D" w:rsidRDefault="002B4A3D" w:rsidP="002B4A3D">
      <w:pPr>
        <w:pStyle w:val="clanak-"/>
        <w:spacing w:before="0" w:beforeAutospacing="0" w:after="0" w:afterAutospacing="0"/>
        <w:ind w:firstLine="709"/>
        <w:jc w:val="both"/>
      </w:pPr>
      <w:r>
        <w:rPr>
          <w:bCs/>
        </w:rPr>
        <w:t>Konačni p</w:t>
      </w:r>
      <w:r w:rsidRPr="006D317D">
        <w:rPr>
          <w:bCs/>
        </w:rPr>
        <w:t xml:space="preserve">rijedlog zakona o predstavničkim tužbama za zaštitu kolektivnih interesa i prava potrošača (u daljnjem tekstu: </w:t>
      </w:r>
      <w:r>
        <w:rPr>
          <w:bCs/>
        </w:rPr>
        <w:t>Konačni p</w:t>
      </w:r>
      <w:r w:rsidRPr="006D317D">
        <w:rPr>
          <w:bCs/>
        </w:rPr>
        <w:t xml:space="preserve">rijedlog zakona) donosi se radi transpozicije Direktive </w:t>
      </w:r>
      <w:r w:rsidRPr="006D317D">
        <w:t xml:space="preserve">(EU) 2020/1828 Europskog parlamenta i Vijeća od 25. studenoga 2020. o predstavničkim tužbama za zaštitu kolektivnih interesa potrošačâ i stavljanju izvan snage Direktive 2009/22/EZ (SL L 409, </w:t>
      </w:r>
      <w:r>
        <w:t xml:space="preserve">4.12.2020., </w:t>
      </w:r>
      <w:r w:rsidRPr="006D317D">
        <w:t>u daljnjem tekstu: Direk</w:t>
      </w:r>
      <w:r>
        <w:t>tiva o predstavničkim tužbama).</w:t>
      </w:r>
    </w:p>
    <w:p w14:paraId="66B06A51" w14:textId="77777777" w:rsidR="002B4A3D" w:rsidRPr="006D317D" w:rsidRDefault="002B4A3D" w:rsidP="002B4A3D">
      <w:pPr>
        <w:pStyle w:val="clanak-"/>
        <w:spacing w:before="0" w:beforeAutospacing="0" w:after="0" w:afterAutospacing="0"/>
        <w:ind w:firstLine="709"/>
        <w:jc w:val="both"/>
      </w:pPr>
    </w:p>
    <w:p w14:paraId="18EBA029" w14:textId="77777777" w:rsidR="002B4A3D" w:rsidRDefault="002B4A3D" w:rsidP="002B4A3D">
      <w:pPr>
        <w:pStyle w:val="clanak-"/>
        <w:spacing w:before="0" w:beforeAutospacing="0" w:after="0" w:afterAutospacing="0"/>
        <w:ind w:firstLine="720"/>
        <w:jc w:val="both"/>
      </w:pPr>
      <w:r>
        <w:t>Direktivom o predstavničkim tužbama</w:t>
      </w:r>
      <w:r w:rsidRPr="006D317D">
        <w:t xml:space="preserve"> stavlja se izvan snage Direktiva 2009/22/EZ Europskog parlamenta i Vijeća od 23. travnja 2009. o sudskim nalozima za zaštitu interesa </w:t>
      </w:r>
      <w:r>
        <w:t>potrošača</w:t>
      </w:r>
      <w:r w:rsidRPr="006D317D">
        <w:t xml:space="preserve"> (</w:t>
      </w:r>
      <w:r>
        <w:t>SL L</w:t>
      </w:r>
      <w:r w:rsidRPr="006D317D">
        <w:t xml:space="preserve"> 110</w:t>
      </w:r>
      <w:r>
        <w:t>, 1.5.2009.</w:t>
      </w:r>
      <w:r w:rsidRPr="006D317D">
        <w:t xml:space="preserve">, u daljnjem tekstu: Direktiva o sudskim nalozima). Direktiva o sudskim nalozima transponirana je u važeći Zakon o </w:t>
      </w:r>
      <w:r w:rsidRPr="006D317D">
        <w:lastRenderedPageBreak/>
        <w:t>zaštiti potrošača („Narodne novine“</w:t>
      </w:r>
      <w:r>
        <w:t>,</w:t>
      </w:r>
      <w:r w:rsidRPr="006D317D">
        <w:t xml:space="preserve"> broj 19/22</w:t>
      </w:r>
      <w:r>
        <w:t>.</w:t>
      </w:r>
      <w:r w:rsidRPr="006D317D">
        <w:t>) i ograničava se na uređenje postupaka radi utvrđivanja ili zabrane određenih postupanja trgovaca. Navedeno ograničenje onemogućuje vođenje parnica u kolektivnim potrošačkim sporovima radi samog obeštećenja pojedinačnih potrošača. Uslijed utvrđenja povrede kolektivnih interesa potrošača u postupku koji se vodi temeljem važećih propisa, potrošač naknadu štete može ostvarivati isključivo u pojedinačnoj parnici što zahtjeva predujmljivanje odvjetničkih troškova i troškova same parnice što je za brojne potrošače odvraćajući faktor radi kojeg se ne upuštaju u pokretanje parnice radi naknade štete. Također, uzimajući u obzir neizvjesnost i dugotrajnost tih postupaka</w:t>
      </w:r>
      <w:r>
        <w:t>,</w:t>
      </w:r>
      <w:r w:rsidRPr="006D317D">
        <w:t xml:space="preserve"> važeći sustav potrebno je izmijeniti u cilju oživotvorenja</w:t>
      </w:r>
      <w:r>
        <w:t xml:space="preserve"> načela pristupa pravosuđu.</w:t>
      </w:r>
    </w:p>
    <w:p w14:paraId="226C0C9A" w14:textId="77777777" w:rsidR="002B4A3D" w:rsidRPr="006D317D" w:rsidRDefault="002B4A3D" w:rsidP="002B4A3D">
      <w:pPr>
        <w:pStyle w:val="clanak-"/>
        <w:spacing w:before="0" w:beforeAutospacing="0" w:after="0" w:afterAutospacing="0"/>
        <w:ind w:firstLine="720"/>
        <w:jc w:val="both"/>
      </w:pPr>
    </w:p>
    <w:p w14:paraId="262C4344" w14:textId="77777777" w:rsidR="002B4A3D" w:rsidRDefault="002B4A3D" w:rsidP="002B4A3D">
      <w:pPr>
        <w:pStyle w:val="clanak-"/>
        <w:spacing w:before="0" w:beforeAutospacing="0" w:after="0" w:afterAutospacing="0"/>
        <w:ind w:firstLine="720"/>
        <w:jc w:val="both"/>
      </w:pPr>
      <w:r w:rsidRPr="006D317D">
        <w:t xml:space="preserve">Potpuna i pravodobna zaštita potrošačkih prava zahtjeva ustanovljenje novog i djelotvornog procesnopravnog mehanizma. Cilj Direktive o predstavničkim tužbama jest olakšati pristup pravosuđu radi zaštite kolektivnih interesa potrošača. Navedeno se ne ograničava na osiguravanje djelotvornosti samog postupka i rješavanja o meritumu istog (dokazivanje, brzina vođenja postupka), već zahtjeva stvaranje pravnog okvira kojim će se ustanoviti učinkovit sustav kolektivne pravne zaštite, a koji će ukloniti sve prepreke vođenju tih postupaka </w:t>
      </w:r>
      <w:r>
        <w:t>-</w:t>
      </w:r>
      <w:r w:rsidRPr="006D317D">
        <w:t xml:space="preserve"> od pravnih do ekonomskih. Jednim od ključnih nedostataka u primjeni Direktive o sudskim nalozima pokazalo </w:t>
      </w:r>
      <w:r>
        <w:t xml:space="preserve">se </w:t>
      </w:r>
      <w:r w:rsidRPr="006D317D">
        <w:t xml:space="preserve">ograničeno područje njezine primjene te se Direktivom o predstavničkim tužbama područje primjene znatno proširilo </w:t>
      </w:r>
      <w:r>
        <w:t xml:space="preserve">te </w:t>
      </w:r>
      <w:r w:rsidRPr="006D317D">
        <w:t xml:space="preserve">pravna osnova primjene Direktive o predstavničkim tužbama uključuje 66 akata od kojih samo manji broj uređuje usko potrošački </w:t>
      </w:r>
      <w:r w:rsidRPr="00952B3B">
        <w:rPr>
          <w:i/>
          <w:iCs/>
        </w:rPr>
        <w:t>acquis</w:t>
      </w:r>
      <w:r w:rsidRPr="006D317D">
        <w:t xml:space="preserve"> koji je transponiran u Zakon o zaštiti potrošača. Predstavničke tužbe mogu se, primjerice, podnijeti radi povrede potrošačkih prava iz područja financija, prava putnika, zaštite osobnih podataka korisnika elektroničkih komunikacija, turističkih usluga</w:t>
      </w:r>
      <w:r>
        <w:t xml:space="preserve"> i dr</w:t>
      </w:r>
      <w:r w:rsidRPr="006D317D">
        <w:t>.</w:t>
      </w:r>
    </w:p>
    <w:p w14:paraId="0B1D60F2" w14:textId="77777777" w:rsidR="002B4A3D" w:rsidRPr="006D317D" w:rsidRDefault="002B4A3D" w:rsidP="002B4A3D">
      <w:pPr>
        <w:pStyle w:val="clanak-"/>
        <w:spacing w:before="0" w:beforeAutospacing="0" w:after="0" w:afterAutospacing="0"/>
        <w:jc w:val="both"/>
      </w:pPr>
    </w:p>
    <w:p w14:paraId="011CE435" w14:textId="77777777" w:rsidR="002B4A3D" w:rsidRDefault="002B4A3D" w:rsidP="002B4A3D">
      <w:pPr>
        <w:pStyle w:val="clanak-"/>
        <w:spacing w:before="0" w:beforeAutospacing="0" w:after="0" w:afterAutospacing="0"/>
        <w:ind w:firstLine="720"/>
        <w:jc w:val="both"/>
      </w:pPr>
      <w:r w:rsidRPr="006D317D">
        <w:t>Uzimajući u obzir isključivo procesnopravnu narav Direktive o predstavničkim tužbama te kako je područje primjene znatno šire od područja zaštite općih materijalnih prava uređenih važećim Zakonom o zaštiti potrošača, potrebno je i odredbe predmetne Direktive transponirati u propis procesnog prava kako bi se sveobuhvatno uredilo predmetno područje te izbjegla fragmentacija pravnih pravila u više pravnih propisa iz nadležnosti više tijela. Transpozicija odredbi u Zakon o parničnom postupku („Narodne novine</w:t>
      </w:r>
      <w:r>
        <w:t>“</w:t>
      </w:r>
      <w:r w:rsidRPr="006D317D">
        <w:t xml:space="preserve"> br. 53/91</w:t>
      </w:r>
      <w:r>
        <w:t>.</w:t>
      </w:r>
      <w:r w:rsidRPr="006D317D">
        <w:t>, 91/92</w:t>
      </w:r>
      <w:r>
        <w:t>.</w:t>
      </w:r>
      <w:r w:rsidRPr="006D317D">
        <w:t>, 112/99</w:t>
      </w:r>
      <w:r>
        <w:t>.</w:t>
      </w:r>
      <w:r w:rsidRPr="006D317D">
        <w:t>, , 88/01</w:t>
      </w:r>
      <w:r>
        <w:t>.</w:t>
      </w:r>
      <w:r w:rsidRPr="006D317D">
        <w:t>, 117/03</w:t>
      </w:r>
      <w:r>
        <w:t>.</w:t>
      </w:r>
      <w:r w:rsidRPr="006D317D">
        <w:t>, 88/05</w:t>
      </w:r>
      <w:r>
        <w:t>.</w:t>
      </w:r>
      <w:r w:rsidRPr="006D317D">
        <w:t>, 2/07</w:t>
      </w:r>
      <w:r>
        <w:t>. - Odluka Ustavnog suda Republike Hrvatske</w:t>
      </w:r>
      <w:r w:rsidRPr="006D317D">
        <w:t>, 84/08</w:t>
      </w:r>
      <w:r>
        <w:t>.</w:t>
      </w:r>
      <w:r w:rsidRPr="006D317D">
        <w:t>, 96/08</w:t>
      </w:r>
      <w:r>
        <w:t>. - Odluka Ustavnog suda Republike Hrvatske</w:t>
      </w:r>
      <w:r w:rsidRPr="006D317D">
        <w:t>, 123/08</w:t>
      </w:r>
      <w:r>
        <w:t>. - ispravak</w:t>
      </w:r>
      <w:r w:rsidRPr="006D317D">
        <w:t>, 57/11</w:t>
      </w:r>
      <w:r>
        <w:t>.</w:t>
      </w:r>
      <w:r w:rsidRPr="006D317D">
        <w:t>, 148/11</w:t>
      </w:r>
      <w:r>
        <w:t>.</w:t>
      </w:r>
      <w:r w:rsidRPr="006D317D">
        <w:t xml:space="preserve"> - pročišćeni tekst, 25/13</w:t>
      </w:r>
      <w:r>
        <w:t>.</w:t>
      </w:r>
      <w:r w:rsidRPr="006D317D">
        <w:t>, 89/14</w:t>
      </w:r>
      <w:r>
        <w:t>. - Odluka Ustavnog suda Republike Hrvatske</w:t>
      </w:r>
      <w:r w:rsidRPr="006D317D">
        <w:t>, 70/19</w:t>
      </w:r>
      <w:r>
        <w:t>., 80/22. i 114/22.</w:t>
      </w:r>
      <w:r w:rsidRPr="006D317D">
        <w:t xml:space="preserve">) pokazala se neprikladnom uzimajući u obzir kako isti </w:t>
      </w:r>
      <w:r>
        <w:t xml:space="preserve">predstavlja </w:t>
      </w:r>
      <w:r w:rsidRPr="006D317D">
        <w:t>opći pravni okvir za uređenje parničnog postupka</w:t>
      </w:r>
      <w:r>
        <w:t>,</w:t>
      </w:r>
      <w:r w:rsidRPr="006D317D">
        <w:t xml:space="preserve"> dok je za kolektivnu pravnu zaštitu potrošačkih prava potrebno </w:t>
      </w:r>
      <w:r>
        <w:t>uspostaviti</w:t>
      </w:r>
      <w:r w:rsidRPr="006D317D">
        <w:t xml:space="preserve"> specifičan pravni sustav koji će osigurati žurnost u postupanju, izvođenje dokaza kojima raspolaže isključivo protivna strana i dr.</w:t>
      </w:r>
      <w:r>
        <w:t>,</w:t>
      </w:r>
      <w:r w:rsidRPr="006D317D">
        <w:t xml:space="preserve"> što se može osigurati isključivo donošenjem posebnog propisa te je u tu svrhu </w:t>
      </w:r>
      <w:r>
        <w:t>izrađen ovaj</w:t>
      </w:r>
      <w:r w:rsidRPr="006D317D">
        <w:t xml:space="preserve"> </w:t>
      </w:r>
      <w:r>
        <w:t>Konačni p</w:t>
      </w:r>
      <w:r w:rsidRPr="006D317D">
        <w:t>rijedlog zakona.</w:t>
      </w:r>
    </w:p>
    <w:p w14:paraId="4C6B72E3" w14:textId="77777777" w:rsidR="002B4A3D" w:rsidRDefault="002B4A3D" w:rsidP="002B4A3D">
      <w:pPr>
        <w:pStyle w:val="clanak-"/>
        <w:spacing w:before="0" w:beforeAutospacing="0" w:after="0" w:afterAutospacing="0"/>
        <w:jc w:val="both"/>
      </w:pPr>
    </w:p>
    <w:p w14:paraId="512339B1" w14:textId="77777777" w:rsidR="002B4A3D" w:rsidRDefault="002B4A3D" w:rsidP="002B4A3D">
      <w:pPr>
        <w:pStyle w:val="clanak-"/>
        <w:spacing w:before="0" w:beforeAutospacing="0" w:after="0" w:afterAutospacing="0"/>
        <w:jc w:val="both"/>
      </w:pPr>
    </w:p>
    <w:p w14:paraId="4F692EB1" w14:textId="77777777" w:rsidR="002B4A3D" w:rsidRPr="00107587" w:rsidRDefault="002B4A3D" w:rsidP="002B4A3D">
      <w:pPr>
        <w:pStyle w:val="clanak-"/>
        <w:spacing w:before="0" w:beforeAutospacing="0" w:after="0" w:afterAutospacing="0"/>
        <w:jc w:val="both"/>
        <w:rPr>
          <w:b/>
          <w:bCs/>
        </w:rPr>
      </w:pPr>
      <w:r>
        <w:rPr>
          <w:b/>
          <w:bCs/>
        </w:rPr>
        <w:lastRenderedPageBreak/>
        <w:t>II.</w:t>
      </w:r>
      <w:r>
        <w:rPr>
          <w:b/>
          <w:bCs/>
        </w:rPr>
        <w:tab/>
      </w:r>
      <w:r w:rsidRPr="00107587">
        <w:rPr>
          <w:b/>
          <w:bCs/>
        </w:rPr>
        <w:t xml:space="preserve">PITANJA KOJA SE ZAKONOM </w:t>
      </w:r>
      <w:r>
        <w:rPr>
          <w:b/>
          <w:bCs/>
        </w:rPr>
        <w:t>RJEŠAVAJU</w:t>
      </w:r>
    </w:p>
    <w:p w14:paraId="11310BA7" w14:textId="77777777" w:rsidR="002B4A3D" w:rsidRPr="006D317D" w:rsidRDefault="002B4A3D" w:rsidP="002B4A3D">
      <w:pPr>
        <w:pStyle w:val="clanak-"/>
        <w:spacing w:before="0" w:beforeAutospacing="0" w:after="0" w:afterAutospacing="0"/>
        <w:jc w:val="both"/>
      </w:pPr>
    </w:p>
    <w:p w14:paraId="2198C6DC" w14:textId="77777777" w:rsidR="002B4A3D" w:rsidRDefault="002B4A3D" w:rsidP="002B4A3D">
      <w:pPr>
        <w:pStyle w:val="clanak-"/>
        <w:spacing w:before="0" w:beforeAutospacing="0" w:after="0" w:afterAutospacing="0"/>
        <w:ind w:firstLine="720"/>
        <w:jc w:val="both"/>
      </w:pPr>
      <w:r>
        <w:t>Konačnim p</w:t>
      </w:r>
      <w:r w:rsidRPr="006D317D">
        <w:t>rijedlogom zakona uređuju se pravila postupka na temelju kojih sud raspravlja i odlučuje u domaćim i prekograničnim predstavničkim tužbama. Razgraničenje na domaće i prekogranične predstavničke tužbe provodi se isključivo u odnosu na pitanje podnosi li se predstavnička tužba u državi u kojoj je tužitelj imenovan, međutim time se ne utječe ni na pitanje mjerodavnog prava za rješavanje spora niti na pitanje mjesne i stvarne n</w:t>
      </w:r>
      <w:r>
        <w:t>adležnosti suda.</w:t>
      </w:r>
    </w:p>
    <w:p w14:paraId="7D119A71" w14:textId="77777777" w:rsidR="002B4A3D" w:rsidRPr="006D317D" w:rsidRDefault="002B4A3D" w:rsidP="002B4A3D">
      <w:pPr>
        <w:pStyle w:val="clanak-"/>
        <w:spacing w:before="0" w:beforeAutospacing="0" w:after="0" w:afterAutospacing="0"/>
        <w:ind w:firstLine="720"/>
        <w:jc w:val="both"/>
      </w:pPr>
    </w:p>
    <w:p w14:paraId="275EEDEB" w14:textId="77777777" w:rsidR="002B4A3D" w:rsidRDefault="002B4A3D" w:rsidP="002B4A3D">
      <w:pPr>
        <w:pStyle w:val="clanak-"/>
        <w:spacing w:before="0" w:beforeAutospacing="0" w:after="0" w:afterAutospacing="0"/>
        <w:ind w:firstLine="720"/>
        <w:jc w:val="both"/>
      </w:pPr>
      <w:r>
        <w:t>Konačnim p</w:t>
      </w:r>
      <w:r w:rsidRPr="006D317D">
        <w:t>rijedlogom zakona propisuje se izberiva mjesna nadležnost, odnosno tužitelj može podnijeti tužbu sudu mjesno nadležnom na području sjedišta tuženika ili sudu na čijem području je došlo ili je moglo doći do povrede kolektivnih interesa i prava potrošača. Time se znatno olakšava zaštita potrošačkih prava kada tuženi trgovac ima sjedište izvan Republike Hrvatske, a povreda se dogodila na području R</w:t>
      </w:r>
      <w:r>
        <w:t>epublike Hrvatske, a istovremeno se</w:t>
      </w:r>
      <w:r w:rsidRPr="006D317D">
        <w:t xml:space="preserve"> i smanjuju ukupni troškovi na strani tužitelja (vezano za dolazak na ročišta, troškovi prevođenja i drugi).</w:t>
      </w:r>
    </w:p>
    <w:p w14:paraId="7FDA166D" w14:textId="77777777" w:rsidR="002B4A3D" w:rsidRPr="006D317D" w:rsidRDefault="002B4A3D" w:rsidP="002B4A3D">
      <w:pPr>
        <w:pStyle w:val="clanak-"/>
        <w:spacing w:before="0" w:beforeAutospacing="0" w:after="0" w:afterAutospacing="0"/>
        <w:ind w:firstLine="720"/>
        <w:jc w:val="both"/>
      </w:pPr>
    </w:p>
    <w:p w14:paraId="6C9B4D6E" w14:textId="77777777" w:rsidR="002B4A3D" w:rsidRDefault="002B4A3D" w:rsidP="002B4A3D">
      <w:pPr>
        <w:pStyle w:val="clanak-"/>
        <w:spacing w:before="0" w:beforeAutospacing="0" w:after="0" w:afterAutospacing="0"/>
        <w:ind w:firstLine="720"/>
        <w:jc w:val="both"/>
      </w:pPr>
      <w:r w:rsidRPr="006D317D">
        <w:t xml:space="preserve">U odnosu na važeće uređenje kolektivne zaštite potrošačkih prava, ovim </w:t>
      </w:r>
      <w:r>
        <w:t>Konačnim p</w:t>
      </w:r>
      <w:r w:rsidRPr="006D317D">
        <w:t xml:space="preserve">rijedlogom zakona prvi put se taksativno uređuju pretpostavke aktivne legitimacije udruga za zaštitu potrošača kako bi se osigurala stručnost i neovisnost tužitelja koji zastupaju potrošačke interese. </w:t>
      </w:r>
      <w:r>
        <w:t>Konačnim p</w:t>
      </w:r>
      <w:r w:rsidRPr="006D317D">
        <w:t xml:space="preserve">rijedlogom zakona detaljno se razrađuje pitanje sukoba interesa tužitelja i drugih trgovaca, osobito konkurenata tuženiku. Iako se očekuje kako će tužitelji u ovim postupcima napose biti udruge za zaštitu potrošača koje imaju neposredan kontakt s potrošačima koji im se sami obraćaju sa zahtjevom za pružanjem pravne pomoći, </w:t>
      </w:r>
      <w:r>
        <w:t>Konačnim p</w:t>
      </w:r>
      <w:r w:rsidRPr="006D317D">
        <w:t>rijedlogom zakona predviđa se mogućnost da i javnopravna tijela nadležna za potrošačke politike mogu podnositi predstavničke tužbe i na taj način imati aktivnu ulogu u osiguravanju usklađenosti postupanja trgovaca s potrošačkim zakonodavstvom.</w:t>
      </w:r>
    </w:p>
    <w:p w14:paraId="1CF65C4A" w14:textId="77777777" w:rsidR="002B4A3D" w:rsidRPr="006D317D" w:rsidRDefault="002B4A3D" w:rsidP="002B4A3D">
      <w:pPr>
        <w:pStyle w:val="clanak-"/>
        <w:spacing w:before="0" w:beforeAutospacing="0" w:after="0" w:afterAutospacing="0"/>
        <w:ind w:firstLine="720"/>
        <w:jc w:val="both"/>
      </w:pPr>
    </w:p>
    <w:p w14:paraId="323F48F1" w14:textId="77777777" w:rsidR="002B4A3D" w:rsidRDefault="002B4A3D" w:rsidP="002B4A3D">
      <w:pPr>
        <w:pStyle w:val="clanak-"/>
        <w:spacing w:before="0" w:beforeAutospacing="0" w:after="0" w:afterAutospacing="0"/>
        <w:ind w:firstLine="720"/>
        <w:jc w:val="both"/>
      </w:pPr>
      <w:r w:rsidRPr="006D317D">
        <w:t xml:space="preserve">O zahtjevima udruga za uvrštavanjem na Popis ovlaštenih tijela za podnošenje predstavničke tužbe odlučuje ministarstvo nadležno za područje zaštite potrošača, a sam popis  objavljuje se na mrežnim stranicama ministarstva kako bi potrošači unaprijed imali informaciju kome se mogu obratiti radi pokretanja parnica za zaštitu kolektivnih interesa i prava potrošača. </w:t>
      </w:r>
      <w:r>
        <w:t>Konačni p</w:t>
      </w:r>
      <w:r w:rsidRPr="006D317D">
        <w:t>rijedlog zakona uređuje i uspostavu kontaktne točke koju će voditi predmetno ministarstvo i putem koje će se moći podnositi predstavke vezano za sumnje ispunjava li određena udruga uvrštena na Popis ovlaštenih tijela za podnošenje predstavničke tužbe zakonske pretpostavke aktivne legitimacije. Na svojim mrežnim stranicama predmetno ministarstvo dužno je i ažurirati informacije o predstavničkim tužbama (okončanima i u tijeku) temeljem informacija k</w:t>
      </w:r>
      <w:r>
        <w:t>oje mu dostavlja trgovački sud.</w:t>
      </w:r>
    </w:p>
    <w:p w14:paraId="40DE1905" w14:textId="77777777" w:rsidR="002B4A3D" w:rsidRPr="006D317D" w:rsidRDefault="002B4A3D" w:rsidP="002B4A3D">
      <w:pPr>
        <w:pStyle w:val="clanak-"/>
        <w:spacing w:before="0" w:beforeAutospacing="0" w:after="0" w:afterAutospacing="0"/>
        <w:ind w:firstLine="720"/>
        <w:jc w:val="both"/>
      </w:pPr>
    </w:p>
    <w:p w14:paraId="2372BBFF" w14:textId="77777777" w:rsidR="002B4A3D" w:rsidRDefault="002B4A3D" w:rsidP="002B4A3D">
      <w:pPr>
        <w:pStyle w:val="clanak-"/>
        <w:spacing w:before="0" w:beforeAutospacing="0" w:after="0" w:afterAutospacing="0"/>
        <w:ind w:firstLine="720"/>
        <w:jc w:val="both"/>
      </w:pPr>
      <w:r w:rsidRPr="006D317D">
        <w:t>Predstavničkom tužbom može se zahtijevati naknada štete isključivo onih potrošača koji su izrazili svoju volju da se njihova prava štite na taj način (tzv. „</w:t>
      </w:r>
      <w:r w:rsidRPr="006C252C">
        <w:t>opt-in</w:t>
      </w:r>
      <w:r w:rsidRPr="006D317D">
        <w:t xml:space="preserve">“ sustav sudjelovanja oštećenika). Svoju volju potrošači mogu izraziti najkasnije do zaključenja glavne rasprave </w:t>
      </w:r>
      <w:r>
        <w:t>kada</w:t>
      </w:r>
      <w:r w:rsidRPr="006D317D">
        <w:t xml:space="preserve"> dolazi do preinačenja tužbenog zahtjeva. Time se </w:t>
      </w:r>
      <w:r w:rsidRPr="006D317D">
        <w:lastRenderedPageBreak/>
        <w:t>osigurava i specificiranje visine tužbenog zahtjeva i samo informiranje oštećenika i kasnij</w:t>
      </w:r>
      <w:r>
        <w:t>a</w:t>
      </w:r>
      <w:r w:rsidRPr="006D317D">
        <w:t xml:space="preserve"> raspodjela utvrđenog iznosa naknade štete. Kako bi se osiguralo predujmljivanje troškova parnice, udruga koja je ovlašteni tužitelj u konkretnoj parnici, može zahtijevati od potrošača koji su izrazili volju da ih se zastupa u parnici za naknadu štete simboličnu naknadu za sudjelovanje u toj parnici.</w:t>
      </w:r>
    </w:p>
    <w:p w14:paraId="03A2DDB0" w14:textId="77777777" w:rsidR="002B4A3D" w:rsidRPr="006D317D" w:rsidRDefault="002B4A3D" w:rsidP="002B4A3D">
      <w:pPr>
        <w:pStyle w:val="clanak-"/>
        <w:spacing w:before="0" w:beforeAutospacing="0" w:after="0" w:afterAutospacing="0"/>
        <w:ind w:firstLine="720"/>
        <w:jc w:val="both"/>
      </w:pPr>
    </w:p>
    <w:p w14:paraId="1A1F5752" w14:textId="77777777" w:rsidR="002B4A3D" w:rsidRDefault="002B4A3D" w:rsidP="002B4A3D">
      <w:pPr>
        <w:pStyle w:val="clanak-"/>
        <w:spacing w:before="0" w:beforeAutospacing="0" w:after="0" w:afterAutospacing="0"/>
        <w:ind w:firstLine="720"/>
        <w:jc w:val="both"/>
      </w:pPr>
      <w:r>
        <w:t>Konačnim p</w:t>
      </w:r>
      <w:r w:rsidRPr="006D317D">
        <w:t>rijedlogom zakona uređuje se i mogućnost rješavanja sporova medijacijom kao jednostavniji i b</w:t>
      </w:r>
      <w:r>
        <w:t>rži način rješavanja sporova.</w:t>
      </w:r>
    </w:p>
    <w:p w14:paraId="3F65A8F9" w14:textId="77777777" w:rsidR="002B4A3D" w:rsidRPr="006D317D" w:rsidRDefault="002B4A3D" w:rsidP="002B4A3D">
      <w:pPr>
        <w:pStyle w:val="clanak-"/>
        <w:spacing w:before="0" w:beforeAutospacing="0" w:after="0" w:afterAutospacing="0"/>
        <w:ind w:firstLine="720"/>
        <w:jc w:val="both"/>
      </w:pPr>
    </w:p>
    <w:p w14:paraId="3A103D89" w14:textId="77777777" w:rsidR="002B4A3D" w:rsidRDefault="002B4A3D" w:rsidP="002B4A3D">
      <w:pPr>
        <w:pStyle w:val="clanak-"/>
        <w:spacing w:before="0" w:beforeAutospacing="0" w:after="0" w:afterAutospacing="0"/>
        <w:ind w:firstLine="720"/>
        <w:jc w:val="both"/>
      </w:pPr>
      <w:r w:rsidRPr="006D317D">
        <w:t>Žurnost u postupanju temeljno je načelo ovog</w:t>
      </w:r>
      <w:r>
        <w:t>a</w:t>
      </w:r>
      <w:r w:rsidRPr="006D317D">
        <w:t xml:space="preserve"> </w:t>
      </w:r>
      <w:r>
        <w:t>Konačnog p</w:t>
      </w:r>
      <w:r w:rsidRPr="006D317D">
        <w:t>rijedloga zakona i primjenjuje se kao osobina radne metode koju suci primjenjuju pri upravljanju postupkom. Upravo dugotrajni postupci dovode u pitanje mogućnost stvarne zaštite prava stoga je nužno da pravila postupka osiguraju pravodobnu zaštitu prava.</w:t>
      </w:r>
    </w:p>
    <w:p w14:paraId="1C158BE3" w14:textId="77777777" w:rsidR="002B4A3D" w:rsidRPr="006D317D" w:rsidRDefault="002B4A3D" w:rsidP="002B4A3D">
      <w:pPr>
        <w:pStyle w:val="clanak-"/>
        <w:spacing w:before="0" w:beforeAutospacing="0" w:after="0" w:afterAutospacing="0"/>
        <w:ind w:firstLine="720"/>
        <w:jc w:val="both"/>
      </w:pPr>
    </w:p>
    <w:p w14:paraId="01A43226" w14:textId="77777777" w:rsidR="002B4A3D" w:rsidRPr="00952B3B" w:rsidRDefault="002B4A3D" w:rsidP="002B4A3D">
      <w:pPr>
        <w:pStyle w:val="clanak-"/>
        <w:spacing w:before="0" w:beforeAutospacing="0" w:after="0" w:afterAutospacing="0"/>
        <w:ind w:firstLine="720"/>
        <w:jc w:val="both"/>
        <w:rPr>
          <w:bCs/>
        </w:rPr>
      </w:pPr>
      <w:r w:rsidRPr="00952B3B">
        <w:rPr>
          <w:bCs/>
        </w:rPr>
        <w:t xml:space="preserve">Zaključno, </w:t>
      </w:r>
      <w:r>
        <w:rPr>
          <w:bCs/>
        </w:rPr>
        <w:t>Konačnim p</w:t>
      </w:r>
      <w:r w:rsidRPr="006D317D">
        <w:rPr>
          <w:bCs/>
        </w:rPr>
        <w:t>rijedlogom</w:t>
      </w:r>
      <w:r w:rsidRPr="00952B3B">
        <w:rPr>
          <w:bCs/>
        </w:rPr>
        <w:t xml:space="preserve"> zakona postići će se </w:t>
      </w:r>
      <w:r w:rsidRPr="006D317D">
        <w:rPr>
          <w:bCs/>
        </w:rPr>
        <w:t xml:space="preserve">djelotvornija </w:t>
      </w:r>
      <w:r w:rsidRPr="00357F53">
        <w:rPr>
          <w:bCs/>
        </w:rPr>
        <w:t>postupovna zaštita kolektivnih interesa i prava potrošača</w:t>
      </w:r>
      <w:r w:rsidRPr="00952B3B">
        <w:rPr>
          <w:bCs/>
        </w:rPr>
        <w:t xml:space="preserve">, bolje funkcioniranje unutarnjeg tržišta, stvaranje veće dodane vrijednosti u gospodarstvu i viša razina pravne sigurnosti </w:t>
      </w:r>
      <w:r w:rsidRPr="006D317D">
        <w:rPr>
          <w:bCs/>
        </w:rPr>
        <w:t xml:space="preserve">kako </w:t>
      </w:r>
      <w:r w:rsidRPr="00952B3B">
        <w:rPr>
          <w:bCs/>
        </w:rPr>
        <w:t xml:space="preserve">potrošača </w:t>
      </w:r>
      <w:r w:rsidRPr="006D317D">
        <w:rPr>
          <w:bCs/>
        </w:rPr>
        <w:t xml:space="preserve">tako </w:t>
      </w:r>
      <w:r w:rsidRPr="00952B3B">
        <w:rPr>
          <w:bCs/>
        </w:rPr>
        <w:t>i trgovaca. Osim navedenog</w:t>
      </w:r>
      <w:r>
        <w:rPr>
          <w:bCs/>
        </w:rPr>
        <w:t>a</w:t>
      </w:r>
      <w:r w:rsidRPr="00952B3B">
        <w:rPr>
          <w:bCs/>
        </w:rPr>
        <w:t xml:space="preserve">, pravovremenim prenošenjem Direktive </w:t>
      </w:r>
      <w:r w:rsidRPr="006D317D">
        <w:rPr>
          <w:bCs/>
        </w:rPr>
        <w:t>o predstavničkim tužbama</w:t>
      </w:r>
      <w:r w:rsidRPr="00952B3B">
        <w:rPr>
          <w:bCs/>
        </w:rPr>
        <w:t xml:space="preserve"> </w:t>
      </w:r>
      <w:r>
        <w:rPr>
          <w:bCs/>
        </w:rPr>
        <w:t>u ovaj Konačni prijedlog zakona</w:t>
      </w:r>
      <w:r w:rsidRPr="00952B3B">
        <w:rPr>
          <w:bCs/>
        </w:rPr>
        <w:t>, Republika Hrvatska će postupiti sukladno obvezama koje ima kao država članica Europske unije.</w:t>
      </w:r>
    </w:p>
    <w:p w14:paraId="13249581" w14:textId="77777777" w:rsidR="002B4A3D" w:rsidRDefault="002B4A3D" w:rsidP="002B4A3D">
      <w:pPr>
        <w:autoSpaceDE w:val="0"/>
        <w:autoSpaceDN w:val="0"/>
        <w:adjustRightInd w:val="0"/>
        <w:spacing w:after="0" w:line="240" w:lineRule="auto"/>
        <w:jc w:val="both"/>
        <w:rPr>
          <w:rFonts w:ascii="Times New Roman" w:hAnsi="Times New Roman" w:cs="Times New Roman"/>
          <w:b/>
          <w:bCs/>
          <w:sz w:val="24"/>
          <w:szCs w:val="24"/>
          <w:lang w:val="hr-HR"/>
        </w:rPr>
      </w:pPr>
    </w:p>
    <w:p w14:paraId="7D882417" w14:textId="77777777" w:rsidR="002B4A3D" w:rsidRPr="006D317D" w:rsidRDefault="002B4A3D" w:rsidP="002B4A3D">
      <w:pPr>
        <w:autoSpaceDE w:val="0"/>
        <w:autoSpaceDN w:val="0"/>
        <w:adjustRightInd w:val="0"/>
        <w:spacing w:after="0" w:line="240" w:lineRule="auto"/>
        <w:jc w:val="both"/>
        <w:rPr>
          <w:rFonts w:ascii="Times New Roman" w:hAnsi="Times New Roman" w:cs="Times New Roman"/>
          <w:b/>
          <w:bCs/>
          <w:sz w:val="24"/>
          <w:szCs w:val="24"/>
          <w:lang w:val="hr-HR"/>
        </w:rPr>
      </w:pPr>
    </w:p>
    <w:p w14:paraId="6ADD94D4" w14:textId="77777777" w:rsidR="002B4A3D" w:rsidRPr="006D317D" w:rsidRDefault="002B4A3D" w:rsidP="002B4A3D">
      <w:pPr>
        <w:spacing w:after="0" w:line="240" w:lineRule="auto"/>
        <w:ind w:left="709" w:hanging="709"/>
        <w:jc w:val="both"/>
        <w:rPr>
          <w:rFonts w:ascii="Times New Roman" w:hAnsi="Times New Roman" w:cs="Times New Roman"/>
          <w:sz w:val="24"/>
          <w:szCs w:val="24"/>
          <w:lang w:val="hr-HR"/>
        </w:rPr>
      </w:pPr>
      <w:r>
        <w:rPr>
          <w:rFonts w:ascii="Times New Roman" w:hAnsi="Times New Roman" w:cs="Times New Roman"/>
          <w:b/>
          <w:bCs/>
          <w:sz w:val="24"/>
          <w:szCs w:val="24"/>
          <w:lang w:val="hr-HR"/>
        </w:rPr>
        <w:t>III.</w:t>
      </w:r>
      <w:r w:rsidRPr="00DA5D5E">
        <w:rPr>
          <w:rFonts w:ascii="Times New Roman" w:hAnsi="Times New Roman" w:cs="Times New Roman"/>
          <w:b/>
          <w:bCs/>
          <w:sz w:val="24"/>
          <w:szCs w:val="24"/>
          <w:lang w:val="hr-HR"/>
        </w:rPr>
        <w:tab/>
      </w:r>
      <w:r w:rsidRPr="003A14FE">
        <w:rPr>
          <w:rFonts w:ascii="Tis" w:hAnsi="Tis"/>
          <w:b/>
          <w:bCs/>
          <w:sz w:val="24"/>
          <w:szCs w:val="24"/>
          <w:lang w:val="hr-HR"/>
        </w:rPr>
        <w:t>OBRAZLOŽENJE ODREDBI PREDLOŽENOG ZAKONA</w:t>
      </w:r>
      <w:r w:rsidRPr="00DA5D5E" w:rsidDel="00522E9E">
        <w:rPr>
          <w:rFonts w:ascii="Times New Roman" w:hAnsi="Times New Roman" w:cs="Times New Roman"/>
          <w:b/>
          <w:bCs/>
          <w:sz w:val="24"/>
          <w:szCs w:val="24"/>
          <w:lang w:val="hr-HR"/>
        </w:rPr>
        <w:t xml:space="preserve"> </w:t>
      </w:r>
    </w:p>
    <w:p w14:paraId="51A38505" w14:textId="77777777" w:rsidR="002B4A3D" w:rsidRPr="00DA5D5E" w:rsidRDefault="002B4A3D" w:rsidP="002B4A3D">
      <w:pPr>
        <w:rPr>
          <w:rFonts w:ascii="Times New Roman" w:hAnsi="Times New Roman" w:cs="Times New Roman"/>
          <w:b/>
          <w:bCs/>
          <w:sz w:val="24"/>
          <w:szCs w:val="24"/>
          <w:lang w:val="hr-HR"/>
        </w:rPr>
      </w:pPr>
    </w:p>
    <w:p w14:paraId="09330256" w14:textId="77777777" w:rsidR="002B4A3D" w:rsidRDefault="002B4A3D" w:rsidP="002B4A3D">
      <w:pPr>
        <w:spacing w:after="0" w:line="24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Uz članak 1.</w:t>
      </w:r>
    </w:p>
    <w:p w14:paraId="04ED57D7" w14:textId="77777777" w:rsidR="002B4A3D" w:rsidRDefault="002B4A3D" w:rsidP="002B4A3D">
      <w:pPr>
        <w:spacing w:after="0" w:line="240" w:lineRule="auto"/>
        <w:jc w:val="both"/>
        <w:rPr>
          <w:rFonts w:ascii="Times New Roman" w:hAnsi="Times New Roman" w:cs="Times New Roman"/>
          <w:b/>
          <w:bCs/>
          <w:sz w:val="24"/>
          <w:szCs w:val="24"/>
          <w:lang w:val="hr-HR"/>
        </w:rPr>
      </w:pPr>
    </w:p>
    <w:p w14:paraId="204F883B" w14:textId="77777777" w:rsidR="002B4A3D" w:rsidRPr="00854D7E" w:rsidRDefault="002B4A3D" w:rsidP="002B4A3D">
      <w:pPr>
        <w:spacing w:after="0" w:line="240" w:lineRule="auto"/>
        <w:jc w:val="both"/>
        <w:rPr>
          <w:rFonts w:ascii="Times New Roman" w:hAnsi="Times New Roman" w:cs="Times New Roman"/>
          <w:b/>
          <w:bCs/>
          <w:sz w:val="24"/>
          <w:szCs w:val="24"/>
          <w:lang w:val="hr-HR"/>
        </w:rPr>
      </w:pPr>
      <w:r w:rsidRPr="000A1BB1">
        <w:rPr>
          <w:rFonts w:ascii="Times New Roman" w:hAnsi="Times New Roman" w:cs="Times New Roman"/>
          <w:sz w:val="24"/>
          <w:szCs w:val="24"/>
          <w:lang w:val="hr-HR"/>
        </w:rPr>
        <w:t xml:space="preserve">Ovim člankom je propisan predmet uređenja ovoga </w:t>
      </w:r>
      <w:r>
        <w:rPr>
          <w:rFonts w:ascii="Times New Roman" w:hAnsi="Times New Roman" w:cs="Times New Roman"/>
          <w:sz w:val="24"/>
          <w:szCs w:val="24"/>
          <w:lang w:val="hr-HR"/>
        </w:rPr>
        <w:t>Konačnog p</w:t>
      </w:r>
      <w:r w:rsidRPr="000A1BB1">
        <w:rPr>
          <w:rFonts w:ascii="Times New Roman" w:hAnsi="Times New Roman" w:cs="Times New Roman"/>
          <w:sz w:val="24"/>
          <w:szCs w:val="24"/>
          <w:lang w:val="hr-HR"/>
        </w:rPr>
        <w:t>rijedloga zakona.</w:t>
      </w:r>
    </w:p>
    <w:p w14:paraId="262A10F5" w14:textId="77777777" w:rsidR="002B4A3D" w:rsidRDefault="002B4A3D" w:rsidP="002B4A3D">
      <w:pPr>
        <w:spacing w:after="0" w:line="240" w:lineRule="auto"/>
        <w:jc w:val="both"/>
        <w:rPr>
          <w:rFonts w:ascii="Times New Roman" w:hAnsi="Times New Roman" w:cs="Times New Roman"/>
          <w:b/>
          <w:sz w:val="24"/>
          <w:szCs w:val="24"/>
          <w:lang w:val="hr-HR"/>
        </w:rPr>
      </w:pPr>
    </w:p>
    <w:p w14:paraId="36D95275" w14:textId="77777777" w:rsidR="002B4A3D" w:rsidRDefault="002B4A3D" w:rsidP="002B4A3D">
      <w:pPr>
        <w:spacing w:after="0" w:line="24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Uz članak 2.</w:t>
      </w:r>
    </w:p>
    <w:p w14:paraId="4A3D28F9" w14:textId="77777777" w:rsidR="002B4A3D" w:rsidRDefault="002B4A3D" w:rsidP="002B4A3D">
      <w:pPr>
        <w:spacing w:after="0" w:line="240" w:lineRule="auto"/>
        <w:jc w:val="both"/>
        <w:rPr>
          <w:rFonts w:ascii="Times New Roman" w:hAnsi="Times New Roman" w:cs="Times New Roman"/>
          <w:b/>
          <w:bCs/>
          <w:sz w:val="24"/>
          <w:szCs w:val="24"/>
          <w:lang w:val="hr-HR"/>
        </w:rPr>
      </w:pPr>
    </w:p>
    <w:p w14:paraId="2759A376" w14:textId="77777777" w:rsidR="002B4A3D" w:rsidRPr="007D4F2A" w:rsidRDefault="002B4A3D" w:rsidP="002B4A3D">
      <w:pPr>
        <w:spacing w:after="0" w:line="240" w:lineRule="auto"/>
        <w:jc w:val="both"/>
        <w:rPr>
          <w:rFonts w:ascii="Times New Roman" w:hAnsi="Times New Roman" w:cs="Times New Roman"/>
          <w:b/>
          <w:bCs/>
          <w:sz w:val="24"/>
          <w:szCs w:val="24"/>
          <w:lang w:val="hr-HR"/>
        </w:rPr>
      </w:pPr>
      <w:r w:rsidRPr="000A1BB1">
        <w:rPr>
          <w:rFonts w:ascii="Times New Roman" w:hAnsi="Times New Roman" w:cs="Times New Roman"/>
          <w:sz w:val="24"/>
          <w:szCs w:val="24"/>
          <w:lang w:val="hr-HR"/>
        </w:rPr>
        <w:t xml:space="preserve">Ovim člankom </w:t>
      </w:r>
      <w:r>
        <w:rPr>
          <w:rFonts w:ascii="Times New Roman" w:hAnsi="Times New Roman" w:cs="Times New Roman"/>
          <w:sz w:val="24"/>
          <w:szCs w:val="24"/>
          <w:lang w:val="hr-HR"/>
        </w:rPr>
        <w:t xml:space="preserve">se </w:t>
      </w:r>
      <w:r w:rsidRPr="000A1BB1">
        <w:rPr>
          <w:rFonts w:ascii="Times New Roman" w:hAnsi="Times New Roman" w:cs="Times New Roman"/>
          <w:sz w:val="24"/>
          <w:szCs w:val="24"/>
          <w:lang w:val="hr-HR"/>
        </w:rPr>
        <w:t>uređuje usklađivanje s pravnim aktima Europske unije, odnosno navod</w:t>
      </w:r>
      <w:r>
        <w:rPr>
          <w:rFonts w:ascii="Times New Roman" w:hAnsi="Times New Roman" w:cs="Times New Roman"/>
          <w:sz w:val="24"/>
          <w:szCs w:val="24"/>
          <w:lang w:val="hr-HR"/>
        </w:rPr>
        <w:t>i</w:t>
      </w:r>
      <w:r w:rsidRPr="000A1BB1">
        <w:rPr>
          <w:rFonts w:ascii="Times New Roman" w:hAnsi="Times New Roman" w:cs="Times New Roman"/>
          <w:sz w:val="24"/>
          <w:szCs w:val="24"/>
          <w:lang w:val="hr-HR"/>
        </w:rPr>
        <w:t xml:space="preserve"> se direktiv</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Europske unije </w:t>
      </w:r>
      <w:r>
        <w:rPr>
          <w:rFonts w:ascii="Times New Roman" w:hAnsi="Times New Roman" w:cs="Times New Roman"/>
          <w:sz w:val="24"/>
          <w:szCs w:val="24"/>
          <w:lang w:val="hr-HR"/>
        </w:rPr>
        <w:t>kojom se uređuju predstavničke tužbe za zaštitu kolektivnih interesa potrošača, a</w:t>
      </w:r>
      <w:r w:rsidRPr="000A1BB1">
        <w:rPr>
          <w:rFonts w:ascii="Times New Roman" w:hAnsi="Times New Roman" w:cs="Times New Roman"/>
          <w:sz w:val="24"/>
          <w:szCs w:val="24"/>
          <w:lang w:val="hr-HR"/>
        </w:rPr>
        <w:t xml:space="preserve"> koj</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Pr>
          <w:rFonts w:ascii="Times New Roman" w:hAnsi="Times New Roman" w:cs="Times New Roman"/>
          <w:sz w:val="24"/>
          <w:szCs w:val="24"/>
          <w:lang w:val="hr-HR"/>
        </w:rPr>
        <w:t>je</w:t>
      </w:r>
      <w:r w:rsidRPr="000A1BB1">
        <w:rPr>
          <w:rFonts w:ascii="Times New Roman" w:hAnsi="Times New Roman" w:cs="Times New Roman"/>
          <w:sz w:val="24"/>
          <w:szCs w:val="24"/>
          <w:lang w:val="hr-HR"/>
        </w:rPr>
        <w:t xml:space="preserve"> preuzet</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Pr>
          <w:rFonts w:ascii="Times New Roman" w:hAnsi="Times New Roman" w:cs="Times New Roman"/>
          <w:sz w:val="24"/>
          <w:szCs w:val="24"/>
          <w:lang w:val="hr-HR"/>
        </w:rPr>
        <w:t>Konačnim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u zakonodavstvo Republike Hrvatske. </w:t>
      </w:r>
    </w:p>
    <w:p w14:paraId="34E0B8E4" w14:textId="77777777" w:rsidR="002B4A3D" w:rsidRDefault="002B4A3D" w:rsidP="002B4A3D">
      <w:pPr>
        <w:spacing w:after="0"/>
        <w:jc w:val="both"/>
        <w:rPr>
          <w:rFonts w:ascii="Times New Roman" w:hAnsi="Times New Roman" w:cs="Times New Roman"/>
          <w:sz w:val="24"/>
          <w:szCs w:val="24"/>
          <w:lang w:val="hr-HR"/>
        </w:rPr>
      </w:pPr>
    </w:p>
    <w:p w14:paraId="2C21C032" w14:textId="77777777" w:rsidR="002B4A3D" w:rsidRDefault="002B4A3D" w:rsidP="002B4A3D">
      <w:pPr>
        <w:spacing w:after="0" w:line="24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Uz članak 3.</w:t>
      </w:r>
    </w:p>
    <w:p w14:paraId="25D70EF0" w14:textId="77777777" w:rsidR="002B4A3D" w:rsidRDefault="002B4A3D" w:rsidP="002B4A3D">
      <w:pPr>
        <w:spacing w:after="0" w:line="240" w:lineRule="auto"/>
        <w:jc w:val="both"/>
        <w:rPr>
          <w:rFonts w:ascii="Times New Roman" w:hAnsi="Times New Roman" w:cs="Times New Roman"/>
          <w:b/>
          <w:bCs/>
          <w:sz w:val="24"/>
          <w:szCs w:val="24"/>
          <w:lang w:val="hr-HR"/>
        </w:rPr>
      </w:pPr>
    </w:p>
    <w:p w14:paraId="4664DFAF" w14:textId="77777777" w:rsidR="002B4A3D" w:rsidRPr="007D4F2A" w:rsidRDefault="002B4A3D" w:rsidP="002B4A3D">
      <w:pPr>
        <w:spacing w:after="0" w:line="240" w:lineRule="auto"/>
        <w:jc w:val="both"/>
        <w:rPr>
          <w:rFonts w:ascii="Times New Roman" w:hAnsi="Times New Roman" w:cs="Times New Roman"/>
          <w:b/>
          <w:bCs/>
          <w:sz w:val="24"/>
          <w:szCs w:val="24"/>
          <w:lang w:val="hr-HR"/>
        </w:rPr>
      </w:pPr>
      <w:r w:rsidRPr="000A1BB1">
        <w:rPr>
          <w:rFonts w:ascii="Times New Roman" w:hAnsi="Times New Roman" w:cs="Times New Roman"/>
          <w:sz w:val="24"/>
          <w:szCs w:val="24"/>
          <w:lang w:val="hr-HR"/>
        </w:rPr>
        <w:t xml:space="preserve">Ovim člankom propisan je odnos </w:t>
      </w:r>
      <w:r>
        <w:rPr>
          <w:rFonts w:ascii="Times New Roman" w:hAnsi="Times New Roman" w:cs="Times New Roman"/>
          <w:sz w:val="24"/>
          <w:szCs w:val="24"/>
          <w:lang w:val="hr-HR"/>
        </w:rPr>
        <w:t>Konačnog p</w:t>
      </w:r>
      <w:r w:rsidRPr="000A1BB1">
        <w:rPr>
          <w:rFonts w:ascii="Times New Roman" w:hAnsi="Times New Roman" w:cs="Times New Roman"/>
          <w:sz w:val="24"/>
          <w:szCs w:val="24"/>
          <w:lang w:val="hr-HR"/>
        </w:rPr>
        <w:t>rijedloga zakona prema drugim zakonima.</w:t>
      </w:r>
    </w:p>
    <w:p w14:paraId="26E615E4" w14:textId="77777777" w:rsidR="002B4A3D" w:rsidRDefault="002B4A3D" w:rsidP="002B4A3D">
      <w:pPr>
        <w:spacing w:after="0" w:line="240" w:lineRule="auto"/>
        <w:jc w:val="both"/>
        <w:rPr>
          <w:rFonts w:ascii="Times New Roman" w:hAnsi="Times New Roman" w:cs="Times New Roman"/>
          <w:sz w:val="24"/>
          <w:szCs w:val="24"/>
          <w:lang w:val="hr-HR"/>
        </w:rPr>
      </w:pPr>
    </w:p>
    <w:p w14:paraId="63E29315" w14:textId="77777777" w:rsidR="002B4A3D" w:rsidRDefault="002B4A3D" w:rsidP="002B4A3D">
      <w:pPr>
        <w:spacing w:after="0" w:line="240" w:lineRule="auto"/>
        <w:rPr>
          <w:rFonts w:ascii="Times New Roman" w:hAnsi="Times New Roman" w:cs="Times New Roman"/>
          <w:b/>
          <w:bCs/>
          <w:sz w:val="24"/>
          <w:szCs w:val="24"/>
          <w:lang w:val="hr-HR"/>
        </w:rPr>
      </w:pPr>
      <w:r>
        <w:rPr>
          <w:rFonts w:ascii="Times New Roman" w:hAnsi="Times New Roman" w:cs="Times New Roman"/>
          <w:b/>
          <w:bCs/>
          <w:sz w:val="24"/>
          <w:szCs w:val="24"/>
          <w:lang w:val="hr-HR"/>
        </w:rPr>
        <w:t>Uz članak 4.</w:t>
      </w:r>
    </w:p>
    <w:p w14:paraId="063182DF"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34764A41"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se člankom uređuje načelo žurnosti u postupanju povodom predstavničkih tužbi. Naime, </w:t>
      </w:r>
      <w:r w:rsidRPr="004D127C">
        <w:rPr>
          <w:rFonts w:ascii="Times New Roman" w:hAnsi="Times New Roman" w:cs="Times New Roman"/>
          <w:sz w:val="24"/>
          <w:szCs w:val="24"/>
          <w:lang w:val="hr-HR"/>
        </w:rPr>
        <w:t xml:space="preserve">Direktiva o predstavničkim tužbama </w:t>
      </w:r>
      <w:r>
        <w:rPr>
          <w:rFonts w:ascii="Times New Roman" w:hAnsi="Times New Roman" w:cs="Times New Roman"/>
          <w:sz w:val="24"/>
          <w:szCs w:val="24"/>
          <w:lang w:val="hr-HR"/>
        </w:rPr>
        <w:t xml:space="preserve">izrijekom navodi da je predstavničke tužbe potrebno razmatrati s primjerenom postupovnom ekspeditivnošću. Razlog </w:t>
      </w:r>
      <w:r>
        <w:rPr>
          <w:rFonts w:ascii="Times New Roman" w:hAnsi="Times New Roman" w:cs="Times New Roman"/>
          <w:sz w:val="24"/>
          <w:szCs w:val="24"/>
          <w:lang w:val="hr-HR"/>
        </w:rPr>
        <w:lastRenderedPageBreak/>
        <w:t xml:space="preserve">tome je upravo činjenica da se povredama kolektivnih prava i interesa potrošača utječe na prava velikog broja potrošača te da je stoga potrebno osigurati da se postupkom upravlja na način kojim će se osigurati da se postupanje takvog trgovca uskladi s pravom bez nepotrebnog odgađanja. </w:t>
      </w:r>
    </w:p>
    <w:p w14:paraId="390B5DA8" w14:textId="77777777" w:rsidR="002B4A3D" w:rsidRDefault="002B4A3D" w:rsidP="002B4A3D">
      <w:pPr>
        <w:spacing w:after="0" w:line="240" w:lineRule="auto"/>
        <w:jc w:val="both"/>
        <w:rPr>
          <w:rFonts w:ascii="Times New Roman" w:hAnsi="Times New Roman" w:cs="Times New Roman"/>
          <w:sz w:val="24"/>
          <w:szCs w:val="24"/>
          <w:lang w:val="hr-HR"/>
        </w:rPr>
      </w:pPr>
    </w:p>
    <w:p w14:paraId="0414B8CC"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5.</w:t>
      </w:r>
    </w:p>
    <w:p w14:paraId="2A021785"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2D4CFFA4" w14:textId="77777777" w:rsidR="002B4A3D" w:rsidRDefault="002B4A3D" w:rsidP="002B4A3D">
      <w:pPr>
        <w:spacing w:after="0" w:line="240" w:lineRule="auto"/>
        <w:jc w:val="both"/>
        <w:rPr>
          <w:rFonts w:ascii="Times New Roman" w:hAnsi="Times New Roman" w:cs="Times New Roman"/>
          <w:sz w:val="24"/>
          <w:szCs w:val="24"/>
          <w:lang w:val="hr-HR"/>
        </w:rPr>
      </w:pPr>
      <w:r w:rsidRPr="00871F4F">
        <w:rPr>
          <w:rFonts w:ascii="Times New Roman" w:hAnsi="Times New Roman" w:cs="Times New Roman"/>
          <w:sz w:val="24"/>
          <w:szCs w:val="24"/>
          <w:lang w:val="hr-HR"/>
        </w:rPr>
        <w:t xml:space="preserve">Ovim člankom uređeno je značenje pojmova koji se koriste u </w:t>
      </w:r>
      <w:r>
        <w:rPr>
          <w:rFonts w:ascii="Times New Roman" w:hAnsi="Times New Roman" w:cs="Times New Roman"/>
          <w:sz w:val="24"/>
          <w:szCs w:val="24"/>
          <w:lang w:val="hr-HR"/>
        </w:rPr>
        <w:t>Konačnom p</w:t>
      </w:r>
      <w:r w:rsidRPr="00871F4F">
        <w:rPr>
          <w:rFonts w:ascii="Times New Roman" w:hAnsi="Times New Roman" w:cs="Times New Roman"/>
          <w:sz w:val="24"/>
          <w:szCs w:val="24"/>
          <w:lang w:val="hr-HR"/>
        </w:rPr>
        <w:t>rijedlog</w:t>
      </w:r>
      <w:r>
        <w:rPr>
          <w:rFonts w:ascii="Times New Roman" w:hAnsi="Times New Roman" w:cs="Times New Roman"/>
          <w:sz w:val="24"/>
          <w:szCs w:val="24"/>
          <w:lang w:val="hr-HR"/>
        </w:rPr>
        <w:t>u</w:t>
      </w:r>
      <w:r w:rsidRPr="00871F4F">
        <w:rPr>
          <w:rFonts w:ascii="Times New Roman" w:hAnsi="Times New Roman" w:cs="Times New Roman"/>
          <w:sz w:val="24"/>
          <w:szCs w:val="24"/>
          <w:lang w:val="hr-HR"/>
        </w:rPr>
        <w:t xml:space="preserve"> zakona na način kako je to uređeno Direktivom </w:t>
      </w:r>
      <w:r w:rsidRPr="004D127C">
        <w:rPr>
          <w:rFonts w:ascii="Times New Roman" w:hAnsi="Times New Roman" w:cs="Times New Roman"/>
          <w:sz w:val="24"/>
          <w:szCs w:val="24"/>
          <w:lang w:val="hr-HR"/>
        </w:rPr>
        <w:t>o predstavničkim tužbama</w:t>
      </w:r>
      <w:r>
        <w:rPr>
          <w:rFonts w:ascii="Times New Roman" w:hAnsi="Times New Roman" w:cs="Times New Roman"/>
          <w:sz w:val="24"/>
          <w:szCs w:val="24"/>
          <w:lang w:val="hr-HR"/>
        </w:rPr>
        <w:t>.</w:t>
      </w:r>
    </w:p>
    <w:p w14:paraId="7DF80480" w14:textId="77777777" w:rsidR="002B4A3D" w:rsidRDefault="002B4A3D" w:rsidP="002B4A3D">
      <w:pPr>
        <w:spacing w:after="0"/>
        <w:jc w:val="both"/>
        <w:rPr>
          <w:rFonts w:ascii="Times New Roman" w:hAnsi="Times New Roman" w:cs="Times New Roman"/>
          <w:sz w:val="24"/>
          <w:szCs w:val="24"/>
          <w:lang w:val="hr-HR"/>
        </w:rPr>
      </w:pPr>
    </w:p>
    <w:p w14:paraId="2ED19F1B" w14:textId="77777777" w:rsidR="002B4A3D" w:rsidRDefault="002B4A3D" w:rsidP="002B4A3D">
      <w:pPr>
        <w:spacing w:after="0" w:line="240" w:lineRule="auto"/>
        <w:rPr>
          <w:rFonts w:ascii="Times New Roman" w:hAnsi="Times New Roman" w:cs="Times New Roman"/>
          <w:b/>
          <w:bCs/>
          <w:sz w:val="24"/>
          <w:szCs w:val="24"/>
          <w:lang w:val="hr-HR"/>
        </w:rPr>
      </w:pPr>
      <w:r>
        <w:rPr>
          <w:rFonts w:ascii="Times New Roman" w:hAnsi="Times New Roman" w:cs="Times New Roman"/>
          <w:b/>
          <w:bCs/>
          <w:sz w:val="24"/>
          <w:szCs w:val="24"/>
          <w:lang w:val="hr-HR"/>
        </w:rPr>
        <w:t>Uz članak 6.</w:t>
      </w:r>
    </w:p>
    <w:p w14:paraId="3AD1AB58"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18A73553" w14:textId="77777777" w:rsidR="002B4A3D" w:rsidRDefault="002B4A3D" w:rsidP="002B4A3D">
      <w:pPr>
        <w:spacing w:after="0" w:line="240" w:lineRule="auto"/>
        <w:jc w:val="both"/>
        <w:rPr>
          <w:rFonts w:ascii="Times New Roman" w:hAnsi="Times New Roman" w:cs="Times New Roman"/>
          <w:sz w:val="24"/>
          <w:szCs w:val="24"/>
          <w:lang w:val="hr-HR"/>
        </w:rPr>
      </w:pPr>
      <w:r w:rsidRPr="00720EA2">
        <w:rPr>
          <w:rFonts w:ascii="Times New Roman" w:hAnsi="Times New Roman" w:cs="Times New Roman"/>
          <w:sz w:val="24"/>
          <w:szCs w:val="24"/>
          <w:lang w:val="hr-HR"/>
        </w:rPr>
        <w:t>Ovim člankom uređuje se rodna jednakost.</w:t>
      </w:r>
    </w:p>
    <w:p w14:paraId="61B56946" w14:textId="77777777" w:rsidR="002B4A3D" w:rsidRDefault="002B4A3D" w:rsidP="002B4A3D">
      <w:pPr>
        <w:spacing w:after="0"/>
        <w:jc w:val="both"/>
        <w:rPr>
          <w:rFonts w:ascii="Times New Roman" w:hAnsi="Times New Roman" w:cs="Times New Roman"/>
          <w:sz w:val="24"/>
          <w:szCs w:val="24"/>
          <w:lang w:val="hr-HR"/>
        </w:rPr>
      </w:pPr>
    </w:p>
    <w:p w14:paraId="07947E25" w14:textId="77777777" w:rsidR="002B4A3D" w:rsidRDefault="002B4A3D" w:rsidP="002B4A3D">
      <w:pPr>
        <w:spacing w:after="0" w:line="240" w:lineRule="auto"/>
        <w:rPr>
          <w:rFonts w:ascii="Times New Roman" w:hAnsi="Times New Roman" w:cs="Times New Roman"/>
          <w:b/>
          <w:bCs/>
          <w:sz w:val="24"/>
          <w:szCs w:val="24"/>
          <w:lang w:val="hr-HR"/>
        </w:rPr>
      </w:pPr>
      <w:r>
        <w:rPr>
          <w:rFonts w:ascii="Times New Roman" w:hAnsi="Times New Roman" w:cs="Times New Roman"/>
          <w:b/>
          <w:bCs/>
          <w:sz w:val="24"/>
          <w:szCs w:val="24"/>
          <w:lang w:val="hr-HR"/>
        </w:rPr>
        <w:t>Uz članak 7.</w:t>
      </w:r>
    </w:p>
    <w:p w14:paraId="66B81181"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3E846751"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se člankom propisuju pravila koja se odnose na stvarnu i mjesnu nadležnost suda za suđenje u postupcima povodom predstavničkih tužbi. </w:t>
      </w:r>
    </w:p>
    <w:p w14:paraId="787C6604"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w:t>
      </w:r>
      <w:r w:rsidRPr="00DF72BD">
        <w:rPr>
          <w:rFonts w:ascii="Times New Roman" w:hAnsi="Times New Roman" w:cs="Times New Roman"/>
          <w:sz w:val="24"/>
          <w:szCs w:val="24"/>
          <w:lang w:val="hr-HR"/>
        </w:rPr>
        <w:t xml:space="preserve"> ciljem postizanja specijalizacije u</w:t>
      </w:r>
      <w:r>
        <w:rPr>
          <w:rFonts w:ascii="Times New Roman" w:hAnsi="Times New Roman" w:cs="Times New Roman"/>
          <w:sz w:val="24"/>
          <w:szCs w:val="24"/>
          <w:lang w:val="hr-HR"/>
        </w:rPr>
        <w:t xml:space="preserve"> </w:t>
      </w:r>
      <w:r w:rsidRPr="00DF72BD">
        <w:rPr>
          <w:rFonts w:ascii="Times New Roman" w:hAnsi="Times New Roman" w:cs="Times New Roman"/>
          <w:sz w:val="24"/>
          <w:szCs w:val="24"/>
          <w:lang w:val="hr-HR"/>
        </w:rPr>
        <w:t>rješavanju sporova</w:t>
      </w:r>
      <w:r>
        <w:rPr>
          <w:rFonts w:ascii="Times New Roman" w:hAnsi="Times New Roman" w:cs="Times New Roman"/>
          <w:sz w:val="24"/>
          <w:szCs w:val="24"/>
          <w:lang w:val="hr-HR"/>
        </w:rPr>
        <w:t xml:space="preserve"> povodom predstavničkih tužbi</w:t>
      </w:r>
      <w:r w:rsidRPr="00DF72BD">
        <w:rPr>
          <w:rFonts w:ascii="Times New Roman" w:hAnsi="Times New Roman" w:cs="Times New Roman"/>
          <w:sz w:val="24"/>
          <w:szCs w:val="24"/>
          <w:lang w:val="hr-HR"/>
        </w:rPr>
        <w:t xml:space="preserve">, </w:t>
      </w:r>
      <w:r>
        <w:rPr>
          <w:rFonts w:ascii="Times New Roman" w:hAnsi="Times New Roman" w:cs="Times New Roman"/>
          <w:sz w:val="24"/>
          <w:szCs w:val="24"/>
          <w:lang w:val="hr-HR"/>
        </w:rPr>
        <w:t>propisana je stvarna nadležnost trgovačkih sudova, kao što je to bilo i predviđeno ranijim uređenjem postupka kolektivne pravne zaštite u Zakonu o zaštiti potrošača. Naime,</w:t>
      </w:r>
      <w:r w:rsidRPr="00DF72BD">
        <w:rPr>
          <w:rFonts w:ascii="Times New Roman" w:hAnsi="Times New Roman" w:cs="Times New Roman"/>
          <w:sz w:val="24"/>
          <w:szCs w:val="24"/>
          <w:lang w:val="hr-HR"/>
        </w:rPr>
        <w:t xml:space="preserve"> postupci povodom tužbe za</w:t>
      </w:r>
      <w:r>
        <w:rPr>
          <w:rFonts w:ascii="Times New Roman" w:hAnsi="Times New Roman" w:cs="Times New Roman"/>
          <w:sz w:val="24"/>
          <w:szCs w:val="24"/>
          <w:lang w:val="hr-HR"/>
        </w:rPr>
        <w:t xml:space="preserve"> </w:t>
      </w:r>
      <w:r w:rsidRPr="00DF72BD">
        <w:rPr>
          <w:rFonts w:ascii="Times New Roman" w:hAnsi="Times New Roman" w:cs="Times New Roman"/>
          <w:sz w:val="24"/>
          <w:szCs w:val="24"/>
          <w:lang w:val="hr-HR"/>
        </w:rPr>
        <w:t>zaštitu kolektivnih interesa potrošača</w:t>
      </w:r>
      <w:r>
        <w:rPr>
          <w:rFonts w:ascii="Times New Roman" w:hAnsi="Times New Roman" w:cs="Times New Roman"/>
          <w:sz w:val="24"/>
          <w:szCs w:val="24"/>
          <w:lang w:val="hr-HR"/>
        </w:rPr>
        <w:t xml:space="preserve"> se</w:t>
      </w:r>
      <w:r w:rsidRPr="00DF72BD">
        <w:rPr>
          <w:rFonts w:ascii="Times New Roman" w:hAnsi="Times New Roman" w:cs="Times New Roman"/>
          <w:sz w:val="24"/>
          <w:szCs w:val="24"/>
          <w:lang w:val="hr-HR"/>
        </w:rPr>
        <w:t xml:space="preserve"> </w:t>
      </w:r>
      <w:r w:rsidRPr="009D5CBB">
        <w:rPr>
          <w:rFonts w:ascii="Times New Roman" w:hAnsi="Times New Roman" w:cs="Times New Roman"/>
          <w:i/>
          <w:iCs/>
          <w:sz w:val="24"/>
          <w:szCs w:val="24"/>
          <w:lang w:val="hr-HR"/>
        </w:rPr>
        <w:t>rationae materiae</w:t>
      </w:r>
      <w:r w:rsidRPr="00DF72BD">
        <w:rPr>
          <w:rFonts w:ascii="Times New Roman" w:hAnsi="Times New Roman" w:cs="Times New Roman"/>
          <w:sz w:val="24"/>
          <w:szCs w:val="24"/>
          <w:lang w:val="hr-HR"/>
        </w:rPr>
        <w:t xml:space="preserve"> odnose na materiju koja i inače spada</w:t>
      </w:r>
      <w:r>
        <w:rPr>
          <w:rFonts w:ascii="Times New Roman" w:hAnsi="Times New Roman" w:cs="Times New Roman"/>
          <w:sz w:val="24"/>
          <w:szCs w:val="24"/>
          <w:lang w:val="hr-HR"/>
        </w:rPr>
        <w:t xml:space="preserve"> </w:t>
      </w:r>
      <w:r w:rsidRPr="00DF72BD">
        <w:rPr>
          <w:rFonts w:ascii="Times New Roman" w:hAnsi="Times New Roman" w:cs="Times New Roman"/>
          <w:sz w:val="24"/>
          <w:szCs w:val="24"/>
          <w:lang w:val="hr-HR"/>
        </w:rPr>
        <w:t>u nadležnost trgovačkih sudova, a to isto vrijedi kada se postupci za zaštitu kolektivnih</w:t>
      </w:r>
      <w:r>
        <w:rPr>
          <w:rFonts w:ascii="Times New Roman" w:hAnsi="Times New Roman" w:cs="Times New Roman"/>
          <w:sz w:val="24"/>
          <w:szCs w:val="24"/>
          <w:lang w:val="hr-HR"/>
        </w:rPr>
        <w:t xml:space="preserve"> </w:t>
      </w:r>
      <w:r w:rsidRPr="00DF72BD">
        <w:rPr>
          <w:rFonts w:ascii="Times New Roman" w:hAnsi="Times New Roman" w:cs="Times New Roman"/>
          <w:sz w:val="24"/>
          <w:szCs w:val="24"/>
          <w:lang w:val="hr-HR"/>
        </w:rPr>
        <w:t xml:space="preserve">interesa </w:t>
      </w:r>
      <w:r>
        <w:rPr>
          <w:rFonts w:ascii="Times New Roman" w:hAnsi="Times New Roman" w:cs="Times New Roman"/>
          <w:sz w:val="24"/>
          <w:szCs w:val="24"/>
          <w:lang w:val="hr-HR"/>
        </w:rPr>
        <w:t xml:space="preserve">i prava </w:t>
      </w:r>
      <w:r w:rsidRPr="00DF72BD">
        <w:rPr>
          <w:rFonts w:ascii="Times New Roman" w:hAnsi="Times New Roman" w:cs="Times New Roman"/>
          <w:sz w:val="24"/>
          <w:szCs w:val="24"/>
          <w:lang w:val="hr-HR"/>
        </w:rPr>
        <w:t xml:space="preserve">potrošača određuju </w:t>
      </w:r>
      <w:r w:rsidRPr="009D5CBB">
        <w:rPr>
          <w:rFonts w:ascii="Times New Roman" w:hAnsi="Times New Roman" w:cs="Times New Roman"/>
          <w:i/>
          <w:iCs/>
          <w:sz w:val="24"/>
          <w:szCs w:val="24"/>
          <w:lang w:val="hr-HR"/>
        </w:rPr>
        <w:t>rationae materiae</w:t>
      </w:r>
      <w:r w:rsidRPr="00DF72BD">
        <w:rPr>
          <w:rFonts w:ascii="Times New Roman" w:hAnsi="Times New Roman" w:cs="Times New Roman"/>
          <w:sz w:val="24"/>
          <w:szCs w:val="24"/>
          <w:lang w:val="hr-HR"/>
        </w:rPr>
        <w:t>. Naime, postupke za zaštitu kolektivnih</w:t>
      </w:r>
      <w:r>
        <w:rPr>
          <w:rFonts w:ascii="Times New Roman" w:hAnsi="Times New Roman" w:cs="Times New Roman"/>
          <w:sz w:val="24"/>
          <w:szCs w:val="24"/>
          <w:lang w:val="hr-HR"/>
        </w:rPr>
        <w:t xml:space="preserve"> </w:t>
      </w:r>
      <w:r w:rsidRPr="00DF72BD">
        <w:rPr>
          <w:rFonts w:ascii="Times New Roman" w:hAnsi="Times New Roman" w:cs="Times New Roman"/>
          <w:sz w:val="24"/>
          <w:szCs w:val="24"/>
          <w:lang w:val="hr-HR"/>
        </w:rPr>
        <w:t xml:space="preserve">interesa potrošača ne pokreću </w:t>
      </w:r>
      <w:r>
        <w:rPr>
          <w:rFonts w:ascii="Times New Roman" w:hAnsi="Times New Roman" w:cs="Times New Roman"/>
          <w:sz w:val="24"/>
          <w:szCs w:val="24"/>
          <w:lang w:val="hr-HR"/>
        </w:rPr>
        <w:t>pojedini potrošači</w:t>
      </w:r>
      <w:r w:rsidRPr="00DF72BD">
        <w:rPr>
          <w:rFonts w:ascii="Times New Roman" w:hAnsi="Times New Roman" w:cs="Times New Roman"/>
          <w:sz w:val="24"/>
          <w:szCs w:val="24"/>
          <w:lang w:val="hr-HR"/>
        </w:rPr>
        <w:t xml:space="preserve"> već</w:t>
      </w:r>
      <w:r>
        <w:rPr>
          <w:rFonts w:ascii="Times New Roman" w:hAnsi="Times New Roman" w:cs="Times New Roman"/>
          <w:sz w:val="24"/>
          <w:szCs w:val="24"/>
          <w:lang w:val="hr-HR"/>
        </w:rPr>
        <w:t xml:space="preserve"> su </w:t>
      </w:r>
      <w:r w:rsidRPr="00DF72BD">
        <w:rPr>
          <w:rFonts w:ascii="Times New Roman" w:hAnsi="Times New Roman" w:cs="Times New Roman"/>
          <w:sz w:val="24"/>
          <w:szCs w:val="24"/>
          <w:lang w:val="hr-HR"/>
        </w:rPr>
        <w:t>za podnošenje</w:t>
      </w:r>
      <w:r>
        <w:rPr>
          <w:rFonts w:ascii="Times New Roman" w:hAnsi="Times New Roman" w:cs="Times New Roman"/>
          <w:sz w:val="24"/>
          <w:szCs w:val="24"/>
          <w:lang w:val="hr-HR"/>
        </w:rPr>
        <w:t xml:space="preserve"> predstavničke</w:t>
      </w:r>
      <w:r w:rsidRPr="00DF72BD">
        <w:rPr>
          <w:rFonts w:ascii="Times New Roman" w:hAnsi="Times New Roman" w:cs="Times New Roman"/>
          <w:sz w:val="24"/>
          <w:szCs w:val="24"/>
          <w:lang w:val="hr-HR"/>
        </w:rPr>
        <w:t xml:space="preserve"> tužbe ovlašten</w:t>
      </w:r>
      <w:r>
        <w:rPr>
          <w:rFonts w:ascii="Times New Roman" w:hAnsi="Times New Roman" w:cs="Times New Roman"/>
          <w:sz w:val="24"/>
          <w:szCs w:val="24"/>
          <w:lang w:val="hr-HR"/>
        </w:rPr>
        <w:t>a</w:t>
      </w:r>
      <w:r w:rsidRPr="00DF72BD">
        <w:rPr>
          <w:rFonts w:ascii="Times New Roman" w:hAnsi="Times New Roman" w:cs="Times New Roman"/>
          <w:sz w:val="24"/>
          <w:szCs w:val="24"/>
          <w:lang w:val="hr-HR"/>
        </w:rPr>
        <w:t xml:space="preserve"> </w:t>
      </w:r>
      <w:r>
        <w:rPr>
          <w:rFonts w:ascii="Times New Roman" w:hAnsi="Times New Roman" w:cs="Times New Roman"/>
          <w:sz w:val="24"/>
          <w:szCs w:val="24"/>
          <w:lang w:val="hr-HR"/>
        </w:rPr>
        <w:t>isključivo za tu svrhu određena tijela kao što su pojedina javnopravna tijela</w:t>
      </w:r>
      <w:r w:rsidRPr="00DF72BD">
        <w:rPr>
          <w:rFonts w:ascii="Times New Roman" w:hAnsi="Times New Roman" w:cs="Times New Roman"/>
          <w:sz w:val="24"/>
          <w:szCs w:val="24"/>
          <w:lang w:val="hr-HR"/>
        </w:rPr>
        <w:t>, udrug</w:t>
      </w:r>
      <w:r>
        <w:rPr>
          <w:rFonts w:ascii="Times New Roman" w:hAnsi="Times New Roman" w:cs="Times New Roman"/>
          <w:sz w:val="24"/>
          <w:szCs w:val="24"/>
          <w:lang w:val="hr-HR"/>
        </w:rPr>
        <w:t>e</w:t>
      </w:r>
      <w:r w:rsidRPr="00DF72BD">
        <w:rPr>
          <w:rFonts w:ascii="Times New Roman" w:hAnsi="Times New Roman" w:cs="Times New Roman"/>
          <w:sz w:val="24"/>
          <w:szCs w:val="24"/>
          <w:lang w:val="hr-HR"/>
        </w:rPr>
        <w:t xml:space="preserve"> za zaštitu potrošača, ili, pak, komorsk</w:t>
      </w:r>
      <w:r>
        <w:rPr>
          <w:rFonts w:ascii="Times New Roman" w:hAnsi="Times New Roman" w:cs="Times New Roman"/>
          <w:sz w:val="24"/>
          <w:szCs w:val="24"/>
          <w:lang w:val="hr-HR"/>
        </w:rPr>
        <w:t>a</w:t>
      </w:r>
      <w:r w:rsidRPr="00DF72BD">
        <w:rPr>
          <w:rFonts w:ascii="Times New Roman" w:hAnsi="Times New Roman" w:cs="Times New Roman"/>
          <w:sz w:val="24"/>
          <w:szCs w:val="24"/>
          <w:lang w:val="hr-HR"/>
        </w:rPr>
        <w:t xml:space="preserve"> ili interesna udru</w:t>
      </w:r>
      <w:r>
        <w:rPr>
          <w:rFonts w:ascii="Times New Roman" w:hAnsi="Times New Roman" w:cs="Times New Roman"/>
          <w:sz w:val="24"/>
          <w:szCs w:val="24"/>
          <w:lang w:val="hr-HR"/>
        </w:rPr>
        <w:t xml:space="preserve">ženja </w:t>
      </w:r>
      <w:r w:rsidRPr="00DF72BD">
        <w:rPr>
          <w:rFonts w:ascii="Times New Roman" w:hAnsi="Times New Roman" w:cs="Times New Roman"/>
          <w:sz w:val="24"/>
          <w:szCs w:val="24"/>
          <w:lang w:val="hr-HR"/>
        </w:rPr>
        <w:t>trgovaca. S druge strane, postupak se pokreće uvijek protiv trgovca, odnosno skupine</w:t>
      </w:r>
      <w:r>
        <w:rPr>
          <w:rFonts w:ascii="Times New Roman" w:hAnsi="Times New Roman" w:cs="Times New Roman"/>
          <w:sz w:val="24"/>
          <w:szCs w:val="24"/>
          <w:lang w:val="hr-HR"/>
        </w:rPr>
        <w:t xml:space="preserve"> </w:t>
      </w:r>
      <w:r w:rsidRPr="00DF72BD">
        <w:rPr>
          <w:rFonts w:ascii="Times New Roman" w:hAnsi="Times New Roman" w:cs="Times New Roman"/>
          <w:sz w:val="24"/>
          <w:szCs w:val="24"/>
          <w:lang w:val="hr-HR"/>
        </w:rPr>
        <w:t xml:space="preserve">trgovaca, te je stoga opravdano da zbog </w:t>
      </w:r>
      <w:r w:rsidRPr="009D5CBB">
        <w:rPr>
          <w:rFonts w:ascii="Times New Roman" w:hAnsi="Times New Roman" w:cs="Times New Roman"/>
          <w:i/>
          <w:iCs/>
          <w:sz w:val="24"/>
          <w:szCs w:val="24"/>
          <w:lang w:val="hr-HR"/>
        </w:rPr>
        <w:t>rationae materiae</w:t>
      </w:r>
      <w:r w:rsidRPr="00DF72BD">
        <w:rPr>
          <w:rFonts w:ascii="Times New Roman" w:hAnsi="Times New Roman" w:cs="Times New Roman"/>
          <w:sz w:val="24"/>
          <w:szCs w:val="24"/>
          <w:lang w:val="hr-HR"/>
        </w:rPr>
        <w:t xml:space="preserve"> polja primjene tužbe za zaštitu</w:t>
      </w:r>
      <w:r>
        <w:rPr>
          <w:rFonts w:ascii="Times New Roman" w:hAnsi="Times New Roman" w:cs="Times New Roman"/>
          <w:sz w:val="24"/>
          <w:szCs w:val="24"/>
          <w:lang w:val="hr-HR"/>
        </w:rPr>
        <w:t xml:space="preserve"> </w:t>
      </w:r>
      <w:r w:rsidRPr="00DF72BD">
        <w:rPr>
          <w:rFonts w:ascii="Times New Roman" w:hAnsi="Times New Roman" w:cs="Times New Roman"/>
          <w:sz w:val="24"/>
          <w:szCs w:val="24"/>
          <w:lang w:val="hr-HR"/>
        </w:rPr>
        <w:t>kolektivnih interesa potrošača o tim tužbama odlučuju trgovački sudovi.</w:t>
      </w:r>
    </w:p>
    <w:p w14:paraId="57628E41"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Vezano za određivanje mjesno nadležnog suda, propisuje se da je za suđenje u postupcima povodom predstavničkih tužbi, pored suda opće mjesne nadležnosti, nadležan i sud na čijem je području došlo ili je moglo doći do povrede propisa radi kojih se predstavnička tužba podnosi, a koji su navedeni u Prilogu I. ovoga Konačnog prijedloga zakona. </w:t>
      </w:r>
      <w:r w:rsidRPr="00DF72BD">
        <w:rPr>
          <w:rFonts w:ascii="Times New Roman" w:hAnsi="Times New Roman" w:cs="Times New Roman"/>
          <w:sz w:val="24"/>
          <w:szCs w:val="24"/>
          <w:lang w:val="hr-HR"/>
        </w:rPr>
        <w:t>Kriteriji opće mjesne nadležnosti su sjedište, odnosno podružnica trgovca, a kada se radi o</w:t>
      </w:r>
      <w:r>
        <w:rPr>
          <w:rFonts w:ascii="Times New Roman" w:hAnsi="Times New Roman" w:cs="Times New Roman"/>
          <w:sz w:val="24"/>
          <w:szCs w:val="24"/>
          <w:lang w:val="hr-HR"/>
        </w:rPr>
        <w:t xml:space="preserve"> </w:t>
      </w:r>
      <w:r w:rsidRPr="00DF72BD">
        <w:rPr>
          <w:rFonts w:ascii="Times New Roman" w:hAnsi="Times New Roman" w:cs="Times New Roman"/>
          <w:sz w:val="24"/>
          <w:szCs w:val="24"/>
          <w:lang w:val="hr-HR"/>
        </w:rPr>
        <w:t>tuženiku koji nema sjedište već</w:t>
      </w:r>
      <w:r>
        <w:rPr>
          <w:rFonts w:ascii="Times New Roman" w:hAnsi="Times New Roman" w:cs="Times New Roman"/>
          <w:sz w:val="24"/>
          <w:szCs w:val="24"/>
          <w:lang w:val="hr-HR"/>
        </w:rPr>
        <w:t xml:space="preserve"> </w:t>
      </w:r>
      <w:r w:rsidRPr="00DF72BD">
        <w:rPr>
          <w:rFonts w:ascii="Times New Roman" w:hAnsi="Times New Roman" w:cs="Times New Roman"/>
          <w:sz w:val="24"/>
          <w:szCs w:val="24"/>
          <w:lang w:val="hr-HR"/>
        </w:rPr>
        <w:t>isključivo prebivalište</w:t>
      </w:r>
      <w:r>
        <w:rPr>
          <w:rFonts w:ascii="Times New Roman" w:hAnsi="Times New Roman" w:cs="Times New Roman"/>
          <w:sz w:val="24"/>
          <w:szCs w:val="24"/>
          <w:lang w:val="hr-HR"/>
        </w:rPr>
        <w:t>,</w:t>
      </w:r>
      <w:r w:rsidRPr="00DF72BD">
        <w:rPr>
          <w:rFonts w:ascii="Times New Roman" w:hAnsi="Times New Roman" w:cs="Times New Roman"/>
          <w:sz w:val="24"/>
          <w:szCs w:val="24"/>
          <w:lang w:val="hr-HR"/>
        </w:rPr>
        <w:t xml:space="preserve"> tada se mjesna nadležnost trgovačkog</w:t>
      </w:r>
      <w:r>
        <w:rPr>
          <w:rFonts w:ascii="Times New Roman" w:hAnsi="Times New Roman" w:cs="Times New Roman"/>
          <w:sz w:val="24"/>
          <w:szCs w:val="24"/>
          <w:lang w:val="hr-HR"/>
        </w:rPr>
        <w:t xml:space="preserve"> </w:t>
      </w:r>
      <w:r w:rsidRPr="00DF72BD">
        <w:rPr>
          <w:rFonts w:ascii="Times New Roman" w:hAnsi="Times New Roman" w:cs="Times New Roman"/>
          <w:sz w:val="24"/>
          <w:szCs w:val="24"/>
          <w:lang w:val="hr-HR"/>
        </w:rPr>
        <w:t>suda određuje prema prebivalištu tuženika.</w:t>
      </w:r>
    </w:p>
    <w:p w14:paraId="7AF8358B" w14:textId="77777777" w:rsidR="002B4A3D" w:rsidRDefault="002B4A3D" w:rsidP="002B4A3D">
      <w:pPr>
        <w:spacing w:after="0"/>
        <w:jc w:val="both"/>
        <w:rPr>
          <w:rFonts w:ascii="Times New Roman" w:hAnsi="Times New Roman" w:cs="Times New Roman"/>
          <w:sz w:val="24"/>
          <w:szCs w:val="24"/>
          <w:lang w:val="hr-HR"/>
        </w:rPr>
      </w:pPr>
    </w:p>
    <w:p w14:paraId="1F2AFED9"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Pr>
          <w:rFonts w:ascii="Times New Roman" w:hAnsi="Times New Roman" w:cs="Times New Roman"/>
          <w:b/>
          <w:bCs/>
          <w:sz w:val="24"/>
          <w:szCs w:val="24"/>
          <w:lang w:val="hr-HR"/>
        </w:rPr>
        <w:t>8</w:t>
      </w:r>
      <w:r w:rsidRPr="00DA5D5E">
        <w:rPr>
          <w:rFonts w:ascii="Times New Roman" w:hAnsi="Times New Roman" w:cs="Times New Roman"/>
          <w:b/>
          <w:bCs/>
          <w:sz w:val="24"/>
          <w:szCs w:val="24"/>
          <w:lang w:val="hr-HR"/>
        </w:rPr>
        <w:t>.</w:t>
      </w:r>
    </w:p>
    <w:p w14:paraId="4F7F8D4B"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6B5C5481" w14:textId="77777777" w:rsidR="002B4A3D" w:rsidRDefault="002B4A3D" w:rsidP="002B4A3D">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je člankom propisano koje osobe i tijela mogu podnijeti predstavničku tužbu za zaštitu kolektivnih interesa i prava potrošača, odnosno propisano je koja tijela imaju aktivnu postupovnu legitimaciju u smislu ovoga Konačnog prijedloga zakona. </w:t>
      </w:r>
      <w:r>
        <w:rPr>
          <w:rFonts w:ascii="Times New Roman" w:hAnsi="Times New Roman" w:cs="Times New Roman"/>
          <w:sz w:val="24"/>
          <w:szCs w:val="24"/>
          <w:lang w:val="hr-HR"/>
        </w:rPr>
        <w:lastRenderedPageBreak/>
        <w:t xml:space="preserve">Naime, ovlaštenici za podnošenje predstavničke tužbe su ovlaštena tijela koja su uvrštena na Popis ovlaštenih tijela za podnošenje predstavničke tužbe (u daljnjem tekstu: Popis ovlaštenih tijela), a ta tijela mogu biti udruge ili drugi oblik udruživanja udruga (primjerice, savezi udruga za zaštitu potrošača) koji su odabrani sukladno postupku koji je predviđen člankom 9. ovoga Konačnog prijedloga zakona. Također, propisano je da i javnopravna tijela u čijoj su nadležnosti propisi koji se ovim Konačnim prijedlogom zakona štite (oni koji su navedeni u Prilogu I. Konačnog prijedloga zakona), a koji su iskazali interes za uključivanjem na predmetni popis, mogu biti ovlašteni tužitelji u parnicama povodom predstavničke tužbe, a sve kako bi se osigurao dovoljan broj ovlaštenih tijela koja će moći zaštititi kolektivne interese i prava potrošača u svim potrošačkim sektorima. S druge strane, nadležni sud pred kojim se vodi postupak, može priznati svojstvo tužitelja i drugom tijelu koje ispunjava pretpostavke za ovlaštena tijela za podnošenje domaće predstavničke tužbe koje nije prethodno uvršteno na </w:t>
      </w:r>
      <w:r w:rsidRPr="00F9100E">
        <w:rPr>
          <w:rFonts w:ascii="Times New Roman" w:hAnsi="Times New Roman" w:cs="Times New Roman"/>
          <w:sz w:val="24"/>
          <w:szCs w:val="24"/>
          <w:lang w:val="hr-HR"/>
        </w:rPr>
        <w:t>Popis ovlaštenih tijela</w:t>
      </w:r>
      <w:r>
        <w:rPr>
          <w:rFonts w:ascii="Times New Roman" w:hAnsi="Times New Roman" w:cs="Times New Roman"/>
          <w:sz w:val="24"/>
          <w:szCs w:val="24"/>
          <w:lang w:val="hr-HR"/>
        </w:rPr>
        <w:t xml:space="preserve">. Međutim, to ovlaštenje priznaje se isključivo za tu konkretnu parnicu. </w:t>
      </w:r>
    </w:p>
    <w:p w14:paraId="5022C608" w14:textId="77777777" w:rsidR="002B4A3D" w:rsidRDefault="002B4A3D" w:rsidP="002B4A3D">
      <w:pPr>
        <w:spacing w:after="0" w:line="240" w:lineRule="auto"/>
        <w:jc w:val="both"/>
        <w:rPr>
          <w:rFonts w:ascii="Times New Roman" w:eastAsia="Times New Roman" w:hAnsi="Times New Roman" w:cs="Times New Roman"/>
          <w:sz w:val="24"/>
          <w:szCs w:val="24"/>
          <w:lang w:val="hr-HR"/>
        </w:rPr>
      </w:pPr>
      <w:r>
        <w:rPr>
          <w:rFonts w:ascii="Times New Roman" w:hAnsi="Times New Roman" w:cs="Times New Roman"/>
          <w:sz w:val="24"/>
          <w:szCs w:val="24"/>
          <w:lang w:val="hr-HR"/>
        </w:rPr>
        <w:t xml:space="preserve">Uzimajući u obzir kako pretpostavke aktivne procesne legitimacije iz članka 9. Konačnog prijedloga zakona </w:t>
      </w:r>
      <w:r>
        <w:rPr>
          <w:rFonts w:ascii="Times New Roman" w:eastAsia="Times New Roman" w:hAnsi="Times New Roman" w:cs="Times New Roman"/>
          <w:sz w:val="24"/>
          <w:szCs w:val="24"/>
          <w:lang w:val="hr-HR"/>
        </w:rPr>
        <w:t>osiguravaju</w:t>
      </w:r>
      <w:r w:rsidRPr="002969B2">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postojanje pravnog interesa, </w:t>
      </w:r>
      <w:r w:rsidRPr="002969B2">
        <w:rPr>
          <w:rFonts w:ascii="Times New Roman" w:eastAsia="Times New Roman" w:hAnsi="Times New Roman" w:cs="Times New Roman"/>
          <w:sz w:val="24"/>
          <w:szCs w:val="24"/>
          <w:lang w:val="hr-HR"/>
        </w:rPr>
        <w:t>neovisnost</w:t>
      </w:r>
      <w:r>
        <w:rPr>
          <w:rFonts w:ascii="Times New Roman" w:eastAsia="Times New Roman" w:hAnsi="Times New Roman" w:cs="Times New Roman"/>
          <w:sz w:val="24"/>
          <w:szCs w:val="24"/>
          <w:lang w:val="hr-HR"/>
        </w:rPr>
        <w:t xml:space="preserve">i i odgovarajuće sposobnosti </w:t>
      </w:r>
      <w:r w:rsidRPr="002969B2">
        <w:rPr>
          <w:rFonts w:ascii="Times New Roman" w:eastAsia="Times New Roman" w:hAnsi="Times New Roman" w:cs="Times New Roman"/>
          <w:sz w:val="24"/>
          <w:szCs w:val="24"/>
          <w:lang w:val="hr-HR"/>
        </w:rPr>
        <w:t>tužitelja</w:t>
      </w:r>
      <w:r>
        <w:rPr>
          <w:rFonts w:ascii="Times New Roman" w:eastAsia="Times New Roman" w:hAnsi="Times New Roman" w:cs="Times New Roman"/>
          <w:sz w:val="24"/>
          <w:szCs w:val="24"/>
          <w:lang w:val="hr-HR"/>
        </w:rPr>
        <w:t>, ovim člankom uređuje se kako sud pazi na pretpostavke aktivne procesne</w:t>
      </w:r>
      <w:r w:rsidRPr="002969B2">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legitimacije tijekom cijelog postupka, odnosno do pravomoćnosti. </w:t>
      </w:r>
    </w:p>
    <w:p w14:paraId="611413C5" w14:textId="77777777" w:rsidR="002B4A3D" w:rsidRPr="00C07627" w:rsidRDefault="002B4A3D" w:rsidP="002B4A3D">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 slučaju gubitka jedne od pretpostavki tijekom postupka (primjerice da tijekom žalbenog postupka sredstva udruge za financiranje žalbenog postupka potječu od konkurenta tuženog trgovca što je povreda financijske neovisnosti razrađene člankom 28. Konačnog prijedloga zakona) nastupa apsolutna povreda parničnog postupka.</w:t>
      </w:r>
    </w:p>
    <w:p w14:paraId="5A4757DD" w14:textId="7CEA2F59" w:rsidR="002B4A3D" w:rsidRDefault="002B4A3D" w:rsidP="002B4A3D">
      <w:pPr>
        <w:spacing w:after="0" w:line="240" w:lineRule="auto"/>
        <w:jc w:val="both"/>
        <w:rPr>
          <w:rFonts w:ascii="Times New Roman" w:hAnsi="Times New Roman" w:cs="Times New Roman"/>
          <w:sz w:val="24"/>
          <w:szCs w:val="24"/>
          <w:lang w:val="hr-HR"/>
        </w:rPr>
      </w:pPr>
    </w:p>
    <w:p w14:paraId="3F27760C" w14:textId="499A5412" w:rsidR="006B34E5" w:rsidRDefault="006B34E5" w:rsidP="002B4A3D">
      <w:pPr>
        <w:spacing w:after="0" w:line="240" w:lineRule="auto"/>
        <w:jc w:val="both"/>
        <w:rPr>
          <w:rFonts w:ascii="Times New Roman" w:hAnsi="Times New Roman" w:cs="Times New Roman"/>
          <w:sz w:val="24"/>
          <w:szCs w:val="24"/>
          <w:lang w:val="hr-HR"/>
        </w:rPr>
      </w:pPr>
    </w:p>
    <w:p w14:paraId="40980776" w14:textId="77777777" w:rsidR="006B34E5" w:rsidRDefault="006B34E5" w:rsidP="002B4A3D">
      <w:pPr>
        <w:spacing w:after="0" w:line="240" w:lineRule="auto"/>
        <w:jc w:val="both"/>
        <w:rPr>
          <w:rFonts w:ascii="Times New Roman" w:hAnsi="Times New Roman" w:cs="Times New Roman"/>
          <w:sz w:val="24"/>
          <w:szCs w:val="24"/>
          <w:lang w:val="hr-HR"/>
        </w:rPr>
      </w:pPr>
      <w:bookmarkStart w:id="1" w:name="_GoBack"/>
      <w:bookmarkEnd w:id="1"/>
    </w:p>
    <w:p w14:paraId="7E029751"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Pr>
          <w:rFonts w:ascii="Times New Roman" w:hAnsi="Times New Roman" w:cs="Times New Roman"/>
          <w:b/>
          <w:bCs/>
          <w:sz w:val="24"/>
          <w:szCs w:val="24"/>
          <w:lang w:val="hr-HR"/>
        </w:rPr>
        <w:t>9</w:t>
      </w:r>
      <w:r w:rsidRPr="00DA5D5E">
        <w:rPr>
          <w:rFonts w:ascii="Times New Roman" w:hAnsi="Times New Roman" w:cs="Times New Roman"/>
          <w:b/>
          <w:bCs/>
          <w:sz w:val="24"/>
          <w:szCs w:val="24"/>
          <w:lang w:val="hr-HR"/>
        </w:rPr>
        <w:t>.</w:t>
      </w:r>
    </w:p>
    <w:p w14:paraId="4473FD0E"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30BFDB07"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Ovim se člankom propisuju uvjeti i pretpostavke pod kojima udruge ili drugi oblici udruživanja udruga mogu podnijeti zahtjev Ministarstvu gospodarstva i održivog razvoja, kao ministarstvu nadležnom za poslove zaštite potrošača, a kako bi bili uvršteni na Popis ovlaštenih tijela. U svrhu odabira tijela koja će efikasno i stručno voditi postupke kojima se štite kolektivni interesi i prava potrošača u smislu ovoga Konačnog prijedloga zakona, a sukladno zahtjevima iz članka 4. Direktive o predstavničkim tužbama, ovim su člankom propisani konkretni kriteriji koje udruge ili drugi oblici udruživanja udruga moraju ispuniti, kao što su neovisnost, stručnost, legitimnost, solventnost i dr., posebice uzimajući u obzir da se predstavničkom tužbom štite interesi i prava velikog broja potrošača, koji iskazuju volju da ovlaštena tijela u njihovo ime podnose predstavničke tužbe, radi čega je potrebno osigurati da tijela koja su za isto ovlaštena doista i mogu na adekvatan način voditi takve postupke.</w:t>
      </w:r>
    </w:p>
    <w:p w14:paraId="4B426652"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Osim navedenoga, ovim člankom je propisana ovlast Ministarstva gospodarstva i održivog razvoja,</w:t>
      </w:r>
      <w:r w:rsidRPr="002166E8">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kao ministarstva nadležnog za poslove zaštite potrošača, da ocijeni ispunjava li udruga ili drugi oblik udruživana udruga koja je podnositelj zahtjeva za uvrštavanjem na Popis ovlaštenih tijela kriterije propisane Konačnim prijedlogom zakona, nakon čega se donosi odluka o uvrštavanju podnositelja. Nadalje, kako bi se </w:t>
      </w:r>
      <w:r>
        <w:rPr>
          <w:rFonts w:ascii="Times New Roman" w:hAnsi="Times New Roman" w:cs="Times New Roman"/>
          <w:sz w:val="24"/>
          <w:szCs w:val="24"/>
          <w:lang w:val="hr-HR"/>
        </w:rPr>
        <w:lastRenderedPageBreak/>
        <w:t>informacije o ovlaštenim tijelima koja su odabrana</w:t>
      </w:r>
      <w:r w:rsidRPr="00044018">
        <w:rPr>
          <w:rFonts w:ascii="Times New Roman" w:hAnsi="Times New Roman" w:cs="Times New Roman"/>
          <w:sz w:val="24"/>
          <w:szCs w:val="24"/>
          <w:lang w:val="hr-HR"/>
        </w:rPr>
        <w:t xml:space="preserve"> </w:t>
      </w:r>
      <w:r>
        <w:rPr>
          <w:rFonts w:ascii="Times New Roman" w:hAnsi="Times New Roman" w:cs="Times New Roman"/>
          <w:sz w:val="24"/>
          <w:szCs w:val="24"/>
          <w:lang w:val="hr-HR"/>
        </w:rPr>
        <w:t>osigurala</w:t>
      </w:r>
      <w:r w:rsidRPr="00044018">
        <w:rPr>
          <w:rFonts w:ascii="Times New Roman" w:hAnsi="Times New Roman" w:cs="Times New Roman"/>
          <w:sz w:val="24"/>
          <w:szCs w:val="24"/>
          <w:lang w:val="hr-HR"/>
        </w:rPr>
        <w:t xml:space="preserve"> </w:t>
      </w:r>
      <w:r>
        <w:rPr>
          <w:rFonts w:ascii="Times New Roman" w:hAnsi="Times New Roman" w:cs="Times New Roman"/>
          <w:sz w:val="24"/>
          <w:szCs w:val="24"/>
          <w:lang w:val="hr-HR"/>
        </w:rPr>
        <w:t>široj javnosti, a osobito potrošačima, propisana je i obveza objavljivanja odluke o uvrštavanju podnositelja zahtjeva na Popis ovlaštenih tijela na mrežnim stranicama Ministarstva gospodarstva i održivog razvoja. Osim navedenoga, propisana je i obveza donošenja odluke o brisanju u slučaju da određeno tijelo više ne ispunjava kriterije navedene u ovom članku Konačnog prijedloga zakona. Ovim je člankom osigurana i mogućnost podnošenja pravnog lijeka protiv odluka o uvrštavanju i o brisanju na način da nezadovoljna strana protiv iste može pokrenuti upravni spor. Nadalje, kako bi se osiguralo da tijela koja su uvrštena na Popis ovlaštenih tijela i nakon uvrštavanja ispunjavaju kriterije predviđene ovim Konačnim prijedlogom zakona, ovim je člankom propisana i obveza Ministarstva gospodarstva i održivog razvoja da najmanje jednom u pet godina izvrši procjenu usklađenosti, prilikom čega će tijela biti dužna dostaviti dokaze o ispunjavanju kriterija temeljem kojih su i uvršteni na predmetni popis.</w:t>
      </w:r>
    </w:p>
    <w:p w14:paraId="4D5C3C44" w14:textId="77777777" w:rsidR="002B4A3D" w:rsidRDefault="002B4A3D" w:rsidP="002B4A3D">
      <w:pPr>
        <w:spacing w:after="0" w:line="240" w:lineRule="auto"/>
        <w:jc w:val="both"/>
        <w:rPr>
          <w:rFonts w:ascii="Times New Roman" w:hAnsi="Times New Roman" w:cs="Times New Roman"/>
          <w:sz w:val="24"/>
          <w:szCs w:val="24"/>
          <w:lang w:val="hr-HR"/>
        </w:rPr>
      </w:pPr>
    </w:p>
    <w:p w14:paraId="6680ECCB"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1</w:t>
      </w:r>
      <w:r>
        <w:rPr>
          <w:rFonts w:ascii="Times New Roman" w:hAnsi="Times New Roman" w:cs="Times New Roman"/>
          <w:b/>
          <w:bCs/>
          <w:sz w:val="24"/>
          <w:szCs w:val="24"/>
          <w:lang w:val="hr-HR"/>
        </w:rPr>
        <w:t>0</w:t>
      </w:r>
      <w:r w:rsidRPr="00DA5D5E">
        <w:rPr>
          <w:rFonts w:ascii="Times New Roman" w:hAnsi="Times New Roman" w:cs="Times New Roman"/>
          <w:b/>
          <w:bCs/>
          <w:sz w:val="24"/>
          <w:szCs w:val="24"/>
          <w:lang w:val="hr-HR"/>
        </w:rPr>
        <w:t>.</w:t>
      </w:r>
    </w:p>
    <w:p w14:paraId="7B091DC1"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27C7788A"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Ovim je člankom propisana obveza Ministarstva gospodarstva i održivog razvoja da Popis ovlaštenih tijela objavi na svojim mrežnim stranicama, kako bi se potrošačima omogućila informacija o postojećim ovlaštenim tijelima kojima se mogu obratiti u svrhu pokretanja postupka zaštite kolektivnim interesa i prava potrošača iz ovoga Konačnog prijedloga zakona, te kako bi takve informacije bile dostupne javnosti.</w:t>
      </w:r>
    </w:p>
    <w:p w14:paraId="2A6810B0" w14:textId="77777777" w:rsidR="002B4A3D" w:rsidRDefault="002B4A3D" w:rsidP="002B4A3D">
      <w:pPr>
        <w:spacing w:after="0" w:line="240" w:lineRule="auto"/>
        <w:jc w:val="both"/>
        <w:rPr>
          <w:rFonts w:ascii="Times New Roman" w:hAnsi="Times New Roman" w:cs="Times New Roman"/>
          <w:sz w:val="24"/>
          <w:szCs w:val="24"/>
          <w:lang w:val="hr-HR"/>
        </w:rPr>
      </w:pPr>
    </w:p>
    <w:p w14:paraId="7554FF82" w14:textId="77777777" w:rsidR="002B4A3D" w:rsidRDefault="002B4A3D" w:rsidP="002B4A3D">
      <w:pPr>
        <w:spacing w:after="0" w:line="240" w:lineRule="auto"/>
        <w:jc w:val="both"/>
        <w:rPr>
          <w:rFonts w:ascii="Times New Roman" w:hAnsi="Times New Roman" w:cs="Times New Roman"/>
          <w:sz w:val="24"/>
          <w:szCs w:val="24"/>
          <w:lang w:val="hr-HR"/>
        </w:rPr>
      </w:pPr>
    </w:p>
    <w:p w14:paraId="58DB1AAE" w14:textId="77777777" w:rsidR="002B4A3D" w:rsidRDefault="002B4A3D" w:rsidP="002B4A3D">
      <w:pPr>
        <w:spacing w:after="0" w:line="240" w:lineRule="auto"/>
        <w:jc w:val="both"/>
        <w:rPr>
          <w:rFonts w:ascii="Times New Roman" w:hAnsi="Times New Roman" w:cs="Times New Roman"/>
          <w:sz w:val="24"/>
          <w:szCs w:val="24"/>
          <w:lang w:val="hr-HR"/>
        </w:rPr>
      </w:pPr>
    </w:p>
    <w:p w14:paraId="689B7A2C"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1</w:t>
      </w:r>
      <w:r>
        <w:rPr>
          <w:rFonts w:ascii="Times New Roman" w:hAnsi="Times New Roman" w:cs="Times New Roman"/>
          <w:b/>
          <w:bCs/>
          <w:sz w:val="24"/>
          <w:szCs w:val="24"/>
          <w:lang w:val="hr-HR"/>
        </w:rPr>
        <w:t>1</w:t>
      </w:r>
      <w:r w:rsidRPr="00DA5D5E">
        <w:rPr>
          <w:rFonts w:ascii="Times New Roman" w:hAnsi="Times New Roman" w:cs="Times New Roman"/>
          <w:b/>
          <w:bCs/>
          <w:sz w:val="24"/>
          <w:szCs w:val="24"/>
          <w:lang w:val="hr-HR"/>
        </w:rPr>
        <w:t>.</w:t>
      </w:r>
    </w:p>
    <w:p w14:paraId="2FAAD894"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48438380"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Ovim se člankom propisuje obveza dostavljanja bitnih informacija temeljem obveze iz članka 5. Direktive o predstavničkim tužbama. Naime, ovim se člankom propisuje obveza Ministarstva gospodarstva i održivog razvoja da dostavi Europskoj komisiji Popis ovlaštenih tijela koji sadrži nazive tih tijela i statutarni cilj (odnosno područja potrošačkog prava za koja su se u statutu opredijelili), kao i obveza ažuriranja dostavljenih informacija na način da se Europsku komisiju obavještava o svakoj promjeni ovlaštenog tijela bez odgađanja.</w:t>
      </w:r>
    </w:p>
    <w:p w14:paraId="6118A841" w14:textId="77777777" w:rsidR="002B4A3D" w:rsidRDefault="002B4A3D" w:rsidP="002B4A3D">
      <w:pPr>
        <w:spacing w:after="0"/>
        <w:jc w:val="both"/>
        <w:rPr>
          <w:rFonts w:ascii="Times New Roman" w:hAnsi="Times New Roman" w:cs="Times New Roman"/>
          <w:sz w:val="24"/>
          <w:szCs w:val="24"/>
          <w:lang w:val="hr-HR"/>
        </w:rPr>
      </w:pPr>
    </w:p>
    <w:p w14:paraId="09FBAEE4" w14:textId="77777777" w:rsidR="002B4A3D" w:rsidRDefault="002B4A3D" w:rsidP="002B4A3D">
      <w:pPr>
        <w:spacing w:after="0" w:line="240" w:lineRule="auto"/>
        <w:rPr>
          <w:lang w:val="hr-HR"/>
        </w:rPr>
      </w:pPr>
      <w:r w:rsidRPr="00DA5D5E">
        <w:rPr>
          <w:rFonts w:ascii="Times New Roman" w:hAnsi="Times New Roman" w:cs="Times New Roman"/>
          <w:b/>
          <w:bCs/>
          <w:sz w:val="24"/>
          <w:szCs w:val="24"/>
          <w:lang w:val="hr-HR"/>
        </w:rPr>
        <w:t>Uz članak 1</w:t>
      </w:r>
      <w:r>
        <w:rPr>
          <w:rFonts w:ascii="Times New Roman" w:hAnsi="Times New Roman" w:cs="Times New Roman"/>
          <w:b/>
          <w:bCs/>
          <w:sz w:val="24"/>
          <w:szCs w:val="24"/>
          <w:lang w:val="hr-HR"/>
        </w:rPr>
        <w:t>2</w:t>
      </w:r>
      <w:r w:rsidRPr="009D5CBB">
        <w:rPr>
          <w:lang w:val="hr-HR"/>
        </w:rPr>
        <w:t>.</w:t>
      </w:r>
    </w:p>
    <w:p w14:paraId="17711C2D" w14:textId="77777777" w:rsidR="002B4A3D" w:rsidRPr="009D5CBB" w:rsidRDefault="002B4A3D" w:rsidP="002B4A3D">
      <w:pPr>
        <w:spacing w:after="0" w:line="240" w:lineRule="auto"/>
        <w:rPr>
          <w:lang w:val="hr-HR"/>
        </w:rPr>
      </w:pPr>
    </w:p>
    <w:p w14:paraId="6952986D"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Ovim se člankom propisuje mogućnost dostavljanja predstavki vezano za ispunjavanje kriterija koje udruge i drugi oblici udruživana udruga, kao ovlaštena tijela koja su uvrštena na Popis ovlaštenih tijela, moraju ispunjavati. Drugim riječima, u slučaju da određena država članica, trgovac ili bilo koje drugo tijelo ili osoba ima saznanja koja se odnose na neispunjenje određenih kriterija, Ministarstvo gospodarstva i održivog razvoja se određuje kao nadležno tijelo za zaprimanje predstavki vezano za neispunjenje kriterija, a sukladno članku 5. stavku 5. Direktive o predstavničkim tužbama. Na zaprimljene predstavke se primjenjuju odredbe općeg upravnog postupka te Mi</w:t>
      </w:r>
      <w:r>
        <w:rPr>
          <w:rFonts w:ascii="Times New Roman" w:hAnsi="Times New Roman" w:cs="Times New Roman"/>
          <w:sz w:val="24"/>
          <w:szCs w:val="24"/>
          <w:lang w:val="hr-HR"/>
        </w:rPr>
        <w:lastRenderedPageBreak/>
        <w:t xml:space="preserve">nistarstvo temeljem zaprimljene predstavke ocjenjuje postoji li potreba za pokretanjem postupka po službenoj dužnosti radi donošenje rješenja o neispunjavanju pretpostavki tijela uvrštenog na Popis ovlaštenih tijela.  </w:t>
      </w:r>
    </w:p>
    <w:p w14:paraId="20AE82A3" w14:textId="77777777" w:rsidR="002B4A3D" w:rsidRPr="00E64BE0" w:rsidRDefault="002B4A3D" w:rsidP="002B4A3D">
      <w:pPr>
        <w:spacing w:after="0"/>
        <w:jc w:val="both"/>
        <w:rPr>
          <w:rFonts w:ascii="Times New Roman" w:hAnsi="Times New Roman" w:cs="Times New Roman"/>
          <w:sz w:val="24"/>
          <w:szCs w:val="24"/>
          <w:lang w:val="hr-HR"/>
        </w:rPr>
      </w:pPr>
    </w:p>
    <w:p w14:paraId="61D6766A"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Pr>
          <w:rFonts w:ascii="Times New Roman" w:hAnsi="Times New Roman" w:cs="Times New Roman"/>
          <w:b/>
          <w:bCs/>
          <w:sz w:val="24"/>
          <w:szCs w:val="24"/>
          <w:lang w:val="hr-HR"/>
        </w:rPr>
        <w:t>13</w:t>
      </w:r>
      <w:r w:rsidRPr="00DA5D5E">
        <w:rPr>
          <w:rFonts w:ascii="Times New Roman" w:hAnsi="Times New Roman" w:cs="Times New Roman"/>
          <w:b/>
          <w:bCs/>
          <w:sz w:val="24"/>
          <w:szCs w:val="24"/>
          <w:lang w:val="hr-HR"/>
        </w:rPr>
        <w:t>.</w:t>
      </w:r>
    </w:p>
    <w:p w14:paraId="7B899A1E"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68EA7A64"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se člankom propisuju vrste predstavničkih tužbi koje ovlaštena tijela mogu podnijeti u smislu ovoga Konačnog prijedloga zakona. Naime, kako tužbeni zahtjev predstavlja zahtjev za pružanje pravne zaštite određenog sadržaja, potrebno je jasno navesti koji je to konkretan sadržaj tužbenog zahtjeva koji se ovim Konačnim prijedlogom zakona štiti, a sve kako bi se osigurao </w:t>
      </w:r>
      <w:r w:rsidRPr="00B47B01">
        <w:rPr>
          <w:rFonts w:ascii="Times New Roman" w:hAnsi="Times New Roman" w:cs="Times New Roman"/>
          <w:sz w:val="24"/>
          <w:szCs w:val="24"/>
          <w:lang w:val="hr-HR"/>
        </w:rPr>
        <w:t>učinkovit postupovni mehanizam</w:t>
      </w:r>
      <w:r>
        <w:rPr>
          <w:rFonts w:ascii="Times New Roman" w:hAnsi="Times New Roman" w:cs="Times New Roman"/>
          <w:sz w:val="24"/>
          <w:szCs w:val="24"/>
          <w:lang w:val="hr-HR"/>
        </w:rPr>
        <w:t xml:space="preserve"> kolektivne pravne zaštite, kako je i navedeno u </w:t>
      </w:r>
      <w:r w:rsidRPr="004D127C">
        <w:rPr>
          <w:rFonts w:ascii="Times New Roman" w:hAnsi="Times New Roman" w:cs="Times New Roman"/>
          <w:sz w:val="24"/>
          <w:szCs w:val="24"/>
          <w:lang w:val="hr-HR"/>
        </w:rPr>
        <w:t>Direktiv</w:t>
      </w:r>
      <w:r>
        <w:rPr>
          <w:rFonts w:ascii="Times New Roman" w:hAnsi="Times New Roman" w:cs="Times New Roman"/>
          <w:sz w:val="24"/>
          <w:szCs w:val="24"/>
          <w:lang w:val="hr-HR"/>
        </w:rPr>
        <w:t>i</w:t>
      </w:r>
      <w:r w:rsidRPr="004D127C">
        <w:rPr>
          <w:rFonts w:ascii="Times New Roman" w:hAnsi="Times New Roman" w:cs="Times New Roman"/>
          <w:sz w:val="24"/>
          <w:szCs w:val="24"/>
          <w:lang w:val="hr-HR"/>
        </w:rPr>
        <w:t xml:space="preserve"> o predstavničkim tužbama</w:t>
      </w:r>
      <w:r>
        <w:rPr>
          <w:rFonts w:ascii="Times New Roman" w:hAnsi="Times New Roman" w:cs="Times New Roman"/>
          <w:sz w:val="24"/>
          <w:szCs w:val="24"/>
          <w:lang w:val="hr-HR"/>
        </w:rPr>
        <w:t>. Tako se predstavničkom tužbom za utvrđenje traži od suda da donese presudu kojom se utvrđuje da je trgovac – tuženik postupao suprotno odredbama iz Priloga I. ovoga Konačnog prijedloga zakona. Nadalje, predstavnička tužba za zabranu postupanja ima za cilj zabranu postupanja tužitelja – trgovca koje predstavlja povredu odredbi</w:t>
      </w:r>
      <w:r w:rsidRPr="009C4CC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iz Priloga I. ovoga Konačnog prijedloga zakona, dok se predstavničkom tužbom za naknadu štete podnosi predstavnička tužba radi obeštećenja, odnosno radi naknade imovinske i neimovinske štete </w:t>
      </w:r>
      <w:r>
        <w:rPr>
          <w:rFonts w:ascii="Times New Roman" w:eastAsia="Times New Roman" w:hAnsi="Times New Roman" w:cs="Times New Roman"/>
          <w:sz w:val="24"/>
          <w:szCs w:val="24"/>
          <w:lang w:val="hr-HR"/>
        </w:rPr>
        <w:t>i/ili isplate naknade zbog stjecanja bez osnove</w:t>
      </w:r>
      <w:r w:rsidRPr="00D14294">
        <w:rPr>
          <w:rFonts w:ascii="Times New Roman" w:eastAsia="Times New Roman" w:hAnsi="Times New Roman" w:cs="Times New Roman"/>
          <w:sz w:val="24"/>
          <w:szCs w:val="24"/>
          <w:lang w:val="hr-HR"/>
        </w:rPr>
        <w:t xml:space="preserve"> </w:t>
      </w:r>
      <w:r>
        <w:rPr>
          <w:rFonts w:ascii="Times New Roman" w:hAnsi="Times New Roman" w:cs="Times New Roman"/>
          <w:sz w:val="24"/>
          <w:szCs w:val="24"/>
          <w:lang w:val="hr-HR"/>
        </w:rPr>
        <w:t>koje su rezultat povrede</w:t>
      </w:r>
      <w:r w:rsidRPr="009C4CC1">
        <w:rPr>
          <w:rFonts w:ascii="Times New Roman" w:hAnsi="Times New Roman" w:cs="Times New Roman"/>
          <w:sz w:val="24"/>
          <w:szCs w:val="24"/>
          <w:lang w:val="hr-HR"/>
        </w:rPr>
        <w:t xml:space="preserve"> </w:t>
      </w:r>
      <w:r>
        <w:rPr>
          <w:rFonts w:ascii="Times New Roman" w:hAnsi="Times New Roman" w:cs="Times New Roman"/>
          <w:sz w:val="24"/>
          <w:szCs w:val="24"/>
          <w:lang w:val="hr-HR"/>
        </w:rPr>
        <w:t>odredbi</w:t>
      </w:r>
      <w:r w:rsidRPr="009C4CC1">
        <w:rPr>
          <w:rFonts w:ascii="Times New Roman" w:hAnsi="Times New Roman" w:cs="Times New Roman"/>
          <w:sz w:val="24"/>
          <w:szCs w:val="24"/>
          <w:lang w:val="hr-HR"/>
        </w:rPr>
        <w:t xml:space="preserve"> </w:t>
      </w:r>
      <w:r>
        <w:rPr>
          <w:rFonts w:ascii="Times New Roman" w:hAnsi="Times New Roman" w:cs="Times New Roman"/>
          <w:sz w:val="24"/>
          <w:szCs w:val="24"/>
          <w:lang w:val="hr-HR"/>
        </w:rPr>
        <w:t>iz Priloga I. ovoga Konačnog prijedloga zakona.</w:t>
      </w:r>
    </w:p>
    <w:p w14:paraId="06663429"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Nadalje, kako bi se osigurala sveobuhvatna zaštita kolektivnih interesa i prava potrošača u konkretnim postupcima, pasivna legitimacija obuhvaća ne samo trgovca, već i čitav niz drugih subjekata čije je postupanje dovelo do povrede odredbi</w:t>
      </w:r>
      <w:r w:rsidRPr="009C4CC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iz Priloga I. ovoga Konačnog prijedloga zakona, pa se tako predstavnička tužba može podnijeti i protiv skupine trgovaca iz istog gospodarskog sektora, komorskih i interesnih udruga trgovaca koje promiču protupravno postupanje ili protiv nositelja pravila postupanja trgovaca kojima se korištenje nepoštene poslovne prakse u smislu Zakona o zaštiti potrošača, kao propisa kojim se uređuje nepoštena poslovna praksa.   </w:t>
      </w:r>
    </w:p>
    <w:p w14:paraId="19EBB69A" w14:textId="77777777" w:rsidR="002B4A3D" w:rsidRDefault="002B4A3D" w:rsidP="002B4A3D">
      <w:pPr>
        <w:spacing w:after="0"/>
        <w:jc w:val="both"/>
        <w:rPr>
          <w:rFonts w:ascii="Times New Roman" w:hAnsi="Times New Roman" w:cs="Times New Roman"/>
          <w:sz w:val="24"/>
          <w:szCs w:val="24"/>
          <w:lang w:val="hr-HR"/>
        </w:rPr>
      </w:pPr>
    </w:p>
    <w:p w14:paraId="02C90425"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Pr>
          <w:rFonts w:ascii="Times New Roman" w:hAnsi="Times New Roman" w:cs="Times New Roman"/>
          <w:b/>
          <w:bCs/>
          <w:sz w:val="24"/>
          <w:szCs w:val="24"/>
          <w:lang w:val="hr-HR"/>
        </w:rPr>
        <w:t>14.</w:t>
      </w:r>
    </w:p>
    <w:p w14:paraId="74B0BCE1"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3B4B01D8"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je člankom iskorištena regulatorna mogućnost propisana člankom 13. stavkom 4. Direktive o predstavničkim tužbama, te se propisuje obveza ovlaštenog tijela da, prije podnošenja predstavničke tužbe za utvrđenje i zabranu postupanja trgovcu ili drugoj osobi iz članka 13. stavka 2. ovoga Konačnog prijedloga zakona protiv koje namjerava podnijeti predstavničku tužbu, u pisanom obliku dostavi prethodno upozorenje da će, u slučaju da ne prekine sa protupravnim postupanjem, protiv trgovca ili te druge osobe podnijeti predstavničku tužbu. Naime, obveza prethodnog upozorenja ima za svrhu omogućiti postizanje sporazuma </w:t>
      </w:r>
      <w:r w:rsidRPr="007049B2">
        <w:rPr>
          <w:rFonts w:ascii="Times New Roman" w:hAnsi="Times New Roman" w:cs="Times New Roman"/>
          <w:sz w:val="24"/>
          <w:szCs w:val="24"/>
          <w:lang w:val="hr-HR"/>
        </w:rPr>
        <w:t xml:space="preserve">ovlaštenih </w:t>
      </w:r>
      <w:r>
        <w:rPr>
          <w:rFonts w:ascii="Times New Roman" w:hAnsi="Times New Roman" w:cs="Times New Roman"/>
          <w:sz w:val="24"/>
          <w:szCs w:val="24"/>
          <w:lang w:val="hr-HR"/>
        </w:rPr>
        <w:t>tijela</w:t>
      </w:r>
      <w:r w:rsidRPr="007049B2">
        <w:rPr>
          <w:rFonts w:ascii="Times New Roman" w:hAnsi="Times New Roman" w:cs="Times New Roman"/>
          <w:sz w:val="24"/>
          <w:szCs w:val="24"/>
          <w:lang w:val="hr-HR"/>
        </w:rPr>
        <w:t xml:space="preserve"> i trgovca, </w:t>
      </w:r>
      <w:r>
        <w:rPr>
          <w:rFonts w:ascii="Times New Roman" w:hAnsi="Times New Roman" w:cs="Times New Roman"/>
          <w:sz w:val="24"/>
          <w:szCs w:val="24"/>
          <w:lang w:val="hr-HR"/>
        </w:rPr>
        <w:t>kako bi se, ukoliko je isto moguće, izbjeglo pokretanje sudskog postupka, koji iziskuje vrijeme i troškove. S tim u vezi, ovim je člankom također propisano da se predstavnička tužba za utvrđenje i zabranu ne može podnijeti prije isteka roka od 30 dana od dostave prethodnog upozorenja, upravo kako bi se osigurao primjereni rok unutar kojeg bi se dala mogućnost sporazumnog rješavanja određenog spora.</w:t>
      </w:r>
    </w:p>
    <w:p w14:paraId="4792A0D9" w14:textId="77777777" w:rsidR="002B4A3D" w:rsidRDefault="002B4A3D" w:rsidP="002B4A3D">
      <w:pPr>
        <w:spacing w:after="0" w:line="240" w:lineRule="auto"/>
        <w:jc w:val="both"/>
        <w:rPr>
          <w:rFonts w:ascii="Times New Roman" w:hAnsi="Times New Roman" w:cs="Times New Roman"/>
          <w:sz w:val="24"/>
          <w:szCs w:val="24"/>
          <w:lang w:val="hr-HR"/>
        </w:rPr>
      </w:pPr>
    </w:p>
    <w:p w14:paraId="5F317574"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lastRenderedPageBreak/>
        <w:t>Uz članak 1</w:t>
      </w:r>
      <w:r>
        <w:rPr>
          <w:rFonts w:ascii="Times New Roman" w:hAnsi="Times New Roman" w:cs="Times New Roman"/>
          <w:b/>
          <w:bCs/>
          <w:sz w:val="24"/>
          <w:szCs w:val="24"/>
          <w:lang w:val="hr-HR"/>
        </w:rPr>
        <w:t>5.</w:t>
      </w:r>
    </w:p>
    <w:p w14:paraId="0773CE11"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00B51D60"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Ovim se člankom propisuje mogućnost podnošenja prijedloga za rješavanje spora putem medijacije, kako bi stranke u sporu postigle sporazumno rješenje vezano za predmet spora</w:t>
      </w:r>
      <w:r w:rsidRPr="00963425">
        <w:rPr>
          <w:rFonts w:ascii="Times New Roman" w:hAnsi="Times New Roman" w:cs="Times New Roman"/>
          <w:sz w:val="24"/>
          <w:szCs w:val="24"/>
          <w:lang w:val="hr-HR"/>
        </w:rPr>
        <w:t xml:space="preserve">, u slučaju da trgovac unatoč </w:t>
      </w:r>
      <w:r>
        <w:rPr>
          <w:rFonts w:ascii="Times New Roman" w:hAnsi="Times New Roman" w:cs="Times New Roman"/>
          <w:sz w:val="24"/>
          <w:szCs w:val="24"/>
          <w:lang w:val="hr-HR"/>
        </w:rPr>
        <w:t>prethodnom upozorenju podnesenom od strane ovlaštenog tijela</w:t>
      </w:r>
      <w:r w:rsidRPr="00963425">
        <w:rPr>
          <w:rFonts w:ascii="Times New Roman" w:hAnsi="Times New Roman" w:cs="Times New Roman"/>
          <w:sz w:val="24"/>
          <w:szCs w:val="24"/>
          <w:lang w:val="hr-HR"/>
        </w:rPr>
        <w:t xml:space="preserve"> ne prekine </w:t>
      </w:r>
      <w:r>
        <w:rPr>
          <w:rFonts w:ascii="Times New Roman" w:hAnsi="Times New Roman" w:cs="Times New Roman"/>
          <w:sz w:val="24"/>
          <w:szCs w:val="24"/>
          <w:lang w:val="hr-HR"/>
        </w:rPr>
        <w:t>postupanje</w:t>
      </w:r>
      <w:r w:rsidRPr="00963425">
        <w:rPr>
          <w:rFonts w:ascii="Times New Roman" w:hAnsi="Times New Roman" w:cs="Times New Roman"/>
          <w:sz w:val="24"/>
          <w:szCs w:val="24"/>
          <w:lang w:val="hr-HR"/>
        </w:rPr>
        <w:t xml:space="preserve"> koje je protivno pravu zaštite potrošača</w:t>
      </w:r>
      <w:r>
        <w:rPr>
          <w:rFonts w:ascii="Times New Roman" w:hAnsi="Times New Roman" w:cs="Times New Roman"/>
          <w:sz w:val="24"/>
          <w:szCs w:val="24"/>
          <w:lang w:val="hr-HR"/>
        </w:rPr>
        <w:t xml:space="preserve">, a prije podnošenja predstavničke tužbe povodom takvog kršenja. Navedena odredba nije rezultat transpozicije Direktive o predstavničkim tužbama, već je svrha propisivanja iste ovim Konačnim prijedlogom zakona davanje dodatne mogućnosti sporazumnog rješavanja spora. Nadalje, kako bi se osiguralo da se sporovi rješavaju pred kvalificiranim i kompetentnim tijelima za alternativno rješavanje potrošačkih sporova koji udovoljavaju propisanim kriterijima (transparentnost, zakonitost, stručnost, ekonomičnost i dr.), propisano je da se prijedlozi za rješavanje spora podnose jednom od notificiranih tijela za alternativno rješavanje potrošačkih sporova sukladno Zakonu o alternativnom rješavanju potrošačkih sporova („Narodne novine“ br. </w:t>
      </w:r>
      <w:r w:rsidRPr="00E56868">
        <w:rPr>
          <w:rFonts w:ascii="Times New Roman" w:hAnsi="Times New Roman" w:cs="Times New Roman"/>
          <w:sz w:val="24"/>
          <w:szCs w:val="24"/>
          <w:lang w:val="hr-HR"/>
        </w:rPr>
        <w:t>121/16</w:t>
      </w:r>
      <w:r>
        <w:rPr>
          <w:rFonts w:ascii="Times New Roman" w:hAnsi="Times New Roman" w:cs="Times New Roman"/>
          <w:sz w:val="24"/>
          <w:szCs w:val="24"/>
          <w:lang w:val="hr-HR"/>
        </w:rPr>
        <w:t>. i</w:t>
      </w:r>
      <w:r w:rsidRPr="00E56868">
        <w:rPr>
          <w:rFonts w:ascii="Times New Roman" w:hAnsi="Times New Roman" w:cs="Times New Roman"/>
          <w:sz w:val="24"/>
          <w:szCs w:val="24"/>
          <w:lang w:val="hr-HR"/>
        </w:rPr>
        <w:t xml:space="preserve"> 32/19</w:t>
      </w:r>
      <w:r>
        <w:rPr>
          <w:rFonts w:ascii="Times New Roman" w:hAnsi="Times New Roman" w:cs="Times New Roman"/>
          <w:sz w:val="24"/>
          <w:szCs w:val="24"/>
          <w:lang w:val="hr-HR"/>
        </w:rPr>
        <w:t>.), kao posebnom propisu koji uređuje navedeno područje. Sukladno kriterijima iz navedenog Zakona, odabrana su sljedeća tijela za alternativno rješavanje potrošačkih sporova koja rješavaju sporove medijacijom:</w:t>
      </w:r>
    </w:p>
    <w:p w14:paraId="3F348C05" w14:textId="77777777" w:rsidR="002B4A3D" w:rsidRPr="004406EC" w:rsidRDefault="002B4A3D" w:rsidP="002B4A3D">
      <w:pPr>
        <w:pStyle w:val="ListParagraph"/>
        <w:numPr>
          <w:ilvl w:val="0"/>
          <w:numId w:val="10"/>
        </w:numPr>
        <w:spacing w:after="0" w:line="240" w:lineRule="auto"/>
        <w:jc w:val="both"/>
        <w:rPr>
          <w:rFonts w:ascii="Times New Roman" w:hAnsi="Times New Roman" w:cs="Times New Roman"/>
          <w:sz w:val="24"/>
          <w:szCs w:val="24"/>
          <w:lang w:val="hr-HR"/>
        </w:rPr>
      </w:pPr>
      <w:r w:rsidRPr="004406EC">
        <w:rPr>
          <w:rFonts w:ascii="Times New Roman" w:hAnsi="Times New Roman" w:cs="Times New Roman"/>
          <w:sz w:val="24"/>
          <w:szCs w:val="24"/>
          <w:lang w:val="hr-HR"/>
        </w:rPr>
        <w:t>Centar za mirenje pri Hrvatskoj gospodarskoj komori</w:t>
      </w:r>
    </w:p>
    <w:p w14:paraId="5DEC72BC" w14:textId="77777777" w:rsidR="002B4A3D" w:rsidRPr="004406EC" w:rsidRDefault="002B4A3D" w:rsidP="002B4A3D">
      <w:pPr>
        <w:pStyle w:val="ListParagraph"/>
        <w:numPr>
          <w:ilvl w:val="0"/>
          <w:numId w:val="10"/>
        </w:numPr>
        <w:spacing w:after="0" w:line="240" w:lineRule="auto"/>
        <w:jc w:val="both"/>
        <w:rPr>
          <w:rFonts w:ascii="Times New Roman" w:hAnsi="Times New Roman" w:cs="Times New Roman"/>
          <w:sz w:val="24"/>
          <w:szCs w:val="24"/>
          <w:lang w:val="hr-HR"/>
        </w:rPr>
      </w:pPr>
      <w:r w:rsidRPr="004406EC">
        <w:rPr>
          <w:rFonts w:ascii="Times New Roman" w:hAnsi="Times New Roman" w:cs="Times New Roman"/>
          <w:sz w:val="24"/>
          <w:szCs w:val="24"/>
          <w:lang w:val="hr-HR"/>
        </w:rPr>
        <w:t>Centar za mirenje pri Hrvatskom uredu za osiguranje</w:t>
      </w:r>
    </w:p>
    <w:p w14:paraId="52FA7036" w14:textId="77777777" w:rsidR="002B4A3D" w:rsidRPr="004406EC" w:rsidRDefault="002B4A3D" w:rsidP="002B4A3D">
      <w:pPr>
        <w:pStyle w:val="ListParagraph"/>
        <w:numPr>
          <w:ilvl w:val="0"/>
          <w:numId w:val="10"/>
        </w:numPr>
        <w:spacing w:after="0" w:line="240" w:lineRule="auto"/>
        <w:jc w:val="both"/>
        <w:rPr>
          <w:rFonts w:ascii="Times New Roman" w:hAnsi="Times New Roman" w:cs="Times New Roman"/>
          <w:sz w:val="24"/>
          <w:szCs w:val="24"/>
          <w:lang w:val="hr-HR"/>
        </w:rPr>
      </w:pPr>
      <w:r w:rsidRPr="004406EC">
        <w:rPr>
          <w:rFonts w:ascii="Times New Roman" w:hAnsi="Times New Roman" w:cs="Times New Roman"/>
          <w:sz w:val="24"/>
          <w:szCs w:val="24"/>
          <w:lang w:val="hr-HR"/>
        </w:rPr>
        <w:t>Profi Test d.o.o., Centar za mirenje „Medijator“</w:t>
      </w:r>
    </w:p>
    <w:p w14:paraId="6CAFA041" w14:textId="77777777" w:rsidR="002B4A3D" w:rsidRPr="004406EC" w:rsidRDefault="002B4A3D" w:rsidP="002B4A3D">
      <w:pPr>
        <w:pStyle w:val="ListParagraph"/>
        <w:numPr>
          <w:ilvl w:val="0"/>
          <w:numId w:val="10"/>
        </w:numPr>
        <w:spacing w:after="0" w:line="240" w:lineRule="auto"/>
        <w:jc w:val="both"/>
        <w:rPr>
          <w:rFonts w:ascii="Times New Roman" w:hAnsi="Times New Roman" w:cs="Times New Roman"/>
          <w:sz w:val="24"/>
          <w:szCs w:val="24"/>
          <w:lang w:val="hr-HR"/>
        </w:rPr>
      </w:pPr>
      <w:r w:rsidRPr="004406EC">
        <w:rPr>
          <w:rFonts w:ascii="Times New Roman" w:hAnsi="Times New Roman" w:cs="Times New Roman"/>
          <w:sz w:val="24"/>
          <w:szCs w:val="24"/>
          <w:lang w:val="hr-HR"/>
        </w:rPr>
        <w:t>Centar za mirenje pri Hrvatskoj udruzi za medijaciju</w:t>
      </w:r>
    </w:p>
    <w:p w14:paraId="28A3D93F" w14:textId="77777777" w:rsidR="002B4A3D" w:rsidRDefault="002B4A3D" w:rsidP="002B4A3D">
      <w:pPr>
        <w:pStyle w:val="ListParagraph"/>
        <w:numPr>
          <w:ilvl w:val="0"/>
          <w:numId w:val="10"/>
        </w:numPr>
        <w:spacing w:after="0" w:line="240" w:lineRule="auto"/>
        <w:jc w:val="both"/>
        <w:rPr>
          <w:rFonts w:ascii="Times New Roman" w:hAnsi="Times New Roman" w:cs="Times New Roman"/>
          <w:sz w:val="24"/>
          <w:szCs w:val="24"/>
          <w:lang w:val="hr-HR"/>
        </w:rPr>
      </w:pPr>
      <w:r w:rsidRPr="004406EC">
        <w:rPr>
          <w:rFonts w:ascii="Times New Roman" w:hAnsi="Times New Roman" w:cs="Times New Roman"/>
          <w:sz w:val="24"/>
          <w:szCs w:val="24"/>
          <w:lang w:val="hr-HR"/>
        </w:rPr>
        <w:t>Centar za mirenje Hrvatske obrtničke komore.</w:t>
      </w:r>
    </w:p>
    <w:p w14:paraId="30D214A3" w14:textId="77777777" w:rsidR="002B4A3D" w:rsidRDefault="002B4A3D" w:rsidP="002B4A3D">
      <w:pPr>
        <w:spacing w:after="0"/>
        <w:jc w:val="both"/>
        <w:rPr>
          <w:rFonts w:ascii="Times New Roman" w:hAnsi="Times New Roman" w:cs="Times New Roman"/>
          <w:sz w:val="24"/>
          <w:szCs w:val="24"/>
          <w:lang w:val="hr-HR"/>
        </w:rPr>
      </w:pPr>
    </w:p>
    <w:p w14:paraId="066E8763"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1</w:t>
      </w:r>
      <w:r>
        <w:rPr>
          <w:rFonts w:ascii="Times New Roman" w:hAnsi="Times New Roman" w:cs="Times New Roman"/>
          <w:b/>
          <w:bCs/>
          <w:sz w:val="24"/>
          <w:szCs w:val="24"/>
          <w:lang w:val="hr-HR"/>
        </w:rPr>
        <w:t>6</w:t>
      </w:r>
      <w:r w:rsidRPr="00DA5D5E">
        <w:rPr>
          <w:rFonts w:ascii="Times New Roman" w:hAnsi="Times New Roman" w:cs="Times New Roman"/>
          <w:b/>
          <w:bCs/>
          <w:sz w:val="24"/>
          <w:szCs w:val="24"/>
          <w:lang w:val="hr-HR"/>
        </w:rPr>
        <w:t>.</w:t>
      </w:r>
    </w:p>
    <w:p w14:paraId="594C9018"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6940CC39"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svrhu osiguravanja zahtjeva koji proizlaze iz članka 1. Direktive o predstavničkim tužbama kojim je propisana mogućnost sklapanja sudske nagodbe, ovim je člankom propisano kako će sud na pripremnom ročištu povodom predstavničke tužbe za naknadu štete upoznati stranke s mogućnostima da spor riješe sudskom nagodbom ili u postupku medijacije, te obrazložiti takve mogućnosti. Nadalje, budući da su odredbe koje se odnose na sklapanje sudske nagodbe već sadržane u postojećim nacionalnim propisima, u ovom je članku izrijekom navedeno da će se i na sklapanje sudske nagodbe i rješavanje sporova mirenjem u smislu ovoga Konačnog prijedloga zakona primjenjivati odredbe zakona kojima se uređuje parnični postupak o sudskoj nagodbi i medijaciji. Tijekom postupka donošenja ovoga Konačnog prijedloga zakona, Vrhovni sud Republike Hrvatske ukazao je na potrebu da se omogući ispitivanje pravičnosti nagodbe koju stranke sklapaju pred sudom. Stoga se ovim Konačnim prijedlogom zakona propisuje kako se ispitivanje dopustivosti nagodbe ne ograničava na ispitivanje da li je sadržaj nagodbe u suprotnosti s pravnim poretkom Republike Hrvatske, već da li su i sporazumi o naknadi štete koja će se dodijeliti oštećenim potrošačima pravični, uzimajući u obzir kako se nagodbom ne trebaju ugovoriti iznosi naknade štete koji bi odgovarali visini stvarno pretrpljene štete. U slučaju da tijekom zaključenja sudske nagodbe sud nema dovoljno informacija o okolnostima koje su relevantne za ocjenu dopuštenosti iste, sud će odgoditi donošenje rješenja dok ne utvrdi iste.</w:t>
      </w:r>
    </w:p>
    <w:p w14:paraId="75E788EF" w14:textId="77777777" w:rsidR="002B4A3D" w:rsidRDefault="002B4A3D" w:rsidP="002B4A3D">
      <w:pPr>
        <w:spacing w:after="0"/>
        <w:jc w:val="both"/>
        <w:rPr>
          <w:rFonts w:ascii="Times New Roman" w:hAnsi="Times New Roman" w:cs="Times New Roman"/>
          <w:sz w:val="24"/>
          <w:szCs w:val="24"/>
          <w:lang w:val="hr-HR"/>
        </w:rPr>
      </w:pPr>
    </w:p>
    <w:p w14:paraId="4E7D3E0C"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17.</w:t>
      </w:r>
    </w:p>
    <w:p w14:paraId="35C22AB3"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74ECF4C8"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Ovim se Konačnim prijedlogom zakona propisuje ovlast suda da</w:t>
      </w:r>
      <w:r w:rsidRPr="002C5BE1">
        <w:rPr>
          <w:rFonts w:ascii="Times New Roman" w:hAnsi="Times New Roman" w:cs="Times New Roman"/>
          <w:sz w:val="24"/>
          <w:szCs w:val="24"/>
          <w:lang w:val="hr-HR"/>
        </w:rPr>
        <w:t xml:space="preserve"> </w:t>
      </w:r>
      <w:r>
        <w:rPr>
          <w:rFonts w:ascii="Times New Roman" w:hAnsi="Times New Roman" w:cs="Times New Roman"/>
          <w:sz w:val="24"/>
          <w:szCs w:val="24"/>
          <w:lang w:val="hr-HR"/>
        </w:rPr>
        <w:t>u postupku povodom predstavničke tužbe, po službenoj dužnosti ili na prijedlog tužitelja (ovlaštenog tijela koje je podnijelo predstavničku tužbu), a bez saslušanja protivne stranke, odredi privremene mjere zabrane postupanja koje predstavlja povredu odredbi propisa iz Priloga I. ovoga Konačnog prijedloga zakona kako bi se otklonila mogućnost nastanka štete koju će naknadno biti teško ili nemoguće otkloniti, te kako bi se spriječilo protupravno oštećenje.</w:t>
      </w:r>
      <w:r w:rsidRPr="009D5CBB">
        <w:rPr>
          <w:lang w:val="hr-HR"/>
        </w:rPr>
        <w:t xml:space="preserve"> </w:t>
      </w:r>
      <w:r>
        <w:rPr>
          <w:rFonts w:ascii="Times New Roman" w:hAnsi="Times New Roman" w:cs="Times New Roman"/>
          <w:sz w:val="24"/>
          <w:szCs w:val="24"/>
          <w:lang w:val="hr-HR"/>
        </w:rPr>
        <w:t xml:space="preserve">Naime, radi se i o </w:t>
      </w:r>
      <w:r w:rsidRPr="005B5B30">
        <w:rPr>
          <w:rFonts w:ascii="Times New Roman" w:hAnsi="Times New Roman" w:cs="Times New Roman"/>
          <w:sz w:val="24"/>
          <w:szCs w:val="24"/>
          <w:lang w:val="hr-HR"/>
        </w:rPr>
        <w:t>privremen</w:t>
      </w:r>
      <w:r>
        <w:rPr>
          <w:rFonts w:ascii="Times New Roman" w:hAnsi="Times New Roman" w:cs="Times New Roman"/>
          <w:sz w:val="24"/>
          <w:szCs w:val="24"/>
          <w:lang w:val="hr-HR"/>
        </w:rPr>
        <w:t>im</w:t>
      </w:r>
      <w:r w:rsidRPr="005B5B30">
        <w:rPr>
          <w:rFonts w:ascii="Times New Roman" w:hAnsi="Times New Roman" w:cs="Times New Roman"/>
          <w:sz w:val="24"/>
          <w:szCs w:val="24"/>
          <w:lang w:val="hr-HR"/>
        </w:rPr>
        <w:t xml:space="preserve"> mjer</w:t>
      </w:r>
      <w:r>
        <w:rPr>
          <w:rFonts w:ascii="Times New Roman" w:hAnsi="Times New Roman" w:cs="Times New Roman"/>
          <w:sz w:val="24"/>
          <w:szCs w:val="24"/>
          <w:lang w:val="hr-HR"/>
        </w:rPr>
        <w:t>ama</w:t>
      </w:r>
      <w:r w:rsidRPr="005B5B30">
        <w:rPr>
          <w:rFonts w:ascii="Times New Roman" w:hAnsi="Times New Roman" w:cs="Times New Roman"/>
          <w:sz w:val="24"/>
          <w:szCs w:val="24"/>
          <w:lang w:val="hr-HR"/>
        </w:rPr>
        <w:t xml:space="preserve"> u užem smislu, mjer</w:t>
      </w:r>
      <w:r>
        <w:rPr>
          <w:rFonts w:ascii="Times New Roman" w:hAnsi="Times New Roman" w:cs="Times New Roman"/>
          <w:sz w:val="24"/>
          <w:szCs w:val="24"/>
          <w:lang w:val="hr-HR"/>
        </w:rPr>
        <w:t>ama</w:t>
      </w:r>
      <w:r w:rsidRPr="005B5B30">
        <w:rPr>
          <w:rFonts w:ascii="Times New Roman" w:hAnsi="Times New Roman" w:cs="Times New Roman"/>
          <w:sz w:val="24"/>
          <w:szCs w:val="24"/>
          <w:lang w:val="hr-HR"/>
        </w:rPr>
        <w:t xml:space="preserve"> opreza i preventivn</w:t>
      </w:r>
      <w:r>
        <w:rPr>
          <w:rFonts w:ascii="Times New Roman" w:hAnsi="Times New Roman" w:cs="Times New Roman"/>
          <w:sz w:val="24"/>
          <w:szCs w:val="24"/>
          <w:lang w:val="hr-HR"/>
        </w:rPr>
        <w:t>im</w:t>
      </w:r>
      <w:r w:rsidRPr="005B5B30">
        <w:rPr>
          <w:rFonts w:ascii="Times New Roman" w:hAnsi="Times New Roman" w:cs="Times New Roman"/>
          <w:sz w:val="24"/>
          <w:szCs w:val="24"/>
          <w:lang w:val="hr-HR"/>
        </w:rPr>
        <w:t xml:space="preserve"> mje</w:t>
      </w:r>
      <w:r>
        <w:rPr>
          <w:rFonts w:ascii="Times New Roman" w:hAnsi="Times New Roman" w:cs="Times New Roman"/>
          <w:sz w:val="24"/>
          <w:szCs w:val="24"/>
          <w:lang w:val="hr-HR"/>
        </w:rPr>
        <w:t>rama</w:t>
      </w:r>
      <w:r w:rsidRPr="005B5B30">
        <w:rPr>
          <w:rFonts w:ascii="Times New Roman" w:hAnsi="Times New Roman" w:cs="Times New Roman"/>
          <w:sz w:val="24"/>
          <w:szCs w:val="24"/>
          <w:lang w:val="hr-HR"/>
        </w:rPr>
        <w:t xml:space="preserve"> za zaustavljanje prakse koja je u tijeku ili za</w:t>
      </w:r>
      <w:r>
        <w:rPr>
          <w:rFonts w:ascii="Times New Roman" w:hAnsi="Times New Roman" w:cs="Times New Roman"/>
          <w:sz w:val="24"/>
          <w:szCs w:val="24"/>
          <w:lang w:val="hr-HR"/>
        </w:rPr>
        <w:t xml:space="preserve"> </w:t>
      </w:r>
      <w:r w:rsidRPr="005B5B30">
        <w:rPr>
          <w:rFonts w:ascii="Times New Roman" w:hAnsi="Times New Roman" w:cs="Times New Roman"/>
          <w:sz w:val="24"/>
          <w:szCs w:val="24"/>
          <w:lang w:val="hr-HR"/>
        </w:rPr>
        <w:t>zabranu prakse u slučaju da ona nije provedena, ali postoji rizik da bi mogla prouzročiti ozbiljnu ili nepopravljivu</w:t>
      </w:r>
      <w:r>
        <w:rPr>
          <w:rFonts w:ascii="Times New Roman" w:hAnsi="Times New Roman" w:cs="Times New Roman"/>
          <w:sz w:val="24"/>
          <w:szCs w:val="24"/>
          <w:lang w:val="hr-HR"/>
        </w:rPr>
        <w:t xml:space="preserve"> </w:t>
      </w:r>
      <w:r w:rsidRPr="005B5B30">
        <w:rPr>
          <w:rFonts w:ascii="Times New Roman" w:hAnsi="Times New Roman" w:cs="Times New Roman"/>
          <w:sz w:val="24"/>
          <w:szCs w:val="24"/>
          <w:lang w:val="hr-HR"/>
        </w:rPr>
        <w:t>štetu potrošačima.</w:t>
      </w:r>
    </w:p>
    <w:p w14:paraId="4177A21B" w14:textId="77777777" w:rsidR="002B4A3D" w:rsidRDefault="002B4A3D" w:rsidP="002B4A3D">
      <w:pPr>
        <w:spacing w:after="0" w:line="240" w:lineRule="auto"/>
        <w:jc w:val="both"/>
        <w:rPr>
          <w:rFonts w:ascii="Times New Roman" w:hAnsi="Times New Roman" w:cs="Times New Roman"/>
          <w:sz w:val="24"/>
          <w:szCs w:val="24"/>
          <w:lang w:val="hr-HR"/>
        </w:rPr>
      </w:pPr>
    </w:p>
    <w:p w14:paraId="2592AC9E" w14:textId="77777777" w:rsidR="002B4A3D" w:rsidRDefault="002B4A3D" w:rsidP="002B4A3D">
      <w:pPr>
        <w:spacing w:after="0" w:line="240" w:lineRule="auto"/>
        <w:rPr>
          <w:rFonts w:ascii="Times New Roman" w:hAnsi="Times New Roman" w:cs="Times New Roman"/>
          <w:b/>
          <w:bCs/>
          <w:sz w:val="24"/>
          <w:szCs w:val="24"/>
          <w:lang w:val="hr-HR"/>
        </w:rPr>
      </w:pPr>
      <w:r>
        <w:rPr>
          <w:rFonts w:ascii="Times New Roman" w:hAnsi="Times New Roman" w:cs="Times New Roman"/>
          <w:b/>
          <w:bCs/>
          <w:sz w:val="24"/>
          <w:szCs w:val="24"/>
          <w:lang w:val="hr-HR"/>
        </w:rPr>
        <w:t>Uz članak 18.</w:t>
      </w:r>
    </w:p>
    <w:p w14:paraId="06F4F5D4"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7E8783FA"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 obzirom na broj potrošača</w:t>
      </w:r>
      <w:r w:rsidRPr="00862A8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pogođenih povredom odredbi propisa iz Priloga I. ovoga Konačnog prijedloga zakona, potrebno je osigurati žurnost u postupcima za utvrđivanje i zabranu protupravnog postupanja trgovca. S tim u vezi, ovim se člankom propisuje da se u postupcima u kojima se odlučuje o predstavničkoj tužbi za utvrđenje, pripremno ročište mora održati u roku od 30 dana od </w:t>
      </w:r>
      <w:r w:rsidRPr="00664BE8">
        <w:rPr>
          <w:rFonts w:ascii="Times New Roman" w:eastAsia="Times New Roman" w:hAnsi="Times New Roman" w:cs="Times New Roman"/>
          <w:sz w:val="24"/>
          <w:szCs w:val="24"/>
          <w:lang w:val="hr-HR"/>
        </w:rPr>
        <w:t>primitka odgovora na tužbu, odnosno isteka roka za odgovor na tužbu</w:t>
      </w:r>
      <w:r>
        <w:rPr>
          <w:rFonts w:ascii="Times New Roman" w:hAnsi="Times New Roman" w:cs="Times New Roman"/>
          <w:sz w:val="24"/>
          <w:szCs w:val="24"/>
          <w:lang w:val="hr-HR"/>
        </w:rPr>
        <w:t xml:space="preserve">. Nadalje, propisano je i da odluka o privremenim mjerama iz članka 17. ovoga Konačnog prijedloga zakona mora biti donesena te otpremljena u roku od 30 dana od </w:t>
      </w:r>
      <w:r>
        <w:rPr>
          <w:rFonts w:ascii="Times New Roman" w:eastAsia="Times New Roman" w:hAnsi="Times New Roman" w:cs="Times New Roman"/>
          <w:sz w:val="24"/>
          <w:szCs w:val="24"/>
          <w:lang w:val="hr-HR"/>
        </w:rPr>
        <w:t>pripremnog ročišta</w:t>
      </w:r>
      <w:r>
        <w:rPr>
          <w:rFonts w:ascii="Times New Roman" w:hAnsi="Times New Roman" w:cs="Times New Roman"/>
          <w:sz w:val="24"/>
          <w:szCs w:val="24"/>
          <w:lang w:val="hr-HR"/>
        </w:rPr>
        <w:t xml:space="preserve">. Potrebno je naglasiti da je izrijekom propisano da se prekoračenje navedenih rokova može dozvoliti isključivo zbog bitnih razloga, a o čemu je sudac dužan izvijestiti predsjednika suda. </w:t>
      </w:r>
    </w:p>
    <w:p w14:paraId="2FDF1657" w14:textId="77777777" w:rsidR="002B4A3D" w:rsidRPr="009D5CBB"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Nadalje, kako bi se osigurala žurnost postupanja i u postupku povodom podnošenja pravnih lijekova, ovim je člankom propisano da i drugostupanjski sud koji odlučuje u postupcima u kojima se odlučuje o tužbi za utvrđenje te u postupcima o privremenim mjerama, mora donijeti i otpremiti presudu u roku od 30 dana od dana primitka žalbe.     </w:t>
      </w:r>
    </w:p>
    <w:p w14:paraId="1C68DFA6" w14:textId="77777777" w:rsidR="002B4A3D" w:rsidRDefault="002B4A3D" w:rsidP="002B4A3D">
      <w:pPr>
        <w:pStyle w:val="NormalWeb"/>
        <w:spacing w:before="0" w:beforeAutospacing="0" w:after="0" w:afterAutospacing="0"/>
        <w:jc w:val="both"/>
        <w:rPr>
          <w:b/>
          <w:lang w:val="hr-HR"/>
        </w:rPr>
      </w:pPr>
    </w:p>
    <w:p w14:paraId="7E58A730"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19.</w:t>
      </w:r>
    </w:p>
    <w:p w14:paraId="2A12CC02" w14:textId="77777777" w:rsidR="002B4A3D" w:rsidRDefault="002B4A3D" w:rsidP="002B4A3D">
      <w:pPr>
        <w:spacing w:after="0" w:line="240" w:lineRule="auto"/>
        <w:rPr>
          <w:rFonts w:ascii="Times New Roman" w:hAnsi="Times New Roman" w:cs="Times New Roman"/>
          <w:b/>
          <w:bCs/>
          <w:sz w:val="24"/>
          <w:szCs w:val="24"/>
          <w:lang w:val="hr-HR"/>
        </w:rPr>
      </w:pPr>
    </w:p>
    <w:p w14:paraId="2E292E09" w14:textId="77777777" w:rsidR="002B4A3D" w:rsidRPr="009E208E" w:rsidRDefault="002B4A3D" w:rsidP="002B4A3D">
      <w:pPr>
        <w:spacing w:after="0" w:line="240" w:lineRule="auto"/>
        <w:jc w:val="both"/>
        <w:rPr>
          <w:rFonts w:ascii="Times New Roman" w:hAnsi="Times New Roman" w:cs="Times New Roman"/>
          <w:b/>
          <w:bCs/>
          <w:sz w:val="24"/>
          <w:szCs w:val="24"/>
          <w:lang w:val="hr-HR"/>
        </w:rPr>
      </w:pPr>
      <w:r w:rsidRPr="006D317D">
        <w:rPr>
          <w:rFonts w:ascii="Times New Roman" w:eastAsia="Times New Roman" w:hAnsi="Times New Roman" w:cs="Times New Roman"/>
          <w:iCs/>
          <w:sz w:val="24"/>
          <w:szCs w:val="24"/>
          <w:lang w:val="hr-HR"/>
        </w:rPr>
        <w:t>Ovim člankom naglašava se da se u parnicama koje se ograničavaju na zabranu postupanja ili propuštanja trgovca kojima se povrjeđuju kolektivna potrošačka prava i interesi nije potrebno navesti štetu koju su pretrpjeli oštećenici ni činjenice iz kojih proizlazi namjera, odnosno nepažnja tuženika, uzimajući u obzir da navedeno nije relevantno za predmetnu vrstu postupaka.</w:t>
      </w:r>
    </w:p>
    <w:p w14:paraId="7CD7E9C8" w14:textId="77777777" w:rsidR="002B4A3D" w:rsidRPr="009E208E" w:rsidRDefault="002B4A3D" w:rsidP="002B4A3D">
      <w:pPr>
        <w:spacing w:after="0" w:line="240" w:lineRule="auto"/>
        <w:jc w:val="both"/>
        <w:rPr>
          <w:rFonts w:ascii="Times New Roman" w:hAnsi="Times New Roman" w:cs="Times New Roman"/>
          <w:b/>
          <w:bCs/>
          <w:sz w:val="24"/>
          <w:szCs w:val="24"/>
          <w:lang w:val="hr-HR"/>
        </w:rPr>
      </w:pPr>
      <w:r w:rsidRPr="006D317D">
        <w:rPr>
          <w:rFonts w:ascii="Times New Roman" w:eastAsia="Times New Roman" w:hAnsi="Times New Roman" w:cs="Times New Roman"/>
          <w:iCs/>
          <w:sz w:val="24"/>
          <w:szCs w:val="24"/>
          <w:lang w:val="hr-HR"/>
        </w:rPr>
        <w:t>Također, izrijekom se propisuje da u ovim postupcima nije potrebno da potrošači izjave volju za zastupanjem uzimajući u obzir kako je u predmetnim slučajevima prvenstvo riječ o zaštiti javnog interesa i zabranu nezakonitog postupanja trgovaca neovisno o tom da li je pojedinačnim potrošačima nastala šteta.</w:t>
      </w:r>
    </w:p>
    <w:p w14:paraId="023087AF" w14:textId="77777777" w:rsidR="002B4A3D" w:rsidRPr="00CE5831" w:rsidRDefault="002B4A3D" w:rsidP="002B4A3D">
      <w:pPr>
        <w:spacing w:after="0" w:line="240" w:lineRule="auto"/>
        <w:jc w:val="both"/>
        <w:rPr>
          <w:rFonts w:ascii="Times New Roman" w:eastAsia="Times New Roman" w:hAnsi="Times New Roman" w:cs="Times New Roman"/>
          <w:iCs/>
          <w:sz w:val="24"/>
          <w:szCs w:val="24"/>
          <w:lang w:val="hr-HR"/>
        </w:rPr>
      </w:pPr>
      <w:r w:rsidRPr="006D317D">
        <w:rPr>
          <w:rFonts w:ascii="Times New Roman" w:eastAsia="Times New Roman" w:hAnsi="Times New Roman" w:cs="Times New Roman"/>
          <w:iCs/>
          <w:sz w:val="24"/>
          <w:szCs w:val="24"/>
          <w:lang w:val="hr-HR"/>
        </w:rPr>
        <w:t xml:space="preserve">S druge strane, u parnicama radi naknade štete nužno je pribaviti pristanak oštećenika čiji interesi se zastupaju određenom predstavničkom tužbom uzimajući u obzir da je </w:t>
      </w:r>
      <w:r w:rsidRPr="006D317D">
        <w:rPr>
          <w:rFonts w:ascii="Times New Roman" w:eastAsia="Times New Roman" w:hAnsi="Times New Roman" w:cs="Times New Roman"/>
          <w:iCs/>
          <w:sz w:val="24"/>
          <w:szCs w:val="24"/>
          <w:lang w:val="hr-HR"/>
        </w:rPr>
        <w:lastRenderedPageBreak/>
        <w:t xml:space="preserve">riječ o tražbinama kojima </w:t>
      </w:r>
      <w:r>
        <w:rPr>
          <w:rFonts w:ascii="Times New Roman" w:eastAsia="Times New Roman" w:hAnsi="Times New Roman" w:cs="Times New Roman"/>
          <w:iCs/>
          <w:sz w:val="24"/>
          <w:szCs w:val="24"/>
          <w:lang w:val="hr-HR"/>
        </w:rPr>
        <w:t xml:space="preserve">može </w:t>
      </w:r>
      <w:r w:rsidRPr="006D317D">
        <w:rPr>
          <w:rFonts w:ascii="Times New Roman" w:eastAsia="Times New Roman" w:hAnsi="Times New Roman" w:cs="Times New Roman"/>
          <w:iCs/>
          <w:sz w:val="24"/>
          <w:szCs w:val="24"/>
          <w:lang w:val="hr-HR"/>
        </w:rPr>
        <w:t>raspolagati isključivo nositelj tražbine koji samostalno odlučuje hoće li svoja prava ostvarivati i na koji način (sporazumno izravn</w:t>
      </w:r>
      <w:r>
        <w:rPr>
          <w:rFonts w:ascii="Times New Roman" w:eastAsia="Times New Roman" w:hAnsi="Times New Roman" w:cs="Times New Roman"/>
          <w:iCs/>
          <w:sz w:val="24"/>
          <w:szCs w:val="24"/>
          <w:lang w:val="hr-HR"/>
        </w:rPr>
        <w:t>im</w:t>
      </w:r>
      <w:r w:rsidRPr="006D317D">
        <w:rPr>
          <w:rFonts w:ascii="Times New Roman" w:eastAsia="Times New Roman" w:hAnsi="Times New Roman" w:cs="Times New Roman"/>
          <w:iCs/>
          <w:sz w:val="24"/>
          <w:szCs w:val="24"/>
          <w:lang w:val="hr-HR"/>
        </w:rPr>
        <w:t xml:space="preserve"> dogovaranjem s trgovcem ili medijacijom, prisilno sudskim putem). </w:t>
      </w:r>
      <w:r>
        <w:rPr>
          <w:rFonts w:ascii="Times New Roman" w:eastAsia="Times New Roman" w:hAnsi="Times New Roman" w:cs="Times New Roman"/>
          <w:iCs/>
          <w:sz w:val="24"/>
          <w:szCs w:val="24"/>
          <w:lang w:val="hr-HR"/>
        </w:rPr>
        <w:t xml:space="preserve">Također, time se osigurava </w:t>
      </w:r>
      <w:r w:rsidRPr="006D317D">
        <w:rPr>
          <w:rFonts w:ascii="Times New Roman" w:eastAsia="Times New Roman" w:hAnsi="Times New Roman" w:cs="Times New Roman"/>
          <w:iCs/>
          <w:sz w:val="24"/>
          <w:szCs w:val="24"/>
          <w:lang w:val="hr-HR"/>
        </w:rPr>
        <w:t>određenost tužbenog zahtjeva vezano za visinu naknade štete i oštećenike za koje se ista potražuje.</w:t>
      </w:r>
      <w:r>
        <w:rPr>
          <w:rFonts w:ascii="Times New Roman" w:eastAsia="Times New Roman" w:hAnsi="Times New Roman" w:cs="Times New Roman"/>
          <w:iCs/>
          <w:sz w:val="24"/>
          <w:szCs w:val="24"/>
          <w:lang w:val="hr-HR"/>
        </w:rPr>
        <w:t xml:space="preserve"> Tužitelj će biti dužan dostaviti popis oštećenika s izjavama volje za zastupanjem u konkretnoj parnici. Sam popis, u skladu s načelom smanjenja količine podataka iz članka 5. stavka 1. točke (c) Uredbe</w:t>
      </w:r>
      <w:r w:rsidRPr="00B95004">
        <w:rPr>
          <w:rFonts w:ascii="Times New Roman" w:eastAsia="Times New Roman" w:hAnsi="Times New Roman" w:cs="Times New Roman"/>
          <w:iCs/>
          <w:sz w:val="24"/>
          <w:szCs w:val="24"/>
          <w:lang w:val="hr-HR"/>
        </w:rPr>
        <w:t xml:space="preserve"> (EU) 2016/679 </w:t>
      </w:r>
      <w:r>
        <w:rPr>
          <w:rFonts w:ascii="Times New Roman" w:eastAsia="Times New Roman" w:hAnsi="Times New Roman" w:cs="Times New Roman"/>
          <w:iCs/>
          <w:sz w:val="24"/>
          <w:szCs w:val="24"/>
          <w:lang w:val="hr-HR"/>
        </w:rPr>
        <w:t>Europskog parlamenta i V</w:t>
      </w:r>
      <w:r w:rsidRPr="00B95004">
        <w:rPr>
          <w:rFonts w:ascii="Times New Roman" w:eastAsia="Times New Roman" w:hAnsi="Times New Roman" w:cs="Times New Roman"/>
          <w:iCs/>
          <w:sz w:val="24"/>
          <w:szCs w:val="24"/>
          <w:lang w:val="hr-HR"/>
        </w:rPr>
        <w:t>ijeća</w:t>
      </w:r>
      <w:r>
        <w:rPr>
          <w:rFonts w:ascii="Times New Roman" w:eastAsia="Times New Roman" w:hAnsi="Times New Roman" w:cs="Times New Roman"/>
          <w:iCs/>
          <w:sz w:val="24"/>
          <w:szCs w:val="24"/>
          <w:lang w:val="hr-HR"/>
        </w:rPr>
        <w:t xml:space="preserve"> od 27. travnja 2016. </w:t>
      </w:r>
      <w:r w:rsidRPr="00B95004">
        <w:rPr>
          <w:rFonts w:ascii="Times New Roman" w:eastAsia="Times New Roman" w:hAnsi="Times New Roman" w:cs="Times New Roman"/>
          <w:iCs/>
          <w:sz w:val="24"/>
          <w:szCs w:val="24"/>
          <w:lang w:val="hr-HR"/>
        </w:rPr>
        <w:t>o zaštiti pojedinaca u vezi s obradom osobnih podataka i o slobod</w:t>
      </w:r>
      <w:r>
        <w:rPr>
          <w:rFonts w:ascii="Times New Roman" w:eastAsia="Times New Roman" w:hAnsi="Times New Roman" w:cs="Times New Roman"/>
          <w:iCs/>
          <w:sz w:val="24"/>
          <w:szCs w:val="24"/>
          <w:lang w:val="hr-HR"/>
        </w:rPr>
        <w:t xml:space="preserve">nom kretanju takvih podataka te </w:t>
      </w:r>
      <w:r w:rsidRPr="00B95004">
        <w:rPr>
          <w:rFonts w:ascii="Times New Roman" w:eastAsia="Times New Roman" w:hAnsi="Times New Roman" w:cs="Times New Roman"/>
          <w:iCs/>
          <w:sz w:val="24"/>
          <w:szCs w:val="24"/>
          <w:lang w:val="hr-HR"/>
        </w:rPr>
        <w:t xml:space="preserve">o stavljanju izvan snage Direktive 95/46/EZ (Opća uredba o zaštiti podataka) </w:t>
      </w:r>
      <w:r>
        <w:rPr>
          <w:rFonts w:ascii="Times New Roman" w:eastAsia="Times New Roman" w:hAnsi="Times New Roman" w:cs="Times New Roman"/>
          <w:iCs/>
          <w:sz w:val="24"/>
          <w:szCs w:val="24"/>
          <w:lang w:val="hr-HR"/>
        </w:rPr>
        <w:t>(SL</w:t>
      </w:r>
      <w:r w:rsidRPr="009C725B">
        <w:rPr>
          <w:rFonts w:ascii="Times New Roman" w:eastAsia="Times New Roman" w:hAnsi="Times New Roman" w:cs="Times New Roman"/>
          <w:iCs/>
          <w:sz w:val="24"/>
          <w:szCs w:val="24"/>
          <w:lang w:val="hr-HR"/>
        </w:rPr>
        <w:t xml:space="preserve"> L 119</w:t>
      </w:r>
      <w:r>
        <w:rPr>
          <w:rFonts w:ascii="Times New Roman" w:eastAsia="Times New Roman" w:hAnsi="Times New Roman" w:cs="Times New Roman"/>
          <w:iCs/>
          <w:sz w:val="24"/>
          <w:szCs w:val="24"/>
          <w:lang w:val="hr-HR"/>
        </w:rPr>
        <w:t xml:space="preserve">, 4.5.2016.), ograničava se na podatke koji su nužni za identifikaciju oštećenika, odnosno sadrži isključivo imena i prezimena oštećenika i broj njihova osobnog identifikacijskog dokumenta. </w:t>
      </w:r>
    </w:p>
    <w:p w14:paraId="1AD1F8F4" w14:textId="77777777" w:rsidR="002B4A3D" w:rsidRDefault="002B4A3D" w:rsidP="002B4A3D">
      <w:pPr>
        <w:pStyle w:val="NormalWeb"/>
        <w:spacing w:before="0" w:beforeAutospacing="0" w:after="0" w:afterAutospacing="0" w:line="276" w:lineRule="auto"/>
        <w:jc w:val="both"/>
        <w:rPr>
          <w:b/>
          <w:lang w:val="hr-HR"/>
        </w:rPr>
      </w:pPr>
    </w:p>
    <w:p w14:paraId="04485AD9"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20</w:t>
      </w:r>
      <w:r>
        <w:rPr>
          <w:rFonts w:ascii="Times New Roman" w:hAnsi="Times New Roman" w:cs="Times New Roman"/>
          <w:b/>
          <w:bCs/>
          <w:sz w:val="24"/>
          <w:szCs w:val="24"/>
          <w:lang w:val="hr-HR"/>
        </w:rPr>
        <w:t>.</w:t>
      </w:r>
    </w:p>
    <w:p w14:paraId="66D1F5C5" w14:textId="77777777" w:rsidR="002B4A3D" w:rsidRDefault="002B4A3D" w:rsidP="002B4A3D">
      <w:pPr>
        <w:spacing w:after="0" w:line="240" w:lineRule="auto"/>
        <w:rPr>
          <w:rFonts w:ascii="Times New Roman" w:hAnsi="Times New Roman" w:cs="Times New Roman"/>
          <w:b/>
          <w:bCs/>
          <w:sz w:val="24"/>
          <w:szCs w:val="24"/>
          <w:lang w:val="hr-HR"/>
        </w:rPr>
      </w:pPr>
    </w:p>
    <w:p w14:paraId="1FCE7696" w14:textId="77777777" w:rsidR="002B4A3D" w:rsidRPr="00867716" w:rsidRDefault="002B4A3D" w:rsidP="002B4A3D">
      <w:pPr>
        <w:spacing w:after="0" w:line="240" w:lineRule="auto"/>
        <w:jc w:val="both"/>
        <w:rPr>
          <w:rFonts w:ascii="Times New Roman" w:hAnsi="Times New Roman" w:cs="Times New Roman"/>
          <w:b/>
          <w:bCs/>
          <w:sz w:val="24"/>
          <w:szCs w:val="24"/>
          <w:lang w:val="hr-HR"/>
        </w:rPr>
      </w:pPr>
      <w:r w:rsidRPr="00952B3B">
        <w:rPr>
          <w:rFonts w:ascii="Times New Roman" w:hAnsi="Times New Roman" w:cs="Times New Roman"/>
          <w:sz w:val="24"/>
          <w:szCs w:val="24"/>
          <w:lang w:val="hr-HR"/>
        </w:rPr>
        <w:t xml:space="preserve">Dokazi su ključni za utvrđivanje je li predstavnička tužba osnovana. Međutim, odnosi između </w:t>
      </w:r>
      <w:r w:rsidRPr="006D317D">
        <w:rPr>
          <w:rFonts w:ascii="Times New Roman" w:hAnsi="Times New Roman" w:cs="Times New Roman"/>
          <w:sz w:val="24"/>
          <w:szCs w:val="24"/>
          <w:lang w:val="hr-HR"/>
        </w:rPr>
        <w:t>trgovca</w:t>
      </w:r>
      <w:r w:rsidRPr="00952B3B">
        <w:rPr>
          <w:rFonts w:ascii="Times New Roman" w:hAnsi="Times New Roman" w:cs="Times New Roman"/>
          <w:sz w:val="24"/>
          <w:szCs w:val="24"/>
          <w:lang w:val="hr-HR"/>
        </w:rPr>
        <w:t xml:space="preserve"> i potrošača često su obilježeni informacijskim asimetrijama, a potrebni dokazi mogu biti u isključivom posjedu trgovca, zbog čega su nedostupni </w:t>
      </w:r>
      <w:r w:rsidRPr="006D317D">
        <w:rPr>
          <w:rFonts w:ascii="Times New Roman" w:hAnsi="Times New Roman" w:cs="Times New Roman"/>
          <w:sz w:val="24"/>
          <w:szCs w:val="24"/>
          <w:lang w:val="hr-HR"/>
        </w:rPr>
        <w:t>ovlaštenom tužitelju</w:t>
      </w:r>
      <w:r w:rsidRPr="00952B3B">
        <w:rPr>
          <w:rFonts w:ascii="Times New Roman" w:hAnsi="Times New Roman" w:cs="Times New Roman"/>
          <w:sz w:val="24"/>
          <w:szCs w:val="24"/>
          <w:lang w:val="hr-HR"/>
        </w:rPr>
        <w:t xml:space="preserve">. </w:t>
      </w:r>
      <w:r w:rsidRPr="006D317D">
        <w:rPr>
          <w:rFonts w:ascii="Times New Roman" w:hAnsi="Times New Roman" w:cs="Times New Roman"/>
          <w:sz w:val="24"/>
          <w:szCs w:val="24"/>
          <w:lang w:val="hr-HR"/>
        </w:rPr>
        <w:t xml:space="preserve">Ovim člankom se propisuje da u slučaju da se </w:t>
      </w:r>
      <w:r w:rsidRPr="00357F53">
        <w:rPr>
          <w:rFonts w:ascii="Times New Roman" w:hAnsi="Times New Roman" w:cs="Times New Roman"/>
          <w:sz w:val="24"/>
          <w:szCs w:val="24"/>
          <w:lang w:val="hr-HR"/>
        </w:rPr>
        <w:t xml:space="preserve">ovlašteni tužitelj pozvao na predmetne dokaze, a radi se o dokazima nužnima za utvrđivanje činjeničnog stanja sud </w:t>
      </w:r>
      <w:r>
        <w:rPr>
          <w:rFonts w:ascii="Times New Roman" w:hAnsi="Times New Roman" w:cs="Times New Roman"/>
          <w:sz w:val="24"/>
          <w:szCs w:val="24"/>
          <w:lang w:val="hr-HR"/>
        </w:rPr>
        <w:t>će</w:t>
      </w:r>
      <w:r w:rsidRPr="00357F53">
        <w:rPr>
          <w:rFonts w:ascii="Times New Roman" w:hAnsi="Times New Roman" w:cs="Times New Roman"/>
          <w:sz w:val="24"/>
          <w:szCs w:val="24"/>
          <w:lang w:val="hr-HR"/>
        </w:rPr>
        <w:t xml:space="preserve"> naložiti</w:t>
      </w:r>
      <w:r w:rsidRPr="00952B3B">
        <w:rPr>
          <w:rFonts w:ascii="Times New Roman" w:hAnsi="Times New Roman" w:cs="Times New Roman"/>
          <w:sz w:val="24"/>
          <w:szCs w:val="24"/>
          <w:lang w:val="hr-HR"/>
        </w:rPr>
        <w:t xml:space="preserve"> trgovcu </w:t>
      </w:r>
      <w:r w:rsidRPr="006D317D">
        <w:rPr>
          <w:rFonts w:ascii="Times New Roman" w:hAnsi="Times New Roman" w:cs="Times New Roman"/>
          <w:sz w:val="24"/>
          <w:szCs w:val="24"/>
          <w:lang w:val="hr-HR"/>
        </w:rPr>
        <w:t>ili tre</w:t>
      </w:r>
      <w:r w:rsidRPr="00357F53">
        <w:rPr>
          <w:rFonts w:ascii="Times New Roman" w:hAnsi="Times New Roman" w:cs="Times New Roman"/>
          <w:sz w:val="24"/>
          <w:szCs w:val="24"/>
          <w:lang w:val="hr-HR"/>
        </w:rPr>
        <w:t>ćoj osobi koja raspolaže istima da dostavi te dokaz</w:t>
      </w:r>
      <w:r>
        <w:rPr>
          <w:rFonts w:ascii="Times New Roman" w:hAnsi="Times New Roman" w:cs="Times New Roman"/>
          <w:sz w:val="24"/>
          <w:szCs w:val="24"/>
          <w:lang w:val="hr-HR"/>
        </w:rPr>
        <w:t>e</w:t>
      </w:r>
      <w:r w:rsidRPr="00357F53">
        <w:rPr>
          <w:rFonts w:ascii="Times New Roman" w:hAnsi="Times New Roman" w:cs="Times New Roman"/>
          <w:sz w:val="24"/>
          <w:szCs w:val="24"/>
          <w:lang w:val="hr-HR"/>
        </w:rPr>
        <w:t xml:space="preserve"> ili da na drugi način omogući njihovo izvođenje. </w:t>
      </w:r>
      <w:r w:rsidRPr="00952B3B">
        <w:rPr>
          <w:rFonts w:ascii="Times New Roman" w:hAnsi="Times New Roman" w:cs="Times New Roman"/>
          <w:sz w:val="24"/>
          <w:szCs w:val="24"/>
          <w:lang w:val="hr-HR"/>
        </w:rPr>
        <w:t xml:space="preserve">S druge strane, uzimajući u obzir načelo jednakosti oružja, </w:t>
      </w:r>
      <w:r w:rsidRPr="006D317D">
        <w:rPr>
          <w:rFonts w:ascii="Times New Roman" w:hAnsi="Times New Roman" w:cs="Times New Roman"/>
          <w:sz w:val="24"/>
          <w:szCs w:val="24"/>
          <w:lang w:val="hr-HR"/>
        </w:rPr>
        <w:t>tuženik ima isto pravo ako je riječ o dokazima kojima raspolaže druga strana ili treća osoba.</w:t>
      </w:r>
      <w:r w:rsidRPr="00952B3B">
        <w:rPr>
          <w:rFonts w:ascii="Times New Roman" w:hAnsi="Times New Roman" w:cs="Times New Roman"/>
          <w:sz w:val="24"/>
          <w:szCs w:val="24"/>
          <w:lang w:val="hr-HR"/>
        </w:rPr>
        <w:t xml:space="preserve"> </w:t>
      </w:r>
    </w:p>
    <w:p w14:paraId="4EA8212C" w14:textId="77777777" w:rsidR="002B4A3D" w:rsidRPr="00DA5D5E" w:rsidRDefault="002B4A3D" w:rsidP="002B4A3D">
      <w:pPr>
        <w:spacing w:after="0" w:line="276" w:lineRule="auto"/>
        <w:jc w:val="both"/>
        <w:rPr>
          <w:rFonts w:ascii="Times New Roman" w:hAnsi="Times New Roman" w:cs="Times New Roman"/>
          <w:b/>
          <w:bCs/>
          <w:sz w:val="24"/>
          <w:szCs w:val="24"/>
          <w:lang w:val="hr-HR"/>
        </w:rPr>
      </w:pPr>
    </w:p>
    <w:p w14:paraId="230D762B" w14:textId="77777777" w:rsidR="002B4A3D" w:rsidRDefault="002B4A3D" w:rsidP="002B4A3D">
      <w:pPr>
        <w:spacing w:after="0" w:line="240" w:lineRule="auto"/>
        <w:jc w:val="both"/>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članke 21. i 22.</w:t>
      </w:r>
    </w:p>
    <w:p w14:paraId="567B19A6" w14:textId="77777777" w:rsidR="002B4A3D" w:rsidRDefault="002B4A3D" w:rsidP="002B4A3D">
      <w:pPr>
        <w:spacing w:after="0" w:line="240" w:lineRule="auto"/>
        <w:jc w:val="both"/>
        <w:rPr>
          <w:rFonts w:ascii="Times New Roman" w:hAnsi="Times New Roman" w:cs="Times New Roman"/>
          <w:b/>
          <w:bCs/>
          <w:sz w:val="24"/>
          <w:szCs w:val="24"/>
          <w:lang w:val="hr-HR"/>
        </w:rPr>
      </w:pPr>
    </w:p>
    <w:p w14:paraId="4B93E0D4" w14:textId="77777777" w:rsidR="002B4A3D" w:rsidRPr="00EE474B" w:rsidRDefault="002B4A3D" w:rsidP="002B4A3D">
      <w:pPr>
        <w:spacing w:after="0" w:line="240" w:lineRule="auto"/>
        <w:jc w:val="both"/>
        <w:rPr>
          <w:rFonts w:ascii="Times New Roman" w:hAnsi="Times New Roman" w:cs="Times New Roman"/>
          <w:sz w:val="24"/>
          <w:szCs w:val="24"/>
          <w:lang w:val="hr-HR"/>
        </w:rPr>
      </w:pPr>
      <w:r w:rsidRPr="00EE474B">
        <w:rPr>
          <w:rFonts w:ascii="Times New Roman" w:hAnsi="Times New Roman" w:cs="Times New Roman"/>
          <w:sz w:val="24"/>
          <w:szCs w:val="24"/>
          <w:lang w:val="hr-HR"/>
        </w:rPr>
        <w:t xml:space="preserve">Ovim člancima uređuje se obveza davanja izjave volje oštećenih potrošača za zastupanjem od strane određenog tužitelja u određenim predstavničkim tužbama radi naknade štete (tzv. „opt-in“ sustav sudjelovanja oštećenika). Predstavničkom tužbom može se zahtijevati naknada štete isključivo onih potrošača koji su izrazili svoju volju da se njihova prava štite na taj način. U predstavničkim tužbama radi naknade štete nužno je pribaviti pristanak oštećenika čiji interesi se zastupaju određenom predstavničkom tužbom uzimajući u obzir da je riječ o tražbinama kojima </w:t>
      </w:r>
      <w:r>
        <w:rPr>
          <w:rFonts w:ascii="Times New Roman" w:hAnsi="Times New Roman" w:cs="Times New Roman"/>
          <w:sz w:val="24"/>
          <w:szCs w:val="24"/>
          <w:lang w:val="hr-HR"/>
        </w:rPr>
        <w:t xml:space="preserve">može </w:t>
      </w:r>
      <w:r w:rsidRPr="00EE474B">
        <w:rPr>
          <w:rFonts w:ascii="Times New Roman" w:hAnsi="Times New Roman" w:cs="Times New Roman"/>
          <w:sz w:val="24"/>
          <w:szCs w:val="24"/>
          <w:lang w:val="hr-HR"/>
        </w:rPr>
        <w:t xml:space="preserve">raspolagati isključivo nositelj tražbine koji samostalno odlučuje hoće li svoja prava ostvarivati i na koji način (sporazumno izravno dogovaranjem s trgovcem ili medijacijom, prisilno sudskim putem). Svoju volju za zastupanjem potrošači mogu izraziti najkasnije do zaključenja glavne rasprave u kom slučaju dolazi do preinačenja tužbenog zahtjeva. Time se osigurava i specificiranje visine tužbenog zahtjeva za naknadu štete. </w:t>
      </w:r>
    </w:p>
    <w:p w14:paraId="0324F199" w14:textId="77777777" w:rsidR="002B4A3D" w:rsidRPr="00EE474B" w:rsidRDefault="002B4A3D" w:rsidP="002B4A3D">
      <w:pPr>
        <w:spacing w:after="0" w:line="276" w:lineRule="auto"/>
        <w:jc w:val="both"/>
        <w:rPr>
          <w:rFonts w:ascii="Times New Roman" w:hAnsi="Times New Roman" w:cs="Times New Roman"/>
          <w:sz w:val="24"/>
          <w:szCs w:val="24"/>
          <w:lang w:val="hr-HR"/>
        </w:rPr>
      </w:pPr>
    </w:p>
    <w:p w14:paraId="3B55201F"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23</w:t>
      </w:r>
      <w:r>
        <w:rPr>
          <w:rFonts w:ascii="Times New Roman" w:hAnsi="Times New Roman" w:cs="Times New Roman"/>
          <w:b/>
          <w:bCs/>
          <w:sz w:val="24"/>
          <w:szCs w:val="24"/>
          <w:lang w:val="hr-HR"/>
        </w:rPr>
        <w:t>.</w:t>
      </w:r>
    </w:p>
    <w:p w14:paraId="4BBE1F2D" w14:textId="77777777" w:rsidR="002B4A3D" w:rsidRDefault="002B4A3D" w:rsidP="002B4A3D">
      <w:pPr>
        <w:spacing w:after="0" w:line="240" w:lineRule="auto"/>
        <w:rPr>
          <w:rFonts w:ascii="Times New Roman" w:hAnsi="Times New Roman" w:cs="Times New Roman"/>
          <w:b/>
          <w:bCs/>
          <w:sz w:val="24"/>
          <w:szCs w:val="24"/>
          <w:lang w:val="hr-HR"/>
        </w:rPr>
      </w:pPr>
    </w:p>
    <w:p w14:paraId="57BEF0FD" w14:textId="77777777" w:rsidR="002B4A3D" w:rsidRPr="00510612" w:rsidRDefault="002B4A3D" w:rsidP="002B4A3D">
      <w:pPr>
        <w:spacing w:after="0" w:line="240" w:lineRule="auto"/>
        <w:rPr>
          <w:rFonts w:ascii="Times New Roman" w:hAnsi="Times New Roman" w:cs="Times New Roman"/>
          <w:b/>
          <w:bCs/>
          <w:sz w:val="24"/>
          <w:szCs w:val="24"/>
          <w:lang w:val="hr-HR"/>
        </w:rPr>
      </w:pPr>
      <w:r w:rsidRPr="00952B3B">
        <w:rPr>
          <w:rFonts w:ascii="Times New Roman" w:hAnsi="Times New Roman" w:cs="Times New Roman"/>
          <w:sz w:val="24"/>
          <w:szCs w:val="24"/>
          <w:lang w:val="hr-HR"/>
        </w:rPr>
        <w:t>Ovim člankom uređuje</w:t>
      </w:r>
      <w:r>
        <w:rPr>
          <w:rFonts w:ascii="Times New Roman" w:hAnsi="Times New Roman" w:cs="Times New Roman"/>
          <w:sz w:val="24"/>
          <w:szCs w:val="24"/>
          <w:lang w:val="hr-HR"/>
        </w:rPr>
        <w:t xml:space="preserve"> se</w:t>
      </w:r>
      <w:r w:rsidRPr="00952B3B">
        <w:rPr>
          <w:rFonts w:ascii="Times New Roman" w:hAnsi="Times New Roman" w:cs="Times New Roman"/>
          <w:sz w:val="24"/>
          <w:szCs w:val="24"/>
          <w:lang w:val="hr-HR"/>
        </w:rPr>
        <w:t xml:space="preserve"> zabrana dvostruke litispendencije.</w:t>
      </w:r>
      <w:r>
        <w:rPr>
          <w:rFonts w:ascii="Times New Roman" w:hAnsi="Times New Roman" w:cs="Times New Roman"/>
          <w:sz w:val="24"/>
          <w:szCs w:val="24"/>
          <w:lang w:val="hr-HR"/>
        </w:rPr>
        <w:t xml:space="preserve"> </w:t>
      </w:r>
    </w:p>
    <w:p w14:paraId="53300C7A" w14:textId="77777777" w:rsidR="002B4A3D" w:rsidRDefault="002B4A3D" w:rsidP="002B4A3D">
      <w:pPr>
        <w:spacing w:after="0" w:line="240" w:lineRule="auto"/>
        <w:rPr>
          <w:rFonts w:ascii="Times New Roman" w:hAnsi="Times New Roman" w:cs="Times New Roman"/>
          <w:b/>
          <w:bCs/>
          <w:sz w:val="24"/>
          <w:szCs w:val="24"/>
          <w:lang w:val="hr-HR"/>
        </w:rPr>
      </w:pPr>
    </w:p>
    <w:p w14:paraId="755B73BE"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24</w:t>
      </w:r>
      <w:r>
        <w:rPr>
          <w:rFonts w:ascii="Times New Roman" w:hAnsi="Times New Roman" w:cs="Times New Roman"/>
          <w:b/>
          <w:bCs/>
          <w:sz w:val="24"/>
          <w:szCs w:val="24"/>
          <w:lang w:val="hr-HR"/>
        </w:rPr>
        <w:t>.</w:t>
      </w:r>
    </w:p>
    <w:p w14:paraId="50742E8B" w14:textId="77777777" w:rsidR="002B4A3D" w:rsidRDefault="002B4A3D" w:rsidP="002B4A3D">
      <w:pPr>
        <w:spacing w:after="0" w:line="240" w:lineRule="auto"/>
        <w:rPr>
          <w:rFonts w:ascii="Times New Roman" w:hAnsi="Times New Roman" w:cs="Times New Roman"/>
          <w:b/>
          <w:bCs/>
          <w:sz w:val="24"/>
          <w:szCs w:val="24"/>
          <w:lang w:val="hr-HR"/>
        </w:rPr>
      </w:pPr>
    </w:p>
    <w:p w14:paraId="142A6157" w14:textId="77777777" w:rsidR="002B4A3D" w:rsidRPr="005838C0" w:rsidRDefault="002B4A3D" w:rsidP="002B4A3D">
      <w:pPr>
        <w:spacing w:after="0" w:line="240" w:lineRule="auto"/>
        <w:jc w:val="both"/>
        <w:rPr>
          <w:rFonts w:ascii="Times New Roman" w:hAnsi="Times New Roman" w:cs="Times New Roman"/>
          <w:b/>
          <w:bCs/>
          <w:sz w:val="24"/>
          <w:szCs w:val="24"/>
          <w:lang w:val="hr-HR"/>
        </w:rPr>
      </w:pPr>
      <w:r w:rsidRPr="00952B3B">
        <w:rPr>
          <w:rFonts w:ascii="Times New Roman" w:hAnsi="Times New Roman" w:cs="Times New Roman"/>
          <w:sz w:val="24"/>
          <w:szCs w:val="24"/>
          <w:lang w:val="hr-HR"/>
        </w:rPr>
        <w:t>Ovim člankom uređuje se sadržaj presude i odluke o odbacivanju predstavničke tužbe. Uzimajući u obzir kako j</w:t>
      </w:r>
      <w:r>
        <w:rPr>
          <w:rFonts w:ascii="Times New Roman" w:hAnsi="Times New Roman" w:cs="Times New Roman"/>
          <w:sz w:val="24"/>
          <w:szCs w:val="24"/>
          <w:lang w:val="hr-HR"/>
        </w:rPr>
        <w:t>e</w:t>
      </w:r>
      <w:r w:rsidRPr="00952B3B">
        <w:rPr>
          <w:rFonts w:ascii="Times New Roman" w:hAnsi="Times New Roman" w:cs="Times New Roman"/>
          <w:sz w:val="24"/>
          <w:szCs w:val="24"/>
          <w:lang w:val="hr-HR"/>
        </w:rPr>
        <w:t xml:space="preserve"> informiranje o povredama kolektivnih interesa potrošača redovito interes šire javnosti, </w:t>
      </w:r>
      <w:r w:rsidRPr="00163386">
        <w:rPr>
          <w:rFonts w:ascii="Times New Roman" w:hAnsi="Times New Roman" w:cs="Times New Roman"/>
          <w:sz w:val="24"/>
          <w:szCs w:val="24"/>
          <w:lang w:val="hr-HR"/>
        </w:rPr>
        <w:t xml:space="preserve">sud može naložiti tuženiku da presudu u cijelosti ili djelomično objavi u obliku koji sud smatra prikladnim, </w:t>
      </w:r>
      <w:r w:rsidRPr="006B3F49">
        <w:rPr>
          <w:rFonts w:ascii="Times New Roman" w:hAnsi="Times New Roman" w:cs="Times New Roman"/>
          <w:sz w:val="24"/>
          <w:szCs w:val="24"/>
          <w:lang w:val="hr-HR"/>
        </w:rPr>
        <w:t>primjerice da se objavi i prijevod odluke o naknadi štete na službeni jezik države članice u kojoj se nalaze oštećenici ili jeziku države članice gdje se dogodila povreda (ukoliko je riječ o odluci kojom se utvrđuje ili zabranjuje povreda)</w:t>
      </w:r>
      <w:r w:rsidRPr="00163386">
        <w:rPr>
          <w:rFonts w:ascii="Times New Roman" w:hAnsi="Times New Roman" w:cs="Times New Roman"/>
          <w:sz w:val="24"/>
          <w:szCs w:val="24"/>
          <w:lang w:val="hr-HR"/>
        </w:rPr>
        <w:t xml:space="preserve"> ili da se objavi izjava koja sadržava ispravak. </w:t>
      </w:r>
      <w:r w:rsidRPr="00952B3B">
        <w:rPr>
          <w:rFonts w:ascii="Times New Roman" w:hAnsi="Times New Roman" w:cs="Times New Roman"/>
          <w:sz w:val="24"/>
          <w:szCs w:val="24"/>
          <w:lang w:val="hr-HR"/>
        </w:rPr>
        <w:t xml:space="preserve">Navedeno se može odnositi na objavu na mrežnim stranicama trgovca, </w:t>
      </w:r>
      <w:r>
        <w:rPr>
          <w:rFonts w:ascii="Times New Roman" w:hAnsi="Times New Roman" w:cs="Times New Roman"/>
          <w:sz w:val="24"/>
          <w:szCs w:val="24"/>
          <w:lang w:val="hr-HR"/>
        </w:rPr>
        <w:t xml:space="preserve">putem </w:t>
      </w:r>
      <w:r w:rsidRPr="00952B3B">
        <w:rPr>
          <w:rFonts w:ascii="Times New Roman" w:hAnsi="Times New Roman" w:cs="Times New Roman"/>
          <w:sz w:val="24"/>
          <w:szCs w:val="24"/>
          <w:lang w:val="hr-HR"/>
        </w:rPr>
        <w:t>sredst</w:t>
      </w:r>
      <w:r>
        <w:rPr>
          <w:rFonts w:ascii="Times New Roman" w:hAnsi="Times New Roman" w:cs="Times New Roman"/>
          <w:sz w:val="24"/>
          <w:szCs w:val="24"/>
          <w:lang w:val="hr-HR"/>
        </w:rPr>
        <w:t>ava</w:t>
      </w:r>
      <w:r w:rsidRPr="00952B3B">
        <w:rPr>
          <w:rFonts w:ascii="Times New Roman" w:hAnsi="Times New Roman" w:cs="Times New Roman"/>
          <w:sz w:val="24"/>
          <w:szCs w:val="24"/>
          <w:lang w:val="hr-HR"/>
        </w:rPr>
        <w:t xml:space="preserve"> javnog priopćavanja ili </w:t>
      </w:r>
      <w:r>
        <w:rPr>
          <w:rFonts w:ascii="Times New Roman" w:hAnsi="Times New Roman" w:cs="Times New Roman"/>
          <w:sz w:val="24"/>
          <w:szCs w:val="24"/>
          <w:lang w:val="hr-HR"/>
        </w:rPr>
        <w:t xml:space="preserve">na </w:t>
      </w:r>
      <w:r w:rsidRPr="00952B3B">
        <w:rPr>
          <w:rFonts w:ascii="Times New Roman" w:hAnsi="Times New Roman" w:cs="Times New Roman"/>
          <w:sz w:val="24"/>
          <w:szCs w:val="24"/>
          <w:lang w:val="hr-HR"/>
        </w:rPr>
        <w:t>drug</w:t>
      </w:r>
      <w:r>
        <w:rPr>
          <w:rFonts w:ascii="Times New Roman" w:hAnsi="Times New Roman" w:cs="Times New Roman"/>
          <w:sz w:val="24"/>
          <w:szCs w:val="24"/>
          <w:lang w:val="hr-HR"/>
        </w:rPr>
        <w:t>i način</w:t>
      </w:r>
      <w:r w:rsidRPr="00952B3B">
        <w:rPr>
          <w:rFonts w:ascii="Times New Roman" w:hAnsi="Times New Roman" w:cs="Times New Roman"/>
          <w:sz w:val="24"/>
          <w:szCs w:val="24"/>
          <w:lang w:val="hr-HR"/>
        </w:rPr>
        <w:t>.</w:t>
      </w:r>
    </w:p>
    <w:p w14:paraId="38E50E16" w14:textId="77777777" w:rsidR="002B4A3D" w:rsidRPr="00783869" w:rsidRDefault="002B4A3D" w:rsidP="002B4A3D">
      <w:pPr>
        <w:spacing w:after="0" w:line="240" w:lineRule="auto"/>
        <w:jc w:val="both"/>
        <w:rPr>
          <w:rFonts w:ascii="Times New Roman" w:hAnsi="Times New Roman" w:cs="Times New Roman"/>
          <w:b/>
          <w:bCs/>
          <w:sz w:val="24"/>
          <w:szCs w:val="24"/>
          <w:lang w:val="hr-HR"/>
        </w:rPr>
      </w:pPr>
      <w:r w:rsidRPr="00952B3B">
        <w:rPr>
          <w:rFonts w:ascii="Times New Roman" w:hAnsi="Times New Roman" w:cs="Times New Roman"/>
          <w:sz w:val="24"/>
          <w:szCs w:val="24"/>
          <w:lang w:val="hr-HR"/>
        </w:rPr>
        <w:t>S druge strane, u odluci suda o odbacivanju ili presudi o odbijanju tužbenog zahtjeva, sud će naložiti ovlaštenom tužitelju da o svom trošku obavijesti oštećenike na koje se pravomoćna odluka odnosi o sadržaju odluke suda</w:t>
      </w:r>
      <w:r>
        <w:rPr>
          <w:rFonts w:ascii="Times New Roman" w:hAnsi="Times New Roman" w:cs="Times New Roman"/>
          <w:sz w:val="24"/>
          <w:szCs w:val="24"/>
          <w:lang w:val="hr-HR"/>
        </w:rPr>
        <w:t>,</w:t>
      </w:r>
      <w:r w:rsidRPr="00952B3B">
        <w:rPr>
          <w:rFonts w:ascii="Times New Roman" w:hAnsi="Times New Roman" w:cs="Times New Roman"/>
          <w:sz w:val="24"/>
          <w:szCs w:val="24"/>
          <w:lang w:val="hr-HR"/>
        </w:rPr>
        <w:t xml:space="preserve"> i to putem sredstava koja odgovaraju okolnostima predmeta i u utvrđenim rokovima, a kada je to primjereno, obavješćivanjem svakog oštećenika pojedinačno. Međutim, naveden</w:t>
      </w:r>
      <w:r>
        <w:rPr>
          <w:rFonts w:ascii="Times New Roman" w:hAnsi="Times New Roman" w:cs="Times New Roman"/>
          <w:sz w:val="24"/>
          <w:szCs w:val="24"/>
          <w:lang w:val="hr-HR"/>
        </w:rPr>
        <w:t>e obveze obavještavanja</w:t>
      </w:r>
      <w:r w:rsidRPr="00952B3B">
        <w:rPr>
          <w:rFonts w:ascii="Times New Roman" w:hAnsi="Times New Roman" w:cs="Times New Roman"/>
          <w:sz w:val="24"/>
          <w:szCs w:val="24"/>
          <w:lang w:val="hr-HR"/>
        </w:rPr>
        <w:t xml:space="preserve"> se neće naložiti </w:t>
      </w:r>
      <w:r>
        <w:rPr>
          <w:rFonts w:ascii="Times New Roman" w:hAnsi="Times New Roman" w:cs="Times New Roman"/>
          <w:sz w:val="24"/>
          <w:szCs w:val="24"/>
          <w:lang w:val="hr-HR"/>
        </w:rPr>
        <w:t xml:space="preserve">trgovcu </w:t>
      </w:r>
      <w:r w:rsidRPr="00952B3B">
        <w:rPr>
          <w:rFonts w:ascii="Times New Roman" w:hAnsi="Times New Roman" w:cs="Times New Roman"/>
          <w:sz w:val="24"/>
          <w:szCs w:val="24"/>
          <w:lang w:val="hr-HR"/>
        </w:rPr>
        <w:t>ako su oštećenici na drugi način obaviješteni o pravomoćnoj presudi ili odobrenoj nagodbi.</w:t>
      </w:r>
    </w:p>
    <w:p w14:paraId="465A46C5" w14:textId="77777777" w:rsidR="002B4A3D" w:rsidRPr="006D317D" w:rsidRDefault="002B4A3D" w:rsidP="002B4A3D">
      <w:pPr>
        <w:spacing w:after="0" w:line="276" w:lineRule="auto"/>
        <w:jc w:val="both"/>
        <w:rPr>
          <w:rFonts w:ascii="Times New Roman" w:hAnsi="Times New Roman" w:cs="Times New Roman"/>
          <w:b/>
          <w:sz w:val="24"/>
          <w:szCs w:val="24"/>
          <w:lang w:val="hr-HR"/>
        </w:rPr>
      </w:pPr>
    </w:p>
    <w:p w14:paraId="1059D92C"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25</w:t>
      </w:r>
      <w:r>
        <w:rPr>
          <w:rFonts w:ascii="Times New Roman" w:hAnsi="Times New Roman" w:cs="Times New Roman"/>
          <w:b/>
          <w:bCs/>
          <w:sz w:val="24"/>
          <w:szCs w:val="24"/>
          <w:lang w:val="hr-HR"/>
        </w:rPr>
        <w:t>.</w:t>
      </w:r>
    </w:p>
    <w:p w14:paraId="61ED2C26" w14:textId="77777777" w:rsidR="002B4A3D" w:rsidRDefault="002B4A3D" w:rsidP="002B4A3D">
      <w:pPr>
        <w:spacing w:after="0" w:line="240" w:lineRule="auto"/>
        <w:rPr>
          <w:rFonts w:ascii="Times New Roman" w:hAnsi="Times New Roman" w:cs="Times New Roman"/>
          <w:b/>
          <w:bCs/>
          <w:sz w:val="24"/>
          <w:szCs w:val="24"/>
          <w:lang w:val="hr-HR"/>
        </w:rPr>
      </w:pPr>
    </w:p>
    <w:p w14:paraId="62C38C5D" w14:textId="77777777" w:rsidR="002B4A3D" w:rsidRPr="00D00DD0" w:rsidRDefault="002B4A3D" w:rsidP="002B4A3D">
      <w:pPr>
        <w:spacing w:after="0" w:line="240" w:lineRule="auto"/>
        <w:jc w:val="both"/>
        <w:rPr>
          <w:rFonts w:ascii="Times New Roman" w:hAnsi="Times New Roman" w:cs="Times New Roman"/>
          <w:b/>
          <w:bCs/>
          <w:sz w:val="24"/>
          <w:szCs w:val="24"/>
          <w:lang w:val="hr-HR"/>
        </w:rPr>
      </w:pPr>
      <w:r w:rsidRPr="00952B3B">
        <w:rPr>
          <w:rFonts w:ascii="Times New Roman" w:hAnsi="Times New Roman" w:cs="Times New Roman"/>
          <w:sz w:val="24"/>
          <w:szCs w:val="24"/>
          <w:lang w:val="hr-HR"/>
        </w:rPr>
        <w:t>Ovim člankom uređuje se paricijski rok</w:t>
      </w:r>
      <w:r>
        <w:rPr>
          <w:rFonts w:ascii="Times New Roman" w:hAnsi="Times New Roman" w:cs="Times New Roman"/>
          <w:sz w:val="24"/>
          <w:szCs w:val="24"/>
          <w:lang w:val="hr-HR"/>
        </w:rPr>
        <w:t>. Odredbom se uzima u obzir kako okolnosti slučaja mogu zahtijevati izricanje roka u trajanju kraćem ili duljem od općeg paricijskog roka predviđenog člankom 328. važećeg Zakona o parničnom postupku. Određivanje kraćeg roka od općeg paricijskog roka od 15 dana za izvršenje činidbe osigurava ostvarenje načela žurnosti koje uređuje ove postupke, i to osobito u parnicama radi zabrane protupravnog postupanja.</w:t>
      </w:r>
    </w:p>
    <w:p w14:paraId="02ECAE78" w14:textId="77777777" w:rsidR="002B4A3D" w:rsidRPr="006D317D" w:rsidRDefault="002B4A3D" w:rsidP="002B4A3D">
      <w:pPr>
        <w:spacing w:after="0" w:line="240" w:lineRule="auto"/>
        <w:jc w:val="both"/>
        <w:rPr>
          <w:rFonts w:ascii="Times New Roman" w:hAnsi="Times New Roman" w:cs="Times New Roman"/>
          <w:b/>
          <w:sz w:val="24"/>
          <w:szCs w:val="24"/>
          <w:lang w:val="hr-HR"/>
        </w:rPr>
      </w:pPr>
    </w:p>
    <w:p w14:paraId="4CEDED89"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26</w:t>
      </w:r>
      <w:r>
        <w:rPr>
          <w:rFonts w:ascii="Times New Roman" w:hAnsi="Times New Roman" w:cs="Times New Roman"/>
          <w:b/>
          <w:bCs/>
          <w:sz w:val="24"/>
          <w:szCs w:val="24"/>
          <w:lang w:val="hr-HR"/>
        </w:rPr>
        <w:t>.</w:t>
      </w:r>
    </w:p>
    <w:p w14:paraId="5EBE8699" w14:textId="77777777" w:rsidR="002B4A3D" w:rsidRDefault="002B4A3D" w:rsidP="002B4A3D">
      <w:pPr>
        <w:spacing w:after="0" w:line="240" w:lineRule="auto"/>
        <w:rPr>
          <w:rFonts w:ascii="Times New Roman" w:hAnsi="Times New Roman" w:cs="Times New Roman"/>
          <w:b/>
          <w:bCs/>
          <w:sz w:val="24"/>
          <w:szCs w:val="24"/>
          <w:lang w:val="hr-HR"/>
        </w:rPr>
      </w:pPr>
    </w:p>
    <w:p w14:paraId="4E3E86A7" w14:textId="77777777" w:rsidR="002B4A3D" w:rsidRPr="00D00DD0" w:rsidRDefault="002B4A3D" w:rsidP="002B4A3D">
      <w:pPr>
        <w:spacing w:after="0" w:line="240" w:lineRule="auto"/>
        <w:rPr>
          <w:rFonts w:ascii="Times New Roman" w:hAnsi="Times New Roman" w:cs="Times New Roman"/>
          <w:b/>
          <w:bCs/>
          <w:sz w:val="24"/>
          <w:szCs w:val="24"/>
          <w:lang w:val="hr-HR"/>
        </w:rPr>
      </w:pPr>
      <w:r w:rsidRPr="00952B3B">
        <w:rPr>
          <w:rFonts w:ascii="Times New Roman" w:hAnsi="Times New Roman" w:cs="Times New Roman"/>
          <w:sz w:val="24"/>
          <w:szCs w:val="24"/>
          <w:lang w:val="hr-HR"/>
        </w:rPr>
        <w:t xml:space="preserve">Ovim člankom uređuju se sankcije za nepostupanje sukladno odlukama suda. </w:t>
      </w:r>
    </w:p>
    <w:p w14:paraId="4FC0A429" w14:textId="77777777" w:rsidR="002B4A3D" w:rsidRPr="006D317D" w:rsidRDefault="002B4A3D" w:rsidP="002B4A3D">
      <w:pPr>
        <w:spacing w:after="0" w:line="276" w:lineRule="auto"/>
        <w:jc w:val="both"/>
        <w:rPr>
          <w:rFonts w:ascii="Times New Roman" w:hAnsi="Times New Roman" w:cs="Times New Roman"/>
          <w:b/>
          <w:sz w:val="24"/>
          <w:szCs w:val="24"/>
          <w:lang w:val="hr-HR"/>
        </w:rPr>
      </w:pPr>
    </w:p>
    <w:p w14:paraId="2C669D86"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27. </w:t>
      </w:r>
    </w:p>
    <w:p w14:paraId="77B5F558" w14:textId="77777777" w:rsidR="002B4A3D" w:rsidRDefault="002B4A3D" w:rsidP="002B4A3D">
      <w:pPr>
        <w:spacing w:after="0" w:line="240" w:lineRule="auto"/>
        <w:rPr>
          <w:rFonts w:ascii="Times New Roman" w:hAnsi="Times New Roman" w:cs="Times New Roman"/>
          <w:b/>
          <w:bCs/>
          <w:sz w:val="24"/>
          <w:szCs w:val="24"/>
          <w:lang w:val="hr-HR"/>
        </w:rPr>
      </w:pPr>
    </w:p>
    <w:p w14:paraId="1A921EBE" w14:textId="77777777" w:rsidR="002B4A3D" w:rsidRPr="00D00DD0" w:rsidRDefault="002B4A3D" w:rsidP="002B4A3D">
      <w:pPr>
        <w:spacing w:after="0" w:line="240" w:lineRule="auto"/>
        <w:jc w:val="both"/>
        <w:rPr>
          <w:rFonts w:ascii="Times New Roman" w:hAnsi="Times New Roman" w:cs="Times New Roman"/>
          <w:b/>
          <w:bCs/>
          <w:sz w:val="24"/>
          <w:szCs w:val="24"/>
          <w:lang w:val="hr-HR"/>
        </w:rPr>
      </w:pPr>
      <w:r w:rsidRPr="00952B3B">
        <w:rPr>
          <w:rFonts w:ascii="Times New Roman" w:hAnsi="Times New Roman" w:cs="Times New Roman"/>
          <w:sz w:val="24"/>
          <w:szCs w:val="24"/>
          <w:lang w:val="hr-HR"/>
        </w:rPr>
        <w:t>Ovim člankom naglašava se kako stranke</w:t>
      </w:r>
      <w:r>
        <w:rPr>
          <w:rFonts w:ascii="Times New Roman" w:hAnsi="Times New Roman" w:cs="Times New Roman"/>
          <w:sz w:val="24"/>
          <w:szCs w:val="24"/>
          <w:lang w:val="hr-HR"/>
        </w:rPr>
        <w:t>, ali i druge zainteresirane osobe</w:t>
      </w:r>
      <w:r w:rsidRPr="00952B3B">
        <w:rPr>
          <w:rFonts w:ascii="Times New Roman" w:hAnsi="Times New Roman" w:cs="Times New Roman"/>
          <w:sz w:val="24"/>
          <w:szCs w:val="24"/>
          <w:lang w:val="hr-HR"/>
        </w:rPr>
        <w:t xml:space="preserve"> u postupku u kojem je donesena pravomoćna presuda povodom predstavničke tužbe tu presudu mogu upotrijebiti kao dokaz u svim drugim predstavničkim tužbama za naknadu štete protiv istog trgovca za istu praksu. Ovim odredbama ne utječe se na narav neoborive predmnijeve sadržaja izreke u presudi. </w:t>
      </w:r>
      <w:r w:rsidRPr="00B917E8">
        <w:rPr>
          <w:rFonts w:ascii="Times New Roman" w:hAnsi="Times New Roman" w:cs="Times New Roman"/>
          <w:sz w:val="24"/>
          <w:szCs w:val="24"/>
          <w:lang w:val="hr-HR"/>
        </w:rPr>
        <w:t xml:space="preserve">Međutim, vezano za utvrđenja navedena u obrazloženju presude, stranke postupka mogu se pozivati na ista u drugim tužbama za naknadu štete protiv istog trgovca za istu praksu, </w:t>
      </w:r>
      <w:r>
        <w:rPr>
          <w:rFonts w:ascii="Times New Roman" w:hAnsi="Times New Roman" w:cs="Times New Roman"/>
          <w:sz w:val="24"/>
          <w:szCs w:val="24"/>
          <w:lang w:val="hr-HR"/>
        </w:rPr>
        <w:t>ali</w:t>
      </w:r>
      <w:r w:rsidRPr="00B917E8">
        <w:rPr>
          <w:rFonts w:ascii="Times New Roman" w:hAnsi="Times New Roman" w:cs="Times New Roman"/>
          <w:sz w:val="24"/>
          <w:szCs w:val="24"/>
          <w:lang w:val="hr-HR"/>
        </w:rPr>
        <w:t xml:space="preserve"> u tim parnicama sud </w:t>
      </w:r>
      <w:r>
        <w:rPr>
          <w:rFonts w:ascii="Times New Roman" w:hAnsi="Times New Roman" w:cs="Times New Roman"/>
          <w:sz w:val="24"/>
          <w:szCs w:val="24"/>
          <w:lang w:val="hr-HR"/>
        </w:rPr>
        <w:t xml:space="preserve">navedena </w:t>
      </w:r>
      <w:r w:rsidRPr="00B917E8">
        <w:rPr>
          <w:rFonts w:ascii="Times New Roman" w:hAnsi="Times New Roman" w:cs="Times New Roman"/>
          <w:sz w:val="24"/>
          <w:szCs w:val="24"/>
          <w:lang w:val="hr-HR"/>
        </w:rPr>
        <w:t>utvrđenja ocjenjuje sukladno načelu slobodne ocjene dokaza.</w:t>
      </w:r>
    </w:p>
    <w:p w14:paraId="72B2168B" w14:textId="77777777" w:rsidR="002B4A3D" w:rsidRPr="006D317D" w:rsidRDefault="002B4A3D" w:rsidP="002B4A3D">
      <w:pPr>
        <w:spacing w:after="0" w:line="276" w:lineRule="auto"/>
        <w:jc w:val="both"/>
        <w:rPr>
          <w:rFonts w:ascii="Times New Roman" w:hAnsi="Times New Roman" w:cs="Times New Roman"/>
          <w:b/>
          <w:sz w:val="24"/>
          <w:szCs w:val="24"/>
          <w:lang w:val="hr-HR"/>
        </w:rPr>
      </w:pPr>
    </w:p>
    <w:p w14:paraId="3517C330"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28</w:t>
      </w:r>
      <w:r>
        <w:rPr>
          <w:rFonts w:ascii="Times New Roman" w:hAnsi="Times New Roman" w:cs="Times New Roman"/>
          <w:b/>
          <w:bCs/>
          <w:sz w:val="24"/>
          <w:szCs w:val="24"/>
          <w:lang w:val="hr-HR"/>
        </w:rPr>
        <w:t>.</w:t>
      </w:r>
    </w:p>
    <w:p w14:paraId="6BA7E978"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23B4830D" w14:textId="77777777" w:rsidR="002B4A3D" w:rsidRDefault="002B4A3D" w:rsidP="002B4A3D">
      <w:pPr>
        <w:pStyle w:val="oj-normal"/>
        <w:spacing w:before="0" w:beforeAutospacing="0" w:after="0" w:afterAutospacing="0"/>
        <w:jc w:val="both"/>
        <w:rPr>
          <w:lang w:val="hr-HR"/>
        </w:rPr>
      </w:pPr>
      <w:r>
        <w:rPr>
          <w:lang w:val="hr-HR"/>
        </w:rPr>
        <w:lastRenderedPageBreak/>
        <w:t xml:space="preserve">Ovim člankom uređuje se zabrana sukoba interesa u parnicama radi zaštite kolektivnih interesa i prava potrošača. </w:t>
      </w:r>
      <w:r w:rsidRPr="00357F53">
        <w:rPr>
          <w:lang w:val="hr-HR"/>
        </w:rPr>
        <w:t>Udruge</w:t>
      </w:r>
      <w:r w:rsidRPr="00952B3B">
        <w:rPr>
          <w:lang w:val="hr-HR"/>
        </w:rPr>
        <w:t xml:space="preserve"> kao ovlašteni tužitelji moraju biti potpuno transparentne u pogledu izvora financiranja svojih djelatnosti općenito i u pogledu izvora sredstava za potporu pojedinoj predstavničkoj tužbi za mjere po</w:t>
      </w:r>
      <w:r w:rsidRPr="006D317D">
        <w:rPr>
          <w:lang w:val="hr-HR"/>
        </w:rPr>
        <w:t xml:space="preserve">pravljanja štete. </w:t>
      </w:r>
      <w:r>
        <w:rPr>
          <w:lang w:val="hr-HR"/>
        </w:rPr>
        <w:t>Navedeno je</w:t>
      </w:r>
      <w:r w:rsidRPr="006D317D">
        <w:rPr>
          <w:lang w:val="hr-HR"/>
        </w:rPr>
        <w:t xml:space="preserve"> potrebno kako bi </w:t>
      </w:r>
      <w:r w:rsidRPr="00952B3B">
        <w:rPr>
          <w:lang w:val="hr-HR"/>
        </w:rPr>
        <w:t>sudovi</w:t>
      </w:r>
      <w:r>
        <w:rPr>
          <w:lang w:val="hr-HR"/>
        </w:rPr>
        <w:t xml:space="preserve"> mogli utvrditi </w:t>
      </w:r>
      <w:r w:rsidRPr="00952B3B">
        <w:rPr>
          <w:lang w:val="hr-HR"/>
        </w:rPr>
        <w:t xml:space="preserve">postoji li sukob interesa između treće strane koja pruža financiranje i </w:t>
      </w:r>
      <w:r>
        <w:rPr>
          <w:lang w:val="hr-HR"/>
        </w:rPr>
        <w:t>ovlaštenog tužitelja</w:t>
      </w:r>
      <w:r w:rsidRPr="00952B3B">
        <w:rPr>
          <w:lang w:val="hr-HR"/>
        </w:rPr>
        <w:t xml:space="preserve"> koji predstavlja rizik od zlouporabe postupovnih ovlaštenja, te bi li se financiranjem sredstvima treće strane, koja ima ekonomski interes za podnošenje </w:t>
      </w:r>
      <w:r>
        <w:rPr>
          <w:lang w:val="hr-HR"/>
        </w:rPr>
        <w:t xml:space="preserve">određene </w:t>
      </w:r>
      <w:r w:rsidRPr="00952B3B">
        <w:rPr>
          <w:lang w:val="hr-HR"/>
        </w:rPr>
        <w:t xml:space="preserve">predstavničke </w:t>
      </w:r>
      <w:r>
        <w:rPr>
          <w:lang w:val="hr-HR"/>
        </w:rPr>
        <w:t xml:space="preserve">tužbe </w:t>
      </w:r>
      <w:r w:rsidRPr="00952B3B">
        <w:rPr>
          <w:lang w:val="hr-HR"/>
        </w:rPr>
        <w:t xml:space="preserve">ili njen ishod, odvratilo </w:t>
      </w:r>
      <w:r>
        <w:rPr>
          <w:lang w:val="hr-HR"/>
        </w:rPr>
        <w:t>ovlaštena tijela</w:t>
      </w:r>
      <w:r w:rsidRPr="00952B3B">
        <w:rPr>
          <w:lang w:val="hr-HR"/>
        </w:rPr>
        <w:t xml:space="preserve"> od zaštite kolektivnih interesa potrošačâ. </w:t>
      </w:r>
      <w:r>
        <w:rPr>
          <w:lang w:val="hr-HR"/>
        </w:rPr>
        <w:t>Osobito se zabranjuje financiranje predstavničkih tužbi od strane konkurenata tuženika.</w:t>
      </w:r>
    </w:p>
    <w:p w14:paraId="5F145746" w14:textId="77777777" w:rsidR="002B4A3D" w:rsidRPr="00952B3B" w:rsidRDefault="002B4A3D" w:rsidP="002B4A3D">
      <w:pPr>
        <w:pStyle w:val="oj-normal"/>
        <w:spacing w:before="0" w:beforeAutospacing="0" w:after="0" w:afterAutospacing="0"/>
        <w:jc w:val="both"/>
        <w:rPr>
          <w:lang w:val="hr-HR"/>
        </w:rPr>
      </w:pPr>
      <w:r>
        <w:rPr>
          <w:lang w:val="hr-HR"/>
        </w:rPr>
        <w:t>Ovim člankom propisuje se obveza ovlaštenog tužitelja/udruge dostaviti n</w:t>
      </w:r>
      <w:r w:rsidRPr="00357F53">
        <w:rPr>
          <w:lang w:val="hr-HR"/>
        </w:rPr>
        <w:t>a zahtjev suda, financijski pregled s popisom izvora sredstava korištenih za potporu predstavničkoj tužbi za naknadu štete.</w:t>
      </w:r>
      <w:r w:rsidRPr="00952B3B">
        <w:rPr>
          <w:lang w:val="hr-HR"/>
        </w:rPr>
        <w:t xml:space="preserve"> </w:t>
      </w:r>
    </w:p>
    <w:p w14:paraId="2A64F232" w14:textId="77777777" w:rsidR="002B4A3D" w:rsidRDefault="002B4A3D" w:rsidP="002B4A3D">
      <w:pPr>
        <w:pStyle w:val="oj-normal"/>
        <w:spacing w:before="0" w:beforeAutospacing="0" w:after="0" w:afterAutospacing="0"/>
        <w:jc w:val="both"/>
        <w:rPr>
          <w:lang w:val="hr-HR"/>
        </w:rPr>
      </w:pPr>
    </w:p>
    <w:p w14:paraId="7DAC32DD" w14:textId="77777777" w:rsidR="002B4A3D" w:rsidRDefault="002B4A3D" w:rsidP="002B4A3D">
      <w:pPr>
        <w:pStyle w:val="oj-normal"/>
        <w:spacing w:before="0" w:beforeAutospacing="0" w:after="0" w:afterAutospacing="0"/>
        <w:jc w:val="both"/>
        <w:rPr>
          <w:lang w:val="hr-HR"/>
        </w:rPr>
      </w:pPr>
      <w:r w:rsidRPr="00952B3B">
        <w:rPr>
          <w:lang w:val="hr-HR"/>
        </w:rPr>
        <w:t xml:space="preserve">Neizravno financiranje predstavničke tužbe koje pružaju organizacije financirane putem jednakih doprinosa njihovih članova ili donacija, među ostalim donacija trgovaca u okviru inicijativa za društveno odgovorno poslovanje ili skupnog financiranja, trebalo bi smatrati prihvatljivim kao financiranje sredstvima treće strane pod uvjetom da je financiranje sredstvima treće strane u skladu sa zahtjevima u pogledu transparentnosti, neovisnosti i nepostojanja sukobâ interesa. </w:t>
      </w:r>
    </w:p>
    <w:p w14:paraId="52284C28" w14:textId="77777777" w:rsidR="002B4A3D" w:rsidRDefault="002B4A3D" w:rsidP="002B4A3D">
      <w:pPr>
        <w:pStyle w:val="oj-normal"/>
        <w:spacing w:before="0" w:beforeAutospacing="0" w:after="0" w:afterAutospacing="0"/>
        <w:ind w:firstLine="720"/>
        <w:jc w:val="both"/>
        <w:rPr>
          <w:lang w:val="hr-HR"/>
        </w:rPr>
      </w:pPr>
    </w:p>
    <w:p w14:paraId="6EFE8EBE" w14:textId="77777777" w:rsidR="002B4A3D" w:rsidRDefault="002B4A3D" w:rsidP="002B4A3D">
      <w:pPr>
        <w:pStyle w:val="oj-normal"/>
        <w:spacing w:before="0" w:beforeAutospacing="0" w:after="0" w:afterAutospacing="0"/>
        <w:ind w:firstLine="720"/>
        <w:jc w:val="both"/>
        <w:rPr>
          <w:lang w:val="hr-HR"/>
        </w:rPr>
      </w:pPr>
    </w:p>
    <w:p w14:paraId="36B704A9" w14:textId="77777777" w:rsidR="002B4A3D" w:rsidRPr="00952B3B" w:rsidRDefault="002B4A3D" w:rsidP="002B4A3D">
      <w:pPr>
        <w:pStyle w:val="oj-normal"/>
        <w:spacing w:before="0" w:beforeAutospacing="0" w:after="0" w:afterAutospacing="0"/>
        <w:ind w:firstLine="720"/>
        <w:jc w:val="both"/>
        <w:rPr>
          <w:lang w:val="hr-HR"/>
        </w:rPr>
      </w:pPr>
    </w:p>
    <w:p w14:paraId="263AA821"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29</w:t>
      </w:r>
      <w:r>
        <w:rPr>
          <w:rFonts w:ascii="Times New Roman" w:hAnsi="Times New Roman" w:cs="Times New Roman"/>
          <w:b/>
          <w:bCs/>
          <w:sz w:val="24"/>
          <w:szCs w:val="24"/>
          <w:lang w:val="hr-HR"/>
        </w:rPr>
        <w:t>.</w:t>
      </w:r>
    </w:p>
    <w:p w14:paraId="3350C092" w14:textId="77777777" w:rsidR="002B4A3D" w:rsidRDefault="002B4A3D" w:rsidP="002B4A3D">
      <w:pPr>
        <w:spacing w:after="0" w:line="240" w:lineRule="auto"/>
        <w:rPr>
          <w:rFonts w:ascii="Times New Roman" w:hAnsi="Times New Roman" w:cs="Times New Roman"/>
          <w:b/>
          <w:bCs/>
          <w:sz w:val="24"/>
          <w:szCs w:val="24"/>
          <w:lang w:val="hr-HR"/>
        </w:rPr>
      </w:pPr>
    </w:p>
    <w:p w14:paraId="3BF87EED" w14:textId="77777777" w:rsidR="002B4A3D" w:rsidRPr="005D2C4F" w:rsidRDefault="002B4A3D" w:rsidP="002B4A3D">
      <w:pPr>
        <w:spacing w:after="0" w:line="240" w:lineRule="auto"/>
        <w:jc w:val="both"/>
        <w:rPr>
          <w:rFonts w:ascii="Times New Roman" w:hAnsi="Times New Roman" w:cs="Times New Roman"/>
          <w:b/>
          <w:bCs/>
          <w:sz w:val="24"/>
          <w:szCs w:val="24"/>
          <w:lang w:val="hr-HR"/>
        </w:rPr>
      </w:pPr>
      <w:r w:rsidRPr="005D2C4F">
        <w:rPr>
          <w:rFonts w:ascii="Times New Roman" w:hAnsi="Times New Roman" w:cs="Times New Roman"/>
          <w:sz w:val="24"/>
          <w:szCs w:val="24"/>
          <w:lang w:val="hr-HR"/>
        </w:rPr>
        <w:t xml:space="preserve">Kako bi se osiguralo predujmljivanje troškova parnice, kao i osiguranje drugih materijalnih potreba udruge, udruga koja je ovlašteni tužitelj u konkretnoj parnici, može zahtijevati od potrošača koji su izrazili volju da ih se zastupa u parnici za naknadu štete simboličnu naknadu za sudjelovanje u toj parnici. Predmetno se propisuje uzimajući u obzir neprofitni karakter udruga, međutim </w:t>
      </w:r>
      <w:r>
        <w:rPr>
          <w:rFonts w:ascii="Times New Roman" w:hAnsi="Times New Roman" w:cs="Times New Roman"/>
          <w:sz w:val="24"/>
          <w:szCs w:val="24"/>
          <w:lang w:val="hr-HR"/>
        </w:rPr>
        <w:t>ovim se Konačnim p</w:t>
      </w:r>
      <w:r w:rsidRPr="005D2C4F">
        <w:rPr>
          <w:rFonts w:ascii="Times New Roman" w:hAnsi="Times New Roman" w:cs="Times New Roman"/>
          <w:sz w:val="24"/>
          <w:szCs w:val="24"/>
          <w:lang w:val="hr-HR"/>
        </w:rPr>
        <w:t>rijedlogom zakona visina simbolične naknade ograničava do 5</w:t>
      </w:r>
      <w:r>
        <w:rPr>
          <w:rFonts w:ascii="Times New Roman" w:hAnsi="Times New Roman" w:cs="Times New Roman"/>
          <w:sz w:val="24"/>
          <w:szCs w:val="24"/>
          <w:lang w:val="hr-HR"/>
        </w:rPr>
        <w:t xml:space="preserve"> </w:t>
      </w:r>
      <w:r w:rsidRPr="005D2C4F">
        <w:rPr>
          <w:rFonts w:ascii="Times New Roman" w:hAnsi="Times New Roman" w:cs="Times New Roman"/>
          <w:sz w:val="24"/>
          <w:szCs w:val="24"/>
          <w:lang w:val="hr-HR"/>
        </w:rPr>
        <w:t xml:space="preserve">% vrijednosti naknade štete koja je predmet tužbenog zahtjeva, a u svakom slučaju ne smije biti viša od 70,00 </w:t>
      </w:r>
      <w:r>
        <w:rPr>
          <w:rFonts w:ascii="Times New Roman" w:hAnsi="Times New Roman" w:cs="Times New Roman"/>
          <w:sz w:val="24"/>
          <w:szCs w:val="24"/>
          <w:lang w:val="hr-HR"/>
        </w:rPr>
        <w:t>eura</w:t>
      </w:r>
      <w:r w:rsidRPr="005D2C4F">
        <w:rPr>
          <w:rFonts w:ascii="Times New Roman" w:hAnsi="Times New Roman" w:cs="Times New Roman"/>
          <w:sz w:val="24"/>
          <w:szCs w:val="24"/>
          <w:lang w:val="hr-HR"/>
        </w:rPr>
        <w:t xml:space="preserve">. </w:t>
      </w:r>
    </w:p>
    <w:p w14:paraId="472A146D" w14:textId="77777777" w:rsidR="002B4A3D" w:rsidRPr="00357F53" w:rsidRDefault="002B4A3D" w:rsidP="002B4A3D">
      <w:pPr>
        <w:spacing w:after="0" w:line="240" w:lineRule="auto"/>
        <w:jc w:val="both"/>
        <w:rPr>
          <w:rFonts w:ascii="Times New Roman" w:hAnsi="Times New Roman" w:cs="Times New Roman"/>
          <w:b/>
          <w:sz w:val="24"/>
          <w:szCs w:val="24"/>
          <w:lang w:val="hr-HR"/>
        </w:rPr>
      </w:pPr>
    </w:p>
    <w:p w14:paraId="345E7AA1"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30.</w:t>
      </w:r>
    </w:p>
    <w:p w14:paraId="279354F2"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5A2E9550" w14:textId="77777777" w:rsidR="002B4A3D" w:rsidRPr="00952B3B" w:rsidRDefault="002B4A3D" w:rsidP="002B4A3D">
      <w:pPr>
        <w:spacing w:after="0" w:line="240" w:lineRule="auto"/>
        <w:jc w:val="both"/>
        <w:rPr>
          <w:rFonts w:ascii="Times New Roman" w:hAnsi="Times New Roman" w:cs="Times New Roman"/>
          <w:sz w:val="24"/>
          <w:szCs w:val="24"/>
          <w:lang w:val="hr-HR"/>
        </w:rPr>
      </w:pPr>
      <w:r w:rsidRPr="00952B3B">
        <w:rPr>
          <w:rFonts w:ascii="Times New Roman" w:hAnsi="Times New Roman" w:cs="Times New Roman"/>
          <w:sz w:val="24"/>
          <w:szCs w:val="24"/>
          <w:lang w:val="hr-HR"/>
        </w:rPr>
        <w:t xml:space="preserve">Ovim člankom uređuje se pitanje </w:t>
      </w:r>
      <w:r>
        <w:rPr>
          <w:rFonts w:ascii="Times New Roman" w:hAnsi="Times New Roman" w:cs="Times New Roman"/>
          <w:sz w:val="24"/>
          <w:szCs w:val="24"/>
          <w:lang w:val="hr-HR"/>
        </w:rPr>
        <w:t>prekida zastare.</w:t>
      </w:r>
      <w:r w:rsidRPr="00952B3B">
        <w:rPr>
          <w:rFonts w:ascii="Times New Roman" w:hAnsi="Times New Roman" w:cs="Times New Roman"/>
          <w:sz w:val="24"/>
          <w:szCs w:val="24"/>
          <w:lang w:val="hr-HR"/>
        </w:rPr>
        <w:t xml:space="preserve"> </w:t>
      </w:r>
    </w:p>
    <w:p w14:paraId="48231041" w14:textId="77777777" w:rsidR="002B4A3D" w:rsidRPr="00357F53" w:rsidRDefault="002B4A3D" w:rsidP="002B4A3D">
      <w:pPr>
        <w:spacing w:after="0" w:line="276" w:lineRule="auto"/>
        <w:jc w:val="both"/>
        <w:rPr>
          <w:rFonts w:ascii="Times New Roman" w:hAnsi="Times New Roman" w:cs="Times New Roman"/>
          <w:b/>
          <w:sz w:val="24"/>
          <w:szCs w:val="24"/>
          <w:lang w:val="hr-HR"/>
        </w:rPr>
      </w:pPr>
    </w:p>
    <w:p w14:paraId="04336090"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31</w:t>
      </w:r>
      <w:r>
        <w:rPr>
          <w:rFonts w:ascii="Times New Roman" w:hAnsi="Times New Roman" w:cs="Times New Roman"/>
          <w:b/>
          <w:bCs/>
          <w:sz w:val="24"/>
          <w:szCs w:val="24"/>
          <w:lang w:val="hr-HR"/>
        </w:rPr>
        <w:t>.</w:t>
      </w:r>
    </w:p>
    <w:p w14:paraId="420C2AB6" w14:textId="77777777" w:rsidR="002B4A3D" w:rsidRDefault="002B4A3D" w:rsidP="002B4A3D">
      <w:pPr>
        <w:spacing w:after="0" w:line="240" w:lineRule="auto"/>
        <w:rPr>
          <w:rFonts w:ascii="Times New Roman" w:hAnsi="Times New Roman" w:cs="Times New Roman"/>
          <w:b/>
          <w:bCs/>
          <w:sz w:val="24"/>
          <w:szCs w:val="24"/>
          <w:lang w:val="hr-HR"/>
        </w:rPr>
      </w:pPr>
    </w:p>
    <w:p w14:paraId="67CF5D02" w14:textId="77777777" w:rsidR="002B4A3D" w:rsidRPr="00107587" w:rsidRDefault="002B4A3D" w:rsidP="002B4A3D">
      <w:pPr>
        <w:spacing w:after="0" w:line="240" w:lineRule="auto"/>
        <w:jc w:val="both"/>
        <w:rPr>
          <w:rFonts w:ascii="Times New Roman" w:hAnsi="Times New Roman" w:cs="Times New Roman"/>
          <w:sz w:val="24"/>
          <w:szCs w:val="24"/>
          <w:lang w:val="hr-HR"/>
        </w:rPr>
      </w:pPr>
      <w:r w:rsidRPr="00107587">
        <w:rPr>
          <w:rFonts w:ascii="Times New Roman" w:hAnsi="Times New Roman" w:cs="Times New Roman"/>
          <w:sz w:val="24"/>
          <w:szCs w:val="24"/>
          <w:lang w:val="hr-HR"/>
        </w:rPr>
        <w:t xml:space="preserve">Ovim se člankom propisuje oslobađanje od plaćanja sudskih pristojbi za ovlaštena tijela </w:t>
      </w:r>
      <w:r>
        <w:rPr>
          <w:rFonts w:ascii="Times New Roman" w:hAnsi="Times New Roman" w:cs="Times New Roman"/>
          <w:sz w:val="24"/>
          <w:szCs w:val="24"/>
          <w:lang w:val="hr-HR"/>
        </w:rPr>
        <w:t>(</w:t>
      </w:r>
      <w:r w:rsidRPr="00107587">
        <w:rPr>
          <w:rFonts w:ascii="Times New Roman" w:hAnsi="Times New Roman" w:cs="Times New Roman"/>
          <w:sz w:val="24"/>
          <w:szCs w:val="24"/>
          <w:lang w:val="hr-HR"/>
        </w:rPr>
        <w:t>udruge ili bilo koji oblik njihova udruživanja</w:t>
      </w:r>
      <w:r>
        <w:rPr>
          <w:rFonts w:ascii="Times New Roman" w:hAnsi="Times New Roman" w:cs="Times New Roman"/>
          <w:sz w:val="24"/>
          <w:szCs w:val="24"/>
          <w:lang w:val="hr-HR"/>
        </w:rPr>
        <w:t>)</w:t>
      </w:r>
      <w:r w:rsidRPr="00107587">
        <w:rPr>
          <w:rFonts w:ascii="Times New Roman" w:hAnsi="Times New Roman" w:cs="Times New Roman"/>
          <w:sz w:val="24"/>
          <w:szCs w:val="24"/>
          <w:lang w:val="hr-HR"/>
        </w:rPr>
        <w:t>, a sve kako bi se olakšalo i poticalo vođenje predstavničkih tužbi od strane organizacija civilnog</w:t>
      </w:r>
      <w:r>
        <w:rPr>
          <w:rFonts w:ascii="Times New Roman" w:hAnsi="Times New Roman" w:cs="Times New Roman"/>
          <w:sz w:val="24"/>
          <w:szCs w:val="24"/>
          <w:lang w:val="hr-HR"/>
        </w:rPr>
        <w:t>a</w:t>
      </w:r>
      <w:r w:rsidRPr="00107587">
        <w:rPr>
          <w:rFonts w:ascii="Times New Roman" w:hAnsi="Times New Roman" w:cs="Times New Roman"/>
          <w:sz w:val="24"/>
          <w:szCs w:val="24"/>
          <w:lang w:val="hr-HR"/>
        </w:rPr>
        <w:t xml:space="preserve"> društva.</w:t>
      </w:r>
    </w:p>
    <w:p w14:paraId="19300E37" w14:textId="77777777" w:rsidR="002B4A3D" w:rsidRDefault="002B4A3D" w:rsidP="002B4A3D">
      <w:pPr>
        <w:spacing w:after="0" w:line="240" w:lineRule="auto"/>
        <w:rPr>
          <w:rFonts w:ascii="Times New Roman" w:hAnsi="Times New Roman" w:cs="Times New Roman"/>
          <w:b/>
          <w:bCs/>
          <w:sz w:val="24"/>
          <w:szCs w:val="24"/>
          <w:lang w:val="hr-HR"/>
        </w:rPr>
      </w:pPr>
    </w:p>
    <w:p w14:paraId="639E0A74" w14:textId="77777777" w:rsidR="002B4A3D" w:rsidRDefault="002B4A3D" w:rsidP="002B4A3D">
      <w:pPr>
        <w:spacing w:after="0" w:line="240" w:lineRule="auto"/>
        <w:rPr>
          <w:rFonts w:ascii="Times New Roman" w:hAnsi="Times New Roman" w:cs="Times New Roman"/>
          <w:b/>
          <w:bCs/>
          <w:sz w:val="24"/>
          <w:szCs w:val="24"/>
          <w:lang w:val="hr-HR"/>
        </w:rPr>
      </w:pPr>
      <w:r>
        <w:rPr>
          <w:rFonts w:ascii="Times New Roman" w:hAnsi="Times New Roman" w:cs="Times New Roman"/>
          <w:b/>
          <w:bCs/>
          <w:sz w:val="24"/>
          <w:szCs w:val="24"/>
          <w:lang w:val="hr-HR"/>
        </w:rPr>
        <w:t>Uz članak 32.</w:t>
      </w:r>
    </w:p>
    <w:p w14:paraId="4103E001"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4CB5545D" w14:textId="77777777" w:rsidR="002B4A3D" w:rsidRPr="00AA6134" w:rsidRDefault="002B4A3D" w:rsidP="002B4A3D">
      <w:pPr>
        <w:spacing w:after="0" w:line="240" w:lineRule="auto"/>
        <w:jc w:val="both"/>
        <w:rPr>
          <w:rFonts w:ascii="Times New Roman" w:hAnsi="Times New Roman" w:cs="Times New Roman"/>
          <w:b/>
          <w:sz w:val="24"/>
          <w:szCs w:val="24"/>
          <w:lang w:val="hr-HR"/>
        </w:rPr>
      </w:pPr>
      <w:r w:rsidRPr="00952B3B">
        <w:rPr>
          <w:rFonts w:ascii="Times New Roman" w:hAnsi="Times New Roman" w:cs="Times New Roman"/>
          <w:sz w:val="24"/>
          <w:szCs w:val="24"/>
          <w:lang w:val="hr-HR"/>
        </w:rPr>
        <w:lastRenderedPageBreak/>
        <w:t xml:space="preserve">Za uspjeh predstavničke tužbe od ključne je važnosti da potrošači budu obaviješteni o njoj, stoga se ovim člankom uređuje obavještavanje potrošača o predstojećim i </w:t>
      </w:r>
      <w:r w:rsidRPr="00AA6134">
        <w:rPr>
          <w:rFonts w:ascii="Times New Roman" w:hAnsi="Times New Roman" w:cs="Times New Roman"/>
          <w:sz w:val="24"/>
          <w:szCs w:val="24"/>
          <w:lang w:val="hr-HR"/>
        </w:rPr>
        <w:t>postojećim</w:t>
      </w:r>
      <w:r w:rsidRPr="00952B3B">
        <w:rPr>
          <w:rFonts w:ascii="Times New Roman" w:hAnsi="Times New Roman" w:cs="Times New Roman"/>
          <w:sz w:val="24"/>
          <w:szCs w:val="24"/>
          <w:lang w:val="hr-HR"/>
        </w:rPr>
        <w:t xml:space="preserve"> predstavničkim tužbama. Ovlašteni tužitelji na svojim </w:t>
      </w:r>
      <w:r>
        <w:rPr>
          <w:rFonts w:ascii="Times New Roman" w:hAnsi="Times New Roman" w:cs="Times New Roman"/>
          <w:sz w:val="24"/>
          <w:szCs w:val="24"/>
          <w:lang w:val="hr-HR"/>
        </w:rPr>
        <w:t>mrežnim</w:t>
      </w:r>
      <w:r w:rsidRPr="00952B3B">
        <w:rPr>
          <w:rFonts w:ascii="Times New Roman" w:hAnsi="Times New Roman" w:cs="Times New Roman"/>
          <w:sz w:val="24"/>
          <w:szCs w:val="24"/>
          <w:lang w:val="hr-HR"/>
        </w:rPr>
        <w:t xml:space="preserve"> stranicama moraju obavijestiti potrošače o predstavničkim tužbama koje su odlučili podnijeti, o statusu predstavničkih tužbi koje su podnijeli i ishodima takvih predstavničkih tužbi, kako bi potrošači mogli donijeti informiranu odluku o tome žele li sudjelovati u predstavničkoj tužbi te pravodobno poduzeti potrebne korake. Informacije koje su </w:t>
      </w:r>
      <w:r>
        <w:rPr>
          <w:rFonts w:ascii="Times New Roman" w:hAnsi="Times New Roman" w:cs="Times New Roman"/>
          <w:sz w:val="24"/>
          <w:szCs w:val="24"/>
          <w:lang w:val="hr-HR"/>
        </w:rPr>
        <w:t>ovlaštena tijela</w:t>
      </w:r>
      <w:r w:rsidRPr="00952B3B">
        <w:rPr>
          <w:rFonts w:ascii="Times New Roman" w:hAnsi="Times New Roman" w:cs="Times New Roman"/>
          <w:sz w:val="24"/>
          <w:szCs w:val="24"/>
          <w:lang w:val="hr-HR"/>
        </w:rPr>
        <w:t xml:space="preserve"> dužn</w:t>
      </w:r>
      <w:r>
        <w:rPr>
          <w:rFonts w:ascii="Times New Roman" w:hAnsi="Times New Roman" w:cs="Times New Roman"/>
          <w:sz w:val="24"/>
          <w:szCs w:val="24"/>
          <w:lang w:val="hr-HR"/>
        </w:rPr>
        <w:t>a</w:t>
      </w:r>
      <w:r w:rsidRPr="00952B3B">
        <w:rPr>
          <w:rFonts w:ascii="Times New Roman" w:hAnsi="Times New Roman" w:cs="Times New Roman"/>
          <w:sz w:val="24"/>
          <w:szCs w:val="24"/>
          <w:lang w:val="hr-HR"/>
        </w:rPr>
        <w:t xml:space="preserve"> pružiti trebale bi uključivati, ako je to relevantno i primjereno, objašnjenje na razumljivom jeziku u pogledu predmeta i mogućih ili stvarnih pravnih posljedica predstavničke tužbe, namjeru </w:t>
      </w:r>
      <w:r>
        <w:rPr>
          <w:rFonts w:ascii="Times New Roman" w:hAnsi="Times New Roman" w:cs="Times New Roman"/>
          <w:sz w:val="24"/>
          <w:szCs w:val="24"/>
          <w:lang w:val="hr-HR"/>
        </w:rPr>
        <w:t>ovlaštenog tijela</w:t>
      </w:r>
      <w:r w:rsidRPr="00952B3B">
        <w:rPr>
          <w:rFonts w:ascii="Times New Roman" w:hAnsi="Times New Roman" w:cs="Times New Roman"/>
          <w:sz w:val="24"/>
          <w:szCs w:val="24"/>
          <w:lang w:val="hr-HR"/>
        </w:rPr>
        <w:t xml:space="preserve"> da podnese tužbu, opis skupine potrošača na koje se predstavnička tužba odnosi te potrebne korake koje dotični potrošači trebaju poduzeti, uključujući zaštitu potrebnih dokaza, kako bi potrošači ostvarili koristi od mjera zabrane, mjera popravljanja štete ili odobrenih nagodbi. Takve bi informacije trebale biti odgovarajuće i razmjerne okolnostima predmeta.</w:t>
      </w:r>
      <w:r w:rsidRPr="00AA6134">
        <w:rPr>
          <w:rFonts w:ascii="Times New Roman" w:hAnsi="Times New Roman" w:cs="Times New Roman"/>
          <w:b/>
          <w:sz w:val="24"/>
          <w:szCs w:val="24"/>
          <w:lang w:val="hr-HR"/>
        </w:rPr>
        <w:t xml:space="preserve"> </w:t>
      </w:r>
    </w:p>
    <w:p w14:paraId="637250FE" w14:textId="77777777" w:rsidR="002B4A3D" w:rsidRPr="004A64A3" w:rsidRDefault="002B4A3D" w:rsidP="002B4A3D">
      <w:pPr>
        <w:spacing w:after="0" w:line="276" w:lineRule="auto"/>
        <w:jc w:val="both"/>
        <w:rPr>
          <w:rFonts w:ascii="Times New Roman" w:hAnsi="Times New Roman" w:cs="Times New Roman"/>
          <w:b/>
          <w:sz w:val="24"/>
          <w:szCs w:val="24"/>
          <w:lang w:val="hr-HR"/>
        </w:rPr>
      </w:pPr>
    </w:p>
    <w:p w14:paraId="339A1EFA"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3</w:t>
      </w:r>
      <w:r>
        <w:rPr>
          <w:rFonts w:ascii="Times New Roman" w:hAnsi="Times New Roman" w:cs="Times New Roman"/>
          <w:b/>
          <w:bCs/>
          <w:sz w:val="24"/>
          <w:szCs w:val="24"/>
          <w:lang w:val="hr-HR"/>
        </w:rPr>
        <w:t>3.</w:t>
      </w:r>
    </w:p>
    <w:p w14:paraId="3AA33C94"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2357D8DA" w14:textId="77777777" w:rsidR="002B4A3D" w:rsidRPr="00C47B8F" w:rsidRDefault="002B4A3D" w:rsidP="002B4A3D">
      <w:pPr>
        <w:pStyle w:val="clanak-"/>
        <w:spacing w:before="0" w:beforeAutospacing="0" w:after="0" w:afterAutospacing="0"/>
        <w:jc w:val="both"/>
      </w:pPr>
      <w:r>
        <w:t xml:space="preserve">Ovim se člankom </w:t>
      </w:r>
      <w:r w:rsidRPr="00C47B8F">
        <w:t>uređuje uspostav</w:t>
      </w:r>
      <w:r>
        <w:t>a</w:t>
      </w:r>
      <w:r w:rsidRPr="00C47B8F">
        <w:t xml:space="preserve"> </w:t>
      </w:r>
      <w:r>
        <w:t>javne elektroničke baze podataka o predstavničkim tužbama koju će voditi</w:t>
      </w:r>
      <w:r w:rsidRPr="00C47B8F">
        <w:t xml:space="preserve"> </w:t>
      </w:r>
      <w:r>
        <w:t xml:space="preserve">Ministarstvo gospodarstva i održivog razvoja, kao </w:t>
      </w:r>
      <w:r w:rsidRPr="00C47B8F">
        <w:t xml:space="preserve">ministarstvo </w:t>
      </w:r>
      <w:r>
        <w:t>nadležno za područje zaštite potrošača</w:t>
      </w:r>
      <w:r w:rsidRPr="00C47B8F">
        <w:t xml:space="preserve">. </w:t>
      </w:r>
      <w:r>
        <w:t>Predmetnoj bazi podataka moći će se pristupiti na mrežnim stranicama</w:t>
      </w:r>
      <w:r w:rsidRPr="00C47B8F">
        <w:t xml:space="preserve"> </w:t>
      </w:r>
      <w:r>
        <w:t>M</w:t>
      </w:r>
      <w:r w:rsidRPr="00C47B8F">
        <w:t>inistarstv</w:t>
      </w:r>
      <w:r>
        <w:t>a. Ministarstvo je</w:t>
      </w:r>
      <w:r w:rsidRPr="00C47B8F">
        <w:t xml:space="preserve"> dužno </w:t>
      </w:r>
      <w:r>
        <w:t>bez odgađanja</w:t>
      </w:r>
      <w:r w:rsidRPr="00C47B8F">
        <w:t xml:space="preserve"> </w:t>
      </w:r>
      <w:r>
        <w:t>objavljivati</w:t>
      </w:r>
      <w:r w:rsidRPr="00C47B8F">
        <w:t xml:space="preserve"> informacije o predstavničkim tužbama (okončanima i u tijeku) temeljem </w:t>
      </w:r>
      <w:r>
        <w:t>podataka</w:t>
      </w:r>
      <w:r w:rsidRPr="00C47B8F">
        <w:t xml:space="preserve"> koje mu dostavlja trgovački sud. </w:t>
      </w:r>
      <w:r>
        <w:t xml:space="preserve">Također, na predmetnoj stranici objavit će se popis udruga ili udruženja udruga te javnopravnih tijela uvrštenih na </w:t>
      </w:r>
      <w:r w:rsidRPr="0048682E">
        <w:t>Popis ovlaštenih tijela</w:t>
      </w:r>
      <w:r>
        <w:t>. Predmetna baza namijenjena je javnosti, osobito potrošačima koji smatraju da im je povrijeđeno neko pravo kako bi na jednostavan i brz način dobili informaciju o ovlaštenim tijelima kojima se mogu obratiti radi zaštite svojih prava u slučajevima kada je riječ o povredi koja obuhvaća veći broj potrošača i povredi kolektivnih interesa potrošača.</w:t>
      </w:r>
    </w:p>
    <w:p w14:paraId="7C26E9ED" w14:textId="77777777" w:rsidR="002B4A3D" w:rsidRDefault="002B4A3D" w:rsidP="002B4A3D">
      <w:pPr>
        <w:spacing w:after="0" w:line="240" w:lineRule="auto"/>
        <w:jc w:val="both"/>
        <w:rPr>
          <w:rFonts w:ascii="Times New Roman" w:hAnsi="Times New Roman" w:cs="Times New Roman"/>
          <w:b/>
          <w:sz w:val="24"/>
          <w:szCs w:val="24"/>
          <w:lang w:val="hr-HR"/>
        </w:rPr>
      </w:pPr>
    </w:p>
    <w:p w14:paraId="7BE914EB"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3</w:t>
      </w:r>
      <w:r>
        <w:rPr>
          <w:rFonts w:ascii="Times New Roman" w:hAnsi="Times New Roman" w:cs="Times New Roman"/>
          <w:b/>
          <w:bCs/>
          <w:sz w:val="24"/>
          <w:szCs w:val="24"/>
          <w:lang w:val="hr-HR"/>
        </w:rPr>
        <w:t>4</w:t>
      </w:r>
      <w:r w:rsidRPr="00DA5D5E">
        <w:rPr>
          <w:rFonts w:ascii="Times New Roman" w:hAnsi="Times New Roman" w:cs="Times New Roman"/>
          <w:b/>
          <w:bCs/>
          <w:sz w:val="24"/>
          <w:szCs w:val="24"/>
          <w:lang w:val="hr-HR"/>
        </w:rPr>
        <w:t>.</w:t>
      </w:r>
    </w:p>
    <w:p w14:paraId="37D463E6"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6A093104" w14:textId="77777777" w:rsidR="002B4A3D" w:rsidRDefault="002B4A3D" w:rsidP="002B4A3D">
      <w:pPr>
        <w:spacing w:after="0" w:line="240" w:lineRule="auto"/>
        <w:jc w:val="both"/>
        <w:rPr>
          <w:rFonts w:ascii="Times New Roman" w:hAnsi="Times New Roman" w:cs="Times New Roman"/>
          <w:sz w:val="24"/>
          <w:szCs w:val="24"/>
          <w:lang w:val="hr-HR"/>
        </w:rPr>
      </w:pPr>
      <w:r w:rsidRPr="00137C35">
        <w:rPr>
          <w:rFonts w:ascii="Times New Roman" w:hAnsi="Times New Roman" w:cs="Times New Roman"/>
          <w:sz w:val="24"/>
          <w:szCs w:val="24"/>
          <w:lang w:val="hr-HR"/>
        </w:rPr>
        <w:t xml:space="preserve">Ovim člankom </w:t>
      </w:r>
      <w:r w:rsidRPr="005056E0">
        <w:rPr>
          <w:rFonts w:ascii="Times New Roman" w:hAnsi="Times New Roman" w:cs="Times New Roman"/>
          <w:sz w:val="24"/>
          <w:szCs w:val="24"/>
          <w:lang w:val="hr-HR"/>
        </w:rPr>
        <w:t>propisuje se obveza</w:t>
      </w:r>
      <w:r w:rsidRPr="00952B3B">
        <w:rPr>
          <w:rFonts w:ascii="Times New Roman" w:hAnsi="Times New Roman" w:cs="Times New Roman"/>
          <w:sz w:val="24"/>
          <w:szCs w:val="24"/>
          <w:lang w:val="hr-HR"/>
        </w:rPr>
        <w:t xml:space="preserve"> ministarstva </w:t>
      </w:r>
      <w:r>
        <w:rPr>
          <w:rFonts w:ascii="Times New Roman" w:hAnsi="Times New Roman" w:cs="Times New Roman"/>
          <w:sz w:val="24"/>
          <w:szCs w:val="24"/>
          <w:lang w:val="hr-HR"/>
        </w:rPr>
        <w:t xml:space="preserve">nadležnog za područje zaštite potrošača </w:t>
      </w:r>
      <w:r w:rsidRPr="00952B3B">
        <w:rPr>
          <w:rFonts w:ascii="Times New Roman" w:hAnsi="Times New Roman" w:cs="Times New Roman"/>
          <w:sz w:val="24"/>
          <w:szCs w:val="24"/>
          <w:lang w:val="hr-HR"/>
        </w:rPr>
        <w:t xml:space="preserve">dostavljati </w:t>
      </w:r>
      <w:r>
        <w:rPr>
          <w:rFonts w:ascii="Times New Roman" w:hAnsi="Times New Roman" w:cs="Times New Roman"/>
          <w:sz w:val="24"/>
          <w:szCs w:val="24"/>
          <w:lang w:val="hr-HR"/>
        </w:rPr>
        <w:t xml:space="preserve">Europskoj komisiji </w:t>
      </w:r>
      <w:r w:rsidRPr="00952B3B">
        <w:rPr>
          <w:rFonts w:ascii="Times New Roman" w:hAnsi="Times New Roman" w:cs="Times New Roman"/>
          <w:sz w:val="24"/>
          <w:szCs w:val="24"/>
          <w:lang w:val="hr-HR"/>
        </w:rPr>
        <w:t>informacije o pravomoćnim odlukama</w:t>
      </w:r>
      <w:r>
        <w:rPr>
          <w:rFonts w:ascii="Times New Roman" w:hAnsi="Times New Roman" w:cs="Times New Roman"/>
          <w:sz w:val="24"/>
          <w:szCs w:val="24"/>
          <w:lang w:val="hr-HR"/>
        </w:rPr>
        <w:t>, zaključenim sudskim nagodbama</w:t>
      </w:r>
      <w:r w:rsidRPr="00952B3B">
        <w:rPr>
          <w:rFonts w:ascii="Times New Roman" w:hAnsi="Times New Roman" w:cs="Times New Roman"/>
          <w:sz w:val="24"/>
          <w:szCs w:val="24"/>
          <w:lang w:val="hr-HR"/>
        </w:rPr>
        <w:t xml:space="preserve"> u kolektivnim potrošačkim sporovima</w:t>
      </w:r>
      <w:r>
        <w:rPr>
          <w:rFonts w:ascii="Times New Roman" w:hAnsi="Times New Roman" w:cs="Times New Roman"/>
          <w:sz w:val="24"/>
          <w:szCs w:val="24"/>
          <w:lang w:val="hr-HR"/>
        </w:rPr>
        <w:t xml:space="preserve"> te strankama istih</w:t>
      </w:r>
      <w:r w:rsidRPr="00952B3B">
        <w:rPr>
          <w:rFonts w:ascii="Times New Roman" w:hAnsi="Times New Roman" w:cs="Times New Roman"/>
          <w:sz w:val="24"/>
          <w:szCs w:val="24"/>
          <w:lang w:val="hr-HR"/>
        </w:rPr>
        <w:t xml:space="preserve">. </w:t>
      </w:r>
      <w:r w:rsidRPr="00210041">
        <w:rPr>
          <w:rFonts w:ascii="Times New Roman" w:hAnsi="Times New Roman" w:cs="Times New Roman"/>
          <w:sz w:val="24"/>
          <w:szCs w:val="24"/>
          <w:lang w:val="hr-HR"/>
        </w:rPr>
        <w:t xml:space="preserve">Predmetni podaci dostavljaju se </w:t>
      </w:r>
      <w:r>
        <w:rPr>
          <w:rFonts w:ascii="Times New Roman" w:hAnsi="Times New Roman" w:cs="Times New Roman"/>
          <w:sz w:val="24"/>
          <w:szCs w:val="24"/>
          <w:lang w:val="hr-HR"/>
        </w:rPr>
        <w:t xml:space="preserve">Europskoj komisiji koja temeljem svih podataka država članica ocjenjuje djelotvornost sustava predstavničkih tužbi na razini Europske unije i postoji li potreba revizije Direktive o predstavničkim tužbama. Informacije o pravomoćnim sudskim odlukama obuhvaćaju </w:t>
      </w:r>
      <w:r w:rsidRPr="005056E0">
        <w:rPr>
          <w:rFonts w:ascii="Times New Roman" w:hAnsi="Times New Roman" w:cs="Times New Roman"/>
          <w:sz w:val="24"/>
          <w:szCs w:val="24"/>
          <w:lang w:val="hr-HR"/>
        </w:rPr>
        <w:t>rješenj</w:t>
      </w:r>
      <w:r w:rsidRPr="00952B3B">
        <w:rPr>
          <w:rFonts w:ascii="Times New Roman" w:hAnsi="Times New Roman" w:cs="Times New Roman"/>
          <w:sz w:val="24"/>
          <w:szCs w:val="24"/>
          <w:lang w:val="hr-HR"/>
        </w:rPr>
        <w:t>a o odbacivanju predstavničke tužbe</w:t>
      </w:r>
      <w:r w:rsidRPr="005056E0">
        <w:rPr>
          <w:rFonts w:ascii="Times New Roman" w:hAnsi="Times New Roman" w:cs="Times New Roman"/>
          <w:sz w:val="24"/>
          <w:szCs w:val="24"/>
          <w:lang w:val="hr-HR"/>
        </w:rPr>
        <w:t xml:space="preserve"> te</w:t>
      </w:r>
      <w:r w:rsidRPr="00952B3B">
        <w:rPr>
          <w:rFonts w:ascii="Times New Roman" w:hAnsi="Times New Roman" w:cs="Times New Roman"/>
          <w:sz w:val="24"/>
          <w:szCs w:val="24"/>
          <w:lang w:val="hr-HR"/>
        </w:rPr>
        <w:t xml:space="preserve"> presud</w:t>
      </w:r>
      <w:r>
        <w:rPr>
          <w:rFonts w:ascii="Times New Roman" w:hAnsi="Times New Roman" w:cs="Times New Roman"/>
          <w:sz w:val="24"/>
          <w:szCs w:val="24"/>
          <w:lang w:val="hr-HR"/>
        </w:rPr>
        <w:t>e</w:t>
      </w:r>
      <w:r w:rsidRPr="00952B3B">
        <w:rPr>
          <w:rFonts w:ascii="Times New Roman" w:hAnsi="Times New Roman" w:cs="Times New Roman"/>
          <w:sz w:val="24"/>
          <w:szCs w:val="24"/>
          <w:lang w:val="hr-HR"/>
        </w:rPr>
        <w:t xml:space="preserve"> kojima se meritorno odlučilo o tužbenim </w:t>
      </w:r>
      <w:r w:rsidRPr="005056E0">
        <w:rPr>
          <w:rFonts w:ascii="Times New Roman" w:hAnsi="Times New Roman" w:cs="Times New Roman"/>
          <w:sz w:val="24"/>
          <w:szCs w:val="24"/>
          <w:lang w:val="hr-HR"/>
        </w:rPr>
        <w:t>zahtjevima.</w:t>
      </w:r>
      <w:r>
        <w:rPr>
          <w:rFonts w:ascii="Times New Roman" w:hAnsi="Times New Roman" w:cs="Times New Roman"/>
          <w:sz w:val="24"/>
          <w:szCs w:val="24"/>
          <w:lang w:val="hr-HR"/>
        </w:rPr>
        <w:t xml:space="preserve"> Podloga tih podataka biti će informacije koje su trgovački sudovi dužni dostavljati sukladno članku 33. stavku 2. ovoga Konačnog prijedloga zakona. </w:t>
      </w:r>
    </w:p>
    <w:p w14:paraId="7DAA44B6" w14:textId="77777777" w:rsidR="002B4A3D" w:rsidRDefault="002B4A3D" w:rsidP="002B4A3D">
      <w:pPr>
        <w:spacing w:after="0" w:line="240" w:lineRule="auto"/>
        <w:jc w:val="both"/>
        <w:rPr>
          <w:rFonts w:ascii="Times New Roman" w:hAnsi="Times New Roman" w:cs="Times New Roman"/>
          <w:sz w:val="24"/>
          <w:szCs w:val="24"/>
          <w:lang w:val="hr-HR"/>
        </w:rPr>
      </w:pPr>
      <w:r w:rsidRPr="00952B3B">
        <w:rPr>
          <w:rFonts w:ascii="Times New Roman" w:hAnsi="Times New Roman" w:cs="Times New Roman"/>
          <w:sz w:val="24"/>
          <w:szCs w:val="24"/>
          <w:lang w:val="hr-HR"/>
        </w:rPr>
        <w:t>Kad</w:t>
      </w:r>
      <w:r>
        <w:rPr>
          <w:rFonts w:ascii="Times New Roman" w:hAnsi="Times New Roman" w:cs="Times New Roman"/>
          <w:sz w:val="24"/>
          <w:szCs w:val="24"/>
          <w:lang w:val="hr-HR"/>
        </w:rPr>
        <w:t>a</w:t>
      </w:r>
      <w:r w:rsidRPr="00952B3B">
        <w:rPr>
          <w:rFonts w:ascii="Times New Roman" w:hAnsi="Times New Roman" w:cs="Times New Roman"/>
          <w:sz w:val="24"/>
          <w:szCs w:val="24"/>
          <w:lang w:val="hr-HR"/>
        </w:rPr>
        <w:t xml:space="preserve"> je riječ o </w:t>
      </w:r>
      <w:r>
        <w:rPr>
          <w:rFonts w:ascii="Times New Roman" w:hAnsi="Times New Roman" w:cs="Times New Roman"/>
          <w:sz w:val="24"/>
          <w:szCs w:val="24"/>
          <w:lang w:val="hr-HR"/>
        </w:rPr>
        <w:t xml:space="preserve">informacijama o </w:t>
      </w:r>
      <w:r w:rsidRPr="00952B3B">
        <w:rPr>
          <w:rFonts w:ascii="Times New Roman" w:hAnsi="Times New Roman" w:cs="Times New Roman"/>
          <w:sz w:val="24"/>
          <w:szCs w:val="24"/>
          <w:lang w:val="hr-HR"/>
        </w:rPr>
        <w:t>strankama</w:t>
      </w:r>
      <w:r>
        <w:rPr>
          <w:rFonts w:ascii="Times New Roman" w:hAnsi="Times New Roman" w:cs="Times New Roman"/>
          <w:sz w:val="24"/>
          <w:szCs w:val="24"/>
          <w:lang w:val="hr-HR"/>
        </w:rPr>
        <w:t xml:space="preserve"> postupka</w:t>
      </w:r>
      <w:r w:rsidRPr="00952B3B">
        <w:rPr>
          <w:rFonts w:ascii="Times New Roman" w:hAnsi="Times New Roman" w:cs="Times New Roman"/>
          <w:sz w:val="24"/>
          <w:szCs w:val="24"/>
          <w:lang w:val="hr-HR"/>
        </w:rPr>
        <w:t xml:space="preserve">, primjerice, trebalo bi biti dovoljno obavijestiti </w:t>
      </w:r>
      <w:r>
        <w:rPr>
          <w:rFonts w:ascii="Times New Roman" w:hAnsi="Times New Roman" w:cs="Times New Roman"/>
          <w:sz w:val="24"/>
          <w:szCs w:val="24"/>
          <w:lang w:val="hr-HR"/>
        </w:rPr>
        <w:t>Europsku k</w:t>
      </w:r>
      <w:r w:rsidRPr="00952B3B">
        <w:rPr>
          <w:rFonts w:ascii="Times New Roman" w:hAnsi="Times New Roman" w:cs="Times New Roman"/>
          <w:sz w:val="24"/>
          <w:szCs w:val="24"/>
          <w:lang w:val="hr-HR"/>
        </w:rPr>
        <w:t xml:space="preserve">omisiju o tome je li </w:t>
      </w:r>
      <w:r>
        <w:rPr>
          <w:rFonts w:ascii="Times New Roman" w:hAnsi="Times New Roman" w:cs="Times New Roman"/>
          <w:sz w:val="24"/>
          <w:szCs w:val="24"/>
          <w:lang w:val="hr-HR"/>
        </w:rPr>
        <w:t>ovlašteni tužitelj u pojedinim parnicama</w:t>
      </w:r>
      <w:r w:rsidRPr="00952B3B">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udruga </w:t>
      </w:r>
      <w:r w:rsidRPr="00952B3B">
        <w:rPr>
          <w:rFonts w:ascii="Times New Roman" w:hAnsi="Times New Roman" w:cs="Times New Roman"/>
          <w:sz w:val="24"/>
          <w:szCs w:val="24"/>
          <w:lang w:val="hr-HR"/>
        </w:rPr>
        <w:t>potrošačâ ili javno</w:t>
      </w:r>
      <w:r>
        <w:rPr>
          <w:rFonts w:ascii="Times New Roman" w:hAnsi="Times New Roman" w:cs="Times New Roman"/>
          <w:sz w:val="24"/>
          <w:szCs w:val="24"/>
          <w:lang w:val="hr-HR"/>
        </w:rPr>
        <w:t>pravno</w:t>
      </w:r>
      <w:r w:rsidRPr="00952B3B">
        <w:rPr>
          <w:rFonts w:ascii="Times New Roman" w:hAnsi="Times New Roman" w:cs="Times New Roman"/>
          <w:sz w:val="24"/>
          <w:szCs w:val="24"/>
          <w:lang w:val="hr-HR"/>
        </w:rPr>
        <w:t xml:space="preserve"> tijelo te o području poslovanja trgovaca, na </w:t>
      </w:r>
      <w:r w:rsidRPr="00952B3B">
        <w:rPr>
          <w:rFonts w:ascii="Times New Roman" w:hAnsi="Times New Roman" w:cs="Times New Roman"/>
          <w:sz w:val="24"/>
          <w:szCs w:val="24"/>
          <w:lang w:val="hr-HR"/>
        </w:rPr>
        <w:lastRenderedPageBreak/>
        <w:t xml:space="preserve">primjer područje financijskih usluga. </w:t>
      </w:r>
      <w:r>
        <w:rPr>
          <w:rFonts w:ascii="Times New Roman" w:hAnsi="Times New Roman" w:cs="Times New Roman"/>
          <w:sz w:val="24"/>
          <w:szCs w:val="24"/>
          <w:lang w:val="hr-HR"/>
        </w:rPr>
        <w:t>Predmetno ne obuhvaća i</w:t>
      </w:r>
      <w:r w:rsidRPr="00952B3B">
        <w:rPr>
          <w:rFonts w:ascii="Times New Roman" w:hAnsi="Times New Roman" w:cs="Times New Roman"/>
          <w:sz w:val="24"/>
          <w:szCs w:val="24"/>
          <w:lang w:val="hr-HR"/>
        </w:rPr>
        <w:t xml:space="preserve">nformacije o identitetu </w:t>
      </w:r>
      <w:r>
        <w:rPr>
          <w:rFonts w:ascii="Times New Roman" w:hAnsi="Times New Roman" w:cs="Times New Roman"/>
          <w:sz w:val="24"/>
          <w:szCs w:val="24"/>
          <w:lang w:val="hr-HR"/>
        </w:rPr>
        <w:t>oštećenika</w:t>
      </w:r>
      <w:r w:rsidRPr="006209CC">
        <w:rPr>
          <w:rFonts w:ascii="Times New Roman" w:hAnsi="Times New Roman" w:cs="Times New Roman"/>
          <w:sz w:val="24"/>
          <w:szCs w:val="24"/>
          <w:lang w:val="hr-HR"/>
        </w:rPr>
        <w:t xml:space="preserve"> čija prava i interesi se štite predstavničkim tužbama.</w:t>
      </w:r>
    </w:p>
    <w:p w14:paraId="081AE74B" w14:textId="77777777" w:rsidR="002B4A3D" w:rsidRDefault="002B4A3D" w:rsidP="002B4A3D">
      <w:pPr>
        <w:spacing w:after="0" w:line="240" w:lineRule="auto"/>
        <w:jc w:val="both"/>
        <w:rPr>
          <w:rFonts w:ascii="Times New Roman" w:hAnsi="Times New Roman" w:cs="Times New Roman"/>
          <w:b/>
          <w:sz w:val="24"/>
          <w:szCs w:val="24"/>
          <w:lang w:val="hr-HR"/>
        </w:rPr>
      </w:pPr>
    </w:p>
    <w:p w14:paraId="0B27CE63"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članke 3</w:t>
      </w:r>
      <w:r>
        <w:rPr>
          <w:rFonts w:ascii="Times New Roman" w:hAnsi="Times New Roman" w:cs="Times New Roman"/>
          <w:b/>
          <w:bCs/>
          <w:sz w:val="24"/>
          <w:szCs w:val="24"/>
          <w:lang w:val="hr-HR"/>
        </w:rPr>
        <w:t>5</w:t>
      </w:r>
      <w:r w:rsidRPr="00DA5D5E">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do</w:t>
      </w:r>
      <w:r w:rsidRPr="00DA5D5E">
        <w:rPr>
          <w:rFonts w:ascii="Times New Roman" w:hAnsi="Times New Roman" w:cs="Times New Roman"/>
          <w:b/>
          <w:bCs/>
          <w:sz w:val="24"/>
          <w:szCs w:val="24"/>
          <w:lang w:val="hr-HR"/>
        </w:rPr>
        <w:t xml:space="preserve"> 3</w:t>
      </w:r>
      <w:r>
        <w:rPr>
          <w:rFonts w:ascii="Times New Roman" w:hAnsi="Times New Roman" w:cs="Times New Roman"/>
          <w:b/>
          <w:bCs/>
          <w:sz w:val="24"/>
          <w:szCs w:val="24"/>
          <w:lang w:val="hr-HR"/>
        </w:rPr>
        <w:t>8</w:t>
      </w:r>
      <w:r w:rsidRPr="00DA5D5E">
        <w:rPr>
          <w:rFonts w:ascii="Times New Roman" w:hAnsi="Times New Roman" w:cs="Times New Roman"/>
          <w:b/>
          <w:bCs/>
          <w:sz w:val="24"/>
          <w:szCs w:val="24"/>
          <w:lang w:val="hr-HR"/>
        </w:rPr>
        <w:t>.</w:t>
      </w:r>
    </w:p>
    <w:p w14:paraId="112570E7" w14:textId="77777777" w:rsidR="002B4A3D" w:rsidRPr="00DA5D5E" w:rsidRDefault="002B4A3D" w:rsidP="002B4A3D">
      <w:pPr>
        <w:spacing w:after="0" w:line="240" w:lineRule="auto"/>
        <w:rPr>
          <w:rFonts w:ascii="Times New Roman" w:hAnsi="Times New Roman" w:cs="Times New Roman"/>
          <w:b/>
          <w:bCs/>
          <w:sz w:val="24"/>
          <w:szCs w:val="24"/>
          <w:lang w:val="hr-HR"/>
        </w:rPr>
      </w:pPr>
    </w:p>
    <w:p w14:paraId="64690596" w14:textId="77777777" w:rsidR="002B4A3D" w:rsidRDefault="002B4A3D" w:rsidP="002B4A3D">
      <w:pPr>
        <w:spacing w:after="0" w:line="240" w:lineRule="auto"/>
        <w:jc w:val="both"/>
        <w:rPr>
          <w:rFonts w:ascii="Times New Roman" w:hAnsi="Times New Roman" w:cs="Times New Roman"/>
          <w:sz w:val="24"/>
          <w:szCs w:val="24"/>
          <w:lang w:val="hr-HR"/>
        </w:rPr>
      </w:pPr>
      <w:r w:rsidRPr="00952B3B">
        <w:rPr>
          <w:rFonts w:ascii="Times New Roman" w:hAnsi="Times New Roman" w:cs="Times New Roman"/>
          <w:sz w:val="24"/>
          <w:szCs w:val="24"/>
          <w:lang w:val="hr-HR"/>
        </w:rPr>
        <w:t>Ovim člancima propisane su prijelazne i završne odredbe.</w:t>
      </w:r>
    </w:p>
    <w:p w14:paraId="2C084A1F"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Konačnim p</w:t>
      </w:r>
      <w:r w:rsidRPr="00E64BE0">
        <w:rPr>
          <w:rFonts w:ascii="Times New Roman" w:hAnsi="Times New Roman" w:cs="Times New Roman"/>
          <w:sz w:val="24"/>
          <w:szCs w:val="24"/>
          <w:lang w:val="hr-HR"/>
        </w:rPr>
        <w:t>rijedlogom zakona prenose se odredbe Direktive o predstavničkim tužbama</w:t>
      </w:r>
      <w:r>
        <w:rPr>
          <w:rFonts w:ascii="Times New Roman" w:hAnsi="Times New Roman" w:cs="Times New Roman"/>
          <w:sz w:val="24"/>
          <w:szCs w:val="24"/>
          <w:lang w:val="hr-HR"/>
        </w:rPr>
        <w:t xml:space="preserve"> </w:t>
      </w:r>
      <w:r w:rsidRPr="00E64BE0">
        <w:rPr>
          <w:rFonts w:ascii="Times New Roman" w:hAnsi="Times New Roman" w:cs="Times New Roman"/>
          <w:sz w:val="24"/>
          <w:szCs w:val="24"/>
          <w:lang w:val="hr-HR"/>
        </w:rPr>
        <w:t xml:space="preserve">čije se odredbe sukladno članku 23. stavku 1. predmetne </w:t>
      </w:r>
      <w:r>
        <w:rPr>
          <w:rFonts w:ascii="Times New Roman" w:hAnsi="Times New Roman" w:cs="Times New Roman"/>
          <w:sz w:val="24"/>
          <w:szCs w:val="24"/>
          <w:lang w:val="hr-HR"/>
        </w:rPr>
        <w:t>D</w:t>
      </w:r>
      <w:r w:rsidRPr="00E64BE0">
        <w:rPr>
          <w:rFonts w:ascii="Times New Roman" w:hAnsi="Times New Roman" w:cs="Times New Roman"/>
          <w:sz w:val="24"/>
          <w:szCs w:val="24"/>
          <w:lang w:val="hr-HR"/>
        </w:rPr>
        <w:t>irektive primjenjuju od 25. lipnja 2023. Slijedom navedenog</w:t>
      </w:r>
      <w:r>
        <w:rPr>
          <w:rFonts w:ascii="Times New Roman" w:hAnsi="Times New Roman" w:cs="Times New Roman"/>
          <w:sz w:val="24"/>
          <w:szCs w:val="24"/>
          <w:lang w:val="hr-HR"/>
        </w:rPr>
        <w:t>a</w:t>
      </w:r>
      <w:r w:rsidRPr="00E64BE0">
        <w:rPr>
          <w:rFonts w:ascii="Times New Roman" w:hAnsi="Times New Roman" w:cs="Times New Roman"/>
          <w:sz w:val="24"/>
          <w:szCs w:val="24"/>
          <w:lang w:val="hr-HR"/>
        </w:rPr>
        <w:t xml:space="preserve">, ne primjenjuje se uobičajeni, osmodnevni </w:t>
      </w:r>
      <w:r w:rsidRPr="00E64BE0">
        <w:rPr>
          <w:rFonts w:ascii="Times New Roman" w:hAnsi="Times New Roman" w:cs="Times New Roman"/>
          <w:i/>
          <w:iCs/>
          <w:sz w:val="24"/>
          <w:szCs w:val="24"/>
          <w:lang w:val="hr-HR"/>
        </w:rPr>
        <w:t>vacatio legis</w:t>
      </w:r>
      <w:r w:rsidRPr="00E64BE0">
        <w:rPr>
          <w:rFonts w:ascii="Times New Roman" w:hAnsi="Times New Roman" w:cs="Times New Roman"/>
          <w:sz w:val="24"/>
          <w:szCs w:val="24"/>
          <w:lang w:val="hr-HR"/>
        </w:rPr>
        <w:t xml:space="preserve"> i odredbe ovog</w:t>
      </w:r>
      <w:r>
        <w:rPr>
          <w:rFonts w:ascii="Times New Roman" w:hAnsi="Times New Roman" w:cs="Times New Roman"/>
          <w:sz w:val="24"/>
          <w:szCs w:val="24"/>
          <w:lang w:val="hr-HR"/>
        </w:rPr>
        <w:t>a</w:t>
      </w:r>
      <w:r w:rsidRPr="00E64BE0">
        <w:rPr>
          <w:rFonts w:ascii="Times New Roman" w:hAnsi="Times New Roman" w:cs="Times New Roman"/>
          <w:sz w:val="24"/>
          <w:szCs w:val="24"/>
          <w:lang w:val="hr-HR"/>
        </w:rPr>
        <w:t xml:space="preserve"> </w:t>
      </w:r>
      <w:r>
        <w:rPr>
          <w:rFonts w:ascii="Times New Roman" w:hAnsi="Times New Roman" w:cs="Times New Roman"/>
          <w:sz w:val="24"/>
          <w:szCs w:val="24"/>
          <w:lang w:val="hr-HR"/>
        </w:rPr>
        <w:t>Konačnog p</w:t>
      </w:r>
      <w:r w:rsidRPr="00E64BE0">
        <w:rPr>
          <w:rFonts w:ascii="Times New Roman" w:hAnsi="Times New Roman" w:cs="Times New Roman"/>
          <w:sz w:val="24"/>
          <w:szCs w:val="24"/>
          <w:lang w:val="hr-HR"/>
        </w:rPr>
        <w:t>rijedloga zakona stupaju na snagu 25. lipnja 2023.</w:t>
      </w:r>
    </w:p>
    <w:p w14:paraId="5510600D" w14:textId="77777777" w:rsidR="002B4A3D" w:rsidRDefault="002B4A3D" w:rsidP="002B4A3D">
      <w:pPr>
        <w:spacing w:after="0" w:line="240" w:lineRule="auto"/>
        <w:jc w:val="both"/>
        <w:rPr>
          <w:rFonts w:ascii="Times New Roman" w:hAnsi="Times New Roman" w:cs="Times New Roman"/>
          <w:sz w:val="24"/>
          <w:szCs w:val="24"/>
          <w:lang w:val="hr-HR"/>
        </w:rPr>
      </w:pPr>
      <w:r w:rsidRPr="00E64BE0">
        <w:rPr>
          <w:rFonts w:ascii="Times New Roman" w:hAnsi="Times New Roman" w:cs="Times New Roman"/>
          <w:sz w:val="24"/>
          <w:szCs w:val="24"/>
          <w:lang w:val="hr-HR"/>
        </w:rPr>
        <w:t xml:space="preserve">Prijelaznom odredbom </w:t>
      </w:r>
      <w:r>
        <w:rPr>
          <w:rFonts w:ascii="Times New Roman" w:hAnsi="Times New Roman" w:cs="Times New Roman"/>
          <w:sz w:val="24"/>
          <w:szCs w:val="24"/>
          <w:lang w:val="hr-HR"/>
        </w:rPr>
        <w:t>članka 35.</w:t>
      </w:r>
      <w:r w:rsidRPr="00E64BE0">
        <w:rPr>
          <w:rFonts w:ascii="Times New Roman" w:hAnsi="Times New Roman" w:cs="Times New Roman"/>
          <w:sz w:val="24"/>
          <w:szCs w:val="24"/>
          <w:lang w:val="hr-HR"/>
        </w:rPr>
        <w:t xml:space="preserve"> </w:t>
      </w:r>
      <w:r>
        <w:rPr>
          <w:rFonts w:ascii="Times New Roman" w:hAnsi="Times New Roman" w:cs="Times New Roman"/>
          <w:sz w:val="24"/>
          <w:szCs w:val="24"/>
          <w:lang w:val="hr-HR"/>
        </w:rPr>
        <w:t>Konačnog p</w:t>
      </w:r>
      <w:r w:rsidRPr="00E64BE0">
        <w:rPr>
          <w:rFonts w:ascii="Times New Roman" w:hAnsi="Times New Roman" w:cs="Times New Roman"/>
          <w:sz w:val="24"/>
          <w:szCs w:val="24"/>
          <w:lang w:val="hr-HR"/>
        </w:rPr>
        <w:t xml:space="preserve">rijedloga zakona </w:t>
      </w:r>
      <w:r>
        <w:rPr>
          <w:rFonts w:ascii="Times New Roman" w:hAnsi="Times New Roman" w:cs="Times New Roman"/>
          <w:sz w:val="24"/>
          <w:szCs w:val="24"/>
          <w:lang w:val="hr-HR"/>
        </w:rPr>
        <w:t>propisuje se rok izvršenja obveze Ministarstva gospodarstva i održivog razvoja da dostavi Europskoj komisiji Popis ovlaštenih tijela koji sadrži nazive tih tijela i statutarni cilj.</w:t>
      </w:r>
    </w:p>
    <w:p w14:paraId="7041B5ED" w14:textId="77777777" w:rsidR="002B4A3D" w:rsidRDefault="002B4A3D" w:rsidP="002B4A3D">
      <w:pPr>
        <w:spacing w:after="0" w:line="240" w:lineRule="auto"/>
        <w:jc w:val="both"/>
        <w:rPr>
          <w:rFonts w:ascii="Times New Roman" w:hAnsi="Times New Roman" w:cs="Times New Roman"/>
          <w:sz w:val="24"/>
          <w:szCs w:val="24"/>
          <w:lang w:val="hr-HR"/>
        </w:rPr>
      </w:pPr>
      <w:r w:rsidRPr="00E64BE0">
        <w:rPr>
          <w:rFonts w:ascii="Times New Roman" w:hAnsi="Times New Roman" w:cs="Times New Roman"/>
          <w:sz w:val="24"/>
          <w:szCs w:val="24"/>
          <w:lang w:val="hr-HR"/>
        </w:rPr>
        <w:t xml:space="preserve">Prijelaznom odredbom </w:t>
      </w:r>
      <w:r>
        <w:rPr>
          <w:rFonts w:ascii="Times New Roman" w:hAnsi="Times New Roman" w:cs="Times New Roman"/>
          <w:sz w:val="24"/>
          <w:szCs w:val="24"/>
          <w:lang w:val="hr-HR"/>
        </w:rPr>
        <w:t>članka 37.</w:t>
      </w:r>
      <w:r w:rsidRPr="00E64BE0">
        <w:rPr>
          <w:rFonts w:ascii="Times New Roman" w:hAnsi="Times New Roman" w:cs="Times New Roman"/>
          <w:sz w:val="24"/>
          <w:szCs w:val="24"/>
          <w:lang w:val="hr-HR"/>
        </w:rPr>
        <w:t xml:space="preserve"> </w:t>
      </w:r>
      <w:r>
        <w:rPr>
          <w:rFonts w:ascii="Times New Roman" w:hAnsi="Times New Roman" w:cs="Times New Roman"/>
          <w:sz w:val="24"/>
          <w:szCs w:val="24"/>
          <w:lang w:val="hr-HR"/>
        </w:rPr>
        <w:t>Konačnog p</w:t>
      </w:r>
      <w:r w:rsidRPr="00E64BE0">
        <w:rPr>
          <w:rFonts w:ascii="Times New Roman" w:hAnsi="Times New Roman" w:cs="Times New Roman"/>
          <w:sz w:val="24"/>
          <w:szCs w:val="24"/>
          <w:lang w:val="hr-HR"/>
        </w:rPr>
        <w:t xml:space="preserve">rijedloga zakona propisuje se da se danom stupanja na snagu </w:t>
      </w:r>
      <w:r>
        <w:rPr>
          <w:rFonts w:ascii="Times New Roman" w:hAnsi="Times New Roman" w:cs="Times New Roman"/>
          <w:sz w:val="24"/>
          <w:szCs w:val="24"/>
          <w:lang w:val="hr-HR"/>
        </w:rPr>
        <w:t>ovoga</w:t>
      </w:r>
      <w:r w:rsidRPr="00E64BE0">
        <w:rPr>
          <w:rFonts w:ascii="Times New Roman" w:hAnsi="Times New Roman" w:cs="Times New Roman"/>
          <w:sz w:val="24"/>
          <w:szCs w:val="24"/>
          <w:lang w:val="hr-HR"/>
        </w:rPr>
        <w:t xml:space="preserve"> </w:t>
      </w:r>
      <w:r>
        <w:rPr>
          <w:rFonts w:ascii="Times New Roman" w:hAnsi="Times New Roman" w:cs="Times New Roman"/>
          <w:sz w:val="24"/>
          <w:szCs w:val="24"/>
          <w:lang w:val="hr-HR"/>
        </w:rPr>
        <w:t>Z</w:t>
      </w:r>
      <w:r w:rsidRPr="00E64BE0">
        <w:rPr>
          <w:rFonts w:ascii="Times New Roman" w:hAnsi="Times New Roman" w:cs="Times New Roman"/>
          <w:sz w:val="24"/>
          <w:szCs w:val="24"/>
          <w:lang w:val="hr-HR"/>
        </w:rPr>
        <w:t>akona u cijelosti stavlja izvan snage sustav kolektivne zaštite potrošačkih prava uređen važećim Zakonom o zaštiti potrošača, odnosno ne uređuje se prijelazno razdoblje tijekom kojeg bi se i dalje primjenjivale pojedine odredbe Zakona o zaštiti potrošača.</w:t>
      </w:r>
    </w:p>
    <w:p w14:paraId="23ED31D2" w14:textId="77777777" w:rsidR="002B4A3D" w:rsidRDefault="002B4A3D" w:rsidP="002B4A3D">
      <w:pPr>
        <w:spacing w:after="0" w:line="240" w:lineRule="auto"/>
        <w:jc w:val="both"/>
        <w:rPr>
          <w:rFonts w:ascii="Times New Roman" w:hAnsi="Times New Roman" w:cs="Times New Roman"/>
          <w:sz w:val="24"/>
          <w:szCs w:val="24"/>
          <w:lang w:val="hr-HR"/>
        </w:rPr>
      </w:pPr>
      <w:r w:rsidRPr="00E64BE0">
        <w:rPr>
          <w:rFonts w:ascii="Times New Roman" w:hAnsi="Times New Roman" w:cs="Times New Roman"/>
          <w:sz w:val="24"/>
          <w:szCs w:val="24"/>
          <w:lang w:val="hr-HR"/>
        </w:rPr>
        <w:t xml:space="preserve">Naime, važeći sustav kolektivne zaštite potrošačkih prava rezultat je transpozicije Direktive o sudskim nalozima koja se, sukladno članku 21. same Direktive o predstavničkim tužbama, stavlja izvan snage s danom 25. lipnja 2023. Riječ je o pravno različitom sustavu zaštite kolektivnih prava od sustava uređenog ovim </w:t>
      </w:r>
      <w:r>
        <w:rPr>
          <w:rFonts w:ascii="Times New Roman" w:hAnsi="Times New Roman" w:cs="Times New Roman"/>
          <w:sz w:val="24"/>
          <w:szCs w:val="24"/>
          <w:lang w:val="hr-HR"/>
        </w:rPr>
        <w:t>Konačnim p</w:t>
      </w:r>
      <w:r w:rsidRPr="00E64BE0">
        <w:rPr>
          <w:rFonts w:ascii="Times New Roman" w:hAnsi="Times New Roman" w:cs="Times New Roman"/>
          <w:sz w:val="24"/>
          <w:szCs w:val="24"/>
          <w:lang w:val="hr-HR"/>
        </w:rPr>
        <w:t xml:space="preserve">rijedlogom zakona te primjena istog, čak i u ograničenom dijelu, nakon 25. lipnja 2023. dovela bi do povrede prava </w:t>
      </w:r>
      <w:r>
        <w:rPr>
          <w:rFonts w:ascii="Times New Roman" w:hAnsi="Times New Roman" w:cs="Times New Roman"/>
          <w:sz w:val="24"/>
          <w:szCs w:val="24"/>
          <w:lang w:val="hr-HR"/>
        </w:rPr>
        <w:t>Europske u</w:t>
      </w:r>
      <w:r w:rsidRPr="00E64BE0">
        <w:rPr>
          <w:rFonts w:ascii="Times New Roman" w:hAnsi="Times New Roman" w:cs="Times New Roman"/>
          <w:sz w:val="24"/>
          <w:szCs w:val="24"/>
          <w:lang w:val="hr-HR"/>
        </w:rPr>
        <w:t xml:space="preserve">nije. Među ostalim razlikama, sustav kolektivne zaštite uređen </w:t>
      </w:r>
      <w:r>
        <w:rPr>
          <w:rFonts w:ascii="Times New Roman" w:hAnsi="Times New Roman" w:cs="Times New Roman"/>
          <w:sz w:val="24"/>
          <w:szCs w:val="24"/>
          <w:lang w:val="hr-HR"/>
        </w:rPr>
        <w:t>ovim Konačnim p</w:t>
      </w:r>
      <w:r w:rsidRPr="00E64BE0">
        <w:rPr>
          <w:rFonts w:ascii="Times New Roman" w:hAnsi="Times New Roman" w:cs="Times New Roman"/>
          <w:sz w:val="24"/>
          <w:szCs w:val="24"/>
          <w:lang w:val="hr-HR"/>
        </w:rPr>
        <w:t xml:space="preserve">rijedlogom zakona uređuje stroge pretpostavke aktivne procesne legitimacije kako bi se osiguralo da tužitelji zadovoljavaju minimalne pretpostavke stručnosti i financijske samodostatnosti kako bi se spriječio sukob interesa pri podnošenju ovih tužbi, stoga se posljedično, ukida i Odluka o određivanju tijela i osoba ovlaštenih za pokretanje postupka za zaštitu kolektivnih interesa </w:t>
      </w:r>
      <w:r>
        <w:rPr>
          <w:rFonts w:ascii="Times New Roman" w:hAnsi="Times New Roman" w:cs="Times New Roman"/>
          <w:sz w:val="24"/>
          <w:szCs w:val="24"/>
          <w:lang w:val="hr-HR"/>
        </w:rPr>
        <w:t xml:space="preserve">i prava </w:t>
      </w:r>
      <w:r w:rsidRPr="00E64BE0">
        <w:rPr>
          <w:rFonts w:ascii="Times New Roman" w:hAnsi="Times New Roman" w:cs="Times New Roman"/>
          <w:sz w:val="24"/>
          <w:szCs w:val="24"/>
          <w:lang w:val="hr-HR"/>
        </w:rPr>
        <w:t>potrošača („Narodne novine“</w:t>
      </w:r>
      <w:r>
        <w:rPr>
          <w:rFonts w:ascii="Times New Roman" w:hAnsi="Times New Roman" w:cs="Times New Roman"/>
          <w:sz w:val="24"/>
          <w:szCs w:val="24"/>
          <w:lang w:val="hr-HR"/>
        </w:rPr>
        <w:t>,</w:t>
      </w:r>
      <w:r w:rsidRPr="00E64BE0">
        <w:rPr>
          <w:rFonts w:ascii="Times New Roman" w:hAnsi="Times New Roman" w:cs="Times New Roman"/>
          <w:sz w:val="24"/>
          <w:szCs w:val="24"/>
          <w:lang w:val="hr-HR"/>
        </w:rPr>
        <w:t xml:space="preserve"> broj </w:t>
      </w:r>
      <w:r w:rsidRPr="00723A72">
        <w:rPr>
          <w:rFonts w:ascii="Times New Roman" w:hAnsi="Times New Roman" w:cs="Times New Roman"/>
          <w:sz w:val="24"/>
          <w:szCs w:val="24"/>
          <w:lang w:val="hr-HR"/>
        </w:rPr>
        <w:t>107/22</w:t>
      </w:r>
      <w:r>
        <w:rPr>
          <w:rFonts w:ascii="Times New Roman" w:hAnsi="Times New Roman" w:cs="Times New Roman"/>
          <w:sz w:val="24"/>
          <w:szCs w:val="24"/>
          <w:lang w:val="hr-HR"/>
        </w:rPr>
        <w:t>.</w:t>
      </w:r>
      <w:r w:rsidRPr="00E64BE0">
        <w:rPr>
          <w:rFonts w:ascii="Times New Roman" w:hAnsi="Times New Roman" w:cs="Times New Roman"/>
          <w:sz w:val="24"/>
          <w:szCs w:val="24"/>
          <w:lang w:val="hr-HR"/>
        </w:rPr>
        <w:t xml:space="preserve">) uzimajući u obzir da za udruge za zaštitu potrošača ovlaštene tom odlukom prethodno nije proveden postupak utvrđivanja ispunjavanja pretpostavki za ovlaštenog tužitelja predviđenih ovim </w:t>
      </w:r>
      <w:r>
        <w:rPr>
          <w:rFonts w:ascii="Times New Roman" w:hAnsi="Times New Roman" w:cs="Times New Roman"/>
          <w:sz w:val="24"/>
          <w:szCs w:val="24"/>
          <w:lang w:val="hr-HR"/>
        </w:rPr>
        <w:t>Konačnim p</w:t>
      </w:r>
      <w:r w:rsidRPr="00E64BE0">
        <w:rPr>
          <w:rFonts w:ascii="Times New Roman" w:hAnsi="Times New Roman" w:cs="Times New Roman"/>
          <w:sz w:val="24"/>
          <w:szCs w:val="24"/>
          <w:lang w:val="hr-HR"/>
        </w:rPr>
        <w:t xml:space="preserve">rijedlogom zakona te se ne može, niti u prijelaznom razdoblju, produljiti njezino važenje. </w:t>
      </w:r>
      <w:r>
        <w:rPr>
          <w:rFonts w:ascii="Times New Roman" w:hAnsi="Times New Roman" w:cs="Times New Roman"/>
          <w:sz w:val="24"/>
          <w:szCs w:val="24"/>
          <w:lang w:val="hr-HR"/>
        </w:rPr>
        <w:t xml:space="preserve">Nadalje, člankom 36. Konačnog prijedloga zakona propisano je </w:t>
      </w:r>
      <w:r w:rsidRPr="008C7EDE">
        <w:rPr>
          <w:rFonts w:ascii="Times New Roman" w:hAnsi="Times New Roman" w:cs="Times New Roman"/>
          <w:sz w:val="24"/>
          <w:szCs w:val="24"/>
          <w:lang w:val="hr-HR"/>
        </w:rPr>
        <w:t xml:space="preserve">mjerodavno pravo za dovršetak postupaka započetih </w:t>
      </w:r>
      <w:r>
        <w:rPr>
          <w:rFonts w:ascii="Times New Roman" w:hAnsi="Times New Roman" w:cs="Times New Roman"/>
          <w:sz w:val="24"/>
          <w:szCs w:val="24"/>
          <w:lang w:val="hr-HR"/>
        </w:rPr>
        <w:t>prije stupanja na snagu ovoga Zakona. Također, a</w:t>
      </w:r>
      <w:r w:rsidRPr="005E7D40">
        <w:rPr>
          <w:rFonts w:ascii="Times New Roman" w:hAnsi="Times New Roman" w:cs="Times New Roman"/>
          <w:sz w:val="24"/>
          <w:szCs w:val="24"/>
          <w:lang w:val="hr-HR"/>
        </w:rPr>
        <w:t>ko je do stupanja na snagu ovoga Zakona donesena odluka protiv koje je po odredbama zakona po kojem je postupak vođen dopušten pravni lijek ili još teče rok za podnošenje pravnog lijeka, ili je pravni lijek podnesen, ali o njemu još nije odlučeno, u tom postupku primijenit će se odredbe zakona po kojem je donesena odluka.</w:t>
      </w:r>
    </w:p>
    <w:p w14:paraId="5D9D0E58" w14:textId="77777777" w:rsidR="002B4A3D" w:rsidRDefault="002B4A3D" w:rsidP="002B4A3D">
      <w:pPr>
        <w:spacing w:after="0" w:line="240" w:lineRule="auto"/>
        <w:rPr>
          <w:rFonts w:ascii="Times New Roman" w:hAnsi="Times New Roman" w:cs="Times New Roman"/>
          <w:b/>
          <w:bCs/>
          <w:sz w:val="24"/>
          <w:szCs w:val="24"/>
          <w:lang w:val="hr-HR"/>
        </w:rPr>
      </w:pPr>
    </w:p>
    <w:p w14:paraId="6D3C23A0" w14:textId="77777777" w:rsidR="002B4A3D" w:rsidRDefault="002B4A3D" w:rsidP="002B4A3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Prilog I.</w:t>
      </w:r>
      <w:r>
        <w:rPr>
          <w:rFonts w:ascii="Times New Roman" w:hAnsi="Times New Roman" w:cs="Times New Roman"/>
          <w:b/>
          <w:bCs/>
          <w:sz w:val="24"/>
          <w:szCs w:val="24"/>
          <w:lang w:val="hr-HR"/>
        </w:rPr>
        <w:t xml:space="preserve"> </w:t>
      </w:r>
    </w:p>
    <w:p w14:paraId="372FB347" w14:textId="77777777" w:rsidR="002B4A3D" w:rsidRDefault="002B4A3D" w:rsidP="002B4A3D">
      <w:pPr>
        <w:spacing w:after="0" w:line="240" w:lineRule="auto"/>
        <w:rPr>
          <w:rFonts w:ascii="Times New Roman" w:hAnsi="Times New Roman" w:cs="Times New Roman"/>
          <w:b/>
          <w:bCs/>
          <w:sz w:val="24"/>
          <w:szCs w:val="24"/>
          <w:lang w:val="hr-HR"/>
        </w:rPr>
      </w:pPr>
    </w:p>
    <w:p w14:paraId="3BFD71E7" w14:textId="77777777" w:rsidR="002B4A3D" w:rsidRDefault="002B4A3D" w:rsidP="002B4A3D">
      <w:pPr>
        <w:spacing w:after="0" w:line="240" w:lineRule="auto"/>
        <w:jc w:val="both"/>
        <w:rPr>
          <w:rFonts w:ascii="Times New Roman" w:hAnsi="Times New Roman" w:cs="Times New Roman"/>
          <w:sz w:val="24"/>
          <w:szCs w:val="24"/>
          <w:lang w:val="hr-HR"/>
        </w:rPr>
      </w:pPr>
      <w:r w:rsidRPr="00952B3B">
        <w:rPr>
          <w:rFonts w:ascii="Times New Roman" w:hAnsi="Times New Roman" w:cs="Times New Roman"/>
          <w:sz w:val="24"/>
          <w:szCs w:val="24"/>
          <w:lang w:val="hr-HR"/>
        </w:rPr>
        <w:lastRenderedPageBreak/>
        <w:t xml:space="preserve">Prilogom I. </w:t>
      </w:r>
      <w:r>
        <w:rPr>
          <w:rFonts w:ascii="Times New Roman" w:hAnsi="Times New Roman" w:cs="Times New Roman"/>
          <w:sz w:val="24"/>
          <w:szCs w:val="24"/>
          <w:lang w:val="hr-HR"/>
        </w:rPr>
        <w:t xml:space="preserve">Konačnog prijedloga zakona </w:t>
      </w:r>
      <w:r w:rsidRPr="00952B3B">
        <w:rPr>
          <w:rFonts w:ascii="Times New Roman" w:hAnsi="Times New Roman" w:cs="Times New Roman"/>
          <w:sz w:val="24"/>
          <w:szCs w:val="24"/>
          <w:lang w:val="hr-HR"/>
        </w:rPr>
        <w:t xml:space="preserve">uređuje se popis pravnih akata </w:t>
      </w:r>
      <w:r>
        <w:rPr>
          <w:rFonts w:ascii="Times New Roman" w:hAnsi="Times New Roman" w:cs="Times New Roman"/>
          <w:sz w:val="24"/>
          <w:szCs w:val="24"/>
          <w:lang w:val="hr-HR"/>
        </w:rPr>
        <w:t>Europske u</w:t>
      </w:r>
      <w:r w:rsidRPr="00952B3B">
        <w:rPr>
          <w:rFonts w:ascii="Times New Roman" w:hAnsi="Times New Roman" w:cs="Times New Roman"/>
          <w:sz w:val="24"/>
          <w:szCs w:val="24"/>
          <w:lang w:val="hr-HR"/>
        </w:rPr>
        <w:t xml:space="preserve">nije koji uređuju materijalna prava potrošača radi kojih se mogu podnijeti predstavničke tužbe iz članka </w:t>
      </w:r>
      <w:r>
        <w:rPr>
          <w:rFonts w:ascii="Times New Roman" w:hAnsi="Times New Roman" w:cs="Times New Roman"/>
          <w:sz w:val="24"/>
          <w:szCs w:val="24"/>
          <w:lang w:val="hr-HR"/>
        </w:rPr>
        <w:t>13</w:t>
      </w:r>
      <w:r w:rsidRPr="00952B3B">
        <w:rPr>
          <w:rFonts w:ascii="Times New Roman" w:hAnsi="Times New Roman" w:cs="Times New Roman"/>
          <w:sz w:val="24"/>
          <w:szCs w:val="24"/>
          <w:lang w:val="hr-HR"/>
        </w:rPr>
        <w:t xml:space="preserve">. </w:t>
      </w:r>
      <w:r>
        <w:rPr>
          <w:rFonts w:ascii="Times New Roman" w:hAnsi="Times New Roman" w:cs="Times New Roman"/>
          <w:sz w:val="24"/>
          <w:szCs w:val="24"/>
          <w:lang w:val="hr-HR"/>
        </w:rPr>
        <w:t>ovoga Konačnog p</w:t>
      </w:r>
      <w:r w:rsidRPr="00952B3B">
        <w:rPr>
          <w:rFonts w:ascii="Times New Roman" w:hAnsi="Times New Roman" w:cs="Times New Roman"/>
          <w:sz w:val="24"/>
          <w:szCs w:val="24"/>
          <w:lang w:val="hr-HR"/>
        </w:rPr>
        <w:t xml:space="preserve">rijedloga </w:t>
      </w:r>
      <w:r>
        <w:rPr>
          <w:rFonts w:ascii="Times New Roman" w:hAnsi="Times New Roman" w:cs="Times New Roman"/>
          <w:sz w:val="24"/>
          <w:szCs w:val="24"/>
          <w:lang w:val="hr-HR"/>
        </w:rPr>
        <w:t>z</w:t>
      </w:r>
      <w:r w:rsidRPr="00952B3B">
        <w:rPr>
          <w:rFonts w:ascii="Times New Roman" w:hAnsi="Times New Roman" w:cs="Times New Roman"/>
          <w:sz w:val="24"/>
          <w:szCs w:val="24"/>
          <w:lang w:val="hr-HR"/>
        </w:rPr>
        <w:t>akona</w:t>
      </w:r>
      <w:r>
        <w:rPr>
          <w:rFonts w:ascii="Times New Roman" w:hAnsi="Times New Roman" w:cs="Times New Roman"/>
          <w:sz w:val="24"/>
          <w:szCs w:val="24"/>
          <w:lang w:val="hr-HR"/>
        </w:rPr>
        <w:t>.</w:t>
      </w:r>
      <w:r w:rsidRPr="00952B3B">
        <w:rPr>
          <w:rFonts w:ascii="Times New Roman" w:hAnsi="Times New Roman" w:cs="Times New Roman"/>
          <w:sz w:val="24"/>
          <w:szCs w:val="24"/>
          <w:lang w:val="hr-HR"/>
        </w:rPr>
        <w:t xml:space="preserve"> </w:t>
      </w:r>
      <w:r>
        <w:rPr>
          <w:rFonts w:ascii="Times New Roman" w:hAnsi="Times New Roman" w:cs="Times New Roman"/>
          <w:sz w:val="24"/>
          <w:szCs w:val="24"/>
          <w:lang w:val="hr-HR"/>
        </w:rPr>
        <w:t>Popis</w:t>
      </w:r>
      <w:r w:rsidRPr="00952B3B">
        <w:rPr>
          <w:rFonts w:ascii="Times New Roman" w:hAnsi="Times New Roman" w:cs="Times New Roman"/>
          <w:sz w:val="24"/>
          <w:szCs w:val="24"/>
          <w:lang w:val="hr-HR"/>
        </w:rPr>
        <w:t xml:space="preserve"> uključuje 66 akata od kojih samo manji broj uređuje usko potrošački </w:t>
      </w:r>
      <w:r w:rsidRPr="00952B3B">
        <w:rPr>
          <w:rFonts w:ascii="Times New Roman" w:hAnsi="Times New Roman" w:cs="Times New Roman"/>
          <w:i/>
          <w:iCs/>
          <w:sz w:val="24"/>
          <w:szCs w:val="24"/>
          <w:lang w:val="hr-HR"/>
        </w:rPr>
        <w:t>acquis</w:t>
      </w:r>
      <w:r w:rsidRPr="00952B3B">
        <w:rPr>
          <w:rFonts w:ascii="Times New Roman" w:hAnsi="Times New Roman" w:cs="Times New Roman"/>
          <w:sz w:val="24"/>
          <w:szCs w:val="24"/>
          <w:lang w:val="hr-HR"/>
        </w:rPr>
        <w:t xml:space="preserve"> koji je transponiran u Zakon o zaštiti potrošača. Predmetni procesnopravni akt uređuje mogućnost podnošenja tužbe za zaštitu kolektivnih interesa potrošača iz područja</w:t>
      </w:r>
      <w:r>
        <w:rPr>
          <w:rFonts w:ascii="Times New Roman" w:hAnsi="Times New Roman" w:cs="Times New Roman"/>
          <w:sz w:val="24"/>
          <w:szCs w:val="24"/>
          <w:lang w:val="hr-HR"/>
        </w:rPr>
        <w:t xml:space="preserve"> primjerice </w:t>
      </w:r>
      <w:r w:rsidRPr="00952B3B">
        <w:rPr>
          <w:rFonts w:ascii="Times New Roman" w:hAnsi="Times New Roman" w:cs="Times New Roman"/>
          <w:sz w:val="24"/>
          <w:szCs w:val="24"/>
          <w:lang w:val="hr-HR"/>
        </w:rPr>
        <w:t xml:space="preserve">financija, </w:t>
      </w:r>
      <w:r>
        <w:rPr>
          <w:rFonts w:ascii="Times New Roman" w:hAnsi="Times New Roman" w:cs="Times New Roman"/>
          <w:sz w:val="24"/>
          <w:szCs w:val="24"/>
          <w:lang w:val="hr-HR"/>
        </w:rPr>
        <w:t>p</w:t>
      </w:r>
      <w:r w:rsidRPr="00952B3B">
        <w:rPr>
          <w:rFonts w:ascii="Times New Roman" w:hAnsi="Times New Roman" w:cs="Times New Roman"/>
          <w:sz w:val="24"/>
          <w:szCs w:val="24"/>
          <w:lang w:val="hr-HR"/>
        </w:rPr>
        <w:t>rava putnika, zaštite osobnih podataka,</w:t>
      </w:r>
      <w:r>
        <w:rPr>
          <w:rFonts w:ascii="Times New Roman" w:hAnsi="Times New Roman" w:cs="Times New Roman"/>
          <w:sz w:val="24"/>
          <w:szCs w:val="24"/>
          <w:lang w:val="hr-HR"/>
        </w:rPr>
        <w:t xml:space="preserve"> </w:t>
      </w:r>
      <w:r w:rsidRPr="00952B3B">
        <w:rPr>
          <w:rFonts w:ascii="Times New Roman" w:hAnsi="Times New Roman" w:cs="Times New Roman"/>
          <w:sz w:val="24"/>
          <w:szCs w:val="24"/>
          <w:lang w:val="hr-HR"/>
        </w:rPr>
        <w:t>koris</w:t>
      </w:r>
      <w:r w:rsidRPr="00F1464F">
        <w:rPr>
          <w:rFonts w:ascii="Times New Roman" w:hAnsi="Times New Roman" w:cs="Times New Roman"/>
          <w:sz w:val="24"/>
          <w:szCs w:val="24"/>
          <w:lang w:val="hr-HR"/>
        </w:rPr>
        <w:t>nika elektroničkih komunikacij</w:t>
      </w:r>
      <w:r>
        <w:rPr>
          <w:rFonts w:ascii="Times New Roman" w:hAnsi="Times New Roman" w:cs="Times New Roman"/>
          <w:sz w:val="24"/>
          <w:szCs w:val="24"/>
          <w:lang w:val="hr-HR"/>
        </w:rPr>
        <w:t xml:space="preserve">a i </w:t>
      </w:r>
      <w:r w:rsidRPr="00952B3B">
        <w:rPr>
          <w:rFonts w:ascii="Times New Roman" w:hAnsi="Times New Roman" w:cs="Times New Roman"/>
          <w:sz w:val="24"/>
          <w:szCs w:val="24"/>
          <w:lang w:val="hr-HR"/>
        </w:rPr>
        <w:t>turističkih usluga</w:t>
      </w:r>
      <w:r>
        <w:rPr>
          <w:rFonts w:ascii="Times New Roman" w:hAnsi="Times New Roman" w:cs="Times New Roman"/>
          <w:sz w:val="24"/>
          <w:szCs w:val="24"/>
          <w:lang w:val="hr-HR"/>
        </w:rPr>
        <w:t>.</w:t>
      </w:r>
      <w:r w:rsidRPr="00952B3B">
        <w:rPr>
          <w:rFonts w:ascii="Times New Roman" w:hAnsi="Times New Roman" w:cs="Times New Roman"/>
          <w:sz w:val="24"/>
          <w:szCs w:val="24"/>
          <w:lang w:val="hr-HR"/>
        </w:rPr>
        <w:t xml:space="preserve"> </w:t>
      </w:r>
    </w:p>
    <w:p w14:paraId="05076CDC" w14:textId="77777777" w:rsidR="002B4A3D" w:rsidRDefault="002B4A3D" w:rsidP="002B4A3D">
      <w:pPr>
        <w:spacing w:after="0" w:line="240" w:lineRule="auto"/>
        <w:jc w:val="both"/>
        <w:rPr>
          <w:rFonts w:ascii="Times New Roman" w:hAnsi="Times New Roman" w:cs="Times New Roman"/>
          <w:sz w:val="24"/>
          <w:szCs w:val="24"/>
          <w:lang w:val="hr-HR"/>
        </w:rPr>
      </w:pPr>
    </w:p>
    <w:p w14:paraId="08E7E168" w14:textId="77777777" w:rsidR="002B4A3D" w:rsidRDefault="002B4A3D" w:rsidP="002B4A3D">
      <w:pPr>
        <w:spacing w:after="0" w:line="240" w:lineRule="auto"/>
        <w:jc w:val="both"/>
        <w:rPr>
          <w:rFonts w:ascii="Times New Roman" w:hAnsi="Times New Roman" w:cs="Times New Roman"/>
          <w:sz w:val="24"/>
          <w:szCs w:val="24"/>
          <w:lang w:val="hr-HR"/>
        </w:rPr>
      </w:pPr>
    </w:p>
    <w:p w14:paraId="42BF1013" w14:textId="77777777" w:rsidR="002B4A3D" w:rsidRDefault="002B4A3D" w:rsidP="002B4A3D">
      <w:pPr>
        <w:spacing w:after="0" w:line="240" w:lineRule="auto"/>
        <w:ind w:left="709" w:hanging="709"/>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IV.</w:t>
      </w:r>
      <w:r>
        <w:rPr>
          <w:rFonts w:ascii="Times New Roman" w:hAnsi="Times New Roman" w:cs="Times New Roman"/>
          <w:b/>
          <w:bCs/>
          <w:sz w:val="24"/>
          <w:szCs w:val="24"/>
          <w:lang w:val="hr-HR"/>
        </w:rPr>
        <w:tab/>
        <w:t>OCJENA I IZVORI SREDSTAVA POTREBNIH ZA PROVOĐENJE ZAKONA</w:t>
      </w:r>
    </w:p>
    <w:p w14:paraId="36D872B5" w14:textId="77777777" w:rsidR="002B4A3D" w:rsidRDefault="002B4A3D" w:rsidP="002B4A3D">
      <w:pPr>
        <w:spacing w:after="0" w:line="240" w:lineRule="auto"/>
        <w:jc w:val="both"/>
        <w:rPr>
          <w:rFonts w:ascii="Times New Roman" w:hAnsi="Times New Roman" w:cs="Times New Roman"/>
          <w:b/>
          <w:bCs/>
          <w:sz w:val="24"/>
          <w:szCs w:val="24"/>
          <w:lang w:val="hr-HR"/>
        </w:rPr>
      </w:pPr>
    </w:p>
    <w:p w14:paraId="28B5605F" w14:textId="77777777" w:rsidR="002B4A3D" w:rsidRPr="006D317D" w:rsidRDefault="002B4A3D" w:rsidP="002B4A3D">
      <w:pPr>
        <w:autoSpaceDE w:val="0"/>
        <w:autoSpaceDN w:val="0"/>
        <w:adjustRightInd w:val="0"/>
        <w:spacing w:after="0" w:line="240" w:lineRule="auto"/>
        <w:ind w:firstLine="708"/>
        <w:jc w:val="both"/>
        <w:rPr>
          <w:rFonts w:ascii="Times New Roman" w:hAnsi="Times New Roman" w:cs="Times New Roman"/>
          <w:sz w:val="24"/>
          <w:szCs w:val="24"/>
          <w:lang w:val="hr-HR"/>
        </w:rPr>
      </w:pPr>
      <w:r w:rsidRPr="006D317D">
        <w:rPr>
          <w:rFonts w:ascii="Times New Roman" w:hAnsi="Times New Roman" w:cs="Times New Roman"/>
          <w:sz w:val="24"/>
          <w:szCs w:val="24"/>
          <w:lang w:val="hr-HR"/>
        </w:rPr>
        <w:t>Za prov</w:t>
      </w:r>
      <w:r>
        <w:rPr>
          <w:rFonts w:ascii="Times New Roman" w:hAnsi="Times New Roman" w:cs="Times New Roman"/>
          <w:sz w:val="24"/>
          <w:szCs w:val="24"/>
          <w:lang w:val="hr-HR"/>
        </w:rPr>
        <w:t>edbu</w:t>
      </w:r>
      <w:r w:rsidRPr="006D317D">
        <w:rPr>
          <w:rFonts w:ascii="Times New Roman" w:hAnsi="Times New Roman" w:cs="Times New Roman"/>
          <w:sz w:val="24"/>
          <w:szCs w:val="24"/>
          <w:lang w:val="hr-HR"/>
        </w:rPr>
        <w:t xml:space="preserve"> ovoga Zakona nije potrebno osigurati dodatna sredstva u državnom proračunu Republike Hrvatske.</w:t>
      </w:r>
    </w:p>
    <w:p w14:paraId="513EF573" w14:textId="77777777" w:rsidR="002B4A3D" w:rsidRDefault="002B4A3D" w:rsidP="002B4A3D">
      <w:pPr>
        <w:spacing w:after="0" w:line="240" w:lineRule="auto"/>
        <w:jc w:val="both"/>
        <w:rPr>
          <w:rFonts w:ascii="Times New Roman" w:hAnsi="Times New Roman" w:cs="Times New Roman"/>
          <w:b/>
          <w:bCs/>
          <w:sz w:val="24"/>
          <w:szCs w:val="24"/>
          <w:lang w:val="hr-HR"/>
        </w:rPr>
      </w:pPr>
    </w:p>
    <w:p w14:paraId="775B2DEA" w14:textId="77777777" w:rsidR="002B4A3D" w:rsidRPr="0095407D" w:rsidRDefault="002B4A3D" w:rsidP="002B4A3D">
      <w:pPr>
        <w:spacing w:after="0" w:line="240" w:lineRule="auto"/>
        <w:jc w:val="both"/>
        <w:rPr>
          <w:rFonts w:ascii="Times New Roman" w:hAnsi="Times New Roman" w:cs="Times New Roman"/>
          <w:b/>
          <w:bCs/>
          <w:sz w:val="24"/>
          <w:szCs w:val="24"/>
          <w:lang w:val="hr-HR"/>
        </w:rPr>
      </w:pPr>
    </w:p>
    <w:p w14:paraId="7FFD74D9" w14:textId="77777777" w:rsidR="002B4A3D" w:rsidRDefault="002B4A3D" w:rsidP="002B4A3D">
      <w:pPr>
        <w:autoSpaceDE w:val="0"/>
        <w:autoSpaceDN w:val="0"/>
        <w:adjustRightInd w:val="0"/>
        <w:spacing w:after="0" w:line="240" w:lineRule="auto"/>
        <w:ind w:left="709" w:hanging="709"/>
        <w:jc w:val="both"/>
        <w:rPr>
          <w:rFonts w:ascii="Times New Roman" w:hAnsi="Times New Roman" w:cs="Times New Roman"/>
          <w:b/>
          <w:sz w:val="24"/>
          <w:szCs w:val="24"/>
          <w:lang w:val="hr-HR"/>
        </w:rPr>
      </w:pPr>
      <w:r>
        <w:rPr>
          <w:rFonts w:ascii="Times New Roman" w:hAnsi="Times New Roman" w:cs="Times New Roman"/>
          <w:b/>
          <w:sz w:val="24"/>
          <w:szCs w:val="24"/>
          <w:lang w:val="hr-HR"/>
        </w:rPr>
        <w:t>V.</w:t>
      </w:r>
      <w:r>
        <w:rPr>
          <w:rFonts w:ascii="Times New Roman" w:hAnsi="Times New Roman" w:cs="Times New Roman"/>
          <w:b/>
          <w:sz w:val="24"/>
          <w:szCs w:val="24"/>
          <w:lang w:val="hr-HR"/>
        </w:rPr>
        <w:tab/>
      </w:r>
      <w:r w:rsidRPr="009821FA">
        <w:rPr>
          <w:rFonts w:ascii="Times New Roman" w:hAnsi="Times New Roman" w:cs="Times New Roman"/>
          <w:b/>
          <w:sz w:val="24"/>
          <w:szCs w:val="24"/>
          <w:lang w:val="hr-HR"/>
        </w:rPr>
        <w:t xml:space="preserve">RAZLIKE IZMEĐU RJEŠENJA KOJA SE PREDLAŽU KONAČNIM PRIJEDLOGOM ZAKONA U ODNOSU NA RJEŠENJA IZ PRIJEDLOGA ZAKONA </w:t>
      </w:r>
      <w:r>
        <w:rPr>
          <w:rFonts w:ascii="Times New Roman" w:hAnsi="Times New Roman" w:cs="Times New Roman"/>
          <w:b/>
          <w:sz w:val="24"/>
          <w:szCs w:val="24"/>
          <w:lang w:val="hr-HR"/>
        </w:rPr>
        <w:t>I</w:t>
      </w:r>
      <w:r w:rsidRPr="009821FA">
        <w:rPr>
          <w:rFonts w:ascii="Times New Roman" w:hAnsi="Times New Roman" w:cs="Times New Roman"/>
          <w:b/>
          <w:sz w:val="24"/>
          <w:szCs w:val="24"/>
          <w:lang w:val="hr-HR"/>
        </w:rPr>
        <w:t xml:space="preserve"> RAZLOZI ZBOG KOJIH SU TE RAZLIKE NASTALE</w:t>
      </w:r>
    </w:p>
    <w:p w14:paraId="39789900" w14:textId="77777777" w:rsidR="002B4A3D" w:rsidRDefault="002B4A3D" w:rsidP="002B4A3D">
      <w:pPr>
        <w:autoSpaceDE w:val="0"/>
        <w:autoSpaceDN w:val="0"/>
        <w:adjustRightInd w:val="0"/>
        <w:spacing w:after="0" w:line="240" w:lineRule="auto"/>
        <w:jc w:val="both"/>
        <w:rPr>
          <w:rFonts w:ascii="Times New Roman" w:hAnsi="Times New Roman" w:cs="Times New Roman"/>
          <w:b/>
          <w:sz w:val="24"/>
          <w:szCs w:val="24"/>
          <w:lang w:val="hr-HR"/>
        </w:rPr>
      </w:pPr>
    </w:p>
    <w:p w14:paraId="62926BB1" w14:textId="77777777" w:rsidR="002B4A3D" w:rsidRDefault="002B4A3D" w:rsidP="002B4A3D">
      <w:pPr>
        <w:autoSpaceDE w:val="0"/>
        <w:autoSpaceDN w:val="0"/>
        <w:adjustRightInd w:val="0"/>
        <w:spacing w:after="0" w:line="240" w:lineRule="auto"/>
        <w:ind w:firstLine="709"/>
        <w:jc w:val="both"/>
        <w:rPr>
          <w:rFonts w:ascii="Times New Roman" w:hAnsi="Times New Roman" w:cs="Times New Roman"/>
          <w:sz w:val="24"/>
          <w:szCs w:val="24"/>
          <w:lang w:val="hr-HR"/>
        </w:rPr>
      </w:pPr>
      <w:r>
        <w:rPr>
          <w:rFonts w:ascii="Times New Roman" w:hAnsi="Times New Roman" w:cs="Times New Roman"/>
          <w:color w:val="212121"/>
          <w:sz w:val="24"/>
          <w:szCs w:val="24"/>
          <w:shd w:val="clear" w:color="auto" w:fill="FFFFFF"/>
          <w:lang w:val="hr-HR"/>
        </w:rPr>
        <w:t xml:space="preserve">Dana </w:t>
      </w:r>
      <w:r w:rsidRPr="009C1A89">
        <w:rPr>
          <w:rFonts w:ascii="Times New Roman" w:hAnsi="Times New Roman" w:cs="Times New Roman"/>
          <w:color w:val="212121"/>
          <w:sz w:val="24"/>
          <w:szCs w:val="24"/>
          <w:shd w:val="clear" w:color="auto" w:fill="FFFFFF"/>
          <w:lang w:val="hr-HR"/>
        </w:rPr>
        <w:t xml:space="preserve">3. ožujka 2023. na 15. sjednici </w:t>
      </w:r>
      <w:r>
        <w:rPr>
          <w:rFonts w:ascii="Times New Roman" w:hAnsi="Times New Roman" w:cs="Times New Roman"/>
          <w:sz w:val="24"/>
          <w:szCs w:val="24"/>
          <w:lang w:val="hr-HR"/>
        </w:rPr>
        <w:t>H</w:t>
      </w:r>
      <w:r w:rsidRPr="009C1A89">
        <w:rPr>
          <w:rFonts w:ascii="Times New Roman" w:hAnsi="Times New Roman" w:cs="Times New Roman"/>
          <w:sz w:val="24"/>
          <w:szCs w:val="24"/>
          <w:lang w:val="hr-HR"/>
        </w:rPr>
        <w:t xml:space="preserve">rvatskoga sabora donesen je </w:t>
      </w:r>
      <w:r>
        <w:rPr>
          <w:rFonts w:ascii="Times New Roman" w:hAnsi="Times New Roman" w:cs="Times New Roman"/>
          <w:sz w:val="24"/>
          <w:szCs w:val="24"/>
          <w:lang w:val="hr-HR"/>
        </w:rPr>
        <w:t>Z</w:t>
      </w:r>
      <w:r w:rsidRPr="009C1A89">
        <w:rPr>
          <w:rFonts w:ascii="Times New Roman" w:hAnsi="Times New Roman" w:cs="Times New Roman"/>
          <w:sz w:val="24"/>
          <w:szCs w:val="24"/>
          <w:lang w:val="hr-HR"/>
        </w:rPr>
        <w:t xml:space="preserve">aključak kojim se prihvaća </w:t>
      </w:r>
      <w:r>
        <w:rPr>
          <w:rFonts w:ascii="Times New Roman" w:hAnsi="Times New Roman" w:cs="Times New Roman"/>
          <w:sz w:val="24"/>
          <w:szCs w:val="24"/>
          <w:lang w:val="hr-HR"/>
        </w:rPr>
        <w:t>P</w:t>
      </w:r>
      <w:r w:rsidRPr="009C1A89">
        <w:rPr>
          <w:rFonts w:ascii="Times New Roman" w:hAnsi="Times New Roman" w:cs="Times New Roman"/>
          <w:sz w:val="24"/>
          <w:szCs w:val="24"/>
          <w:lang w:val="hr-HR"/>
        </w:rPr>
        <w:t>rijedlog zakona o predstavničkim tužbama za zaštitu kolektivnih interesa i prava potrošača</w:t>
      </w:r>
      <w:r>
        <w:rPr>
          <w:rFonts w:ascii="Times New Roman" w:hAnsi="Times New Roman" w:cs="Times New Roman"/>
          <w:sz w:val="24"/>
          <w:szCs w:val="24"/>
          <w:lang w:val="hr-HR"/>
        </w:rPr>
        <w:t xml:space="preserve"> (u daljnjem tekstu: Prijedlog zakona)</w:t>
      </w:r>
      <w:r w:rsidRPr="009821FA">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9821FA">
        <w:rPr>
          <w:rFonts w:ascii="Times New Roman" w:hAnsi="Times New Roman" w:cs="Times New Roman"/>
          <w:sz w:val="24"/>
          <w:szCs w:val="24"/>
          <w:lang w:val="hr-HR"/>
        </w:rPr>
        <w:t>Hrvatski sabor uputio je predlagatelju primjedbe, prijedloge i mišljenje radi pripreme Konačnog prijedloga zakona.</w:t>
      </w:r>
    </w:p>
    <w:p w14:paraId="263A4536" w14:textId="77777777" w:rsidR="002B4A3D" w:rsidRPr="009C1A89" w:rsidRDefault="002B4A3D" w:rsidP="002B4A3D">
      <w:pPr>
        <w:autoSpaceDE w:val="0"/>
        <w:autoSpaceDN w:val="0"/>
        <w:adjustRightInd w:val="0"/>
        <w:spacing w:after="0" w:line="240" w:lineRule="auto"/>
        <w:ind w:firstLine="709"/>
        <w:jc w:val="both"/>
        <w:rPr>
          <w:rFonts w:ascii="Times New Roman" w:hAnsi="Times New Roman" w:cs="Times New Roman"/>
          <w:sz w:val="24"/>
          <w:szCs w:val="24"/>
          <w:lang w:val="hr-HR"/>
        </w:rPr>
      </w:pPr>
    </w:p>
    <w:p w14:paraId="247DEF47" w14:textId="77777777" w:rsidR="002B4A3D" w:rsidRDefault="002B4A3D" w:rsidP="002B4A3D">
      <w:pPr>
        <w:autoSpaceDE w:val="0"/>
        <w:autoSpaceDN w:val="0"/>
        <w:adjustRightInd w:val="0"/>
        <w:spacing w:after="0" w:line="240" w:lineRule="auto"/>
        <w:ind w:firstLine="709"/>
        <w:jc w:val="both"/>
        <w:rPr>
          <w:rFonts w:ascii="Times New Roman" w:hAnsi="Times New Roman" w:cs="Times New Roman"/>
          <w:sz w:val="24"/>
          <w:szCs w:val="24"/>
          <w:lang w:val="hr-HR"/>
        </w:rPr>
      </w:pPr>
      <w:r w:rsidRPr="009821FA">
        <w:rPr>
          <w:rFonts w:ascii="Times New Roman" w:hAnsi="Times New Roman" w:cs="Times New Roman"/>
          <w:sz w:val="24"/>
          <w:szCs w:val="24"/>
          <w:lang w:val="hr-HR"/>
        </w:rPr>
        <w:t xml:space="preserve">U nastavku se iznose nova rješenja koja se predlažu Konačnim prijedlogom zakona u odnosu na rješenja iz </w:t>
      </w:r>
      <w:r>
        <w:rPr>
          <w:rFonts w:ascii="Times New Roman" w:hAnsi="Times New Roman" w:cs="Times New Roman"/>
          <w:sz w:val="24"/>
          <w:szCs w:val="24"/>
          <w:lang w:val="hr-HR"/>
        </w:rPr>
        <w:t>P</w:t>
      </w:r>
      <w:r w:rsidRPr="009821FA">
        <w:rPr>
          <w:rFonts w:ascii="Times New Roman" w:hAnsi="Times New Roman" w:cs="Times New Roman"/>
          <w:sz w:val="24"/>
          <w:szCs w:val="24"/>
          <w:lang w:val="hr-HR"/>
        </w:rPr>
        <w:t xml:space="preserve">rijedloga zakona koja su posljedica prihvaćenih pravnih i nomotehničkih primjedbi Odbora za zakonodavstvo Hrvatskoga sabora na </w:t>
      </w:r>
      <w:r>
        <w:rPr>
          <w:rFonts w:ascii="Times New Roman" w:hAnsi="Times New Roman" w:cs="Times New Roman"/>
          <w:sz w:val="24"/>
          <w:szCs w:val="24"/>
          <w:lang w:val="hr-HR"/>
        </w:rPr>
        <w:t>P</w:t>
      </w:r>
      <w:r w:rsidRPr="009821FA">
        <w:rPr>
          <w:rFonts w:ascii="Times New Roman" w:hAnsi="Times New Roman" w:cs="Times New Roman"/>
          <w:sz w:val="24"/>
          <w:szCs w:val="24"/>
          <w:lang w:val="hr-HR"/>
        </w:rPr>
        <w:t>rijedlog zakona:</w:t>
      </w:r>
    </w:p>
    <w:p w14:paraId="0E513549" w14:textId="77777777" w:rsidR="002B4A3D" w:rsidRDefault="002B4A3D" w:rsidP="002B4A3D">
      <w:pPr>
        <w:spacing w:after="0" w:line="240" w:lineRule="auto"/>
        <w:rPr>
          <w:rFonts w:ascii="Times New Roman" w:hAnsi="Times New Roman" w:cs="Times New Roman"/>
          <w:sz w:val="24"/>
          <w:szCs w:val="24"/>
          <w:lang w:val="hr-HR"/>
        </w:rPr>
      </w:pPr>
    </w:p>
    <w:p w14:paraId="5C75F7BA" w14:textId="77777777" w:rsidR="002B4A3D" w:rsidRPr="00BE6B02" w:rsidRDefault="002B4A3D" w:rsidP="002B4A3D">
      <w:pPr>
        <w:spacing w:after="0" w:line="240" w:lineRule="auto"/>
        <w:ind w:firstLine="720"/>
        <w:jc w:val="both"/>
        <w:rPr>
          <w:rFonts w:ascii="Times New Roman" w:hAnsi="Times New Roman" w:cs="Times New Roman"/>
          <w:sz w:val="24"/>
          <w:szCs w:val="24"/>
          <w:lang w:val="hr-HR"/>
        </w:rPr>
      </w:pPr>
      <w:r w:rsidRPr="00BE6B02">
        <w:rPr>
          <w:rFonts w:ascii="Times New Roman" w:hAnsi="Times New Roman" w:cs="Times New Roman"/>
          <w:bCs/>
          <w:sz w:val="24"/>
          <w:szCs w:val="24"/>
          <w:lang w:val="hr-HR"/>
        </w:rPr>
        <w:t>Članak 5.</w:t>
      </w:r>
      <w:r w:rsidRPr="00BE6B02">
        <w:rPr>
          <w:rFonts w:ascii="Times New Roman" w:hAnsi="Times New Roman" w:cs="Times New Roman"/>
          <w:sz w:val="24"/>
          <w:szCs w:val="24"/>
          <w:lang w:val="hr-HR"/>
        </w:rPr>
        <w:t>– u točki 8. predmetnog članka riječ: „bilo koja“ zamijenjena je riječju: „svaka“.</w:t>
      </w:r>
    </w:p>
    <w:p w14:paraId="34AD7BFA" w14:textId="77777777" w:rsidR="002B4A3D" w:rsidRPr="00BE6B02" w:rsidRDefault="002B4A3D" w:rsidP="002B4A3D">
      <w:pPr>
        <w:spacing w:after="0" w:line="240" w:lineRule="auto"/>
        <w:ind w:firstLine="720"/>
        <w:jc w:val="both"/>
        <w:rPr>
          <w:rFonts w:ascii="Times New Roman" w:hAnsi="Times New Roman" w:cs="Times New Roman"/>
          <w:sz w:val="24"/>
          <w:szCs w:val="24"/>
          <w:lang w:val="hr-HR"/>
        </w:rPr>
      </w:pPr>
    </w:p>
    <w:p w14:paraId="7E7A04C0" w14:textId="77777777" w:rsidR="002B4A3D" w:rsidRPr="00BE6B02" w:rsidRDefault="002B4A3D" w:rsidP="002B4A3D">
      <w:pPr>
        <w:spacing w:after="0" w:line="240" w:lineRule="auto"/>
        <w:ind w:firstLine="720"/>
        <w:jc w:val="both"/>
        <w:rPr>
          <w:rFonts w:ascii="Times New Roman" w:hAnsi="Times New Roman" w:cs="Times New Roman"/>
          <w:sz w:val="24"/>
          <w:szCs w:val="24"/>
          <w:lang w:val="hr-HR"/>
        </w:rPr>
      </w:pPr>
      <w:r w:rsidRPr="00BE6B02">
        <w:rPr>
          <w:rFonts w:ascii="Times New Roman" w:hAnsi="Times New Roman" w:cs="Times New Roman"/>
          <w:bCs/>
          <w:sz w:val="24"/>
          <w:szCs w:val="24"/>
          <w:lang w:val="hr-HR"/>
        </w:rPr>
        <w:t xml:space="preserve">Članak 11. </w:t>
      </w:r>
      <w:r w:rsidRPr="00BE6B02">
        <w:rPr>
          <w:rFonts w:ascii="Times New Roman" w:hAnsi="Times New Roman" w:cs="Times New Roman"/>
          <w:sz w:val="24"/>
          <w:szCs w:val="24"/>
          <w:lang w:val="hr-HR"/>
        </w:rPr>
        <w:t xml:space="preserve">– </w:t>
      </w:r>
      <w:r>
        <w:rPr>
          <w:rFonts w:ascii="Times New Roman" w:hAnsi="Times New Roman" w:cs="Times New Roman"/>
          <w:sz w:val="24"/>
          <w:szCs w:val="24"/>
          <w:lang w:val="hr-HR"/>
        </w:rPr>
        <w:t>prijedlog je prihvaćen u dijelu kojim se zahtjeva uređenje odredbe na način da se rok obveze uredi prijelaznim odredbama</w:t>
      </w:r>
      <w:r w:rsidRPr="00BE6B02">
        <w:rPr>
          <w:rFonts w:ascii="Times New Roman" w:hAnsi="Times New Roman" w:cs="Times New Roman"/>
          <w:sz w:val="24"/>
          <w:szCs w:val="24"/>
          <w:lang w:val="hr-HR"/>
        </w:rPr>
        <w:t xml:space="preserve"> te </w:t>
      </w:r>
      <w:r>
        <w:rPr>
          <w:rFonts w:ascii="Times New Roman" w:hAnsi="Times New Roman" w:cs="Times New Roman"/>
          <w:sz w:val="24"/>
          <w:szCs w:val="24"/>
          <w:lang w:val="hr-HR"/>
        </w:rPr>
        <w:t xml:space="preserve">se normativnim dijelom uređuje sama obveza, dok </w:t>
      </w:r>
      <w:r w:rsidRPr="00BE6B02">
        <w:rPr>
          <w:rFonts w:ascii="Times New Roman" w:hAnsi="Times New Roman" w:cs="Times New Roman"/>
          <w:sz w:val="24"/>
          <w:szCs w:val="24"/>
          <w:lang w:val="hr-HR"/>
        </w:rPr>
        <w:t>je datum dostave podataka iz navedenoga članka prebačen u prijelazne odredbe kao novi članak 35.</w:t>
      </w:r>
    </w:p>
    <w:p w14:paraId="2A153F46" w14:textId="77777777" w:rsidR="002B4A3D" w:rsidRPr="00BE6B02" w:rsidRDefault="002B4A3D" w:rsidP="002B4A3D">
      <w:pPr>
        <w:spacing w:after="0" w:line="240" w:lineRule="auto"/>
        <w:ind w:firstLine="720"/>
        <w:jc w:val="both"/>
        <w:rPr>
          <w:rFonts w:ascii="Times New Roman" w:hAnsi="Times New Roman" w:cs="Times New Roman"/>
          <w:sz w:val="24"/>
          <w:szCs w:val="24"/>
          <w:lang w:val="hr-HR"/>
        </w:rPr>
      </w:pPr>
    </w:p>
    <w:p w14:paraId="0C292E49" w14:textId="77777777" w:rsidR="002B4A3D" w:rsidRPr="00BE6B02" w:rsidRDefault="002B4A3D" w:rsidP="002B4A3D">
      <w:pPr>
        <w:spacing w:after="0" w:line="240" w:lineRule="auto"/>
        <w:ind w:firstLine="720"/>
        <w:jc w:val="both"/>
        <w:rPr>
          <w:rFonts w:ascii="Times New Roman" w:hAnsi="Times New Roman" w:cs="Times New Roman"/>
          <w:sz w:val="24"/>
          <w:szCs w:val="24"/>
          <w:lang w:val="hr-HR"/>
        </w:rPr>
      </w:pPr>
      <w:r w:rsidRPr="00BE6B02">
        <w:rPr>
          <w:rFonts w:ascii="Times New Roman" w:hAnsi="Times New Roman" w:cs="Times New Roman"/>
          <w:bCs/>
          <w:sz w:val="24"/>
          <w:szCs w:val="24"/>
          <w:lang w:val="hr-HR"/>
        </w:rPr>
        <w:t>Članak 24.</w:t>
      </w:r>
      <w:r w:rsidRPr="00BE6B02">
        <w:rPr>
          <w:rFonts w:ascii="Times New Roman" w:hAnsi="Times New Roman" w:cs="Times New Roman"/>
          <w:sz w:val="24"/>
          <w:szCs w:val="24"/>
          <w:lang w:val="hr-HR"/>
        </w:rPr>
        <w:t xml:space="preserve"> – stavak 3. predmetnog članka usklađen je s člankom 27. stavkom 2. na način da je formulacija: „Stavak 3. ovoga članka ne primjenjuje se…“ zamijenjena formulacijom: „Odredba stavka 3. ovoga članka ne primjenjuje se…“.</w:t>
      </w:r>
    </w:p>
    <w:p w14:paraId="22E14F6F" w14:textId="77777777" w:rsidR="002B4A3D" w:rsidRPr="00BE6B02" w:rsidRDefault="002B4A3D" w:rsidP="002B4A3D">
      <w:pPr>
        <w:spacing w:after="0" w:line="240" w:lineRule="auto"/>
        <w:ind w:firstLine="720"/>
        <w:jc w:val="both"/>
        <w:rPr>
          <w:rFonts w:ascii="Times New Roman" w:hAnsi="Times New Roman" w:cs="Times New Roman"/>
          <w:sz w:val="24"/>
          <w:szCs w:val="24"/>
          <w:lang w:val="hr-HR"/>
        </w:rPr>
      </w:pPr>
    </w:p>
    <w:p w14:paraId="38B10F8B" w14:textId="77777777" w:rsidR="002B4A3D" w:rsidRPr="00BE6B02" w:rsidRDefault="002B4A3D" w:rsidP="002B4A3D">
      <w:pPr>
        <w:spacing w:after="0" w:line="240" w:lineRule="auto"/>
        <w:ind w:firstLine="720"/>
        <w:jc w:val="both"/>
        <w:rPr>
          <w:rFonts w:ascii="Times New Roman" w:hAnsi="Times New Roman" w:cs="Times New Roman"/>
          <w:sz w:val="24"/>
          <w:szCs w:val="24"/>
          <w:lang w:val="hr-HR"/>
        </w:rPr>
      </w:pPr>
      <w:r w:rsidRPr="00BE6B02">
        <w:rPr>
          <w:rFonts w:ascii="Times New Roman" w:hAnsi="Times New Roman" w:cs="Times New Roman"/>
          <w:bCs/>
          <w:sz w:val="24"/>
          <w:szCs w:val="24"/>
          <w:lang w:val="hr-HR"/>
        </w:rPr>
        <w:lastRenderedPageBreak/>
        <w:t>Članak 26.</w:t>
      </w:r>
      <w:r w:rsidRPr="00BE6B02">
        <w:rPr>
          <w:rFonts w:ascii="Times New Roman" w:hAnsi="Times New Roman" w:cs="Times New Roman"/>
          <w:sz w:val="24"/>
          <w:szCs w:val="24"/>
          <w:lang w:val="hr-HR"/>
        </w:rPr>
        <w:t xml:space="preserve"> – u stavku 1. nabrajanje članaka nije navedeno u podstavcima, već je sadržano u samom stavku 1.</w:t>
      </w:r>
    </w:p>
    <w:p w14:paraId="7BAE2680" w14:textId="77777777" w:rsidR="002B4A3D" w:rsidRPr="00BE6B02" w:rsidRDefault="002B4A3D" w:rsidP="002B4A3D">
      <w:pPr>
        <w:spacing w:after="0" w:line="240" w:lineRule="auto"/>
        <w:ind w:firstLine="720"/>
        <w:jc w:val="both"/>
        <w:rPr>
          <w:rFonts w:ascii="Times New Roman" w:hAnsi="Times New Roman" w:cs="Times New Roman"/>
          <w:sz w:val="24"/>
          <w:szCs w:val="24"/>
          <w:lang w:val="hr-HR"/>
        </w:rPr>
      </w:pPr>
    </w:p>
    <w:p w14:paraId="630808FD" w14:textId="77777777" w:rsidR="002B4A3D" w:rsidRPr="00BE6B02" w:rsidRDefault="002B4A3D" w:rsidP="002B4A3D">
      <w:pPr>
        <w:spacing w:after="0" w:line="240" w:lineRule="auto"/>
        <w:ind w:firstLine="709"/>
        <w:rPr>
          <w:rFonts w:ascii="Times New Roman" w:hAnsi="Times New Roman" w:cs="Times New Roman"/>
          <w:sz w:val="24"/>
          <w:szCs w:val="24"/>
          <w:lang w:val="hr-HR"/>
        </w:rPr>
      </w:pPr>
      <w:r w:rsidRPr="00BE6B02">
        <w:rPr>
          <w:rFonts w:ascii="Times New Roman" w:hAnsi="Times New Roman" w:cs="Times New Roman"/>
          <w:bCs/>
          <w:sz w:val="24"/>
          <w:szCs w:val="24"/>
          <w:lang w:val="hr-HR"/>
        </w:rPr>
        <w:t>Članak 33. (prema novoj numeraciji članak 34.)</w:t>
      </w:r>
      <w:r w:rsidRPr="00BE6B02">
        <w:rPr>
          <w:rFonts w:ascii="Times New Roman" w:hAnsi="Times New Roman" w:cs="Times New Roman"/>
          <w:sz w:val="24"/>
          <w:szCs w:val="24"/>
          <w:lang w:val="hr-HR"/>
        </w:rPr>
        <w:t xml:space="preserve"> – u stavku 1. točki 5. riječi: „točaka 1. do 4.“ brisane su kao suvišne.</w:t>
      </w:r>
    </w:p>
    <w:p w14:paraId="464DC1EE" w14:textId="77777777" w:rsidR="002B4A3D" w:rsidRDefault="002B4A3D" w:rsidP="002B4A3D">
      <w:pPr>
        <w:spacing w:after="0" w:line="240" w:lineRule="auto"/>
        <w:rPr>
          <w:rFonts w:ascii="Times New Roman" w:hAnsi="Times New Roman" w:cs="Times New Roman"/>
          <w:sz w:val="24"/>
          <w:szCs w:val="24"/>
          <w:lang w:val="hr-HR"/>
        </w:rPr>
      </w:pPr>
    </w:p>
    <w:p w14:paraId="30159025" w14:textId="77777777" w:rsidR="002B4A3D" w:rsidRDefault="002B4A3D" w:rsidP="002B4A3D">
      <w:pPr>
        <w:spacing w:after="0" w:line="240" w:lineRule="auto"/>
        <w:ind w:firstLine="709"/>
        <w:rPr>
          <w:rFonts w:ascii="Times New Roman" w:hAnsi="Times New Roman" w:cs="Times New Roman"/>
          <w:sz w:val="24"/>
          <w:szCs w:val="24"/>
          <w:lang w:val="hr-HR"/>
        </w:rPr>
      </w:pPr>
      <w:r w:rsidRPr="00BE6B02">
        <w:rPr>
          <w:rFonts w:ascii="Times New Roman" w:hAnsi="Times New Roman" w:cs="Times New Roman"/>
          <w:bCs/>
          <w:sz w:val="24"/>
          <w:szCs w:val="24"/>
          <w:lang w:val="hr-HR"/>
        </w:rPr>
        <w:t>Članak 34. (prema novoj numeraciji članak 36.)</w:t>
      </w:r>
      <w:r w:rsidRPr="00BE6B02">
        <w:rPr>
          <w:rFonts w:ascii="Times New Roman" w:hAnsi="Times New Roman" w:cs="Times New Roman"/>
          <w:sz w:val="24"/>
          <w:szCs w:val="24"/>
          <w:lang w:val="hr-HR"/>
        </w:rPr>
        <w:t xml:space="preserve"> – odredba</w:t>
      </w:r>
      <w:r>
        <w:rPr>
          <w:rFonts w:ascii="Times New Roman" w:hAnsi="Times New Roman" w:cs="Times New Roman"/>
          <w:sz w:val="24"/>
          <w:szCs w:val="24"/>
          <w:lang w:val="hr-HR"/>
        </w:rPr>
        <w:t xml:space="preserve"> stavka 2. brisana je kao suvišna.</w:t>
      </w:r>
    </w:p>
    <w:p w14:paraId="46479643" w14:textId="77777777" w:rsidR="002B4A3D" w:rsidRDefault="002B4A3D" w:rsidP="002B4A3D">
      <w:pPr>
        <w:spacing w:after="0" w:line="240" w:lineRule="auto"/>
        <w:rPr>
          <w:rFonts w:ascii="Times New Roman" w:hAnsi="Times New Roman" w:cs="Times New Roman"/>
          <w:sz w:val="24"/>
          <w:szCs w:val="24"/>
          <w:lang w:val="hr-HR"/>
        </w:rPr>
      </w:pPr>
    </w:p>
    <w:p w14:paraId="435C525E"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r>
        <w:rPr>
          <w:rFonts w:ascii="Times New Roman" w:hAnsi="Times New Roman" w:cs="Times New Roman"/>
          <w:sz w:val="24"/>
          <w:szCs w:val="24"/>
          <w:lang w:val="hr-HR"/>
        </w:rPr>
        <w:t xml:space="preserve">Predlagatelj je prihvatio i prijedlog zastupnice </w:t>
      </w:r>
      <w:r>
        <w:rPr>
          <w:rFonts w:ascii="Times New Roman" w:eastAsia="Times New Roman" w:hAnsi="Times New Roman" w:cs="Times New Roman"/>
          <w:sz w:val="24"/>
          <w:szCs w:val="24"/>
          <w:lang w:val="hr-HR"/>
        </w:rPr>
        <w:t xml:space="preserve">Sandre Benčić koja je ispred Kluba zastupnika Zeleno-lijevog bloka </w:t>
      </w:r>
      <w:r w:rsidRPr="004F2494">
        <w:rPr>
          <w:rFonts w:ascii="Times New Roman" w:eastAsia="Times New Roman" w:hAnsi="Times New Roman" w:cs="Times New Roman"/>
          <w:sz w:val="24"/>
          <w:szCs w:val="24"/>
          <w:lang w:val="hr-HR"/>
        </w:rPr>
        <w:t xml:space="preserve">istaknula kako bi trebalo proširiti termin </w:t>
      </w:r>
      <w:r w:rsidRPr="00107587">
        <w:rPr>
          <w:rFonts w:ascii="Times New Roman" w:eastAsia="Times New Roman" w:hAnsi="Times New Roman" w:cs="Times New Roman"/>
          <w:sz w:val="24"/>
          <w:szCs w:val="24"/>
          <w:lang w:val="hr-HR"/>
        </w:rPr>
        <w:t>naknade štete i na stjecanje bez osnove.</w:t>
      </w:r>
    </w:p>
    <w:p w14:paraId="47D0CBAC"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30225210"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Također, dorađene su odredbe članka 8. Konačnog prijedloga zakona koje se odnose na uređenje posljedica neispunjavanja pretpostavki aktivne legitimacije uređenih u članku 9. Konačnog prijedloga zakona. Č</w:t>
      </w:r>
      <w:r w:rsidRPr="002969B2">
        <w:rPr>
          <w:rFonts w:ascii="Times New Roman" w:eastAsia="Times New Roman" w:hAnsi="Times New Roman" w:cs="Times New Roman"/>
          <w:sz w:val="24"/>
          <w:szCs w:val="24"/>
          <w:lang w:val="hr-HR"/>
        </w:rPr>
        <w:t>lankom 8. stavkom 7. Konačnog prijedloga zakona uređuje se obveza suda da po službenoj dužnosti pazi na ispunjenje pretpostavki aktivne legitimacije tužitelja do pravomoćnosti.</w:t>
      </w:r>
      <w:r>
        <w:rPr>
          <w:rFonts w:ascii="Times New Roman" w:eastAsia="Times New Roman" w:hAnsi="Times New Roman" w:cs="Times New Roman"/>
          <w:sz w:val="24"/>
          <w:szCs w:val="24"/>
          <w:lang w:val="hr-HR"/>
        </w:rPr>
        <w:t xml:space="preserve"> </w:t>
      </w:r>
      <w:r w:rsidRPr="002F647E">
        <w:rPr>
          <w:rFonts w:ascii="Times New Roman" w:eastAsia="Times New Roman" w:hAnsi="Times New Roman" w:cs="Times New Roman"/>
          <w:sz w:val="24"/>
          <w:szCs w:val="24"/>
          <w:lang w:val="hr-HR"/>
        </w:rPr>
        <w:t xml:space="preserve">Kako važeći </w:t>
      </w:r>
      <w:r>
        <w:rPr>
          <w:rFonts w:ascii="Times New Roman" w:eastAsia="Times New Roman" w:hAnsi="Times New Roman" w:cs="Times New Roman"/>
          <w:sz w:val="24"/>
          <w:szCs w:val="24"/>
          <w:lang w:val="hr-HR"/>
        </w:rPr>
        <w:t>Z</w:t>
      </w:r>
      <w:r w:rsidRPr="002F647E">
        <w:rPr>
          <w:rFonts w:ascii="Times New Roman" w:eastAsia="Times New Roman" w:hAnsi="Times New Roman" w:cs="Times New Roman"/>
          <w:sz w:val="24"/>
          <w:szCs w:val="24"/>
          <w:lang w:val="hr-HR"/>
        </w:rPr>
        <w:t xml:space="preserve">akon o parničnom postupku ne uređuje posljedice nepostojanja aktivne postupovne legitimacije, odredbama ovoga Zakona potrebno je urediti navedeno pitanje, kako bi se otklonile </w:t>
      </w:r>
      <w:r>
        <w:rPr>
          <w:rFonts w:ascii="Times New Roman" w:eastAsia="Times New Roman" w:hAnsi="Times New Roman" w:cs="Times New Roman"/>
          <w:sz w:val="24"/>
          <w:szCs w:val="24"/>
          <w:lang w:val="hr-HR"/>
        </w:rPr>
        <w:t xml:space="preserve">eventualne </w:t>
      </w:r>
      <w:r w:rsidRPr="002F647E">
        <w:rPr>
          <w:rFonts w:ascii="Times New Roman" w:eastAsia="Times New Roman" w:hAnsi="Times New Roman" w:cs="Times New Roman"/>
          <w:sz w:val="24"/>
          <w:szCs w:val="24"/>
          <w:lang w:val="hr-HR"/>
        </w:rPr>
        <w:t xml:space="preserve">pravne praznine. </w:t>
      </w:r>
      <w:r>
        <w:rPr>
          <w:rFonts w:ascii="Times New Roman" w:eastAsia="Times New Roman" w:hAnsi="Times New Roman" w:cs="Times New Roman"/>
          <w:sz w:val="24"/>
          <w:szCs w:val="24"/>
          <w:lang w:val="hr-HR"/>
        </w:rPr>
        <w:t>Konačni prijedlog zakona n</w:t>
      </w:r>
      <w:r w:rsidRPr="002F647E">
        <w:rPr>
          <w:rFonts w:ascii="Times New Roman" w:eastAsia="Times New Roman" w:hAnsi="Times New Roman" w:cs="Times New Roman"/>
          <w:sz w:val="24"/>
          <w:szCs w:val="24"/>
          <w:lang w:val="hr-HR"/>
        </w:rPr>
        <w:t>edostatak ist</w:t>
      </w:r>
      <w:r>
        <w:rPr>
          <w:rFonts w:ascii="Times New Roman" w:eastAsia="Times New Roman" w:hAnsi="Times New Roman" w:cs="Times New Roman"/>
          <w:sz w:val="24"/>
          <w:szCs w:val="24"/>
          <w:lang w:val="hr-HR"/>
        </w:rPr>
        <w:t>e</w:t>
      </w:r>
      <w:r w:rsidRPr="002F647E">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uređuje kao apsolutno bitnu povredu parničnog postupka.</w:t>
      </w:r>
    </w:p>
    <w:p w14:paraId="2FB2FBB7" w14:textId="77777777" w:rsidR="002B4A3D" w:rsidRDefault="002B4A3D" w:rsidP="002B4A3D">
      <w:pPr>
        <w:spacing w:after="0" w:line="240" w:lineRule="auto"/>
        <w:ind w:firstLine="720"/>
        <w:jc w:val="both"/>
        <w:rPr>
          <w:rFonts w:ascii="Times New Roman" w:eastAsia="Times New Roman" w:hAnsi="Times New Roman" w:cs="Times New Roman"/>
          <w:sz w:val="24"/>
          <w:szCs w:val="24"/>
          <w:lang w:val="hr-HR"/>
        </w:rPr>
      </w:pPr>
    </w:p>
    <w:p w14:paraId="006F7566" w14:textId="77777777" w:rsidR="002B4A3D" w:rsidRPr="00F70FDC" w:rsidRDefault="002B4A3D" w:rsidP="002B4A3D">
      <w:pPr>
        <w:spacing w:after="0" w:line="240" w:lineRule="auto"/>
        <w:ind w:firstLine="720"/>
        <w:jc w:val="both"/>
        <w:rPr>
          <w:rFonts w:ascii="Times New Roman" w:hAnsi="Times New Roman" w:cs="Times New Roman"/>
          <w:b/>
          <w:sz w:val="24"/>
          <w:szCs w:val="24"/>
          <w:lang w:val="hr-HR"/>
        </w:rPr>
      </w:pPr>
      <w:r>
        <w:rPr>
          <w:rFonts w:ascii="Times New Roman" w:eastAsia="Times New Roman" w:hAnsi="Times New Roman" w:cs="Times New Roman"/>
          <w:sz w:val="24"/>
          <w:szCs w:val="24"/>
          <w:lang w:val="hr-HR"/>
        </w:rPr>
        <w:t xml:space="preserve">Nadalje, Konačni prijedlog zakona dopunjen je novim člankom 31. koji uređuje pitanje snošenja sudskih pristojbi za slučaj kada su ovlašteni tužitelji udruge, odnosno kojim se udruge oslobađaju snošenja sudskih pristojbi tijekom cijelog postupka, što je u skladu i s člankom 20. stavkom 2. Direktive o predstavničkim tužbama koji zahtjeva da države članice </w:t>
      </w:r>
      <w:r w:rsidRPr="00956DAE">
        <w:rPr>
          <w:rFonts w:ascii="Times New Roman" w:eastAsia="Times New Roman" w:hAnsi="Times New Roman" w:cs="Times New Roman"/>
          <w:sz w:val="24"/>
          <w:szCs w:val="24"/>
          <w:lang w:val="hr-HR"/>
        </w:rPr>
        <w:t xml:space="preserve">osiguraju </w:t>
      </w:r>
      <w:r>
        <w:rPr>
          <w:rFonts w:ascii="Times New Roman" w:eastAsia="Times New Roman" w:hAnsi="Times New Roman" w:cs="Times New Roman"/>
          <w:sz w:val="24"/>
          <w:szCs w:val="24"/>
          <w:lang w:val="hr-HR"/>
        </w:rPr>
        <w:t>da troškovi postupka povezani s</w:t>
      </w:r>
      <w:r w:rsidRPr="00956DAE">
        <w:rPr>
          <w:rFonts w:ascii="Times New Roman" w:eastAsia="Times New Roman" w:hAnsi="Times New Roman" w:cs="Times New Roman"/>
          <w:sz w:val="24"/>
          <w:szCs w:val="24"/>
          <w:lang w:val="hr-HR"/>
        </w:rPr>
        <w:t xml:space="preserve"> predst</w:t>
      </w:r>
      <w:r>
        <w:rPr>
          <w:rFonts w:ascii="Times New Roman" w:eastAsia="Times New Roman" w:hAnsi="Times New Roman" w:cs="Times New Roman"/>
          <w:sz w:val="24"/>
          <w:szCs w:val="24"/>
          <w:lang w:val="hr-HR"/>
        </w:rPr>
        <w:t>avničkim tužbama ne sprječavaju organizacije civilnoga društva</w:t>
      </w:r>
      <w:r w:rsidRPr="00956DAE">
        <w:rPr>
          <w:rFonts w:ascii="Times New Roman" w:eastAsia="Times New Roman" w:hAnsi="Times New Roman" w:cs="Times New Roman"/>
          <w:sz w:val="24"/>
          <w:szCs w:val="24"/>
          <w:lang w:val="hr-HR"/>
        </w:rPr>
        <w:t xml:space="preserve"> u djelotvorno</w:t>
      </w:r>
      <w:r>
        <w:rPr>
          <w:rFonts w:ascii="Times New Roman" w:eastAsia="Times New Roman" w:hAnsi="Times New Roman" w:cs="Times New Roman"/>
          <w:sz w:val="24"/>
          <w:szCs w:val="24"/>
          <w:lang w:val="hr-HR"/>
        </w:rPr>
        <w:t>m ostvarenju svog</w:t>
      </w:r>
      <w:r w:rsidRPr="00956DAE">
        <w:rPr>
          <w:rFonts w:ascii="Times New Roman" w:eastAsia="Times New Roman" w:hAnsi="Times New Roman" w:cs="Times New Roman"/>
          <w:sz w:val="24"/>
          <w:szCs w:val="24"/>
          <w:lang w:val="hr-HR"/>
        </w:rPr>
        <w:t xml:space="preserve"> prav</w:t>
      </w:r>
      <w:r>
        <w:rPr>
          <w:rFonts w:ascii="Times New Roman" w:eastAsia="Times New Roman" w:hAnsi="Times New Roman" w:cs="Times New Roman"/>
          <w:sz w:val="24"/>
          <w:szCs w:val="24"/>
          <w:lang w:val="hr-HR"/>
        </w:rPr>
        <w:t>a</w:t>
      </w:r>
      <w:r w:rsidRPr="00956DAE">
        <w:rPr>
          <w:rFonts w:ascii="Times New Roman" w:eastAsia="Times New Roman" w:hAnsi="Times New Roman" w:cs="Times New Roman"/>
          <w:sz w:val="24"/>
          <w:szCs w:val="24"/>
          <w:lang w:val="hr-HR"/>
        </w:rPr>
        <w:t xml:space="preserve"> vođe</w:t>
      </w:r>
      <w:r>
        <w:rPr>
          <w:rFonts w:ascii="Times New Roman" w:eastAsia="Times New Roman" w:hAnsi="Times New Roman" w:cs="Times New Roman"/>
          <w:sz w:val="24"/>
          <w:szCs w:val="24"/>
          <w:lang w:val="hr-HR"/>
        </w:rPr>
        <w:t xml:space="preserve">nja predstavničkih tužbi. </w:t>
      </w:r>
    </w:p>
    <w:p w14:paraId="4EF77C55" w14:textId="77777777" w:rsidR="002B4A3D" w:rsidRDefault="002B4A3D" w:rsidP="002B4A3D">
      <w:pPr>
        <w:spacing w:after="0" w:line="240" w:lineRule="auto"/>
        <w:jc w:val="both"/>
        <w:rPr>
          <w:rFonts w:ascii="Times New Roman" w:hAnsi="Times New Roman" w:cs="Times New Roman"/>
          <w:b/>
          <w:sz w:val="24"/>
          <w:szCs w:val="24"/>
          <w:lang w:val="hr-HR"/>
        </w:rPr>
      </w:pPr>
    </w:p>
    <w:p w14:paraId="07699E27" w14:textId="77777777" w:rsidR="002B4A3D" w:rsidRPr="00722E8D" w:rsidRDefault="002B4A3D" w:rsidP="002B4A3D">
      <w:pPr>
        <w:autoSpaceDE w:val="0"/>
        <w:autoSpaceDN w:val="0"/>
        <w:adjustRightInd w:val="0"/>
        <w:spacing w:after="0" w:line="240" w:lineRule="auto"/>
        <w:ind w:left="709" w:hanging="709"/>
        <w:jc w:val="both"/>
        <w:rPr>
          <w:rFonts w:ascii="Times New Roman" w:hAnsi="Times New Roman" w:cs="Times New Roman"/>
          <w:b/>
          <w:sz w:val="24"/>
          <w:szCs w:val="24"/>
          <w:lang w:val="hr-HR"/>
        </w:rPr>
      </w:pPr>
      <w:r>
        <w:rPr>
          <w:rFonts w:ascii="Times New Roman" w:hAnsi="Times New Roman" w:cs="Times New Roman"/>
          <w:b/>
          <w:sz w:val="24"/>
          <w:szCs w:val="24"/>
          <w:lang w:val="hr-HR"/>
        </w:rPr>
        <w:t>VI</w:t>
      </w:r>
      <w:r w:rsidRPr="00722E8D">
        <w:rPr>
          <w:rFonts w:ascii="Times New Roman" w:hAnsi="Times New Roman" w:cs="Times New Roman"/>
          <w:b/>
          <w:sz w:val="24"/>
          <w:szCs w:val="24"/>
          <w:lang w:val="hr-HR"/>
        </w:rPr>
        <w:t>.</w:t>
      </w:r>
      <w:r w:rsidRPr="00722E8D">
        <w:rPr>
          <w:rFonts w:ascii="Times New Roman" w:hAnsi="Times New Roman" w:cs="Times New Roman"/>
          <w:b/>
          <w:sz w:val="24"/>
          <w:szCs w:val="24"/>
          <w:lang w:val="hr-HR"/>
        </w:rPr>
        <w:tab/>
        <w:t>PRIJEDLOZI</w:t>
      </w:r>
      <w:r>
        <w:rPr>
          <w:rFonts w:ascii="Times New Roman" w:hAnsi="Times New Roman" w:cs="Times New Roman"/>
          <w:b/>
          <w:sz w:val="24"/>
          <w:szCs w:val="24"/>
          <w:lang w:val="hr-HR"/>
        </w:rPr>
        <w:t>, PRIMJEDBE</w:t>
      </w:r>
      <w:r w:rsidRPr="00722E8D">
        <w:rPr>
          <w:rFonts w:ascii="Times New Roman" w:hAnsi="Times New Roman" w:cs="Times New Roman"/>
          <w:b/>
          <w:sz w:val="24"/>
          <w:szCs w:val="24"/>
          <w:lang w:val="hr-HR"/>
        </w:rPr>
        <w:t xml:space="preserve"> I MIŠLJENJA KOJI SU DANI NA PRIJEDLOG ZAKONA</w:t>
      </w:r>
      <w:r>
        <w:rPr>
          <w:rFonts w:ascii="Times New Roman" w:hAnsi="Times New Roman" w:cs="Times New Roman"/>
          <w:b/>
          <w:sz w:val="24"/>
          <w:szCs w:val="24"/>
          <w:lang w:val="hr-HR"/>
        </w:rPr>
        <w:t>, A</w:t>
      </w:r>
      <w:r w:rsidRPr="00722E8D">
        <w:rPr>
          <w:rFonts w:ascii="Times New Roman" w:hAnsi="Times New Roman" w:cs="Times New Roman"/>
          <w:b/>
          <w:sz w:val="24"/>
          <w:szCs w:val="24"/>
          <w:lang w:val="hr-HR"/>
        </w:rPr>
        <w:t xml:space="preserve"> KOJE PREDLAGATELJ NIJE PRIHVATIO TE RAZLOZI NEPRIHVAĆANJA</w:t>
      </w:r>
    </w:p>
    <w:p w14:paraId="79E4F1DE" w14:textId="77777777" w:rsidR="002B4A3D" w:rsidRPr="00722E8D" w:rsidRDefault="002B4A3D" w:rsidP="002B4A3D">
      <w:pPr>
        <w:autoSpaceDE w:val="0"/>
        <w:autoSpaceDN w:val="0"/>
        <w:adjustRightInd w:val="0"/>
        <w:spacing w:after="0" w:line="240" w:lineRule="auto"/>
        <w:jc w:val="both"/>
        <w:rPr>
          <w:rFonts w:ascii="Times New Roman" w:hAnsi="Times New Roman" w:cs="Times New Roman"/>
          <w:b/>
          <w:sz w:val="24"/>
          <w:szCs w:val="24"/>
          <w:lang w:val="hr-HR"/>
        </w:rPr>
      </w:pPr>
    </w:p>
    <w:p w14:paraId="5F1FB839" w14:textId="77777777" w:rsidR="002B4A3D" w:rsidRDefault="002B4A3D" w:rsidP="002B4A3D">
      <w:pPr>
        <w:spacing w:after="0" w:line="240" w:lineRule="auto"/>
        <w:ind w:firstLine="709"/>
        <w:jc w:val="both"/>
        <w:rPr>
          <w:rFonts w:ascii="Times New Roman" w:hAnsi="Times New Roman" w:cs="Times New Roman"/>
          <w:sz w:val="24"/>
          <w:szCs w:val="24"/>
          <w:lang w:val="hr-HR"/>
        </w:rPr>
      </w:pPr>
      <w:r w:rsidRPr="0000158C">
        <w:rPr>
          <w:rFonts w:ascii="Times New Roman" w:hAnsi="Times New Roman" w:cs="Times New Roman"/>
          <w:sz w:val="24"/>
          <w:szCs w:val="24"/>
          <w:lang w:val="hr-HR"/>
        </w:rPr>
        <w:t>U raspravi sjednice Odbora za zakonodavstvo Hrvatskog</w:t>
      </w:r>
      <w:r>
        <w:rPr>
          <w:rFonts w:ascii="Times New Roman" w:hAnsi="Times New Roman" w:cs="Times New Roman"/>
          <w:sz w:val="24"/>
          <w:szCs w:val="24"/>
          <w:lang w:val="hr-HR"/>
        </w:rPr>
        <w:t>a</w:t>
      </w:r>
      <w:r w:rsidRPr="0000158C">
        <w:rPr>
          <w:rFonts w:ascii="Times New Roman" w:hAnsi="Times New Roman" w:cs="Times New Roman"/>
          <w:sz w:val="24"/>
          <w:szCs w:val="24"/>
          <w:lang w:val="hr-HR"/>
        </w:rPr>
        <w:t xml:space="preserve"> sabora iznesene su određene primjedbe koje predlagatelj nije u mogućnosti prihvatiti, kako slijedi:</w:t>
      </w:r>
    </w:p>
    <w:p w14:paraId="5EEB562C" w14:textId="77777777" w:rsidR="002B4A3D" w:rsidRDefault="002B4A3D" w:rsidP="002B4A3D">
      <w:pPr>
        <w:spacing w:after="0" w:line="240" w:lineRule="auto"/>
        <w:ind w:firstLine="709"/>
        <w:jc w:val="both"/>
        <w:rPr>
          <w:rFonts w:ascii="Times New Roman" w:hAnsi="Times New Roman" w:cs="Times New Roman"/>
          <w:sz w:val="24"/>
          <w:szCs w:val="24"/>
          <w:lang w:val="hr-HR"/>
        </w:rPr>
      </w:pPr>
    </w:p>
    <w:p w14:paraId="0555AC4E" w14:textId="77777777" w:rsidR="002B4A3D" w:rsidRDefault="002B4A3D" w:rsidP="002B4A3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Pr="00A46E7C">
        <w:rPr>
          <w:rFonts w:ascii="Times New Roman" w:hAnsi="Times New Roman" w:cs="Times New Roman"/>
          <w:sz w:val="24"/>
          <w:szCs w:val="24"/>
          <w:lang w:val="hr-HR"/>
        </w:rPr>
        <w:t>- vezano za prijedlog brisanja riječi „</w:t>
      </w:r>
      <w:r w:rsidRPr="00A46E7C">
        <w:rPr>
          <w:rFonts w:ascii="Times New Roman" w:hAnsi="Times New Roman" w:cs="Times New Roman"/>
          <w:i/>
          <w:sz w:val="24"/>
          <w:szCs w:val="24"/>
          <w:lang w:val="hr-HR"/>
        </w:rPr>
        <w:t>osobito u predstavničkim tužbama za naknadu štete</w:t>
      </w:r>
      <w:r w:rsidRPr="00A46E7C">
        <w:rPr>
          <w:rFonts w:ascii="Times New Roman" w:hAnsi="Times New Roman" w:cs="Times New Roman"/>
          <w:sz w:val="24"/>
          <w:szCs w:val="24"/>
          <w:lang w:val="hr-HR"/>
        </w:rPr>
        <w:t xml:space="preserve">“ u članku 5. točki 2. Prijedloga zakona kao suvišnih, isti nije prihvaćen iz razloga što je predmetna definicija rezultat usklađivanja s definicijama iz članka 3. točke 3. Direktive o predstavničkim tužbama koje su predmet maksimalne harmonizacije te se moraju preuzeti na jednak način kako glase u samoj </w:t>
      </w:r>
      <w:r>
        <w:rPr>
          <w:rFonts w:ascii="Times New Roman" w:hAnsi="Times New Roman" w:cs="Times New Roman"/>
          <w:sz w:val="24"/>
          <w:szCs w:val="24"/>
          <w:lang w:val="hr-HR"/>
        </w:rPr>
        <w:t>Direktivi</w:t>
      </w:r>
    </w:p>
    <w:p w14:paraId="42BFE967" w14:textId="77777777" w:rsidR="002B4A3D" w:rsidRPr="00A46E7C" w:rsidRDefault="002B4A3D" w:rsidP="002B4A3D">
      <w:pPr>
        <w:spacing w:after="0" w:line="240" w:lineRule="auto"/>
        <w:jc w:val="both"/>
        <w:rPr>
          <w:rFonts w:ascii="Times New Roman" w:hAnsi="Times New Roman" w:cs="Times New Roman"/>
          <w:sz w:val="24"/>
          <w:szCs w:val="24"/>
          <w:lang w:val="hr-HR"/>
        </w:rPr>
      </w:pPr>
    </w:p>
    <w:p w14:paraId="5769EFAE" w14:textId="77777777" w:rsidR="002B4A3D" w:rsidRDefault="002B4A3D" w:rsidP="002B4A3D">
      <w:pPr>
        <w:spacing w:after="0" w:line="240" w:lineRule="auto"/>
        <w:ind w:firstLine="720"/>
        <w:jc w:val="both"/>
        <w:rPr>
          <w:rFonts w:ascii="Times New Roman" w:hAnsi="Times New Roman" w:cs="Times New Roman"/>
          <w:sz w:val="24"/>
          <w:szCs w:val="24"/>
          <w:lang w:val="hr-HR"/>
        </w:rPr>
      </w:pPr>
      <w:r w:rsidRPr="00A46E7C">
        <w:rPr>
          <w:rFonts w:ascii="Times New Roman" w:hAnsi="Times New Roman" w:cs="Times New Roman"/>
          <w:sz w:val="24"/>
          <w:szCs w:val="24"/>
          <w:lang w:val="hr-HR"/>
        </w:rPr>
        <w:lastRenderedPageBreak/>
        <w:t>- također, prijedlog brisanja riječi „</w:t>
      </w:r>
      <w:r w:rsidRPr="00A46E7C">
        <w:rPr>
          <w:rFonts w:ascii="Times New Roman" w:hAnsi="Times New Roman" w:cs="Times New Roman"/>
          <w:i/>
          <w:sz w:val="24"/>
          <w:szCs w:val="24"/>
          <w:lang w:val="hr-HR"/>
        </w:rPr>
        <w:t>s pravnim učinkom u određenoj parnici</w:t>
      </w:r>
      <w:r w:rsidRPr="00B65249">
        <w:rPr>
          <w:rFonts w:ascii="Times New Roman" w:hAnsi="Times New Roman" w:cs="Times New Roman"/>
          <w:sz w:val="24"/>
          <w:szCs w:val="24"/>
          <w:lang w:val="hr-HR"/>
        </w:rPr>
        <w:t xml:space="preserve">“ </w:t>
      </w:r>
      <w:r w:rsidRPr="00A46E7C">
        <w:rPr>
          <w:rFonts w:ascii="Times New Roman" w:hAnsi="Times New Roman" w:cs="Times New Roman"/>
          <w:sz w:val="24"/>
          <w:szCs w:val="24"/>
          <w:lang w:val="hr-HR"/>
        </w:rPr>
        <w:t>u članku 8. stavku 5. Prijedloga zakona kao suvišnih</w:t>
      </w:r>
      <w:r>
        <w:rPr>
          <w:rFonts w:ascii="Times New Roman" w:hAnsi="Times New Roman" w:cs="Times New Roman"/>
          <w:sz w:val="24"/>
          <w:szCs w:val="24"/>
          <w:lang w:val="hr-HR"/>
        </w:rPr>
        <w:t>,</w:t>
      </w:r>
      <w:r w:rsidRPr="00A46E7C">
        <w:rPr>
          <w:rFonts w:ascii="Times New Roman" w:hAnsi="Times New Roman" w:cs="Times New Roman"/>
          <w:sz w:val="24"/>
          <w:szCs w:val="24"/>
          <w:lang w:val="hr-HR"/>
        </w:rPr>
        <w:t xml:space="preserve"> </w:t>
      </w:r>
      <w:r>
        <w:rPr>
          <w:rFonts w:ascii="Times New Roman" w:hAnsi="Times New Roman" w:cs="Times New Roman"/>
          <w:sz w:val="24"/>
          <w:szCs w:val="24"/>
          <w:lang w:val="hr-HR"/>
        </w:rPr>
        <w:t>p</w:t>
      </w:r>
      <w:r w:rsidRPr="00A46E7C">
        <w:rPr>
          <w:rFonts w:ascii="Times New Roman" w:hAnsi="Times New Roman" w:cs="Times New Roman"/>
          <w:sz w:val="24"/>
          <w:szCs w:val="24"/>
          <w:lang w:val="hr-HR"/>
        </w:rPr>
        <w:t>redlagatelj nije u mogućnosti</w:t>
      </w:r>
      <w:r>
        <w:rPr>
          <w:rFonts w:ascii="Times New Roman" w:hAnsi="Times New Roman" w:cs="Times New Roman"/>
          <w:sz w:val="24"/>
          <w:szCs w:val="24"/>
          <w:lang w:val="hr-HR"/>
        </w:rPr>
        <w:t xml:space="preserve"> prihvatiti. Naime, brisanje tih riječi utjecalo bi na sadržaj predmetne odredbe i omogućilo tumačenje iste na način da se udruzi, koja nije u prethodnom upravnom postupku imenovana ovlaštenim tužiteljem u predstavničkim parnicama, priznaje svojstvo ovlaštenog tužitelja općenito, odnosno u svakoj budućoj parnici. Kako je navedeno tumačenje suprotno cilju te odredbe i samom članku 4. stavku 6. Direktive o predstavničkim tužbama, iz razloga pravne sigurnosti potrebno je izrijekom naglasiti kako se ovlast suda da ad hoc utvrđuje aktivnu legitimaciju udruge ograničava na parnicu u tijeku i da udruge kojima se ta ovlast priznaje u konkretnoj parnici ne mogu podnositi druge predstavničke tužbe</w:t>
      </w:r>
    </w:p>
    <w:p w14:paraId="161CC932" w14:textId="77777777" w:rsidR="002B4A3D" w:rsidRDefault="002B4A3D" w:rsidP="002B4A3D">
      <w:pPr>
        <w:spacing w:after="0" w:line="240" w:lineRule="auto"/>
        <w:ind w:firstLine="720"/>
        <w:jc w:val="both"/>
        <w:rPr>
          <w:rFonts w:ascii="Times New Roman" w:hAnsi="Times New Roman" w:cs="Times New Roman"/>
          <w:sz w:val="24"/>
          <w:szCs w:val="24"/>
          <w:lang w:val="hr-HR"/>
        </w:rPr>
      </w:pPr>
    </w:p>
    <w:p w14:paraId="695F349D" w14:textId="77777777" w:rsidR="002B4A3D" w:rsidRDefault="002B4A3D" w:rsidP="002B4A3D">
      <w:pPr>
        <w:jc w:val="both"/>
        <w:rPr>
          <w:rFonts w:ascii="Times New Roman" w:hAnsi="Times New Roman" w:cs="Times New Roman"/>
          <w:sz w:val="24"/>
          <w:szCs w:val="24"/>
          <w:lang w:val="hr-HR"/>
        </w:rPr>
      </w:pPr>
      <w:r>
        <w:rPr>
          <w:rFonts w:ascii="Times New Roman" w:hAnsi="Times New Roman" w:cs="Times New Roman"/>
          <w:b/>
          <w:sz w:val="24"/>
          <w:szCs w:val="24"/>
          <w:lang w:val="hr-HR"/>
        </w:rPr>
        <w:t xml:space="preserve">- </w:t>
      </w:r>
      <w:r w:rsidRPr="00855129">
        <w:rPr>
          <w:rFonts w:ascii="Times New Roman" w:hAnsi="Times New Roman" w:cs="Times New Roman"/>
          <w:sz w:val="24"/>
          <w:szCs w:val="24"/>
          <w:lang w:val="hr-HR"/>
        </w:rPr>
        <w:t>nadalje, prijedlog brisanja članka 35. Prijedloga zakona kojim se ukidaju odredbe važećeg Zakona o zaštiti potrošača, uz obrazloženje</w:t>
      </w:r>
      <w:r>
        <w:rPr>
          <w:rFonts w:ascii="Times New Roman" w:hAnsi="Times New Roman" w:cs="Times New Roman"/>
          <w:sz w:val="24"/>
          <w:szCs w:val="24"/>
          <w:lang w:val="hr-HR"/>
        </w:rPr>
        <w:t xml:space="preserve"> da nije dopušteno jednim zakonom mijenjati ili ukidati odredbe drugog zakona, već je potrebno donijeti izmjene samog zakona čije odredbe se ukidaju, nije prihvaćen iz razloga što važeći Zakon o zaštiti potrošača i Konačni prijedlog zakona predstavljaju isto upravno područje. Razvijena praksa Hrvatskoga sabora donošenja zakona iz istih upravnih područja upravo pokazuje primjere ukidanja odredbi jednog zakona drugim zakonom. Predlagatelj ističe da se ukidanje odredbi važećeg Zakona o zaštiti potrošača ograničava na odredbe koje uređuju pokretanje kolektivnih tužbi za utvrđenje i zabranu protupravnog postupanja koje su rezultat usklađivanja s Direktivom o sudskim nalozima i koje predstavljaju uređenje istog pravnog područja koje se uređuje Konačnim prijedlogom zakona. S tim u vezi, predlagatelj naglašava da se člankom 21. Direktive o predstavničkim tužbama, danom 25. lipnja 2023. stavlja izvan snage Direktiva o sudskim nalozima. Posljedično, ostavljanje predmetnih odredbi važećeg Zakona o zaštiti potrošača na snazi i nakon 25. lipnja 2023. dovelo bi do povrede prava Unije. </w:t>
      </w:r>
    </w:p>
    <w:p w14:paraId="047266BF" w14:textId="77777777" w:rsidR="002B4A3D" w:rsidRDefault="002B4A3D" w:rsidP="002B4A3D">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Razlog radi kojeg se nije prethodno proveo postupak ukidanja odredbi Zakona o zaštiti potrošača, jest potreba pravovremene transpozicije Direktive o predstavničkim tužbama koja zahtjeva primjenu od 25. lipnja 2023., a sukladno članku 24. Direktive o predstavničkim tužbama, objava propisa kojima su se transponirale njezine odredbe </w:t>
      </w:r>
      <w:r>
        <w:rPr>
          <w:rFonts w:ascii="Times New Roman" w:hAnsi="Times New Roman" w:cs="Times New Roman"/>
          <w:bCs/>
          <w:sz w:val="24"/>
          <w:szCs w:val="24"/>
          <w:lang w:val="hr-HR"/>
        </w:rPr>
        <w:t>zahtijevala se do 25. prosinca 2022. te je Republika Hrvatska u kašnjenju u transpoziciji.</w:t>
      </w:r>
      <w:r>
        <w:rPr>
          <w:rFonts w:ascii="Times New Roman" w:hAnsi="Times New Roman" w:cs="Times New Roman"/>
          <w:b/>
          <w:bCs/>
          <w:sz w:val="24"/>
          <w:szCs w:val="24"/>
          <w:lang w:val="hr-HR"/>
        </w:rPr>
        <w:t xml:space="preserve"> </w:t>
      </w:r>
      <w:r>
        <w:rPr>
          <w:rFonts w:ascii="Times New Roman" w:hAnsi="Times New Roman" w:cs="Times New Roman"/>
          <w:sz w:val="24"/>
          <w:szCs w:val="24"/>
          <w:lang w:val="hr-HR"/>
        </w:rPr>
        <w:t xml:space="preserve">Europska komisija je u međuvremenu dostavila Republici Hrvatskoj Pismo službene obavijesti za povredu br. 2023/0019 kojim zahtjeva informacije o razlozima kašnjenja i upozorava na pokretanje postupka povrede prava Unije pred Europskim sudom. Kako bi se zajamčila </w:t>
      </w:r>
      <w:r>
        <w:rPr>
          <w:rFonts w:ascii="Times New Roman" w:hAnsi="Times New Roman" w:cs="Times New Roman"/>
          <w:sz w:val="24"/>
          <w:szCs w:val="24"/>
          <w:u w:val="single"/>
          <w:lang w:val="hr-HR"/>
        </w:rPr>
        <w:t xml:space="preserve">pravovremena </w:t>
      </w:r>
      <w:r w:rsidRPr="00044C75">
        <w:rPr>
          <w:rFonts w:ascii="Times New Roman" w:hAnsi="Times New Roman" w:cs="Times New Roman"/>
          <w:sz w:val="24"/>
          <w:szCs w:val="24"/>
          <w:u w:val="single"/>
          <w:lang w:val="hr-HR"/>
        </w:rPr>
        <w:t>primjena</w:t>
      </w:r>
      <w:r>
        <w:rPr>
          <w:rFonts w:ascii="Times New Roman" w:hAnsi="Times New Roman" w:cs="Times New Roman"/>
          <w:sz w:val="24"/>
          <w:szCs w:val="24"/>
          <w:lang w:val="hr-HR"/>
        </w:rPr>
        <w:t xml:space="preserve"> odredbi o predstavničkim tužbama, pristupilo se žurnom postupku isključivog donošenja posebnog propisa kojim se transponiraju odredbe Direktive o predstavničkim tužbama te se, u skladu s praksom Hrvatskoga sabora, prihvatilo rješenje kojim se u slučaju izmjene </w:t>
      </w:r>
      <w:r w:rsidRPr="00882BE3">
        <w:rPr>
          <w:rFonts w:ascii="Times New Roman" w:hAnsi="Times New Roman" w:cs="Times New Roman"/>
          <w:sz w:val="24"/>
          <w:szCs w:val="24"/>
          <w:lang w:val="hr-HR"/>
        </w:rPr>
        <w:t xml:space="preserve">propisa </w:t>
      </w:r>
      <w:r w:rsidRPr="00882BE3">
        <w:rPr>
          <w:rFonts w:ascii="Times New Roman" w:hAnsi="Times New Roman" w:cs="Times New Roman"/>
          <w:bCs/>
          <w:sz w:val="24"/>
          <w:szCs w:val="24"/>
          <w:lang w:val="hr-HR"/>
        </w:rPr>
        <w:t>istih upravnih područja</w:t>
      </w:r>
      <w:r w:rsidRPr="00882BE3">
        <w:rPr>
          <w:rFonts w:ascii="Times New Roman" w:hAnsi="Times New Roman" w:cs="Times New Roman"/>
          <w:sz w:val="24"/>
          <w:szCs w:val="24"/>
          <w:lang w:val="hr-HR"/>
        </w:rPr>
        <w:t xml:space="preserve"> mogu</w:t>
      </w:r>
      <w:r>
        <w:rPr>
          <w:rFonts w:ascii="Times New Roman" w:hAnsi="Times New Roman" w:cs="Times New Roman"/>
          <w:sz w:val="24"/>
          <w:szCs w:val="24"/>
          <w:lang w:val="hr-HR"/>
        </w:rPr>
        <w:t xml:space="preserve"> jednim zakonom ukinuti odredbe drugog zakona umjesto provedbe paralelne procedure donošenja novog posebnog zakona kojim se uređuju predstavničke tužbe i izmjena važećeg Zakona o zaštiti potrošača.</w:t>
      </w:r>
    </w:p>
    <w:p w14:paraId="33DC5C98" w14:textId="77777777" w:rsidR="002B4A3D" w:rsidRPr="000259FE" w:rsidRDefault="002B4A3D" w:rsidP="002B4A3D">
      <w:pPr>
        <w:spacing w:after="0" w:line="240" w:lineRule="auto"/>
        <w:ind w:firstLine="720"/>
        <w:jc w:val="both"/>
        <w:rPr>
          <w:rFonts w:ascii="Times New Roman" w:hAnsi="Times New Roman" w:cs="Times New Roman"/>
          <w:sz w:val="24"/>
          <w:szCs w:val="24"/>
          <w:lang w:val="hr-HR"/>
        </w:rPr>
      </w:pPr>
      <w:r w:rsidRPr="000259FE">
        <w:rPr>
          <w:rFonts w:ascii="Times New Roman" w:hAnsi="Times New Roman" w:cs="Times New Roman"/>
          <w:sz w:val="24"/>
          <w:szCs w:val="24"/>
          <w:lang w:val="hr-HR"/>
        </w:rPr>
        <w:lastRenderedPageBreak/>
        <w:t>Tijekom rasprave za vrijeme prvog čitanja u Hrvatskome saboru, zastupnice i zastupnici su, sudjelujući u raspravi, iznosili komentare i prijedloge.</w:t>
      </w:r>
    </w:p>
    <w:p w14:paraId="27D8F755" w14:textId="77777777" w:rsidR="002B4A3D" w:rsidRPr="000259FE" w:rsidRDefault="002B4A3D" w:rsidP="002B4A3D">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hr-HR"/>
        </w:rPr>
      </w:pPr>
    </w:p>
    <w:p w14:paraId="49952FA0"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sidRPr="000259FE">
        <w:rPr>
          <w:rFonts w:ascii="Times New Roman" w:eastAsia="Times New Roman" w:hAnsi="Times New Roman" w:cs="Times New Roman"/>
          <w:sz w:val="24"/>
          <w:szCs w:val="24"/>
          <w:bdr w:val="nil"/>
          <w:lang w:val="hr-HR" w:eastAsia="hr-HR"/>
        </w:rPr>
        <w:t xml:space="preserve">U svojoj replici i kasnijem izlaganju, </w:t>
      </w:r>
      <w:r w:rsidRPr="00960F41">
        <w:rPr>
          <w:rFonts w:ascii="Times New Roman" w:eastAsia="Times New Roman" w:hAnsi="Times New Roman" w:cs="Times New Roman"/>
          <w:sz w:val="24"/>
          <w:szCs w:val="24"/>
          <w:bdr w:val="nil"/>
          <w:lang w:val="hr-HR" w:eastAsia="hr-HR"/>
        </w:rPr>
        <w:t>zastupnica Sandra Benčić</w:t>
      </w:r>
      <w:r w:rsidRPr="000259FE">
        <w:rPr>
          <w:rFonts w:ascii="Times New Roman" w:eastAsia="Times New Roman" w:hAnsi="Times New Roman" w:cs="Times New Roman"/>
          <w:sz w:val="24"/>
          <w:szCs w:val="24"/>
          <w:bdr w:val="nil"/>
          <w:lang w:val="hr-HR" w:eastAsia="hr-HR"/>
        </w:rPr>
        <w:t xml:space="preserve"> </w:t>
      </w:r>
      <w:r w:rsidRPr="007B7367">
        <w:rPr>
          <w:rFonts w:ascii="Times New Roman" w:eastAsia="Times New Roman" w:hAnsi="Times New Roman" w:cs="Times New Roman"/>
          <w:sz w:val="24"/>
          <w:szCs w:val="24"/>
          <w:bdr w:val="nil"/>
          <w:lang w:val="hr-HR" w:eastAsia="hr-HR"/>
        </w:rPr>
        <w:t>predložila je da se odredbama Konačnog prijedloga zakona ukine obveza tužitelja prikupiti potpise oštećenih osoba čije interese zastupa predstavničkom tužbom. Predlagatelj navedeni prijedlog nije u mogućnosti prihvatiti iz razloga što se Konačnim prijedlogom zakona uređuje tzv. „</w:t>
      </w:r>
      <w:r w:rsidRPr="007B7367">
        <w:rPr>
          <w:rFonts w:ascii="Times New Roman" w:eastAsia="Times New Roman" w:hAnsi="Times New Roman" w:cs="Times New Roman"/>
          <w:i/>
          <w:sz w:val="24"/>
          <w:szCs w:val="24"/>
          <w:bdr w:val="nil"/>
          <w:lang w:val="hr-HR" w:eastAsia="hr-HR"/>
        </w:rPr>
        <w:t>mehanizam sudjelovanja</w:t>
      </w:r>
      <w:r w:rsidRPr="007B7367">
        <w:rPr>
          <w:rFonts w:ascii="Times New Roman" w:eastAsia="Times New Roman" w:hAnsi="Times New Roman" w:cs="Times New Roman"/>
          <w:sz w:val="24"/>
          <w:szCs w:val="24"/>
          <w:bdr w:val="nil"/>
          <w:lang w:val="hr-HR" w:eastAsia="hr-HR"/>
        </w:rPr>
        <w:t>“ potrošača u predstavničkoj tužbi koji nužno zahtjeva izričitu</w:t>
      </w:r>
      <w:r>
        <w:rPr>
          <w:rFonts w:ascii="Times New Roman" w:eastAsia="Times New Roman" w:hAnsi="Times New Roman" w:cs="Times New Roman"/>
          <w:sz w:val="24"/>
          <w:szCs w:val="24"/>
          <w:bdr w:val="nil"/>
          <w:lang w:val="hr-HR" w:eastAsia="hr-HR"/>
        </w:rPr>
        <w:t xml:space="preserve"> izjavu volje potrošača čija prava se štite u tužbama za </w:t>
      </w:r>
      <w:r w:rsidRPr="006138F7">
        <w:rPr>
          <w:rFonts w:ascii="Times New Roman" w:eastAsia="Times New Roman" w:hAnsi="Times New Roman" w:cs="Times New Roman"/>
          <w:sz w:val="24"/>
          <w:szCs w:val="24"/>
          <w:bdr w:val="nil"/>
          <w:lang w:val="hr-HR" w:eastAsia="hr-HR"/>
        </w:rPr>
        <w:t>naknadu štete. Države članice dužne su urediti opisani mehanizam za prekogranične tužbe za naknadu štete, dok je za domaće tužbe državama članicama ostavljen izbor da urede navedeno putem „</w:t>
      </w:r>
      <w:r w:rsidRPr="006138F7">
        <w:rPr>
          <w:rFonts w:ascii="Times New Roman" w:eastAsia="Times New Roman" w:hAnsi="Times New Roman" w:cs="Times New Roman"/>
          <w:i/>
          <w:sz w:val="24"/>
          <w:szCs w:val="24"/>
          <w:bdr w:val="nil"/>
          <w:lang w:val="hr-HR" w:eastAsia="hr-HR"/>
        </w:rPr>
        <w:t>mehanizma sudjelovanja</w:t>
      </w:r>
      <w:r w:rsidRPr="006138F7">
        <w:rPr>
          <w:rFonts w:ascii="Times New Roman" w:eastAsia="Times New Roman" w:hAnsi="Times New Roman" w:cs="Times New Roman"/>
          <w:sz w:val="24"/>
          <w:szCs w:val="24"/>
          <w:bdr w:val="nil"/>
          <w:lang w:val="hr-HR" w:eastAsia="hr-HR"/>
        </w:rPr>
        <w:t>“ ili „</w:t>
      </w:r>
      <w:r w:rsidRPr="006138F7">
        <w:rPr>
          <w:rFonts w:ascii="Times New Roman" w:eastAsia="Times New Roman" w:hAnsi="Times New Roman" w:cs="Times New Roman"/>
          <w:i/>
          <w:sz w:val="24"/>
          <w:szCs w:val="24"/>
          <w:bdr w:val="nil"/>
          <w:lang w:val="hr-HR" w:eastAsia="hr-HR"/>
        </w:rPr>
        <w:t>mehanizma izuzimanja</w:t>
      </w:r>
      <w:r w:rsidRPr="006138F7">
        <w:rPr>
          <w:rFonts w:ascii="Times New Roman" w:eastAsia="Times New Roman" w:hAnsi="Times New Roman" w:cs="Times New Roman"/>
          <w:sz w:val="24"/>
          <w:szCs w:val="24"/>
          <w:bdr w:val="nil"/>
          <w:lang w:val="hr-HR" w:eastAsia="hr-HR"/>
        </w:rPr>
        <w:t>“. Konačnim prijedlogom zakona uređuje se isti sustav za nacionalne i prekogranične parnice za naknadu štete iz razloga što „</w:t>
      </w:r>
      <w:r w:rsidRPr="006138F7">
        <w:rPr>
          <w:rFonts w:ascii="Times New Roman" w:eastAsia="Times New Roman" w:hAnsi="Times New Roman" w:cs="Times New Roman"/>
          <w:i/>
          <w:sz w:val="24"/>
          <w:szCs w:val="24"/>
          <w:bdr w:val="nil"/>
          <w:lang w:val="hr-HR" w:eastAsia="hr-HR"/>
        </w:rPr>
        <w:t>mehanizam sudjelovanja</w:t>
      </w:r>
      <w:r w:rsidRPr="006138F7">
        <w:rPr>
          <w:rFonts w:ascii="Times New Roman" w:eastAsia="Times New Roman" w:hAnsi="Times New Roman" w:cs="Times New Roman"/>
          <w:sz w:val="24"/>
          <w:szCs w:val="24"/>
          <w:bdr w:val="nil"/>
          <w:lang w:val="hr-HR" w:eastAsia="hr-HR"/>
        </w:rPr>
        <w:t>“ osigurava potpuno obeštećenje zainteresiranih potrošača. Uređenje „sustava izuzimanja“, odnosno slučaja kada se predstavničkom tužbom štite prava unaprijed neodređenog broja potrošača koji su samo opisno određeni, zahtjeva i da se sama visina naknade štete, odnosno visina isplate koja se zahtjeva predstavničkom tužbom navodi samo u procijenjenom iznosu koji u slučaju nepoznatog uk</w:t>
      </w:r>
      <w:r>
        <w:rPr>
          <w:rFonts w:ascii="Times New Roman" w:eastAsia="Times New Roman" w:hAnsi="Times New Roman" w:cs="Times New Roman"/>
          <w:sz w:val="24"/>
          <w:szCs w:val="24"/>
          <w:bdr w:val="nil"/>
          <w:lang w:val="hr-HR" w:eastAsia="hr-HR"/>
        </w:rPr>
        <w:t>u</w:t>
      </w:r>
      <w:r w:rsidRPr="006138F7">
        <w:rPr>
          <w:rFonts w:ascii="Times New Roman" w:eastAsia="Times New Roman" w:hAnsi="Times New Roman" w:cs="Times New Roman"/>
          <w:sz w:val="24"/>
          <w:szCs w:val="24"/>
          <w:bdr w:val="nil"/>
          <w:lang w:val="hr-HR" w:eastAsia="hr-HR"/>
        </w:rPr>
        <w:t>pnog broja oštećenika može dovesti do toga da se oštećenicima naknadi samo manji iznos stvarno nastale štete ili do slučaja da se dosuđeni iznos ne raspodijeli svim stvarnim oštećenicima iz razloga što nikada nisu podnijeli izričit zahtjev za isplatom koji je nužan za ostvarivanje prava na obeštećenje u „</w:t>
      </w:r>
      <w:r w:rsidRPr="006138F7">
        <w:rPr>
          <w:rFonts w:ascii="Times New Roman" w:eastAsia="Times New Roman" w:hAnsi="Times New Roman" w:cs="Times New Roman"/>
          <w:i/>
          <w:sz w:val="24"/>
          <w:szCs w:val="24"/>
          <w:bdr w:val="nil"/>
          <w:lang w:val="hr-HR" w:eastAsia="hr-HR"/>
        </w:rPr>
        <w:t>mehanizmu izuzimanja</w:t>
      </w:r>
      <w:r w:rsidRPr="006138F7">
        <w:rPr>
          <w:rFonts w:ascii="Times New Roman" w:eastAsia="Times New Roman" w:hAnsi="Times New Roman" w:cs="Times New Roman"/>
          <w:sz w:val="24"/>
          <w:szCs w:val="24"/>
          <w:bdr w:val="nil"/>
          <w:lang w:val="hr-HR" w:eastAsia="hr-HR"/>
        </w:rPr>
        <w:t>“, što može biti rezultat bilo nedovoljne informiranosti, bilo njihove pasivnosti prema zaštiti svojih prava. Iako „</w:t>
      </w:r>
      <w:r w:rsidRPr="006138F7">
        <w:rPr>
          <w:rFonts w:ascii="Times New Roman" w:eastAsia="Times New Roman" w:hAnsi="Times New Roman" w:cs="Times New Roman"/>
          <w:i/>
          <w:sz w:val="24"/>
          <w:szCs w:val="24"/>
          <w:bdr w:val="nil"/>
          <w:lang w:val="hr-HR" w:eastAsia="hr-HR"/>
        </w:rPr>
        <w:t>mehanizam sudjelovanja</w:t>
      </w:r>
      <w:r w:rsidRPr="006138F7">
        <w:rPr>
          <w:rFonts w:ascii="Times New Roman" w:eastAsia="Times New Roman" w:hAnsi="Times New Roman" w:cs="Times New Roman"/>
          <w:sz w:val="24"/>
          <w:szCs w:val="24"/>
          <w:bdr w:val="nil"/>
          <w:lang w:val="hr-HR" w:eastAsia="hr-HR"/>
        </w:rPr>
        <w:t>“ zahtjeva prethodnu izričitu izjavu potrošača za zastupanjem u konkretnoj parnici što će zasigurno dovesti do određenog opterećenja za tužitelje, potrebno je istaknuti da predstavničkom tužbom nužno ne trebaju biti obuhvaćeni svi oštećenici, već je dovoljno sudjelovanje većeg broja oštećenika čiji broj opravdava vođenje parnice od treće osobe (redovito udruge za zaštitu potrošača), odnosno nesudjelovanje svih potrošača nije zapreka za podnošenje predstavničke tužbe za naknadu štete. Također, sporno opterećenje za tužitelje nije nerazmjerno iz razloga što tužitelji ne bi trebali biti opterećeni</w:t>
      </w:r>
      <w:r>
        <w:rPr>
          <w:rFonts w:ascii="Times New Roman" w:eastAsia="Times New Roman" w:hAnsi="Times New Roman" w:cs="Times New Roman"/>
          <w:sz w:val="24"/>
          <w:szCs w:val="24"/>
          <w:bdr w:val="nil"/>
          <w:lang w:val="hr-HR" w:eastAsia="hr-HR"/>
        </w:rPr>
        <w:t xml:space="preserve"> pronalaženjem svakog pojedinog oštećenika, već bi se sami zainteresirani oštećenici trebali javiti potencijalnim tužiteljima nakon što potencijalni tužitelji na odgovarajući način obavijeste javnost o pokretanju predstavničke tužbe. Napominje se i kako Konačni prijedlog zakona člankom </w:t>
      </w:r>
      <w:r w:rsidRPr="00D63EC9">
        <w:rPr>
          <w:rFonts w:ascii="Times New Roman" w:eastAsia="Times New Roman" w:hAnsi="Times New Roman" w:cs="Times New Roman"/>
          <w:sz w:val="24"/>
          <w:szCs w:val="24"/>
          <w:bdr w:val="nil"/>
          <w:lang w:val="hr-HR" w:eastAsia="hr-HR"/>
        </w:rPr>
        <w:t>22.</w:t>
      </w:r>
      <w:r>
        <w:rPr>
          <w:rFonts w:ascii="Times New Roman" w:eastAsia="Times New Roman" w:hAnsi="Times New Roman" w:cs="Times New Roman"/>
          <w:sz w:val="24"/>
          <w:szCs w:val="24"/>
          <w:bdr w:val="nil"/>
          <w:lang w:val="hr-HR" w:eastAsia="hr-HR"/>
        </w:rPr>
        <w:t xml:space="preserve"> uređuje mogućnost da se zainteresirani oštećenici pridruže parnici i nakon što je već podignuta tužba, što osobito obuhvaća slučajeve kada bi se potrošači samostalno obraćali udrugama uslijed veće medijske popraćenosti parnica u tijeku. Slijedom navedenoga, najveće opterećenje vezano za pribavljanje izjave za zastupanje zapravo se odnosi na odgovarajuće obavještavanje potrošača i na troškove koji nastaju vezano uz navedenu obvezu. Bitno je napomenuti da se troškovi vezani za pribavljanje izjava potrošača smatraju troškovima koji nastaju povodom postupka te se stoga njihova naknada može zahtijevati tužbom.</w:t>
      </w:r>
    </w:p>
    <w:p w14:paraId="7B50EC5B"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6A885A17"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sidRPr="004A77F6">
        <w:rPr>
          <w:rFonts w:ascii="Times New Roman" w:eastAsia="Times New Roman" w:hAnsi="Times New Roman" w:cs="Times New Roman"/>
          <w:sz w:val="24"/>
          <w:szCs w:val="24"/>
          <w:bdr w:val="nil"/>
          <w:lang w:val="hr-HR" w:eastAsia="hr-HR"/>
        </w:rPr>
        <w:lastRenderedPageBreak/>
        <w:t xml:space="preserve">U nastavku svoje replike, </w:t>
      </w:r>
      <w:r w:rsidRPr="004A77F6">
        <w:rPr>
          <w:rFonts w:ascii="Times New Roman" w:eastAsia="Times New Roman" w:hAnsi="Times New Roman" w:cs="Times New Roman"/>
          <w:bCs/>
          <w:sz w:val="24"/>
          <w:szCs w:val="24"/>
          <w:bdr w:val="nil"/>
          <w:lang w:val="hr-HR" w:eastAsia="hr-HR"/>
        </w:rPr>
        <w:t>zastupnica Benčić naglašava kako je kolektivna tužba mehanizam koji djeluje prema svima i mora djelovati prema svima koji su obuhvaćeni određenom praksom te da to obuhvaća i pitanje zastare</w:t>
      </w:r>
      <w:r w:rsidRPr="004A77F6">
        <w:rPr>
          <w:rFonts w:ascii="Times New Roman" w:eastAsia="Times New Roman" w:hAnsi="Times New Roman" w:cs="Times New Roman"/>
          <w:sz w:val="24"/>
          <w:szCs w:val="24"/>
          <w:bdr w:val="nil"/>
          <w:lang w:val="hr-HR" w:eastAsia="hr-HR"/>
        </w:rPr>
        <w:t xml:space="preserve">. U kasnijem izlaganju, </w:t>
      </w:r>
      <w:r w:rsidRPr="004A77F6">
        <w:rPr>
          <w:rFonts w:ascii="Times New Roman" w:eastAsia="Times New Roman" w:hAnsi="Times New Roman" w:cs="Times New Roman"/>
          <w:bCs/>
          <w:sz w:val="24"/>
          <w:szCs w:val="24"/>
          <w:bdr w:val="nil"/>
          <w:lang w:val="hr-HR" w:eastAsia="hr-HR"/>
        </w:rPr>
        <w:t>naglašava kako se kolektivnom tužbom pruža apstraktna pravna zaštita koja treba djelovati jednako prema svima</w:t>
      </w:r>
      <w:r w:rsidRPr="004A77F6">
        <w:rPr>
          <w:rFonts w:ascii="Times New Roman" w:eastAsia="Times New Roman" w:hAnsi="Times New Roman" w:cs="Times New Roman"/>
          <w:sz w:val="24"/>
          <w:szCs w:val="24"/>
          <w:bdr w:val="nil"/>
          <w:lang w:val="hr-HR" w:eastAsia="hr-HR"/>
        </w:rPr>
        <w:t xml:space="preserve">. U tom smislu, prigovara uređenju zastare koja obuhvaća samo oštećenike obuhvaćene tužbom. </w:t>
      </w:r>
      <w:r w:rsidRPr="004A77F6">
        <w:rPr>
          <w:rFonts w:ascii="Times New Roman" w:eastAsia="Times New Roman" w:hAnsi="Times New Roman" w:cs="Times New Roman"/>
          <w:bCs/>
          <w:sz w:val="24"/>
          <w:szCs w:val="24"/>
          <w:bdr w:val="nil"/>
          <w:lang w:val="hr-HR" w:eastAsia="hr-HR"/>
        </w:rPr>
        <w:t xml:space="preserve">U svom kasnijem izlaganju ispred Kluba zastupnika </w:t>
      </w:r>
      <w:r>
        <w:rPr>
          <w:rFonts w:ascii="Times New Roman" w:eastAsia="Times New Roman" w:hAnsi="Times New Roman" w:cs="Times New Roman"/>
          <w:bCs/>
          <w:sz w:val="24"/>
          <w:szCs w:val="24"/>
          <w:bdr w:val="nil"/>
          <w:lang w:val="hr-HR" w:eastAsia="hr-HR"/>
        </w:rPr>
        <w:t>M</w:t>
      </w:r>
      <w:r w:rsidRPr="004A77F6">
        <w:rPr>
          <w:rFonts w:ascii="Times New Roman" w:eastAsia="Times New Roman" w:hAnsi="Times New Roman" w:cs="Times New Roman"/>
          <w:bCs/>
          <w:sz w:val="24"/>
          <w:szCs w:val="24"/>
          <w:bdr w:val="nil"/>
          <w:lang w:val="hr-HR" w:eastAsia="hr-HR"/>
        </w:rPr>
        <w:t>osta, istu primjedbu ponovio je i zastupnik Miletić</w:t>
      </w:r>
      <w:r w:rsidRPr="004A77F6">
        <w:rPr>
          <w:rFonts w:ascii="Times New Roman" w:eastAsia="Times New Roman" w:hAnsi="Times New Roman" w:cs="Times New Roman"/>
          <w:sz w:val="24"/>
          <w:szCs w:val="24"/>
          <w:bdr w:val="nil"/>
          <w:lang w:val="hr-HR" w:eastAsia="hr-HR"/>
        </w:rPr>
        <w:t>. Vezano</w:t>
      </w:r>
      <w:r>
        <w:rPr>
          <w:rFonts w:ascii="Times New Roman" w:eastAsia="Times New Roman" w:hAnsi="Times New Roman" w:cs="Times New Roman"/>
          <w:sz w:val="24"/>
          <w:szCs w:val="24"/>
          <w:bdr w:val="nil"/>
          <w:lang w:val="hr-HR" w:eastAsia="hr-HR"/>
        </w:rPr>
        <w:t xml:space="preserve"> za predmetno, predlagatelj naglašava kako članak </w:t>
      </w:r>
      <w:r w:rsidRPr="00D63EC9">
        <w:rPr>
          <w:rFonts w:ascii="Times New Roman" w:eastAsia="Times New Roman" w:hAnsi="Times New Roman" w:cs="Times New Roman"/>
          <w:sz w:val="24"/>
          <w:szCs w:val="24"/>
          <w:bdr w:val="nil"/>
          <w:lang w:val="hr-HR" w:eastAsia="hr-HR"/>
        </w:rPr>
        <w:t>30.</w:t>
      </w:r>
      <w:r>
        <w:rPr>
          <w:rFonts w:ascii="Times New Roman" w:eastAsia="Times New Roman" w:hAnsi="Times New Roman" w:cs="Times New Roman"/>
          <w:sz w:val="24"/>
          <w:szCs w:val="24"/>
          <w:bdr w:val="nil"/>
          <w:lang w:val="hr-HR" w:eastAsia="hr-HR"/>
        </w:rPr>
        <w:t xml:space="preserve"> Konačnog prijedloga zakona, uređujući zastaru za oštećenike obuhvaćene predstavničkom tužbom, razlikuje zastarne rokove ovisno o vrsti predstavničke tužbe. Kada je riječ o predstavničkim tužbama za utvrđivanje povrede i za zabranu protupravnog postupanja podnošenjem tužbe, kako je to i u skladu s važećim sustavom kolektivne zaštite prava potrošača uređenim važećim Zakonom o zaštiti potrošača, pruža se apstraktna pravna zaštita i stoga se u postupcima koji se ograničavaju na opisane tužbene zahtjeve, zastara prekida podnošenjem predstavničke tužbe ne samo za stranke već i za sve oštećenike obuhvaćene predstavničkom tužbom, a to su zapravo svi oštećeni potrošači koji nisu pojedinačno utvrđeni, već samo opisno određeni (do razine utvrdivosti). Međutim, Konačnim prijedlogom zakona uređuje se i mogućnost da se tužbenim zahtjevom zahtjeva obeštećenje  potrošača, odnosno ti zahtjevi više ne osiguravaju apstraktnu pravnu zaštitu, već konkretnu pravnu zaštitu što posljedično zahtjeva da prekid zastare za tu vrstu postupka nastupa isključivo prema strankama postupka i oštećenicima čiji su zahtjevi za obeštećenjem obuhvaćeni tužbenim zahtjevom. </w:t>
      </w:r>
    </w:p>
    <w:p w14:paraId="0BF50817"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524404C4"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bCs/>
          <w:sz w:val="24"/>
          <w:szCs w:val="24"/>
          <w:bdr w:val="nil"/>
          <w:lang w:val="hr-HR" w:eastAsia="hr-HR"/>
        </w:rPr>
        <w:t>Z</w:t>
      </w:r>
      <w:r w:rsidRPr="00963C93">
        <w:rPr>
          <w:rFonts w:ascii="Times New Roman" w:eastAsia="Times New Roman" w:hAnsi="Times New Roman" w:cs="Times New Roman"/>
          <w:bCs/>
          <w:sz w:val="24"/>
          <w:szCs w:val="24"/>
          <w:bdr w:val="nil"/>
          <w:lang w:val="hr-HR" w:eastAsia="hr-HR"/>
        </w:rPr>
        <w:t>astupnici Kirin i Srpak</w:t>
      </w:r>
      <w:r w:rsidRPr="00963C93">
        <w:rPr>
          <w:rFonts w:ascii="Times New Roman" w:eastAsia="Times New Roman" w:hAnsi="Times New Roman" w:cs="Times New Roman"/>
          <w:sz w:val="24"/>
          <w:szCs w:val="24"/>
          <w:bdr w:val="nil"/>
          <w:lang w:val="hr-HR" w:eastAsia="hr-HR"/>
        </w:rPr>
        <w:t xml:space="preserve"> u svojim su replikama postavili pitanje mogućnosti podnošenja predstavničke tužbe i u slučaju mrežnih prijevara, primjerice u slučaju objave prodaja „viđeno – kupljeno“, za što</w:t>
      </w:r>
      <w:r>
        <w:rPr>
          <w:rFonts w:ascii="Times New Roman" w:eastAsia="Times New Roman" w:hAnsi="Times New Roman" w:cs="Times New Roman"/>
          <w:sz w:val="24"/>
          <w:szCs w:val="24"/>
          <w:bdr w:val="nil"/>
          <w:lang w:val="hr-HR" w:eastAsia="hr-HR"/>
        </w:rPr>
        <w:t xml:space="preserve"> navode kako nije obuhvaćeno odredbama važećeg Zakona o zaštiti potrošača. U odnosu na isto, svakako se djela prijevare sankcioniraju kaznenim pravom, međutim opisan činjenični supstrat redovito istodobno ima i elemente nepoštene zavaravajuće poslovne prakse, stoga oštećeni potrošači mogu ostvarivati i pravo na naknadu štete koja im je nastala uslijed nepoštene poslovne prakse. Ako se radi o povredi kolektivnih interesa potrošača tom praksom, moguće je i podnošenje predstavničke tužbe s osnove povrede materijalnih prava zaštićenih Prilogom I. Konačnog prijedloga zakona, međutim, u slučaju da je određeni potrošač već ostvario pravo na naknadu štete u individualnoj parnici, neće moći po toj istoj osnovi ostvarivati pravo na naknadu štete.</w:t>
      </w:r>
    </w:p>
    <w:p w14:paraId="1677A5B4"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071C9D58"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bCs/>
          <w:sz w:val="24"/>
          <w:szCs w:val="24"/>
          <w:bdr w:val="nil"/>
          <w:lang w:val="hr-HR" w:eastAsia="hr-HR"/>
        </w:rPr>
        <w:t>Z</w:t>
      </w:r>
      <w:r w:rsidRPr="004D43CF">
        <w:rPr>
          <w:rFonts w:ascii="Times New Roman" w:eastAsia="Times New Roman" w:hAnsi="Times New Roman" w:cs="Times New Roman"/>
          <w:bCs/>
          <w:sz w:val="24"/>
          <w:szCs w:val="24"/>
          <w:bdr w:val="nil"/>
          <w:lang w:val="hr-HR" w:eastAsia="hr-HR"/>
        </w:rPr>
        <w:t>astupnik Dretar</w:t>
      </w:r>
      <w:r w:rsidRPr="004D43CF">
        <w:rPr>
          <w:rFonts w:ascii="Times New Roman" w:eastAsia="Times New Roman" w:hAnsi="Times New Roman" w:cs="Times New Roman"/>
          <w:sz w:val="24"/>
          <w:szCs w:val="24"/>
          <w:bdr w:val="nil"/>
          <w:lang w:val="hr-HR" w:eastAsia="hr-HR"/>
        </w:rPr>
        <w:t xml:space="preserve"> u svojoj replici predlaže uređenje roka u kojem se mora izvršiti obveza uređena u članku 20. Prijedloga zakona, odnosno roka u kojem se moraju dostaviti dokazi koji su nužni radi utvrđivanje činjeničnog stanja. U</w:t>
      </w:r>
      <w:r>
        <w:rPr>
          <w:rFonts w:ascii="Times New Roman" w:eastAsia="Times New Roman" w:hAnsi="Times New Roman" w:cs="Times New Roman"/>
          <w:sz w:val="24"/>
          <w:szCs w:val="24"/>
          <w:bdr w:val="nil"/>
          <w:lang w:val="hr-HR" w:eastAsia="hr-HR"/>
        </w:rPr>
        <w:t xml:space="preserve"> odnosu na isto, predlagatelj naglašava da se odredbe Konačnog prijedloga zakona ograničavaju na uređenje isključivo onih pitanja parnice na koja se ne mogu primijeniti odredbe općeg parničnog postupka. Slijedom navedenoga, sukladno članku </w:t>
      </w:r>
      <w:r w:rsidRPr="00D63EC9">
        <w:rPr>
          <w:rFonts w:ascii="Times New Roman" w:eastAsia="Times New Roman" w:hAnsi="Times New Roman" w:cs="Times New Roman"/>
          <w:sz w:val="24"/>
          <w:szCs w:val="24"/>
          <w:bdr w:val="nil"/>
          <w:lang w:val="hr-HR" w:eastAsia="hr-HR"/>
        </w:rPr>
        <w:t>3.</w:t>
      </w:r>
      <w:r>
        <w:rPr>
          <w:rFonts w:ascii="Times New Roman" w:eastAsia="Times New Roman" w:hAnsi="Times New Roman" w:cs="Times New Roman"/>
          <w:sz w:val="24"/>
          <w:szCs w:val="24"/>
          <w:bdr w:val="nil"/>
          <w:lang w:val="hr-HR" w:eastAsia="hr-HR"/>
        </w:rPr>
        <w:t xml:space="preserve"> Konačnog prijedloga zakona, izrijekom se uređuje kako se na sva pitanja koja nisu uređena Konačnim prijedlogom zakona, primjenjuju odredbe važećeg Zakona o parničnom postupku, stoga ne postoji pravna praznina vezano za rok u kojem se imaju dostaviti </w:t>
      </w:r>
      <w:r>
        <w:rPr>
          <w:rFonts w:ascii="Times New Roman" w:eastAsia="Times New Roman" w:hAnsi="Times New Roman" w:cs="Times New Roman"/>
          <w:sz w:val="24"/>
          <w:szCs w:val="24"/>
          <w:bdr w:val="nil"/>
          <w:lang w:val="hr-HR" w:eastAsia="hr-HR"/>
        </w:rPr>
        <w:lastRenderedPageBreak/>
        <w:t xml:space="preserve">dokazi nužni za utvrđivanje činjeničnog stanja, već će se na predmetno pitanje primijeniti odgovarajuće odredbe važećeg </w:t>
      </w:r>
      <w:r w:rsidRPr="00A53C14">
        <w:rPr>
          <w:rFonts w:ascii="Times New Roman" w:eastAsia="Times New Roman" w:hAnsi="Times New Roman" w:cs="Times New Roman"/>
          <w:sz w:val="24"/>
          <w:szCs w:val="24"/>
          <w:bdr w:val="nil"/>
          <w:lang w:val="hr-HR" w:eastAsia="hr-HR"/>
        </w:rPr>
        <w:t>Zakona o parničnom postupku</w:t>
      </w:r>
      <w:r>
        <w:rPr>
          <w:rFonts w:ascii="Times New Roman" w:eastAsia="Times New Roman" w:hAnsi="Times New Roman" w:cs="Times New Roman"/>
          <w:sz w:val="24"/>
          <w:szCs w:val="24"/>
          <w:bdr w:val="nil"/>
          <w:lang w:val="hr-HR" w:eastAsia="hr-HR"/>
        </w:rPr>
        <w:t>.</w:t>
      </w:r>
    </w:p>
    <w:p w14:paraId="6FCD0039"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268E80F2" w14:textId="77777777" w:rsidR="002B4A3D" w:rsidRPr="004D43CF"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sz w:val="24"/>
          <w:szCs w:val="24"/>
          <w:bdr w:val="nil"/>
          <w:lang w:val="hr-HR" w:eastAsia="hr-HR"/>
        </w:rPr>
        <w:t>Z</w:t>
      </w:r>
      <w:r w:rsidRPr="004D43CF">
        <w:rPr>
          <w:rFonts w:ascii="Times New Roman" w:eastAsia="Times New Roman" w:hAnsi="Times New Roman" w:cs="Times New Roman"/>
          <w:sz w:val="24"/>
          <w:szCs w:val="24"/>
          <w:bdr w:val="nil"/>
          <w:lang w:val="hr-HR" w:eastAsia="hr-HR"/>
        </w:rPr>
        <w:t>astupnik Zekanović zatražio je pojašnjenje mogu li se zahtjevi hrvatskih potrošača ostvarivati pred hrvatskim sudovima. Na predmetno je primjenjiv članak 7. stavak 2. Konačnog prijedloga zakona koji uređuje izberivu nadležnost sudova, što znači da ako je došlo ili je moglo doći do povrede na području nadležnosti hrvatskih sudova, uz sud opće mjesne nadležnosti bit će nadležan i hrvatski sud.</w:t>
      </w:r>
    </w:p>
    <w:p w14:paraId="43F58FAB"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3E955F19"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bCs/>
          <w:sz w:val="24"/>
          <w:szCs w:val="24"/>
          <w:bdr w:val="nil"/>
          <w:lang w:val="hr-HR" w:eastAsia="hr-HR"/>
        </w:rPr>
        <w:t>Z</w:t>
      </w:r>
      <w:r w:rsidRPr="004D43CF">
        <w:rPr>
          <w:rFonts w:ascii="Times New Roman" w:eastAsia="Times New Roman" w:hAnsi="Times New Roman" w:cs="Times New Roman"/>
          <w:bCs/>
          <w:sz w:val="24"/>
          <w:szCs w:val="24"/>
          <w:bdr w:val="nil"/>
          <w:lang w:val="hr-HR" w:eastAsia="hr-HR"/>
        </w:rPr>
        <w:t>astupnik Srpak</w:t>
      </w:r>
      <w:r w:rsidRPr="004D43CF">
        <w:rPr>
          <w:rFonts w:ascii="Times New Roman" w:eastAsia="Times New Roman" w:hAnsi="Times New Roman" w:cs="Times New Roman"/>
          <w:sz w:val="24"/>
          <w:szCs w:val="24"/>
          <w:bdr w:val="nil"/>
          <w:lang w:val="hr-HR" w:eastAsia="hr-HR"/>
        </w:rPr>
        <w:t xml:space="preserve"> tražio je pojašnjenje imaju li naša društva za zaštitu potrošača dovoljne kompetencije i u kojoj će mjeri ove izmjene i dopune zakona doprinijeti sprečavanju povreda potrošača. Također, i zastupnica Antolić Vupora postavlja pitanje kapaciteta udruga i navodi ograničenosti postojećih oblika državnog financiranja udruga, za koje navodi da se odnose isključivo na financiranje konkretnih projekata udruga za zaštitu potrošača. Problematiku vezanu uz uvjete i postupak odabira udruge koja će biti ovlaštena podignuti predstavničku tužbu istaknula</w:t>
      </w:r>
      <w:r>
        <w:rPr>
          <w:rFonts w:ascii="Times New Roman" w:eastAsia="Times New Roman" w:hAnsi="Times New Roman" w:cs="Times New Roman"/>
          <w:sz w:val="24"/>
          <w:szCs w:val="24"/>
          <w:bdr w:val="nil"/>
          <w:lang w:val="hr-HR" w:eastAsia="hr-HR"/>
        </w:rPr>
        <w:t xml:space="preserve"> je i zastupnica </w:t>
      </w:r>
      <w:r>
        <w:rPr>
          <w:rFonts w:ascii="Times New Roman" w:eastAsia="Times New Roman" w:hAnsi="Times New Roman" w:cs="Times New Roman"/>
          <w:sz w:val="24"/>
          <w:szCs w:val="24"/>
          <w:lang w:val="hr-HR"/>
        </w:rPr>
        <w:t>Sandra Benčić ispred Kluba zastupnika Zeleno-lijevog bloka.</w:t>
      </w:r>
    </w:p>
    <w:p w14:paraId="036E22F8"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33403240"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sz w:val="24"/>
          <w:szCs w:val="24"/>
          <w:bdr w:val="nil"/>
          <w:lang w:val="hr-HR" w:eastAsia="hr-HR"/>
        </w:rPr>
        <w:t xml:space="preserve">U odnosu na pitanje sposobnosti udruga za vođenjem ovih postupaka, od udruga se zahtjeva prethodno ispunjenje pretpostavki aktivne legitimacije uređenih </w:t>
      </w:r>
      <w:r w:rsidRPr="00D63EC9">
        <w:rPr>
          <w:rFonts w:ascii="Times New Roman" w:eastAsia="Times New Roman" w:hAnsi="Times New Roman" w:cs="Times New Roman"/>
          <w:sz w:val="24"/>
          <w:szCs w:val="24"/>
          <w:bdr w:val="nil"/>
          <w:lang w:val="hr-HR" w:eastAsia="hr-HR"/>
        </w:rPr>
        <w:t>člankom 9</w:t>
      </w:r>
      <w:r>
        <w:rPr>
          <w:rFonts w:ascii="Times New Roman" w:eastAsia="Times New Roman" w:hAnsi="Times New Roman" w:cs="Times New Roman"/>
          <w:sz w:val="24"/>
          <w:szCs w:val="24"/>
          <w:bdr w:val="nil"/>
          <w:lang w:val="hr-HR" w:eastAsia="hr-HR"/>
        </w:rPr>
        <w:t xml:space="preserve">. Konačnog prijedloga zakona. Te pretpostavke  u cijelosti odgovaraju pretpostavkama uređenima člankom </w:t>
      </w:r>
      <w:r w:rsidRPr="00AA00CD">
        <w:rPr>
          <w:rFonts w:ascii="Times New Roman" w:eastAsia="Times New Roman" w:hAnsi="Times New Roman" w:cs="Times New Roman"/>
          <w:sz w:val="24"/>
          <w:szCs w:val="24"/>
          <w:bdr w:val="nil"/>
          <w:lang w:val="hr-HR" w:eastAsia="hr-HR"/>
        </w:rPr>
        <w:t>4. Direktive</w:t>
      </w:r>
      <w:r>
        <w:rPr>
          <w:rFonts w:ascii="Times New Roman" w:eastAsia="Times New Roman" w:hAnsi="Times New Roman" w:cs="Times New Roman"/>
          <w:sz w:val="24"/>
          <w:szCs w:val="24"/>
          <w:bdr w:val="nil"/>
          <w:lang w:val="hr-HR" w:eastAsia="hr-HR"/>
        </w:rPr>
        <w:t xml:space="preserve"> o predstavničkim tužbama za udruge koje podnose prekogranične tužbe. Konačnim prijedlogom zakona propisuju se iste pretpostavke i za vođenje domaćih tužbi iz razloga što je riječ o pretpostavkama koje zahtijevaju </w:t>
      </w:r>
      <w:r w:rsidRPr="00107587">
        <w:rPr>
          <w:rFonts w:ascii="Times New Roman" w:eastAsia="Times New Roman" w:hAnsi="Times New Roman" w:cs="Times New Roman"/>
          <w:sz w:val="24"/>
          <w:szCs w:val="24"/>
          <w:u w:val="single"/>
          <w:bdr w:val="nil"/>
          <w:lang w:val="hr-HR" w:eastAsia="hr-HR"/>
        </w:rPr>
        <w:t>minimum kompetencija</w:t>
      </w:r>
      <w:r>
        <w:rPr>
          <w:rFonts w:ascii="Times New Roman" w:eastAsia="Times New Roman" w:hAnsi="Times New Roman" w:cs="Times New Roman"/>
          <w:sz w:val="24"/>
          <w:szCs w:val="24"/>
          <w:bdr w:val="nil"/>
          <w:lang w:val="hr-HR" w:eastAsia="hr-HR"/>
        </w:rPr>
        <w:t xml:space="preserve"> koje bi trebale osigurati osposobljenost tužitelja za vođenje ovih parnica, kako u pogledu stručnosti i iskustva, tako i u odnosu na zahtjev zabrane sukoba interesa, stoga nije primjereno ublažavati te pretpostavke. Ispunjavaju li pojedine hrvatske udruge te pretpostavke bit će potrebno ocjenjivati od slučaja do slučaja, a očekuje se da će u predstojećem razdoblju udruge dodatno ulagati u vlastite kapacitete. Vezano za isto, u</w:t>
      </w:r>
      <w:r w:rsidRPr="00DC7FE9">
        <w:rPr>
          <w:rFonts w:ascii="Times New Roman" w:eastAsia="Times New Roman" w:hAnsi="Times New Roman" w:cs="Times New Roman"/>
          <w:sz w:val="24"/>
          <w:szCs w:val="24"/>
          <w:bdr w:val="nil"/>
          <w:lang w:val="hr-HR" w:eastAsia="hr-HR"/>
        </w:rPr>
        <w:t>pravo je slučaj „</w:t>
      </w:r>
      <w:r w:rsidRPr="00107587">
        <w:rPr>
          <w:rFonts w:ascii="Times New Roman" w:eastAsia="Times New Roman" w:hAnsi="Times New Roman" w:cs="Times New Roman"/>
          <w:i/>
          <w:sz w:val="24"/>
          <w:szCs w:val="24"/>
          <w:bdr w:val="nil"/>
          <w:lang w:val="hr-HR" w:eastAsia="hr-HR"/>
        </w:rPr>
        <w:t>franak</w:t>
      </w:r>
      <w:r w:rsidRPr="00DC7FE9">
        <w:rPr>
          <w:rFonts w:ascii="Times New Roman" w:eastAsia="Times New Roman" w:hAnsi="Times New Roman" w:cs="Times New Roman"/>
          <w:sz w:val="24"/>
          <w:szCs w:val="24"/>
          <w:bdr w:val="nil"/>
          <w:lang w:val="hr-HR" w:eastAsia="hr-HR"/>
        </w:rPr>
        <w:t xml:space="preserve">“ pokazao da u slučaju kada postoji potreba zaštite kolektivnih interesa potrošača dolazi do organizacije samih potrošača i osnivanja novih udruga upravo s ciljem zajedničkog djelovanja i da unutar tih udruga dolazi do </w:t>
      </w:r>
      <w:r w:rsidRPr="001F5750">
        <w:rPr>
          <w:rFonts w:ascii="Times New Roman" w:eastAsia="Times New Roman" w:hAnsi="Times New Roman" w:cs="Times New Roman"/>
          <w:sz w:val="24"/>
          <w:szCs w:val="24"/>
          <w:bdr w:val="nil"/>
          <w:lang w:val="hr-HR" w:eastAsia="hr-HR"/>
        </w:rPr>
        <w:t>razvijanja odgovarajućih, kako financijskih</w:t>
      </w:r>
      <w:r>
        <w:rPr>
          <w:rFonts w:ascii="Times New Roman" w:eastAsia="Times New Roman" w:hAnsi="Times New Roman" w:cs="Times New Roman"/>
          <w:sz w:val="24"/>
          <w:szCs w:val="24"/>
          <w:bdr w:val="nil"/>
          <w:lang w:val="hr-HR" w:eastAsia="hr-HR"/>
        </w:rPr>
        <w:t>,</w:t>
      </w:r>
      <w:r w:rsidRPr="001F5750">
        <w:rPr>
          <w:rFonts w:ascii="Times New Roman" w:eastAsia="Times New Roman" w:hAnsi="Times New Roman" w:cs="Times New Roman"/>
          <w:sz w:val="24"/>
          <w:szCs w:val="24"/>
          <w:bdr w:val="nil"/>
          <w:lang w:val="hr-HR" w:eastAsia="hr-HR"/>
        </w:rPr>
        <w:t xml:space="preserve"> tako i drugih kapaciteta za vođenje predmetnih parnica te se očekuje da će se navedena pra</w:t>
      </w:r>
      <w:r w:rsidRPr="00DC7FE9">
        <w:rPr>
          <w:rFonts w:ascii="Times New Roman" w:eastAsia="Times New Roman" w:hAnsi="Times New Roman" w:cs="Times New Roman"/>
          <w:sz w:val="24"/>
          <w:szCs w:val="24"/>
          <w:bdr w:val="nil"/>
          <w:lang w:val="hr-HR" w:eastAsia="hr-HR"/>
        </w:rPr>
        <w:t>ksa i nastaviti</w:t>
      </w:r>
      <w:r>
        <w:rPr>
          <w:rFonts w:ascii="Times New Roman" w:eastAsia="Times New Roman" w:hAnsi="Times New Roman" w:cs="Times New Roman"/>
          <w:sz w:val="24"/>
          <w:szCs w:val="24"/>
          <w:bdr w:val="nil"/>
          <w:lang w:val="hr-HR" w:eastAsia="hr-HR"/>
        </w:rPr>
        <w:t xml:space="preserve">. U odnosu na primjedbu zastupnice Antolić Vupore kako su državni projekti financiranja udruga isključivo namjenske prirode, potrebno je naglasiti kako se od 2021. godine dodjeljuju financijske podrške koje upravo imaju za cilj jačanje institucionalnih kapaciteta udruga, a te potpore nisu vezane za provedbu određenog projekta, već upravo imaju za cilj opću stabilizaciju i razvoj udruga. Vezano za pitanje zastupnika Srpaka o učinku ovoga procesnog zakona na smanjenje povreda prava potrošača, predlagatelj navodi kako se ne očekuje da će Konačni prijedlog zakona sam po sebi dovesti do smanjenja povreda prava potrošača, međutim, u slučaju same povrede koja je rezultirala i materijalnim gubitkom </w:t>
      </w:r>
      <w:r w:rsidRPr="00CB05C2">
        <w:rPr>
          <w:rFonts w:ascii="Times New Roman" w:eastAsia="Times New Roman" w:hAnsi="Times New Roman" w:cs="Times New Roman"/>
          <w:sz w:val="24"/>
          <w:szCs w:val="24"/>
          <w:bdr w:val="nil"/>
          <w:lang w:val="hr-HR" w:eastAsia="hr-HR"/>
        </w:rPr>
        <w:t>osobito će se olakšati i pojednostaviti kolektivna zaštita potrošačkih prava.</w:t>
      </w:r>
    </w:p>
    <w:p w14:paraId="40D496E5"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36AD9A45" w14:textId="77777777" w:rsidR="002B4A3D" w:rsidRPr="00EA190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bCs/>
          <w:sz w:val="24"/>
          <w:szCs w:val="24"/>
          <w:bdr w:val="nil"/>
          <w:lang w:val="hr-HR" w:eastAsia="hr-HR"/>
        </w:rPr>
        <w:lastRenderedPageBreak/>
        <w:t>Z</w:t>
      </w:r>
      <w:r w:rsidRPr="00EA190D">
        <w:rPr>
          <w:rFonts w:ascii="Times New Roman" w:eastAsia="Times New Roman" w:hAnsi="Times New Roman" w:cs="Times New Roman"/>
          <w:bCs/>
          <w:sz w:val="24"/>
          <w:szCs w:val="24"/>
          <w:bdr w:val="nil"/>
          <w:lang w:val="hr-HR" w:eastAsia="hr-HR"/>
        </w:rPr>
        <w:t>astupnik Brčić</w:t>
      </w:r>
      <w:r w:rsidRPr="00EA190D">
        <w:rPr>
          <w:rFonts w:ascii="Times New Roman" w:eastAsia="Times New Roman" w:hAnsi="Times New Roman" w:cs="Times New Roman"/>
          <w:sz w:val="24"/>
          <w:szCs w:val="24"/>
          <w:bdr w:val="nil"/>
          <w:lang w:val="hr-HR" w:eastAsia="hr-HR"/>
        </w:rPr>
        <w:t xml:space="preserve"> postavlja pitanje uloge udruga za zaštitu prava potrošača u predstavničkim parnicama. Predlagatelj u tom smislu pojašnjava da udruge za zaštitu prava potrošača koje imaju interes za vođenjem ovih parnica mogu biti aktivno legitimirane u istima ako se u prethodnom upravnom ili samom sudskom postupku utvrdi da ispunjavaju pretpostavke uređene člankom 9. Konačnog prijedloga zakona.</w:t>
      </w:r>
    </w:p>
    <w:p w14:paraId="3D04230E"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62C1AFB1" w14:textId="77777777" w:rsidR="002B4A3D" w:rsidRPr="00EA190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sidRPr="00EA190D">
        <w:rPr>
          <w:rFonts w:ascii="Times New Roman" w:eastAsia="Times New Roman" w:hAnsi="Times New Roman" w:cs="Times New Roman"/>
          <w:sz w:val="24"/>
          <w:szCs w:val="24"/>
          <w:bdr w:val="nil"/>
          <w:lang w:val="hr-HR" w:eastAsia="hr-HR"/>
        </w:rPr>
        <w:t xml:space="preserve">U svojoj replici </w:t>
      </w:r>
      <w:r w:rsidRPr="00EA190D">
        <w:rPr>
          <w:rFonts w:ascii="Times New Roman" w:eastAsia="Times New Roman" w:hAnsi="Times New Roman" w:cs="Times New Roman"/>
          <w:bCs/>
          <w:sz w:val="24"/>
          <w:szCs w:val="24"/>
          <w:bdr w:val="nil"/>
          <w:lang w:val="hr-HR" w:eastAsia="hr-HR"/>
        </w:rPr>
        <w:t>zastupnica Dreven Budinski</w:t>
      </w:r>
      <w:r w:rsidRPr="00EA190D">
        <w:rPr>
          <w:rFonts w:ascii="Times New Roman" w:eastAsia="Times New Roman" w:hAnsi="Times New Roman" w:cs="Times New Roman"/>
          <w:sz w:val="24"/>
          <w:szCs w:val="24"/>
          <w:bdr w:val="nil"/>
          <w:lang w:val="hr-HR" w:eastAsia="hr-HR"/>
        </w:rPr>
        <w:t>, zamolila je pojašnjenje zabrane sukoba interesa. Predlagatelj naglašava da tužitelji moraju raspolagati odgovarajućim kapacitetima za vođenje predstavničkih tužbi, kako ljudskim tako i financijskim na način da vođenje predstavničkih tužbi ni na koji način ne utječe na njihovu neovisnost. Kada je riječ o zahtjevu neovisnosti, sama financijska neovisnost tužitelja dodatno se razrađuje Konačnim prijedlogom zakona u članku 28. Naime, isključiv razlog vođenja predstavničkih tužbi mora biti zaštita potrošačkih prava, stoga je izrijekom zabranjeno financiranje udruge od strane konkurenata tuženika, kao i sukob interesa općenito. Pojedine osobe, napose konkurenti trgovaca, svojim financiranjem zapravo mogu manipulirati predstavničkom tužbom na način da ostvaruju svoje profesionalne i druge interese i posljedično to može dovesti do zlorabe prava na podnošenje predstavničke tužbe. Primjerice, financiranje od strane konkurenta tuženika može dovesti do vođenja neosnovanih parnica protiv trgovaca kojima, unatoč presudi kojom se odbija tužbeni zahtjev, može nastati teško popravljiva reputacijska šteta. Stoga su takvi oblici financiranja izrijekom zabranjeni i na to sud pazi po službenoj dužnosti.</w:t>
      </w:r>
    </w:p>
    <w:p w14:paraId="3B7E10D0"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6E57CA89" w14:textId="77777777" w:rsidR="002B4A3D" w:rsidRPr="00F93752"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bCs/>
          <w:sz w:val="24"/>
          <w:szCs w:val="24"/>
          <w:bdr w:val="nil"/>
          <w:lang w:val="hr-HR" w:eastAsia="hr-HR"/>
        </w:rPr>
        <w:t>Z</w:t>
      </w:r>
      <w:r w:rsidRPr="00F93752">
        <w:rPr>
          <w:rFonts w:ascii="Times New Roman" w:eastAsia="Times New Roman" w:hAnsi="Times New Roman" w:cs="Times New Roman"/>
          <w:bCs/>
          <w:sz w:val="24"/>
          <w:szCs w:val="24"/>
          <w:bdr w:val="nil"/>
          <w:lang w:val="hr-HR" w:eastAsia="hr-HR"/>
        </w:rPr>
        <w:t>astupnica Dreven Budinski i zastupnici Pavić i Deur</w:t>
      </w:r>
      <w:r w:rsidRPr="00F93752">
        <w:rPr>
          <w:rFonts w:ascii="Times New Roman" w:eastAsia="Times New Roman" w:hAnsi="Times New Roman" w:cs="Times New Roman"/>
          <w:sz w:val="24"/>
          <w:szCs w:val="24"/>
          <w:bdr w:val="nil"/>
          <w:lang w:val="hr-HR" w:eastAsia="hr-HR"/>
        </w:rPr>
        <w:t xml:space="preserve"> zamolili su i pojašnjenja mogućnosti alternativnih načina rješavanja potrošačkih sporova. Konačni prijedloga zakona proklamira sporazumno rješavanje kolektivnih potrošačkih sporova osobito u člancima 14. do 16. Konačnog prijedloga zakona. U najvećoj mjeri uređuje se mogućnost medijacije koju je moguće provesti prije, ali i bilo kad tijekom parnice. U slučaju nepostizanja nagodbe, može se podnijeti predstavnička tužba, odnosno nastaviti parnica. Pored medijacije, Konačni prijedlog zakona je zadržao institut prethodnog upozorenja koji je uređen važećim Zakonom o zaštiti potrošača kao pretpostavku podnošenja predstavničke tužbe za zabranu protupravnog postupanja. Slično kao i medijacija, predmetni institut omogućuje rješavanje spora s trgovcem bez provedbe parnice u slučaju da, nakon zaprimljenog upozorenja, trgovac svoje ponašanje uskladi sa zahtjevima propisa iz Priloga I. Konačnog prijedloga zakona.</w:t>
      </w:r>
    </w:p>
    <w:p w14:paraId="3901D4D8"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164F2BAD"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bCs/>
          <w:sz w:val="24"/>
          <w:szCs w:val="24"/>
          <w:bdr w:val="nil"/>
          <w:lang w:val="hr-HR" w:eastAsia="hr-HR"/>
        </w:rPr>
        <w:t>Z</w:t>
      </w:r>
      <w:r w:rsidRPr="00F93752">
        <w:rPr>
          <w:rFonts w:ascii="Times New Roman" w:eastAsia="Times New Roman" w:hAnsi="Times New Roman" w:cs="Times New Roman"/>
          <w:bCs/>
          <w:sz w:val="24"/>
          <w:szCs w:val="24"/>
          <w:bdr w:val="nil"/>
          <w:lang w:val="hr-HR" w:eastAsia="hr-HR"/>
        </w:rPr>
        <w:t>astupnica Ban Vlahek</w:t>
      </w:r>
      <w:r w:rsidRPr="00F93752">
        <w:rPr>
          <w:rFonts w:ascii="Times New Roman" w:eastAsia="Times New Roman" w:hAnsi="Times New Roman" w:cs="Times New Roman"/>
          <w:sz w:val="24"/>
          <w:szCs w:val="24"/>
          <w:bdr w:val="nil"/>
          <w:lang w:val="hr-HR" w:eastAsia="hr-HR"/>
        </w:rPr>
        <w:t xml:space="preserve"> postavila je pitanje zaštite najranjivijih skupina potrošača, odnosno potrošača s invaliditetom i potrošača starije životne dobi. Konačni prijedlog zakona kao isključivo procesnopravni zakon</w:t>
      </w:r>
      <w:r>
        <w:rPr>
          <w:rFonts w:ascii="Times New Roman" w:eastAsia="Times New Roman" w:hAnsi="Times New Roman" w:cs="Times New Roman"/>
          <w:sz w:val="24"/>
          <w:szCs w:val="24"/>
          <w:bdr w:val="nil"/>
          <w:lang w:val="hr-HR" w:eastAsia="hr-HR"/>
        </w:rPr>
        <w:t xml:space="preserve"> izravno ne uređuje navedeno pitanje, međutim Prilog I. Konačnog prijedloga zakona navodi propise čija je povreda pravna osnova za podnošenje predstavničkih tužbi. Navedeni propisi svojom naravi nužno uređuju i materijalna prava najranjivijih skupina potrošača stoga se u slučaju kolektivne povrede istih, može podnijeti predstavnička tužba radi zaštite kolektivnih </w:t>
      </w:r>
      <w:r>
        <w:rPr>
          <w:rFonts w:ascii="Times New Roman" w:eastAsia="Times New Roman" w:hAnsi="Times New Roman" w:cs="Times New Roman"/>
          <w:sz w:val="24"/>
          <w:szCs w:val="24"/>
          <w:bdr w:val="nil"/>
          <w:lang w:val="hr-HR" w:eastAsia="hr-HR"/>
        </w:rPr>
        <w:lastRenderedPageBreak/>
        <w:t>interesa tih skupina potrošača. Međutim, svakako se ti materijalni propisi i drugi posebni propisi koji uređuju zaštitu ranjivih skupina građana općenito moraju usklađivati sa stvarnim stanjem i svakako je potrebno osigurati efikasniju provedbu istih.</w:t>
      </w:r>
    </w:p>
    <w:p w14:paraId="764B5114"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4272662D" w14:textId="77777777" w:rsidR="002B4A3D" w:rsidRDefault="002B4A3D" w:rsidP="002B4A3D">
      <w:pPr>
        <w:autoSpaceDE w:val="0"/>
        <w:autoSpaceDN w:val="0"/>
        <w:adjustRightInd w:val="0"/>
        <w:spacing w:after="0" w:line="240" w:lineRule="auto"/>
        <w:ind w:firstLine="709"/>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U plenarnoj raspravi pr</w:t>
      </w:r>
      <w:r>
        <w:rPr>
          <w:rFonts w:ascii="Times New Roman" w:eastAsia="Times New Roman" w:hAnsi="Times New Roman" w:cs="Times New Roman"/>
          <w:sz w:val="24"/>
          <w:szCs w:val="24"/>
          <w:bdr w:val="nil"/>
          <w:lang w:val="hr-HR" w:eastAsia="hr-HR"/>
        </w:rPr>
        <w:t xml:space="preserve">ed Hrvatskim saborom </w:t>
      </w:r>
      <w:r w:rsidRPr="00556154">
        <w:rPr>
          <w:rFonts w:ascii="Times New Roman" w:eastAsia="Times New Roman" w:hAnsi="Times New Roman" w:cs="Times New Roman"/>
          <w:bCs/>
          <w:sz w:val="24"/>
          <w:szCs w:val="24"/>
          <w:bdr w:val="nil"/>
          <w:lang w:val="hr-HR" w:eastAsia="hr-HR"/>
        </w:rPr>
        <w:t xml:space="preserve">od strane Kluba zastupnika Mosta zastupnik Miletić </w:t>
      </w:r>
      <w:r w:rsidRPr="00556154">
        <w:rPr>
          <w:rFonts w:ascii="Times New Roman" w:eastAsia="Times New Roman" w:hAnsi="Times New Roman" w:cs="Times New Roman"/>
          <w:sz w:val="24"/>
          <w:szCs w:val="24"/>
          <w:bdr w:val="nil"/>
          <w:lang w:val="hr-HR" w:eastAsia="hr-HR"/>
        </w:rPr>
        <w:t>prigovorio je kašnjenju u transpoziciji Direktive o predstavničkim tužbama. Razlozi kašnjenja s donošenjem nacionalnih mjera preuzimanja</w:t>
      </w:r>
      <w:r w:rsidRPr="001F5750">
        <w:rPr>
          <w:rFonts w:ascii="Times New Roman" w:eastAsia="Times New Roman" w:hAnsi="Times New Roman" w:cs="Times New Roman"/>
          <w:sz w:val="24"/>
          <w:szCs w:val="24"/>
          <w:bdr w:val="nil"/>
          <w:lang w:val="hr-HR" w:eastAsia="hr-HR"/>
        </w:rPr>
        <w:t xml:space="preserve"> </w:t>
      </w:r>
      <w:r>
        <w:rPr>
          <w:rFonts w:ascii="Times New Roman" w:eastAsia="Times New Roman" w:hAnsi="Times New Roman" w:cs="Times New Roman"/>
          <w:sz w:val="24"/>
          <w:szCs w:val="24"/>
          <w:bdr w:val="nil"/>
          <w:lang w:val="hr-HR" w:eastAsia="hr-HR"/>
        </w:rPr>
        <w:t>predmetne D</w:t>
      </w:r>
      <w:r w:rsidRPr="001F5750">
        <w:rPr>
          <w:rFonts w:ascii="Times New Roman" w:eastAsia="Times New Roman" w:hAnsi="Times New Roman" w:cs="Times New Roman"/>
          <w:sz w:val="24"/>
          <w:szCs w:val="24"/>
          <w:bdr w:val="nil"/>
          <w:lang w:val="hr-HR" w:eastAsia="hr-HR"/>
        </w:rPr>
        <w:t xml:space="preserve">irektive povezani su s potrebom unaprjeđenja sustava kolektivne pravne zaštite u Republici Hrvatskoj, za što je bila potrebna detaljnija analiza postojećeg pravnog sustava. Naime, bilo je potrebno utvrditi je li postojeći nacionalni sustav Republike Hrvatske (posebice vezano za pravila parničnog postupka) komplementaran s ciljevima koji su propisani Direktivom </w:t>
      </w:r>
      <w:r>
        <w:rPr>
          <w:rFonts w:ascii="Times New Roman" w:eastAsia="Times New Roman" w:hAnsi="Times New Roman" w:cs="Times New Roman"/>
          <w:sz w:val="24"/>
          <w:szCs w:val="24"/>
          <w:bdr w:val="nil"/>
          <w:lang w:val="hr-HR" w:eastAsia="hr-HR"/>
        </w:rPr>
        <w:t>o predstavničkim tužbama</w:t>
      </w:r>
      <w:r w:rsidRPr="001F5750">
        <w:rPr>
          <w:rFonts w:ascii="Times New Roman" w:eastAsia="Times New Roman" w:hAnsi="Times New Roman" w:cs="Times New Roman"/>
          <w:sz w:val="24"/>
          <w:szCs w:val="24"/>
          <w:bdr w:val="nil"/>
          <w:lang w:val="hr-HR" w:eastAsia="hr-HR"/>
        </w:rPr>
        <w:t>, a kako bi se zatim omogućila nadogradnja odredbama koje sadržava sama Direktiva. Nadalje</w:t>
      </w:r>
      <w:r>
        <w:rPr>
          <w:rFonts w:ascii="Times New Roman" w:eastAsia="Times New Roman" w:hAnsi="Times New Roman" w:cs="Times New Roman"/>
          <w:sz w:val="24"/>
          <w:szCs w:val="24"/>
          <w:bdr w:val="nil"/>
          <w:lang w:val="hr-HR" w:eastAsia="hr-HR"/>
        </w:rPr>
        <w:t xml:space="preserve">, sama transpozicija Direktive o predstavničkim tužbama </w:t>
      </w:r>
      <w:r w:rsidRPr="001F5750">
        <w:rPr>
          <w:rFonts w:ascii="Times New Roman" w:eastAsia="Times New Roman" w:hAnsi="Times New Roman" w:cs="Times New Roman"/>
          <w:sz w:val="24"/>
          <w:szCs w:val="24"/>
          <w:bdr w:val="nil"/>
          <w:lang w:val="hr-HR" w:eastAsia="hr-HR"/>
        </w:rPr>
        <w:t xml:space="preserve">u nacionalno zakonodavstvo takve je prirode da, u odnosu na uobičajenu proceduru donošenja propisa, zahtjeva još intenzivniju suradnju sa svim relevantnim dionicima te dodatno usuglašavanje prijedloga nacionalnog propisa s određenim tijelima u svim </w:t>
      </w:r>
      <w:r>
        <w:rPr>
          <w:rFonts w:ascii="Times New Roman" w:eastAsia="Times New Roman" w:hAnsi="Times New Roman" w:cs="Times New Roman"/>
          <w:sz w:val="24"/>
          <w:szCs w:val="24"/>
          <w:bdr w:val="nil"/>
          <w:lang w:val="hr-HR" w:eastAsia="hr-HR"/>
        </w:rPr>
        <w:t>stadijima zakonodavnog postupka</w:t>
      </w:r>
      <w:r w:rsidRPr="001F5750">
        <w:rPr>
          <w:rFonts w:ascii="Times New Roman" w:eastAsia="Times New Roman" w:hAnsi="Times New Roman" w:cs="Times New Roman"/>
          <w:sz w:val="24"/>
          <w:szCs w:val="24"/>
          <w:bdr w:val="nil"/>
          <w:lang w:val="hr-HR" w:eastAsia="hr-HR"/>
        </w:rPr>
        <w:t>.</w:t>
      </w:r>
      <w:r>
        <w:rPr>
          <w:rFonts w:ascii="Times New Roman" w:eastAsia="Times New Roman" w:hAnsi="Times New Roman" w:cs="Times New Roman"/>
          <w:sz w:val="24"/>
          <w:szCs w:val="24"/>
          <w:bdr w:val="nil"/>
          <w:lang w:val="hr-HR" w:eastAsia="hr-HR"/>
        </w:rPr>
        <w:t xml:space="preserve"> Treba istaknuti kako su u kašnjenju i većina drugih država članica, o čemu  svjedoči i činjenica kako su</w:t>
      </w:r>
      <w:r w:rsidRPr="004B244B">
        <w:rPr>
          <w:rFonts w:ascii="Times New Roman" w:eastAsia="Times New Roman" w:hAnsi="Times New Roman" w:cs="Times New Roman"/>
          <w:sz w:val="24"/>
          <w:szCs w:val="24"/>
          <w:bdr w:val="nil"/>
          <w:lang w:val="hr-HR" w:eastAsia="hr-HR"/>
        </w:rPr>
        <w:t xml:space="preserve"> na razini Europske unije do sada samo </w:t>
      </w:r>
      <w:r>
        <w:rPr>
          <w:rFonts w:ascii="Times New Roman" w:eastAsia="Times New Roman" w:hAnsi="Times New Roman" w:cs="Times New Roman"/>
          <w:sz w:val="24"/>
          <w:szCs w:val="24"/>
          <w:bdr w:val="nil"/>
          <w:lang w:val="hr-HR" w:eastAsia="hr-HR"/>
        </w:rPr>
        <w:t>tri</w:t>
      </w:r>
      <w:r w:rsidRPr="004B244B">
        <w:rPr>
          <w:rFonts w:ascii="Times New Roman" w:eastAsia="Times New Roman" w:hAnsi="Times New Roman" w:cs="Times New Roman"/>
          <w:sz w:val="24"/>
          <w:szCs w:val="24"/>
          <w:bdr w:val="nil"/>
          <w:lang w:val="hr-HR" w:eastAsia="hr-HR"/>
        </w:rPr>
        <w:t xml:space="preserve"> držav</w:t>
      </w:r>
      <w:r>
        <w:rPr>
          <w:rFonts w:ascii="Times New Roman" w:eastAsia="Times New Roman" w:hAnsi="Times New Roman" w:cs="Times New Roman"/>
          <w:sz w:val="24"/>
          <w:szCs w:val="24"/>
          <w:bdr w:val="nil"/>
          <w:lang w:val="hr-HR" w:eastAsia="hr-HR"/>
        </w:rPr>
        <w:t>e članice</w:t>
      </w:r>
      <w:r w:rsidRPr="004B244B">
        <w:rPr>
          <w:rFonts w:ascii="Times New Roman" w:eastAsia="Times New Roman" w:hAnsi="Times New Roman" w:cs="Times New Roman"/>
          <w:sz w:val="24"/>
          <w:szCs w:val="24"/>
          <w:bdr w:val="nil"/>
          <w:lang w:val="hr-HR" w:eastAsia="hr-HR"/>
        </w:rPr>
        <w:t xml:space="preserve"> </w:t>
      </w:r>
      <w:r>
        <w:rPr>
          <w:rFonts w:ascii="Times New Roman" w:eastAsia="Times New Roman" w:hAnsi="Times New Roman" w:cs="Times New Roman"/>
          <w:sz w:val="24"/>
          <w:szCs w:val="24"/>
          <w:bdr w:val="nil"/>
          <w:lang w:val="hr-HR" w:eastAsia="hr-HR"/>
        </w:rPr>
        <w:t>donijele</w:t>
      </w:r>
      <w:r w:rsidRPr="004B244B">
        <w:rPr>
          <w:rFonts w:ascii="Times New Roman" w:eastAsia="Times New Roman" w:hAnsi="Times New Roman" w:cs="Times New Roman"/>
          <w:sz w:val="24"/>
          <w:szCs w:val="24"/>
          <w:bdr w:val="nil"/>
          <w:lang w:val="hr-HR" w:eastAsia="hr-HR"/>
        </w:rPr>
        <w:t xml:space="preserve"> i notificiral</w:t>
      </w:r>
      <w:r>
        <w:rPr>
          <w:rFonts w:ascii="Times New Roman" w:eastAsia="Times New Roman" w:hAnsi="Times New Roman" w:cs="Times New Roman"/>
          <w:sz w:val="24"/>
          <w:szCs w:val="24"/>
          <w:bdr w:val="nil"/>
          <w:lang w:val="hr-HR" w:eastAsia="hr-HR"/>
        </w:rPr>
        <w:t>e predmetnu Direktivu</w:t>
      </w:r>
      <w:r w:rsidRPr="004B244B">
        <w:rPr>
          <w:rFonts w:ascii="Times New Roman" w:eastAsia="Times New Roman" w:hAnsi="Times New Roman" w:cs="Times New Roman"/>
          <w:sz w:val="24"/>
          <w:szCs w:val="24"/>
          <w:bdr w:val="nil"/>
          <w:lang w:val="hr-HR" w:eastAsia="hr-HR"/>
        </w:rPr>
        <w:t>.</w:t>
      </w:r>
      <w:r w:rsidRPr="001F5750">
        <w:rPr>
          <w:rFonts w:ascii="Times New Roman" w:eastAsia="Times New Roman" w:hAnsi="Times New Roman" w:cs="Times New Roman"/>
          <w:sz w:val="24"/>
          <w:szCs w:val="24"/>
          <w:bdr w:val="nil"/>
          <w:lang w:val="hr-HR" w:eastAsia="hr-HR"/>
        </w:rPr>
        <w:t xml:space="preserve"> </w:t>
      </w:r>
      <w:r>
        <w:rPr>
          <w:rFonts w:ascii="Times New Roman" w:eastAsia="Times New Roman" w:hAnsi="Times New Roman" w:cs="Times New Roman"/>
          <w:sz w:val="24"/>
          <w:szCs w:val="24"/>
          <w:bdr w:val="nil"/>
          <w:lang w:val="hr-HR" w:eastAsia="hr-HR"/>
        </w:rPr>
        <w:t>Međutim, iako je vrijeme transpozicije isteklo, sukladno članku</w:t>
      </w:r>
      <w:r w:rsidRPr="001F5750">
        <w:rPr>
          <w:rFonts w:ascii="Times New Roman" w:eastAsia="Times New Roman" w:hAnsi="Times New Roman" w:cs="Times New Roman"/>
          <w:sz w:val="24"/>
          <w:szCs w:val="24"/>
          <w:bdr w:val="nil"/>
          <w:lang w:val="hr-HR" w:eastAsia="hr-HR"/>
        </w:rPr>
        <w:t xml:space="preserve"> 24. </w:t>
      </w:r>
      <w:r>
        <w:rPr>
          <w:rFonts w:ascii="Times New Roman" w:eastAsia="Times New Roman" w:hAnsi="Times New Roman" w:cs="Times New Roman"/>
          <w:sz w:val="24"/>
          <w:szCs w:val="24"/>
          <w:bdr w:val="nil"/>
          <w:lang w:val="hr-HR" w:eastAsia="hr-HR"/>
        </w:rPr>
        <w:t>predmetne Direktive</w:t>
      </w:r>
      <w:r w:rsidRPr="001F5750">
        <w:rPr>
          <w:rFonts w:ascii="Times New Roman" w:eastAsia="Times New Roman" w:hAnsi="Times New Roman" w:cs="Times New Roman"/>
          <w:sz w:val="24"/>
          <w:szCs w:val="24"/>
          <w:bdr w:val="nil"/>
          <w:lang w:val="hr-HR" w:eastAsia="hr-HR"/>
        </w:rPr>
        <w:t xml:space="preserve">, </w:t>
      </w:r>
      <w:r>
        <w:rPr>
          <w:rFonts w:ascii="Times New Roman" w:eastAsia="Times New Roman" w:hAnsi="Times New Roman" w:cs="Times New Roman"/>
          <w:sz w:val="24"/>
          <w:szCs w:val="24"/>
          <w:bdr w:val="nil"/>
          <w:lang w:val="hr-HR" w:eastAsia="hr-HR"/>
        </w:rPr>
        <w:t xml:space="preserve">završnom odredbom Konačnog prijedloga zakona propisalo se da se on primjenjuje </w:t>
      </w:r>
      <w:r w:rsidRPr="001F5750">
        <w:rPr>
          <w:rFonts w:ascii="Times New Roman" w:eastAsia="Times New Roman" w:hAnsi="Times New Roman" w:cs="Times New Roman"/>
          <w:sz w:val="24"/>
          <w:szCs w:val="24"/>
          <w:bdr w:val="nil"/>
          <w:lang w:val="hr-HR" w:eastAsia="hr-HR"/>
        </w:rPr>
        <w:t xml:space="preserve">tek od 25. lipnja 2023. </w:t>
      </w:r>
      <w:r>
        <w:rPr>
          <w:rFonts w:ascii="Times New Roman" w:eastAsia="Times New Roman" w:hAnsi="Times New Roman" w:cs="Times New Roman"/>
          <w:sz w:val="24"/>
          <w:szCs w:val="24"/>
          <w:bdr w:val="nil"/>
          <w:lang w:val="hr-HR" w:eastAsia="hr-HR"/>
        </w:rPr>
        <w:t xml:space="preserve">što je i u skladu sa zahtjevom primjene odredaba direktive iz članka 24. podstavka 2. iste, te kašnjenje u samoj objavi ne bi smjelo utjecati na vrijeme primjene zakona, </w:t>
      </w:r>
      <w:r w:rsidRPr="001F5750">
        <w:rPr>
          <w:rFonts w:ascii="Times New Roman" w:eastAsia="Times New Roman" w:hAnsi="Times New Roman" w:cs="Times New Roman"/>
          <w:sz w:val="24"/>
          <w:szCs w:val="24"/>
          <w:bdr w:val="nil"/>
          <w:lang w:val="hr-HR" w:eastAsia="hr-HR"/>
        </w:rPr>
        <w:t xml:space="preserve">čime se </w:t>
      </w:r>
      <w:r>
        <w:rPr>
          <w:rFonts w:ascii="Times New Roman" w:eastAsia="Times New Roman" w:hAnsi="Times New Roman" w:cs="Times New Roman"/>
          <w:sz w:val="24"/>
          <w:szCs w:val="24"/>
          <w:bdr w:val="nil"/>
          <w:lang w:val="hr-HR" w:eastAsia="hr-HR"/>
        </w:rPr>
        <w:t>osigurava pravovremena</w:t>
      </w:r>
      <w:r w:rsidRPr="001F5750">
        <w:rPr>
          <w:rFonts w:ascii="Times New Roman" w:eastAsia="Times New Roman" w:hAnsi="Times New Roman" w:cs="Times New Roman"/>
          <w:sz w:val="24"/>
          <w:szCs w:val="24"/>
          <w:bdr w:val="nil"/>
          <w:lang w:val="hr-HR" w:eastAsia="hr-HR"/>
        </w:rPr>
        <w:t xml:space="preserve"> zaštita kolektivnih interesa i prava potrošača predviđena </w:t>
      </w:r>
      <w:r>
        <w:rPr>
          <w:rFonts w:ascii="Times New Roman" w:eastAsia="Times New Roman" w:hAnsi="Times New Roman" w:cs="Times New Roman"/>
          <w:sz w:val="24"/>
          <w:szCs w:val="24"/>
          <w:bdr w:val="nil"/>
          <w:lang w:val="hr-HR" w:eastAsia="hr-HR"/>
        </w:rPr>
        <w:t>Konačnim prijedlogom zakona</w:t>
      </w:r>
      <w:r w:rsidRPr="001F5750">
        <w:rPr>
          <w:rFonts w:ascii="Times New Roman" w:eastAsia="Times New Roman" w:hAnsi="Times New Roman" w:cs="Times New Roman"/>
          <w:sz w:val="24"/>
          <w:szCs w:val="24"/>
          <w:bdr w:val="nil"/>
          <w:lang w:val="hr-HR" w:eastAsia="hr-HR"/>
        </w:rPr>
        <w:t>.</w:t>
      </w:r>
      <w:r>
        <w:rPr>
          <w:rFonts w:ascii="Times New Roman" w:eastAsia="Times New Roman" w:hAnsi="Times New Roman" w:cs="Times New Roman"/>
          <w:sz w:val="24"/>
          <w:szCs w:val="24"/>
          <w:bdr w:val="nil"/>
          <w:lang w:val="hr-HR" w:eastAsia="hr-HR"/>
        </w:rPr>
        <w:t xml:space="preserve"> </w:t>
      </w:r>
    </w:p>
    <w:p w14:paraId="39C69434"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12307027" w14:textId="77777777" w:rsidR="002B4A3D" w:rsidRPr="00556154" w:rsidRDefault="002B4A3D" w:rsidP="002B4A3D">
      <w:pPr>
        <w:autoSpaceDE w:val="0"/>
        <w:autoSpaceDN w:val="0"/>
        <w:adjustRightInd w:val="0"/>
        <w:spacing w:after="0" w:line="240" w:lineRule="auto"/>
        <w:ind w:firstLine="709"/>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bCs/>
          <w:sz w:val="24"/>
          <w:szCs w:val="24"/>
          <w:bdr w:val="nil"/>
          <w:lang w:val="hr-HR" w:eastAsia="hr-HR"/>
        </w:rPr>
        <w:t>Z</w:t>
      </w:r>
      <w:r w:rsidRPr="00556154">
        <w:rPr>
          <w:rFonts w:ascii="Times New Roman" w:eastAsia="Times New Roman" w:hAnsi="Times New Roman" w:cs="Times New Roman"/>
          <w:bCs/>
          <w:sz w:val="24"/>
          <w:szCs w:val="24"/>
          <w:bdr w:val="nil"/>
          <w:lang w:val="hr-HR" w:eastAsia="hr-HR"/>
        </w:rPr>
        <w:t>astupnik Miletić</w:t>
      </w:r>
      <w:r w:rsidRPr="00556154">
        <w:rPr>
          <w:rFonts w:ascii="Times New Roman" w:eastAsia="Times New Roman" w:hAnsi="Times New Roman" w:cs="Times New Roman"/>
          <w:sz w:val="24"/>
          <w:szCs w:val="24"/>
          <w:bdr w:val="nil"/>
          <w:lang w:val="hr-HR" w:eastAsia="hr-HR"/>
        </w:rPr>
        <w:t xml:space="preserve"> postavio je i pitanje primjenjivosti kaznenog djela sprječavanja dokazivanja na slučaj neispunjenja obveze dokazivanja iz članka 20. Prijedloga zakona i potrebe izmjena Kaznenog zakona u tom smislu. Biće kaznenog djela sprječavanja dokazivanja bi se moglo podvesti i pod slučaj neispunjenja obveze uređene člankom 20. Konačnog prijedloga zakona te nisu potrebne dopune Kaznenog zakona u tom segmentu, međutim, samu povredu može utvrditi isključivo sud ovisno o činjenicama konkretnog slučaja.</w:t>
      </w:r>
    </w:p>
    <w:p w14:paraId="674B32CD"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4AE8C9E0"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bCs/>
          <w:sz w:val="24"/>
          <w:szCs w:val="24"/>
          <w:bdr w:val="nil"/>
          <w:lang w:val="hr-HR" w:eastAsia="hr-HR"/>
        </w:rPr>
        <w:t>Z</w:t>
      </w:r>
      <w:r w:rsidRPr="00556154">
        <w:rPr>
          <w:rFonts w:ascii="Times New Roman" w:eastAsia="Times New Roman" w:hAnsi="Times New Roman" w:cs="Times New Roman"/>
          <w:bCs/>
          <w:sz w:val="24"/>
          <w:szCs w:val="24"/>
          <w:bdr w:val="nil"/>
          <w:lang w:val="hr-HR" w:eastAsia="hr-HR"/>
        </w:rPr>
        <w:t>astupnik Dretar ispred Kluba zastupnika Domovinskog pokreta</w:t>
      </w:r>
      <w:r w:rsidRPr="00556154">
        <w:rPr>
          <w:rFonts w:ascii="Times New Roman" w:eastAsia="Times New Roman" w:hAnsi="Times New Roman" w:cs="Times New Roman"/>
          <w:sz w:val="24"/>
          <w:szCs w:val="24"/>
          <w:bdr w:val="nil"/>
          <w:lang w:val="hr-HR" w:eastAsia="hr-HR"/>
        </w:rPr>
        <w:t xml:space="preserve"> predložio je izmjenu članka 9. stavka 2. podstavka 3. Prijedloga zakona na način da se skrati minimalno vrijeme djelovanja udruge koje se zahtjeva kao jedna od pretpostavki aktivne legitimacije. Predlagatelj</w:t>
      </w:r>
      <w:r>
        <w:rPr>
          <w:rFonts w:ascii="Times New Roman" w:eastAsia="Times New Roman" w:hAnsi="Times New Roman" w:cs="Times New Roman"/>
          <w:sz w:val="24"/>
          <w:szCs w:val="24"/>
          <w:bdr w:val="nil"/>
          <w:lang w:val="hr-HR" w:eastAsia="hr-HR"/>
        </w:rPr>
        <w:t xml:space="preserve"> ne prihvaća ovaj prijedlog iz razloga što je predmetni rok, kao pretpostavka aktivne legitimacije tužitelja u </w:t>
      </w:r>
      <w:r w:rsidRPr="003C4A62">
        <w:rPr>
          <w:rFonts w:ascii="Times New Roman" w:eastAsia="Times New Roman" w:hAnsi="Times New Roman" w:cs="Times New Roman"/>
          <w:sz w:val="24"/>
          <w:szCs w:val="24"/>
          <w:bdr w:val="nil"/>
          <w:lang w:val="hr-HR" w:eastAsia="hr-HR"/>
        </w:rPr>
        <w:t>prekograničnim parnicama</w:t>
      </w:r>
      <w:r w:rsidRPr="00556154">
        <w:rPr>
          <w:rFonts w:ascii="Times New Roman" w:eastAsia="Times New Roman" w:hAnsi="Times New Roman" w:cs="Times New Roman"/>
          <w:sz w:val="24"/>
          <w:szCs w:val="24"/>
          <w:bdr w:val="nil"/>
          <w:lang w:val="hr-HR" w:eastAsia="hr-HR"/>
        </w:rPr>
        <w:t>,</w:t>
      </w:r>
      <w:r>
        <w:rPr>
          <w:rFonts w:ascii="Times New Roman" w:eastAsia="Times New Roman" w:hAnsi="Times New Roman" w:cs="Times New Roman"/>
          <w:sz w:val="24"/>
          <w:szCs w:val="24"/>
          <w:bdr w:val="nil"/>
          <w:lang w:val="hr-HR" w:eastAsia="hr-HR"/>
        </w:rPr>
        <w:t xml:space="preserve"> uređen člankom 4. stavkom 3. točkom (a) Direktive o predstavničkim tužbama te se nacionalnim pravom ne smije odstupiti od te odredbe. Konačnim prijedlogom zakona predviđeno je isto vrijeme aktivnog djelovanja i za domaće parnice iz razloga što se radi o minimalnom vremenu djelovanja koje osigurava dovoljno iskustvo udruge za zaš</w:t>
      </w:r>
      <w:r>
        <w:rPr>
          <w:rFonts w:ascii="Times New Roman" w:eastAsia="Times New Roman" w:hAnsi="Times New Roman" w:cs="Times New Roman"/>
          <w:sz w:val="24"/>
          <w:szCs w:val="24"/>
          <w:bdr w:val="nil"/>
          <w:lang w:val="hr-HR" w:eastAsia="hr-HR"/>
        </w:rPr>
        <w:lastRenderedPageBreak/>
        <w:t>titu potrošača koja želi voditi predstavničke parnice. Uzimajući u obzir navode zastupnika Dretara da novoosnovane udruge koje žele voditi predmetne postupke moraju „</w:t>
      </w:r>
      <w:r w:rsidRPr="00107587">
        <w:rPr>
          <w:rFonts w:ascii="Times New Roman" w:eastAsia="Times New Roman" w:hAnsi="Times New Roman" w:cs="Times New Roman"/>
          <w:i/>
          <w:sz w:val="24"/>
          <w:szCs w:val="24"/>
          <w:bdr w:val="nil"/>
          <w:lang w:val="hr-HR" w:eastAsia="hr-HR"/>
        </w:rPr>
        <w:t>godinu dana postojati bez da išta rade ili da nešto rade</w:t>
      </w:r>
      <w:r>
        <w:rPr>
          <w:rFonts w:ascii="Times New Roman" w:eastAsia="Times New Roman" w:hAnsi="Times New Roman" w:cs="Times New Roman"/>
          <w:sz w:val="24"/>
          <w:szCs w:val="24"/>
          <w:bdr w:val="nil"/>
          <w:lang w:val="hr-HR" w:eastAsia="hr-HR"/>
        </w:rPr>
        <w:t xml:space="preserve">“, predlagatelj pojašnjava kako pretpostavka uređena </w:t>
      </w:r>
      <w:r w:rsidRPr="00D63EC9">
        <w:rPr>
          <w:rFonts w:ascii="Times New Roman" w:eastAsia="Times New Roman" w:hAnsi="Times New Roman" w:cs="Times New Roman"/>
          <w:sz w:val="24"/>
          <w:szCs w:val="24"/>
          <w:bdr w:val="nil"/>
          <w:lang w:val="hr-HR" w:eastAsia="hr-HR"/>
        </w:rPr>
        <w:t>člankom 9. stavkom 2. podstavkom 3.</w:t>
      </w:r>
      <w:r w:rsidRPr="000A0F84">
        <w:rPr>
          <w:rFonts w:ascii="Times New Roman" w:eastAsia="Times New Roman" w:hAnsi="Times New Roman" w:cs="Times New Roman"/>
          <w:sz w:val="24"/>
          <w:szCs w:val="24"/>
          <w:bdr w:val="nil"/>
          <w:lang w:val="hr-HR" w:eastAsia="hr-HR"/>
        </w:rPr>
        <w:t xml:space="preserve"> </w:t>
      </w:r>
      <w:r>
        <w:rPr>
          <w:rFonts w:ascii="Times New Roman" w:eastAsia="Times New Roman" w:hAnsi="Times New Roman" w:cs="Times New Roman"/>
          <w:sz w:val="24"/>
          <w:szCs w:val="24"/>
          <w:bdr w:val="nil"/>
          <w:lang w:val="hr-HR" w:eastAsia="hr-HR"/>
        </w:rPr>
        <w:t>Konačnog p</w:t>
      </w:r>
      <w:r w:rsidRPr="000A0F84">
        <w:rPr>
          <w:rFonts w:ascii="Times New Roman" w:eastAsia="Times New Roman" w:hAnsi="Times New Roman" w:cs="Times New Roman"/>
          <w:sz w:val="24"/>
          <w:szCs w:val="24"/>
          <w:bdr w:val="nil"/>
          <w:lang w:val="hr-HR" w:eastAsia="hr-HR"/>
        </w:rPr>
        <w:t>rijedloga zakona</w:t>
      </w:r>
      <w:r>
        <w:rPr>
          <w:rFonts w:ascii="Times New Roman" w:eastAsia="Times New Roman" w:hAnsi="Times New Roman" w:cs="Times New Roman"/>
          <w:sz w:val="24"/>
          <w:szCs w:val="24"/>
          <w:bdr w:val="nil"/>
          <w:lang w:val="hr-HR" w:eastAsia="hr-HR"/>
        </w:rPr>
        <w:t xml:space="preserve"> zahtjeva 12 mjeseci </w:t>
      </w:r>
      <w:r w:rsidRPr="00107587">
        <w:rPr>
          <w:rFonts w:ascii="Times New Roman" w:eastAsia="Times New Roman" w:hAnsi="Times New Roman" w:cs="Times New Roman"/>
          <w:sz w:val="24"/>
          <w:szCs w:val="24"/>
          <w:u w:val="single"/>
          <w:bdr w:val="nil"/>
          <w:lang w:val="hr-HR" w:eastAsia="hr-HR"/>
        </w:rPr>
        <w:t>aktivnog</w:t>
      </w:r>
      <w:r>
        <w:rPr>
          <w:rFonts w:ascii="Times New Roman" w:eastAsia="Times New Roman" w:hAnsi="Times New Roman" w:cs="Times New Roman"/>
          <w:sz w:val="24"/>
          <w:szCs w:val="24"/>
          <w:bdr w:val="nil"/>
          <w:lang w:val="hr-HR" w:eastAsia="hr-HR"/>
        </w:rPr>
        <w:t xml:space="preserve"> djelovanja udruge, što zahtjeva da udruga aktivno djeluje na pitanjima zaštite potrošača, primjerice da se uključuje u javna savjetovanja o propisima potrošačke politike ili na drugi način sudjeluje u proceduri donošenja tih propisa, zatim da pruža informacije i na drugi način educira potrošače o njihovim pravima i na drugi način obavlja djelatnosti zaštite potrošača. Pretpostavka aktivnog djelovanja ne zahtjeva da se to djelovanje ograničava na iskustvo u vođenju predstavničkih parnica, već općenito iskustvo u području koje je meritum same tužbe koja se želi pokrenuti. </w:t>
      </w:r>
    </w:p>
    <w:p w14:paraId="5F956353"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011055E7"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sidRPr="009261CB">
        <w:rPr>
          <w:rFonts w:ascii="Times New Roman" w:eastAsia="Times New Roman" w:hAnsi="Times New Roman" w:cs="Times New Roman"/>
          <w:sz w:val="24"/>
          <w:szCs w:val="24"/>
          <w:bdr w:val="nil"/>
          <w:lang w:val="hr-HR" w:eastAsia="hr-HR"/>
        </w:rPr>
        <w:t xml:space="preserve">Nadalje, </w:t>
      </w:r>
      <w:r w:rsidRPr="009261CB">
        <w:rPr>
          <w:rFonts w:ascii="Times New Roman" w:eastAsia="Times New Roman" w:hAnsi="Times New Roman" w:cs="Times New Roman"/>
          <w:bCs/>
          <w:sz w:val="24"/>
          <w:szCs w:val="24"/>
          <w:bdr w:val="nil"/>
          <w:lang w:val="hr-HR" w:eastAsia="hr-HR"/>
        </w:rPr>
        <w:t>zastupnik Dretar predložio je</w:t>
      </w:r>
      <w:r w:rsidRPr="009261CB">
        <w:rPr>
          <w:rFonts w:ascii="Times New Roman" w:eastAsia="Times New Roman" w:hAnsi="Times New Roman" w:cs="Times New Roman"/>
          <w:sz w:val="24"/>
          <w:szCs w:val="24"/>
          <w:bdr w:val="nil"/>
          <w:lang w:val="hr-HR" w:eastAsia="hr-HR"/>
        </w:rPr>
        <w:t xml:space="preserve"> detaljnije uređenje dokazivanja neovisnosti udruga. Predlagatelj ne prihvaća navedenu primjedbu iz razloga što se ne želi ni na koji način ograničiti</w:t>
      </w:r>
      <w:r>
        <w:rPr>
          <w:rFonts w:ascii="Times New Roman" w:eastAsia="Times New Roman" w:hAnsi="Times New Roman" w:cs="Times New Roman"/>
          <w:sz w:val="24"/>
          <w:szCs w:val="24"/>
          <w:bdr w:val="nil"/>
          <w:lang w:val="hr-HR" w:eastAsia="hr-HR"/>
        </w:rPr>
        <w:t xml:space="preserve"> način dokazivanja neovisnosti udruge te se u tu svrhu mogu koristiti sva raspoloživa sredstva, koja će se u samom upravnom ili sudskom postupku ocjenjivati sukladno slobodnoj ocjeni dokaza. Očekuje se da će udruge navedeno redovito dokazivati izjavom koja podliježe kaznenoj odgovornosti.</w:t>
      </w:r>
    </w:p>
    <w:p w14:paraId="6ABC1DDC"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4DD281CD"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bCs/>
          <w:sz w:val="24"/>
          <w:szCs w:val="24"/>
          <w:bdr w:val="nil"/>
          <w:lang w:val="hr-HR" w:eastAsia="hr-HR"/>
        </w:rPr>
        <w:t>Z</w:t>
      </w:r>
      <w:r w:rsidRPr="009261CB">
        <w:rPr>
          <w:rFonts w:ascii="Times New Roman" w:eastAsia="Times New Roman" w:hAnsi="Times New Roman" w:cs="Times New Roman"/>
          <w:bCs/>
          <w:sz w:val="24"/>
          <w:szCs w:val="24"/>
          <w:bdr w:val="nil"/>
          <w:lang w:val="hr-HR" w:eastAsia="hr-HR"/>
        </w:rPr>
        <w:t>astupnik Dretar predlaže</w:t>
      </w:r>
      <w:r w:rsidRPr="009261CB">
        <w:rPr>
          <w:rFonts w:ascii="Times New Roman" w:eastAsia="Times New Roman" w:hAnsi="Times New Roman" w:cs="Times New Roman"/>
          <w:sz w:val="24"/>
          <w:szCs w:val="24"/>
          <w:bdr w:val="nil"/>
          <w:lang w:val="hr-HR" w:eastAsia="hr-HR"/>
        </w:rPr>
        <w:t xml:space="preserve"> izmjenu članka 9. stavk</w:t>
      </w:r>
      <w:r>
        <w:rPr>
          <w:rFonts w:ascii="Times New Roman" w:eastAsia="Times New Roman" w:hAnsi="Times New Roman" w:cs="Times New Roman"/>
          <w:sz w:val="24"/>
          <w:szCs w:val="24"/>
          <w:bdr w:val="nil"/>
          <w:lang w:val="hr-HR" w:eastAsia="hr-HR"/>
        </w:rPr>
        <w:t>a</w:t>
      </w:r>
      <w:r w:rsidRPr="009261CB">
        <w:rPr>
          <w:rFonts w:ascii="Times New Roman" w:eastAsia="Times New Roman" w:hAnsi="Times New Roman" w:cs="Times New Roman"/>
          <w:sz w:val="24"/>
          <w:szCs w:val="24"/>
          <w:bdr w:val="nil"/>
          <w:lang w:val="hr-HR" w:eastAsia="hr-HR"/>
        </w:rPr>
        <w:t xml:space="preserve"> 3. Prijedloga zakona na način da se izrijekom propiše krajnji rok od 90 dana tijekom kojeg je ministarstvo nadležno za zaštitu potrošača dužno odlučiti o zahtjevu udruge za uvrštavanjem na Popis ovlaštenih tijela. Predlagatelj n</w:t>
      </w:r>
      <w:r>
        <w:rPr>
          <w:rFonts w:ascii="Times New Roman" w:eastAsia="Times New Roman" w:hAnsi="Times New Roman" w:cs="Times New Roman"/>
          <w:sz w:val="24"/>
          <w:szCs w:val="24"/>
          <w:bdr w:val="nil"/>
          <w:lang w:val="hr-HR" w:eastAsia="hr-HR"/>
        </w:rPr>
        <w:t>e prihvaća isti. S</w:t>
      </w:r>
      <w:r w:rsidRPr="00284190">
        <w:rPr>
          <w:rFonts w:ascii="Times New Roman" w:eastAsia="Times New Roman" w:hAnsi="Times New Roman" w:cs="Times New Roman"/>
          <w:sz w:val="24"/>
          <w:szCs w:val="24"/>
          <w:bdr w:val="nil"/>
          <w:lang w:val="hr-HR" w:eastAsia="hr-HR"/>
        </w:rPr>
        <w:t>am postupak odabira takvih tijela mora biti što brži, fleksibilniji, transparentniji, te na kraju rezultirati adekvatnim odabirom ovlaštenih tijela iz redova organizacija civilnog</w:t>
      </w:r>
      <w:r>
        <w:rPr>
          <w:rFonts w:ascii="Times New Roman" w:eastAsia="Times New Roman" w:hAnsi="Times New Roman" w:cs="Times New Roman"/>
          <w:sz w:val="24"/>
          <w:szCs w:val="24"/>
          <w:bdr w:val="nil"/>
          <w:lang w:val="hr-HR" w:eastAsia="hr-HR"/>
        </w:rPr>
        <w:t>a</w:t>
      </w:r>
      <w:r w:rsidRPr="00284190">
        <w:rPr>
          <w:rFonts w:ascii="Times New Roman" w:eastAsia="Times New Roman" w:hAnsi="Times New Roman" w:cs="Times New Roman"/>
          <w:sz w:val="24"/>
          <w:szCs w:val="24"/>
          <w:bdr w:val="nil"/>
          <w:lang w:val="hr-HR" w:eastAsia="hr-HR"/>
        </w:rPr>
        <w:t xml:space="preserve"> društva. Upravo kako bi se ostvarile navedene pretpostavke, postupak odabira bit će proveden temeljem javnog poziva odnosno javnog natječaja</w:t>
      </w:r>
      <w:r>
        <w:rPr>
          <w:rFonts w:ascii="Times New Roman" w:eastAsia="Times New Roman" w:hAnsi="Times New Roman" w:cs="Times New Roman"/>
          <w:sz w:val="24"/>
          <w:szCs w:val="24"/>
          <w:bdr w:val="nil"/>
          <w:lang w:val="hr-HR" w:eastAsia="hr-HR"/>
        </w:rPr>
        <w:t xml:space="preserve"> kojim će se jasno definirati rokovi odlučivanja o zahtjevima udruga.</w:t>
      </w:r>
    </w:p>
    <w:p w14:paraId="1FCA6499"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3282143B"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sz w:val="24"/>
          <w:szCs w:val="24"/>
          <w:bdr w:val="nil"/>
          <w:lang w:val="hr-HR" w:eastAsia="hr-HR"/>
        </w:rPr>
        <w:t xml:space="preserve">Nadalje, </w:t>
      </w:r>
      <w:r w:rsidRPr="009261CB">
        <w:rPr>
          <w:rFonts w:ascii="Times New Roman" w:eastAsia="Times New Roman" w:hAnsi="Times New Roman" w:cs="Times New Roman"/>
          <w:bCs/>
          <w:sz w:val="24"/>
          <w:szCs w:val="24"/>
          <w:bdr w:val="nil"/>
          <w:lang w:val="hr-HR" w:eastAsia="hr-HR"/>
        </w:rPr>
        <w:t>zastupnik Dretar</w:t>
      </w:r>
      <w:r w:rsidRPr="009261CB">
        <w:rPr>
          <w:rFonts w:ascii="Times New Roman" w:eastAsia="Times New Roman" w:hAnsi="Times New Roman" w:cs="Times New Roman"/>
          <w:sz w:val="24"/>
          <w:szCs w:val="24"/>
          <w:bdr w:val="nil"/>
          <w:lang w:val="hr-HR" w:eastAsia="hr-HR"/>
        </w:rPr>
        <w:t xml:space="preserve"> predlaže skratiti rok od pet godina za procjenu usklađenosti ovlaštenih tijela s Popisa ovlaštenih tijela uređenog člankom 9. stavkom 5. Prijedloga zakona. Prijedlog</w:t>
      </w:r>
      <w:r>
        <w:rPr>
          <w:rFonts w:ascii="Times New Roman" w:eastAsia="Times New Roman" w:hAnsi="Times New Roman" w:cs="Times New Roman"/>
          <w:sz w:val="24"/>
          <w:szCs w:val="24"/>
          <w:bdr w:val="nil"/>
          <w:lang w:val="hr-HR" w:eastAsia="hr-HR"/>
        </w:rPr>
        <w:t xml:space="preserve"> nije prihvaćen, ali se pojašnjava da predmetna odredba obvezuje </w:t>
      </w:r>
      <w:r w:rsidRPr="005E2010">
        <w:rPr>
          <w:rFonts w:ascii="Times New Roman" w:eastAsia="Times New Roman" w:hAnsi="Times New Roman" w:cs="Times New Roman"/>
          <w:sz w:val="24"/>
          <w:szCs w:val="24"/>
          <w:bdr w:val="nil"/>
          <w:lang w:val="hr-HR" w:eastAsia="hr-HR"/>
        </w:rPr>
        <w:t xml:space="preserve">ministarstvo nadležno za zaštitu potrošača provjeravati ispunjenje pretpostavki za imenovanje određene udruge </w:t>
      </w:r>
      <w:r w:rsidRPr="003C4A62">
        <w:rPr>
          <w:rFonts w:ascii="Times New Roman" w:eastAsia="Times New Roman" w:hAnsi="Times New Roman" w:cs="Times New Roman"/>
          <w:sz w:val="24"/>
          <w:szCs w:val="24"/>
          <w:bdr w:val="nil"/>
          <w:lang w:val="hr-HR" w:eastAsia="hr-HR"/>
        </w:rPr>
        <w:t>najmanje jednom u pet godina</w:t>
      </w:r>
      <w:r w:rsidRPr="005E2010">
        <w:rPr>
          <w:rFonts w:ascii="Times New Roman" w:eastAsia="Times New Roman" w:hAnsi="Times New Roman" w:cs="Times New Roman"/>
          <w:sz w:val="24"/>
          <w:szCs w:val="24"/>
          <w:bdr w:val="nil"/>
          <w:lang w:val="hr-HR" w:eastAsia="hr-HR"/>
        </w:rPr>
        <w:t xml:space="preserve">, </w:t>
      </w:r>
      <w:r>
        <w:rPr>
          <w:rFonts w:ascii="Times New Roman" w:eastAsia="Times New Roman" w:hAnsi="Times New Roman" w:cs="Times New Roman"/>
          <w:sz w:val="24"/>
          <w:szCs w:val="24"/>
          <w:bdr w:val="nil"/>
          <w:lang w:val="hr-HR" w:eastAsia="hr-HR"/>
        </w:rPr>
        <w:t>odnosno</w:t>
      </w:r>
      <w:r w:rsidRPr="005E2010">
        <w:rPr>
          <w:rFonts w:ascii="Times New Roman" w:eastAsia="Times New Roman" w:hAnsi="Times New Roman" w:cs="Times New Roman"/>
          <w:sz w:val="24"/>
          <w:szCs w:val="24"/>
          <w:bdr w:val="nil"/>
          <w:lang w:val="hr-HR" w:eastAsia="hr-HR"/>
        </w:rPr>
        <w:t xml:space="preserve"> izrič</w:t>
      </w:r>
      <w:r>
        <w:rPr>
          <w:rFonts w:ascii="Times New Roman" w:eastAsia="Times New Roman" w:hAnsi="Times New Roman" w:cs="Times New Roman"/>
          <w:sz w:val="24"/>
          <w:szCs w:val="24"/>
          <w:bdr w:val="nil"/>
          <w:lang w:val="hr-HR" w:eastAsia="hr-HR"/>
        </w:rPr>
        <w:t>aj predmetne odredba omogućuje m</w:t>
      </w:r>
      <w:r w:rsidRPr="005E2010">
        <w:rPr>
          <w:rFonts w:ascii="Times New Roman" w:eastAsia="Times New Roman" w:hAnsi="Times New Roman" w:cs="Times New Roman"/>
          <w:sz w:val="24"/>
          <w:szCs w:val="24"/>
          <w:bdr w:val="nil"/>
          <w:lang w:val="hr-HR" w:eastAsia="hr-HR"/>
        </w:rPr>
        <w:t>inistarstvu provod</w:t>
      </w:r>
      <w:r>
        <w:rPr>
          <w:rFonts w:ascii="Times New Roman" w:eastAsia="Times New Roman" w:hAnsi="Times New Roman" w:cs="Times New Roman"/>
          <w:sz w:val="24"/>
          <w:szCs w:val="24"/>
          <w:bdr w:val="nil"/>
          <w:lang w:val="hr-HR" w:eastAsia="hr-HR"/>
        </w:rPr>
        <w:t>iti postupke provjere i češće,</w:t>
      </w:r>
      <w:r w:rsidRPr="005E2010">
        <w:rPr>
          <w:rFonts w:ascii="Times New Roman" w:eastAsia="Times New Roman" w:hAnsi="Times New Roman" w:cs="Times New Roman"/>
          <w:sz w:val="24"/>
          <w:szCs w:val="24"/>
          <w:bdr w:val="nil"/>
          <w:lang w:val="hr-HR" w:eastAsia="hr-HR"/>
        </w:rPr>
        <w:t xml:space="preserve"> po potrebi, a svakako u svakom slučaju zaprimljene predstavke kojom se tvrdi da određena udruga uvrštena na Popis ovlaštenih tijela ne ispunjava propisane pretpostavke.</w:t>
      </w:r>
    </w:p>
    <w:p w14:paraId="434EDC52" w14:textId="77777777" w:rsidR="002B4A3D" w:rsidRDefault="002B4A3D" w:rsidP="002B4A3D">
      <w:pPr>
        <w:autoSpaceDE w:val="0"/>
        <w:autoSpaceDN w:val="0"/>
        <w:adjustRightInd w:val="0"/>
        <w:spacing w:after="0" w:line="240" w:lineRule="auto"/>
        <w:jc w:val="both"/>
        <w:rPr>
          <w:rFonts w:ascii="Times New Roman" w:eastAsia="Times New Roman" w:hAnsi="Times New Roman" w:cs="Times New Roman"/>
          <w:sz w:val="24"/>
          <w:szCs w:val="24"/>
          <w:bdr w:val="nil"/>
          <w:lang w:val="hr-HR" w:eastAsia="hr-HR"/>
        </w:rPr>
      </w:pPr>
    </w:p>
    <w:p w14:paraId="43671B2B"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sz w:val="24"/>
          <w:szCs w:val="24"/>
          <w:bdr w:val="nil"/>
          <w:lang w:val="hr-HR" w:eastAsia="hr-HR"/>
        </w:rPr>
        <w:t xml:space="preserve">Nadalje, s obzirom na primjedbu Hrvatske udruge banaka iznesenu tijekom savjetovanja sa zainteresiranom javnošću, </w:t>
      </w:r>
      <w:r w:rsidRPr="00060BC9">
        <w:rPr>
          <w:rFonts w:ascii="Times New Roman" w:eastAsia="Times New Roman" w:hAnsi="Times New Roman" w:cs="Times New Roman"/>
          <w:bCs/>
          <w:sz w:val="24"/>
          <w:szCs w:val="24"/>
          <w:bdr w:val="nil"/>
          <w:lang w:val="hr-HR" w:eastAsia="hr-HR"/>
        </w:rPr>
        <w:t>zastupnik Dretar iznio je prijedlog da se članak 17. Prijedloga zakona preciznije uredi, odnosno da se odredi najdulje vremensko trajanje privremene mjere</w:t>
      </w:r>
      <w:r w:rsidRPr="00060BC9">
        <w:rPr>
          <w:rFonts w:ascii="Times New Roman" w:eastAsia="Times New Roman" w:hAnsi="Times New Roman" w:cs="Times New Roman"/>
          <w:sz w:val="24"/>
          <w:szCs w:val="24"/>
          <w:bdr w:val="nil"/>
          <w:lang w:val="hr-HR" w:eastAsia="hr-HR"/>
        </w:rPr>
        <w:t xml:space="preserve"> iz navedenog članka. Predlagatelj</w:t>
      </w:r>
      <w:r>
        <w:rPr>
          <w:rFonts w:ascii="Times New Roman" w:eastAsia="Times New Roman" w:hAnsi="Times New Roman" w:cs="Times New Roman"/>
          <w:sz w:val="24"/>
          <w:szCs w:val="24"/>
          <w:bdr w:val="nil"/>
          <w:lang w:val="hr-HR" w:eastAsia="hr-HR"/>
        </w:rPr>
        <w:t xml:space="preserve"> navodi kako je institut privremenih mjera već na odgovarajući način uređen Ovršnim zakonom, kao </w:t>
      </w:r>
      <w:r>
        <w:rPr>
          <w:rFonts w:ascii="Times New Roman" w:eastAsia="Times New Roman" w:hAnsi="Times New Roman" w:cs="Times New Roman"/>
          <w:sz w:val="24"/>
          <w:szCs w:val="24"/>
          <w:bdr w:val="nil"/>
          <w:lang w:val="hr-HR" w:eastAsia="hr-HR"/>
        </w:rPr>
        <w:lastRenderedPageBreak/>
        <w:t>propisom kojim se uređuje ovršni postupak, a na čiju se primjenu upućuje u članku 17. Konačnog prijedloga zakona</w:t>
      </w:r>
      <w:r w:rsidRPr="00B65FE1">
        <w:rPr>
          <w:rFonts w:ascii="Times New Roman" w:eastAsia="Times New Roman" w:hAnsi="Times New Roman" w:cs="Times New Roman"/>
          <w:sz w:val="24"/>
          <w:szCs w:val="24"/>
          <w:bdr w:val="nil"/>
          <w:lang w:val="hr-HR" w:eastAsia="hr-HR"/>
        </w:rPr>
        <w:t>.</w:t>
      </w:r>
    </w:p>
    <w:p w14:paraId="658A113E" w14:textId="77777777" w:rsidR="002B4A3D" w:rsidRDefault="002B4A3D" w:rsidP="002B4A3D">
      <w:pPr>
        <w:autoSpaceDE w:val="0"/>
        <w:autoSpaceDN w:val="0"/>
        <w:adjustRightInd w:val="0"/>
        <w:spacing w:after="0" w:line="240" w:lineRule="auto"/>
        <w:jc w:val="both"/>
        <w:rPr>
          <w:rFonts w:ascii="Times New Roman" w:eastAsia="Times New Roman" w:hAnsi="Times New Roman" w:cs="Times New Roman"/>
          <w:sz w:val="24"/>
          <w:szCs w:val="24"/>
          <w:bdr w:val="nil"/>
          <w:lang w:val="hr-HR" w:eastAsia="hr-HR"/>
        </w:rPr>
      </w:pPr>
    </w:p>
    <w:p w14:paraId="7CC46271"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sidRPr="00060BC9">
        <w:rPr>
          <w:rFonts w:ascii="Times New Roman" w:eastAsia="Times New Roman" w:hAnsi="Times New Roman" w:cs="Times New Roman"/>
          <w:sz w:val="24"/>
          <w:szCs w:val="24"/>
          <w:bdr w:val="nil"/>
          <w:lang w:val="hr-HR" w:eastAsia="hr-HR"/>
        </w:rPr>
        <w:t xml:space="preserve">S obzirom na članak 20. Prijedloga zakona, </w:t>
      </w:r>
      <w:r w:rsidRPr="00060BC9">
        <w:rPr>
          <w:rFonts w:ascii="Times New Roman" w:eastAsia="Times New Roman" w:hAnsi="Times New Roman" w:cs="Times New Roman"/>
          <w:bCs/>
          <w:sz w:val="24"/>
          <w:szCs w:val="24"/>
          <w:bdr w:val="nil"/>
          <w:lang w:val="hr-HR" w:eastAsia="hr-HR"/>
        </w:rPr>
        <w:t>zastupnik Dretar istaknuo</w:t>
      </w:r>
      <w:r w:rsidRPr="00060BC9">
        <w:rPr>
          <w:rFonts w:ascii="Times New Roman" w:eastAsia="Times New Roman" w:hAnsi="Times New Roman" w:cs="Times New Roman"/>
          <w:sz w:val="24"/>
          <w:szCs w:val="24"/>
          <w:bdr w:val="nil"/>
          <w:lang w:val="hr-HR" w:eastAsia="hr-HR"/>
        </w:rPr>
        <w:t xml:space="preserve"> </w:t>
      </w:r>
      <w:r w:rsidRPr="00060BC9">
        <w:rPr>
          <w:rFonts w:ascii="Times New Roman" w:eastAsia="Times New Roman" w:hAnsi="Times New Roman" w:cs="Times New Roman"/>
          <w:bCs/>
          <w:sz w:val="24"/>
          <w:szCs w:val="24"/>
          <w:bdr w:val="nil"/>
          <w:lang w:val="hr-HR" w:eastAsia="hr-HR"/>
        </w:rPr>
        <w:t>je primjedbu da se</w:t>
      </w:r>
      <w:r w:rsidRPr="00060BC9">
        <w:rPr>
          <w:rFonts w:ascii="Times New Roman" w:eastAsia="Times New Roman" w:hAnsi="Times New Roman" w:cs="Times New Roman"/>
          <w:sz w:val="24"/>
          <w:szCs w:val="24"/>
          <w:bdr w:val="nil"/>
          <w:lang w:val="hr-HR" w:eastAsia="hr-HR"/>
        </w:rPr>
        <w:t xml:space="preserve"> </w:t>
      </w:r>
      <w:r w:rsidRPr="00060BC9">
        <w:rPr>
          <w:rFonts w:ascii="Times New Roman" w:eastAsia="Times New Roman" w:hAnsi="Times New Roman" w:cs="Times New Roman"/>
          <w:bCs/>
          <w:sz w:val="24"/>
          <w:szCs w:val="24"/>
          <w:bdr w:val="nil"/>
          <w:lang w:val="hr-HR" w:eastAsia="hr-HR"/>
        </w:rPr>
        <w:t>odredi rok unutar kojeg tuženik ili treća strana mora dostaviti dokaze</w:t>
      </w:r>
      <w:r>
        <w:rPr>
          <w:rFonts w:ascii="Times New Roman" w:eastAsia="Times New Roman" w:hAnsi="Times New Roman" w:cs="Times New Roman"/>
          <w:bCs/>
          <w:sz w:val="24"/>
          <w:szCs w:val="24"/>
          <w:bdr w:val="nil"/>
          <w:lang w:val="hr-HR" w:eastAsia="hr-HR"/>
        </w:rPr>
        <w:t>.</w:t>
      </w:r>
      <w:r>
        <w:rPr>
          <w:rFonts w:ascii="Times New Roman" w:eastAsia="Times New Roman" w:hAnsi="Times New Roman" w:cs="Times New Roman"/>
          <w:b/>
          <w:bCs/>
          <w:sz w:val="24"/>
          <w:szCs w:val="24"/>
          <w:bdr w:val="nil"/>
          <w:lang w:val="hr-HR" w:eastAsia="hr-HR"/>
        </w:rPr>
        <w:t xml:space="preserve"> </w:t>
      </w:r>
      <w:r>
        <w:rPr>
          <w:rFonts w:ascii="Times New Roman" w:eastAsia="Times New Roman" w:hAnsi="Times New Roman" w:cs="Times New Roman"/>
          <w:sz w:val="24"/>
          <w:szCs w:val="24"/>
          <w:bdr w:val="nil"/>
          <w:lang w:val="hr-HR" w:eastAsia="hr-HR"/>
        </w:rPr>
        <w:t>P</w:t>
      </w:r>
      <w:r w:rsidRPr="00C33746">
        <w:rPr>
          <w:rFonts w:ascii="Times New Roman" w:eastAsia="Times New Roman" w:hAnsi="Times New Roman" w:cs="Times New Roman"/>
          <w:sz w:val="24"/>
          <w:szCs w:val="24"/>
          <w:bdr w:val="nil"/>
          <w:lang w:val="hr-HR" w:eastAsia="hr-HR"/>
        </w:rPr>
        <w:t xml:space="preserve">redlagatelj </w:t>
      </w:r>
      <w:r>
        <w:rPr>
          <w:rFonts w:ascii="Times New Roman" w:eastAsia="Times New Roman" w:hAnsi="Times New Roman" w:cs="Times New Roman"/>
          <w:sz w:val="24"/>
          <w:szCs w:val="24"/>
          <w:bdr w:val="nil"/>
          <w:lang w:val="hr-HR" w:eastAsia="hr-HR"/>
        </w:rPr>
        <w:t>navodi kako je izvođenje dokaza na odgovarajući način uređeno Zakonom o parničnom postupku, a koji će se primijeniti sukladno članku 3. stavku 1. Konačnog prijedloga zakona. S tim u vezi, napominje se kako sud u rješenju o izvođenju dokaza određuje rok za izvođenje dokaza, a duljina predmetnog roka ovisi o okolnostima konkretnog slučaja, primjerice, o prirodi dokaza koji je potrebno predočiti, osobi koja te dokaze predočuje (stranka ili treća osoba), kao i o drugim čimbenicima temeljem kojih sud određuje konkretni rok, a sve uzimajući u obzir i načelo žurnosti propisano Konačnim prijedlogom zakona.</w:t>
      </w:r>
    </w:p>
    <w:p w14:paraId="150190F9" w14:textId="77777777"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p>
    <w:p w14:paraId="7823671C" w14:textId="77777777" w:rsidR="002B4A3D" w:rsidRPr="00264301"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sidRPr="00264301">
        <w:rPr>
          <w:rFonts w:ascii="Times New Roman" w:eastAsia="Times New Roman" w:hAnsi="Times New Roman" w:cs="Times New Roman"/>
          <w:sz w:val="24"/>
          <w:szCs w:val="24"/>
          <w:bdr w:val="nil"/>
          <w:lang w:val="hr-HR" w:eastAsia="hr-HR"/>
        </w:rPr>
        <w:t xml:space="preserve">Zaključno, </w:t>
      </w:r>
      <w:r w:rsidRPr="00264301">
        <w:rPr>
          <w:rFonts w:ascii="Times New Roman" w:eastAsia="Times New Roman" w:hAnsi="Times New Roman" w:cs="Times New Roman"/>
          <w:bCs/>
          <w:sz w:val="24"/>
          <w:szCs w:val="24"/>
          <w:bdr w:val="nil"/>
          <w:lang w:val="hr-HR" w:eastAsia="hr-HR"/>
        </w:rPr>
        <w:t xml:space="preserve">zastupnik Dretar traži pojašnjenje članka 24. stavka 1. Prijedloga zakona vezano uz odluku o tužbenom zahtjevu i izričaju stavka 1. točke 2. koja govori da će sud </w:t>
      </w:r>
      <w:r w:rsidRPr="00264301">
        <w:rPr>
          <w:rFonts w:ascii="Times New Roman" w:eastAsia="Times New Roman" w:hAnsi="Times New Roman" w:cs="Times New Roman"/>
          <w:bCs/>
          <w:sz w:val="24"/>
          <w:szCs w:val="24"/>
          <w:lang w:val="hr-HR"/>
        </w:rPr>
        <w:t>naložiti tuženiku da prekine s postupanjem koje je protivno propisima iz Priloga I. ovoga Zakona te mu narediti da, ako je to moguće, usvoji mjere koje su potrebne za uklanjanje štetnih posljedica</w:t>
      </w:r>
      <w:r w:rsidRPr="00264301">
        <w:rPr>
          <w:rFonts w:ascii="Times New Roman" w:eastAsia="Times New Roman" w:hAnsi="Times New Roman" w:cs="Times New Roman"/>
          <w:sz w:val="24"/>
          <w:szCs w:val="24"/>
          <w:lang w:val="hr-HR"/>
        </w:rPr>
        <w:t xml:space="preserve">. Predlagatelj napominje kako je izričaj „ako je to moguće“ naveden u tekstu s ciljem kako bi se obuhvatile i situacije kada je  </w:t>
      </w:r>
      <w:r w:rsidRPr="00264301">
        <w:rPr>
          <w:rFonts w:ascii="Times New Roman" w:eastAsia="Times New Roman" w:hAnsi="Times New Roman" w:cs="Times New Roman"/>
          <w:sz w:val="24"/>
          <w:szCs w:val="24"/>
          <w:bdr w:val="nil"/>
          <w:lang w:val="hr-HR" w:eastAsia="hr-HR"/>
        </w:rPr>
        <w:t>priroda povrede takva da štetne posljedice nije moguće otkloniti</w:t>
      </w:r>
      <w:r>
        <w:rPr>
          <w:rFonts w:ascii="Times New Roman" w:eastAsia="Times New Roman" w:hAnsi="Times New Roman" w:cs="Times New Roman"/>
          <w:sz w:val="24"/>
          <w:szCs w:val="24"/>
          <w:bdr w:val="nil"/>
          <w:lang w:val="hr-HR" w:eastAsia="hr-HR"/>
        </w:rPr>
        <w:t>.</w:t>
      </w:r>
    </w:p>
    <w:p w14:paraId="0137A865" w14:textId="77777777" w:rsidR="002B4A3D" w:rsidRPr="00264301" w:rsidRDefault="002B4A3D" w:rsidP="002B4A3D">
      <w:pPr>
        <w:autoSpaceDE w:val="0"/>
        <w:autoSpaceDN w:val="0"/>
        <w:adjustRightInd w:val="0"/>
        <w:spacing w:after="0" w:line="240" w:lineRule="auto"/>
        <w:ind w:firstLine="720"/>
        <w:jc w:val="both"/>
        <w:rPr>
          <w:rFonts w:ascii="Times New Roman" w:eastAsia="Times New Roman" w:hAnsi="Times New Roman" w:cs="Times New Roman"/>
          <w:bCs/>
          <w:sz w:val="24"/>
          <w:szCs w:val="24"/>
          <w:bdr w:val="nil"/>
          <w:lang w:val="hr-HR" w:eastAsia="hr-HR"/>
        </w:rPr>
      </w:pPr>
    </w:p>
    <w:p w14:paraId="4F43CAAF" w14:textId="77777777" w:rsidR="002B4A3D" w:rsidRPr="000440DE"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bCs/>
          <w:sz w:val="24"/>
          <w:szCs w:val="24"/>
          <w:bdr w:val="nil"/>
          <w:lang w:val="hr-HR" w:eastAsia="hr-HR"/>
        </w:rPr>
        <w:t>Z</w:t>
      </w:r>
      <w:r w:rsidRPr="00A46276">
        <w:rPr>
          <w:rFonts w:ascii="Times New Roman" w:eastAsia="Times New Roman" w:hAnsi="Times New Roman" w:cs="Times New Roman"/>
          <w:bCs/>
          <w:sz w:val="24"/>
          <w:szCs w:val="24"/>
          <w:bdr w:val="nil"/>
          <w:lang w:val="hr-HR" w:eastAsia="hr-HR"/>
        </w:rPr>
        <w:t>astupnik Željko Pavić</w:t>
      </w:r>
      <w:r w:rsidRPr="00A46276">
        <w:rPr>
          <w:rFonts w:ascii="Times New Roman" w:eastAsia="Times New Roman" w:hAnsi="Times New Roman" w:cs="Times New Roman"/>
          <w:sz w:val="24"/>
          <w:szCs w:val="24"/>
          <w:bdr w:val="nil"/>
          <w:lang w:val="hr-HR" w:eastAsia="hr-HR"/>
        </w:rPr>
        <w:t xml:space="preserve"> je tijekom pojedinačne rasprave o Prijedlogu zakona naveo kako je </w:t>
      </w:r>
      <w:r w:rsidRPr="00A46276">
        <w:rPr>
          <w:rFonts w:ascii="Times New Roman" w:eastAsia="Times New Roman" w:hAnsi="Times New Roman" w:cs="Times New Roman"/>
          <w:bCs/>
          <w:sz w:val="24"/>
          <w:szCs w:val="24"/>
          <w:bdr w:val="nil"/>
          <w:lang w:val="hr-HR" w:eastAsia="hr-HR"/>
        </w:rPr>
        <w:t>Direktiva o predstavničkim tužbama trebala biti prenesena u zakone svih država članica do 25. prosinca 2022. te da 24 države članice, među kojima je i Hrvatska, nažalost kasne s prijenosom iste u nacionalno zakonodavstvo, te se nada da kašnjenje neće utjecati na rezultate koji bi trebali proizići iz novog zakona</w:t>
      </w:r>
      <w:r w:rsidRPr="00A46276">
        <w:rPr>
          <w:rFonts w:ascii="Times New Roman" w:eastAsia="Times New Roman" w:hAnsi="Times New Roman" w:cs="Times New Roman"/>
          <w:sz w:val="24"/>
          <w:szCs w:val="24"/>
          <w:bdr w:val="nil"/>
          <w:lang w:val="hr-HR" w:eastAsia="hr-HR"/>
        </w:rPr>
        <w:t>. S tim</w:t>
      </w:r>
      <w:r w:rsidRPr="00A179B2">
        <w:rPr>
          <w:rFonts w:ascii="Times New Roman" w:eastAsia="Times New Roman" w:hAnsi="Times New Roman" w:cs="Times New Roman"/>
          <w:sz w:val="24"/>
          <w:szCs w:val="24"/>
          <w:bdr w:val="nil"/>
          <w:lang w:val="hr-HR" w:eastAsia="hr-HR"/>
        </w:rPr>
        <w:t xml:space="preserve"> u vezi,</w:t>
      </w:r>
      <w:r w:rsidRPr="000440DE">
        <w:rPr>
          <w:rFonts w:ascii="Times New Roman" w:eastAsia="Times New Roman" w:hAnsi="Times New Roman" w:cs="Times New Roman"/>
          <w:sz w:val="24"/>
          <w:szCs w:val="24"/>
          <w:bdr w:val="nil"/>
          <w:lang w:val="hr-HR" w:eastAsia="hr-HR"/>
        </w:rPr>
        <w:t xml:space="preserve"> potrebno je istaknuti da neće biti negativnog učinka vezano za kašnjenje s prijenosom Direktive o predstavničkim tužbama u nacionalno zakonodavstvo budući da se, sukladno članku 24. stavku 1. Direktive, zakoni i drugi propisi koji su potrebni radi usklađivanja s predmetnom Direktivom primjenjuju tek od 25. lipnja 2023., pa čak i da je Zakon o predstavničkim tužbama pravovremeno donesen, isti ne bi mogao stupiti na snagu prije navedenog datuma. Nadalje, u slučaju da se navedena opaska zastupnika odnosila na činjenicu da se adresatima ovoga Konačnog prijedloga zakona kasnijim donošenjem nacionalnog propisa onemogućuje prilagodba na buduće pravno uređenje, </w:t>
      </w:r>
      <w:r>
        <w:rPr>
          <w:rFonts w:ascii="Times New Roman" w:eastAsia="Times New Roman" w:hAnsi="Times New Roman" w:cs="Times New Roman"/>
          <w:sz w:val="24"/>
          <w:szCs w:val="24"/>
          <w:bdr w:val="nil"/>
          <w:lang w:val="hr-HR" w:eastAsia="hr-HR"/>
        </w:rPr>
        <w:t xml:space="preserve">predlagatelj </w:t>
      </w:r>
      <w:r w:rsidRPr="000440DE">
        <w:rPr>
          <w:rFonts w:ascii="Times New Roman" w:eastAsia="Times New Roman" w:hAnsi="Times New Roman" w:cs="Times New Roman"/>
          <w:sz w:val="24"/>
          <w:szCs w:val="24"/>
          <w:bdr w:val="nil"/>
          <w:lang w:val="hr-HR" w:eastAsia="hr-HR"/>
        </w:rPr>
        <w:t xml:space="preserve">napominje kako su o sadržaju </w:t>
      </w:r>
      <w:r>
        <w:rPr>
          <w:rFonts w:ascii="Times New Roman" w:eastAsia="Times New Roman" w:hAnsi="Times New Roman" w:cs="Times New Roman"/>
          <w:sz w:val="24"/>
          <w:szCs w:val="24"/>
          <w:bdr w:val="nil"/>
          <w:lang w:val="hr-HR" w:eastAsia="hr-HR"/>
        </w:rPr>
        <w:t>P</w:t>
      </w:r>
      <w:r w:rsidRPr="000440DE">
        <w:rPr>
          <w:rFonts w:ascii="Times New Roman" w:eastAsia="Times New Roman" w:hAnsi="Times New Roman" w:cs="Times New Roman"/>
          <w:sz w:val="24"/>
          <w:szCs w:val="24"/>
          <w:bdr w:val="nil"/>
          <w:lang w:val="hr-HR" w:eastAsia="hr-HR"/>
        </w:rPr>
        <w:t>rijedloga zakona, te o najvažnijim aspektima istog, javnost, ali i pojedinačni adresati kao što su udruge za zaštitu potrošača, obavještavani u nekoliko stadija zakonodavnog postupka, kao što su savjetovanje sa zainteresiranom javnošću, opetovana dostava Prijedloga zakona na mišljenje predstavnicima udruga za zaštitu potrošača koji su članovi Nacionalnog vijeća za zaštitu potrošača</w:t>
      </w:r>
      <w:r>
        <w:rPr>
          <w:rFonts w:ascii="Times New Roman" w:eastAsia="Times New Roman" w:hAnsi="Times New Roman" w:cs="Times New Roman"/>
          <w:sz w:val="24"/>
          <w:szCs w:val="24"/>
          <w:bdr w:val="nil"/>
          <w:lang w:val="hr-HR" w:eastAsia="hr-HR"/>
        </w:rPr>
        <w:t>, udruženjima trgovaca</w:t>
      </w:r>
      <w:r w:rsidRPr="000440DE">
        <w:rPr>
          <w:rFonts w:ascii="Times New Roman" w:eastAsia="Times New Roman" w:hAnsi="Times New Roman" w:cs="Times New Roman"/>
          <w:sz w:val="24"/>
          <w:szCs w:val="24"/>
          <w:bdr w:val="nil"/>
          <w:lang w:val="hr-HR" w:eastAsia="hr-HR"/>
        </w:rPr>
        <w:t xml:space="preserve"> i slično. Na taj su način svi zainteresirani dionici bili u prilici uputiti se u pojedinosti pravnog uređenja koje donosi ovaj Konačni prijedlog zakona te, u slučaju potrebe, prilagoditi svoje postupanje odredbama Konačnog prijedloga zakona koje se na njih odnose.</w:t>
      </w:r>
    </w:p>
    <w:p w14:paraId="76C38AEA" w14:textId="77777777" w:rsidR="002B4A3D" w:rsidRDefault="002B4A3D" w:rsidP="002B4A3D">
      <w:pPr>
        <w:autoSpaceDE w:val="0"/>
        <w:autoSpaceDN w:val="0"/>
        <w:adjustRightInd w:val="0"/>
        <w:spacing w:after="0" w:line="240" w:lineRule="auto"/>
        <w:jc w:val="both"/>
        <w:rPr>
          <w:rFonts w:ascii="Times New Roman" w:eastAsia="Times New Roman" w:hAnsi="Times New Roman" w:cs="Times New Roman"/>
          <w:sz w:val="24"/>
          <w:szCs w:val="24"/>
          <w:bdr w:val="nil"/>
          <w:lang w:val="hr-HR" w:eastAsia="hr-HR"/>
        </w:rPr>
      </w:pPr>
    </w:p>
    <w:p w14:paraId="46B53B87" w14:textId="77777777" w:rsidR="002B4A3D" w:rsidRPr="000440DE"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sidRPr="00681B44">
        <w:rPr>
          <w:rFonts w:ascii="Times New Roman" w:eastAsia="Times New Roman" w:hAnsi="Times New Roman" w:cs="Times New Roman"/>
          <w:sz w:val="24"/>
          <w:szCs w:val="24"/>
          <w:bdr w:val="nil"/>
          <w:lang w:val="hr-HR" w:eastAsia="hr-HR"/>
        </w:rPr>
        <w:lastRenderedPageBreak/>
        <w:t xml:space="preserve">Nadalje, </w:t>
      </w:r>
      <w:r w:rsidRPr="00681B44">
        <w:rPr>
          <w:rFonts w:ascii="Times New Roman" w:eastAsia="Times New Roman" w:hAnsi="Times New Roman" w:cs="Times New Roman"/>
          <w:bCs/>
          <w:sz w:val="24"/>
          <w:szCs w:val="24"/>
          <w:bdr w:val="nil"/>
          <w:lang w:val="hr-HR" w:eastAsia="hr-HR"/>
        </w:rPr>
        <w:t>zastupnik Pavić</w:t>
      </w:r>
      <w:r w:rsidRPr="00681B44">
        <w:rPr>
          <w:rFonts w:ascii="Times New Roman" w:eastAsia="Times New Roman" w:hAnsi="Times New Roman" w:cs="Times New Roman"/>
          <w:sz w:val="24"/>
          <w:szCs w:val="24"/>
          <w:bdr w:val="nil"/>
          <w:lang w:val="hr-HR" w:eastAsia="hr-HR"/>
        </w:rPr>
        <w:t xml:space="preserve"> je tijekom pojedinačne rasprave naglasio i važnu ulogu koju će, sukladno ovom Konačnom prijedlogu zakona, imati organizacije civilnog društva kao ovlaštena tijela za pokretanje predstavničke tužbe, te</w:t>
      </w:r>
      <w:r w:rsidRPr="00681B44">
        <w:rPr>
          <w:rFonts w:ascii="Times New Roman" w:eastAsia="Times New Roman" w:hAnsi="Times New Roman" w:cs="Times New Roman"/>
          <w:bCs/>
          <w:sz w:val="24"/>
          <w:szCs w:val="24"/>
          <w:bdr w:val="nil"/>
          <w:lang w:val="hr-HR" w:eastAsia="hr-HR"/>
        </w:rPr>
        <w:t xml:space="preserve"> ističe da nije razvidno hoće li dosadašnja financijska potpora udrugama biti dostatna kako bi se iste mogle baviti ovom važnom problematikom, posebice iz razloga što udruge moraju imati stručnjake koji će u slučaju kršenja određenih potrošačkih prava (kao što je, primjerice, zaštita osobnih podataka) pokrenuti odgovarajuće radnje</w:t>
      </w:r>
      <w:r w:rsidRPr="00681B44">
        <w:rPr>
          <w:rFonts w:ascii="Times New Roman" w:eastAsia="Times New Roman" w:hAnsi="Times New Roman" w:cs="Times New Roman"/>
          <w:sz w:val="24"/>
          <w:szCs w:val="24"/>
          <w:bdr w:val="nil"/>
          <w:lang w:val="hr-HR" w:eastAsia="hr-HR"/>
        </w:rPr>
        <w:t>. Vezano</w:t>
      </w:r>
      <w:r w:rsidRPr="000440DE">
        <w:rPr>
          <w:rFonts w:ascii="Times New Roman" w:eastAsia="Times New Roman" w:hAnsi="Times New Roman" w:cs="Times New Roman"/>
          <w:sz w:val="24"/>
          <w:szCs w:val="24"/>
          <w:bdr w:val="nil"/>
          <w:lang w:val="hr-HR" w:eastAsia="hr-HR"/>
        </w:rPr>
        <w:t xml:space="preserve"> uz navedeno, prvenstveno je potrebno naglasiti kako Ministarstvo gospodarstva i održivog razvoja kontinuirano provodi aktivnosti vezane uz pružanje potpore udrugama za zaštitu potrošača, kao značajnom dioniku politike zaštite potrošača. </w:t>
      </w:r>
      <w:r>
        <w:rPr>
          <w:rFonts w:ascii="Times New Roman" w:eastAsia="Times New Roman" w:hAnsi="Times New Roman" w:cs="Times New Roman"/>
          <w:sz w:val="24"/>
          <w:szCs w:val="24"/>
          <w:bdr w:val="nil"/>
          <w:lang w:val="hr-HR" w:eastAsia="hr-HR"/>
        </w:rPr>
        <w:t>O</w:t>
      </w:r>
      <w:r w:rsidRPr="000440DE">
        <w:rPr>
          <w:rFonts w:ascii="Times New Roman" w:eastAsia="Times New Roman" w:hAnsi="Times New Roman" w:cs="Times New Roman"/>
          <w:sz w:val="24"/>
          <w:szCs w:val="24"/>
          <w:bdr w:val="nil"/>
          <w:lang w:val="hr-HR" w:eastAsia="hr-HR"/>
        </w:rPr>
        <w:t>drživ sustav financiranja i djelovanja udruga za zaštitu potrošača provodi se, između ostalog, i u suradnji s Nacionalnom zakladom za razvoj civilnog</w:t>
      </w:r>
      <w:r>
        <w:rPr>
          <w:rFonts w:ascii="Times New Roman" w:eastAsia="Times New Roman" w:hAnsi="Times New Roman" w:cs="Times New Roman"/>
          <w:sz w:val="24"/>
          <w:szCs w:val="24"/>
          <w:bdr w:val="nil"/>
          <w:lang w:val="hr-HR" w:eastAsia="hr-HR"/>
        </w:rPr>
        <w:t>a</w:t>
      </w:r>
      <w:r w:rsidRPr="000440DE">
        <w:rPr>
          <w:rFonts w:ascii="Times New Roman" w:eastAsia="Times New Roman" w:hAnsi="Times New Roman" w:cs="Times New Roman"/>
          <w:sz w:val="24"/>
          <w:szCs w:val="24"/>
          <w:bdr w:val="nil"/>
          <w:lang w:val="hr-HR" w:eastAsia="hr-HR"/>
        </w:rPr>
        <w:t xml:space="preserve"> društva te </w:t>
      </w:r>
      <w:r>
        <w:rPr>
          <w:rFonts w:ascii="Times New Roman" w:eastAsia="Times New Roman" w:hAnsi="Times New Roman" w:cs="Times New Roman"/>
          <w:sz w:val="24"/>
          <w:szCs w:val="24"/>
          <w:bdr w:val="nil"/>
          <w:lang w:val="hr-HR" w:eastAsia="hr-HR"/>
        </w:rPr>
        <w:t xml:space="preserve">se </w:t>
      </w:r>
      <w:r w:rsidRPr="000440DE">
        <w:rPr>
          <w:rFonts w:ascii="Times New Roman" w:eastAsia="Times New Roman" w:hAnsi="Times New Roman" w:cs="Times New Roman"/>
          <w:sz w:val="24"/>
          <w:szCs w:val="24"/>
          <w:bdr w:val="nil"/>
          <w:lang w:val="hr-HR" w:eastAsia="hr-HR"/>
        </w:rPr>
        <w:t>na taj način pruži</w:t>
      </w:r>
      <w:r>
        <w:rPr>
          <w:rFonts w:ascii="Times New Roman" w:eastAsia="Times New Roman" w:hAnsi="Times New Roman" w:cs="Times New Roman"/>
          <w:sz w:val="24"/>
          <w:szCs w:val="24"/>
          <w:bdr w:val="nil"/>
          <w:lang w:val="hr-HR" w:eastAsia="hr-HR"/>
        </w:rPr>
        <w:t>a</w:t>
      </w:r>
      <w:r w:rsidRPr="000440DE">
        <w:rPr>
          <w:rFonts w:ascii="Times New Roman" w:eastAsia="Times New Roman" w:hAnsi="Times New Roman" w:cs="Times New Roman"/>
          <w:sz w:val="24"/>
          <w:szCs w:val="24"/>
          <w:bdr w:val="nil"/>
          <w:lang w:val="hr-HR" w:eastAsia="hr-HR"/>
        </w:rPr>
        <w:t xml:space="preserve"> institucionalna potpora udrugama za zaštitu potrošača</w:t>
      </w:r>
      <w:r>
        <w:rPr>
          <w:rFonts w:ascii="Times New Roman" w:eastAsia="Times New Roman" w:hAnsi="Times New Roman" w:cs="Times New Roman"/>
          <w:sz w:val="24"/>
          <w:szCs w:val="24"/>
          <w:bdr w:val="nil"/>
          <w:lang w:val="hr-HR" w:eastAsia="hr-HR"/>
        </w:rPr>
        <w:t xml:space="preserve"> i</w:t>
      </w:r>
      <w:r w:rsidRPr="000440DE">
        <w:rPr>
          <w:rFonts w:ascii="Times New Roman" w:eastAsia="Times New Roman" w:hAnsi="Times New Roman" w:cs="Times New Roman"/>
          <w:sz w:val="24"/>
          <w:szCs w:val="24"/>
          <w:bdr w:val="nil"/>
          <w:lang w:val="hr-HR" w:eastAsia="hr-HR"/>
        </w:rPr>
        <w:t xml:space="preserve"> osigura</w:t>
      </w:r>
      <w:r>
        <w:rPr>
          <w:rFonts w:ascii="Times New Roman" w:eastAsia="Times New Roman" w:hAnsi="Times New Roman" w:cs="Times New Roman"/>
          <w:sz w:val="24"/>
          <w:szCs w:val="24"/>
          <w:bdr w:val="nil"/>
          <w:lang w:val="hr-HR" w:eastAsia="hr-HR"/>
        </w:rPr>
        <w:t>va</w:t>
      </w:r>
      <w:r w:rsidRPr="000440DE">
        <w:rPr>
          <w:rFonts w:ascii="Times New Roman" w:eastAsia="Times New Roman" w:hAnsi="Times New Roman" w:cs="Times New Roman"/>
          <w:sz w:val="24"/>
          <w:szCs w:val="24"/>
          <w:bdr w:val="nil"/>
          <w:lang w:val="hr-HR" w:eastAsia="hr-HR"/>
        </w:rPr>
        <w:t xml:space="preserve"> kontinuitet pružanja financijske potpore organizacijama civilnog</w:t>
      </w:r>
      <w:r>
        <w:rPr>
          <w:rFonts w:ascii="Times New Roman" w:eastAsia="Times New Roman" w:hAnsi="Times New Roman" w:cs="Times New Roman"/>
          <w:sz w:val="24"/>
          <w:szCs w:val="24"/>
          <w:bdr w:val="nil"/>
          <w:lang w:val="hr-HR" w:eastAsia="hr-HR"/>
        </w:rPr>
        <w:t>a</w:t>
      </w:r>
      <w:r w:rsidRPr="000440DE">
        <w:rPr>
          <w:rFonts w:ascii="Times New Roman" w:eastAsia="Times New Roman" w:hAnsi="Times New Roman" w:cs="Times New Roman"/>
          <w:sz w:val="24"/>
          <w:szCs w:val="24"/>
          <w:bdr w:val="nil"/>
          <w:lang w:val="hr-HR" w:eastAsia="hr-HR"/>
        </w:rPr>
        <w:t xml:space="preserve"> društva. Nadalje, vezano uz potrebu osiguravanja stručnjaka u udrugama za zaštitu potrošača za pojedina potrošačka područja kako bi se osigurala što djelotvornija zaštita u slučaju kršenja tih prava, napominjemo kako je edukacija organizacija civilnog</w:t>
      </w:r>
      <w:r>
        <w:rPr>
          <w:rFonts w:ascii="Times New Roman" w:eastAsia="Times New Roman" w:hAnsi="Times New Roman" w:cs="Times New Roman"/>
          <w:sz w:val="24"/>
          <w:szCs w:val="24"/>
          <w:bdr w:val="nil"/>
          <w:lang w:val="hr-HR" w:eastAsia="hr-HR"/>
        </w:rPr>
        <w:t>a</w:t>
      </w:r>
      <w:r w:rsidRPr="000440DE">
        <w:rPr>
          <w:rFonts w:ascii="Times New Roman" w:eastAsia="Times New Roman" w:hAnsi="Times New Roman" w:cs="Times New Roman"/>
          <w:sz w:val="24"/>
          <w:szCs w:val="24"/>
          <w:bdr w:val="nil"/>
          <w:lang w:val="hr-HR" w:eastAsia="hr-HR"/>
        </w:rPr>
        <w:t xml:space="preserve"> društva jedan od načina na koje će se postići veća razina znanja i kompetencija, te da je i institucionalna financijska podrška koju je osiguralo Ministarstvo gospodarstva i održivog razvoja svakako jedan od načina na koji udruge mogu osigurati veći stupanj edukacije osoba koje rade u tim udrugama. Osim navedenog</w:t>
      </w:r>
      <w:r>
        <w:rPr>
          <w:rFonts w:ascii="Times New Roman" w:eastAsia="Times New Roman" w:hAnsi="Times New Roman" w:cs="Times New Roman"/>
          <w:sz w:val="24"/>
          <w:szCs w:val="24"/>
          <w:bdr w:val="nil"/>
          <w:lang w:val="hr-HR" w:eastAsia="hr-HR"/>
        </w:rPr>
        <w:t>a</w:t>
      </w:r>
      <w:r w:rsidRPr="000440DE">
        <w:rPr>
          <w:rFonts w:ascii="Times New Roman" w:eastAsia="Times New Roman" w:hAnsi="Times New Roman" w:cs="Times New Roman"/>
          <w:sz w:val="24"/>
          <w:szCs w:val="24"/>
          <w:bdr w:val="nil"/>
          <w:lang w:val="hr-HR" w:eastAsia="hr-HR"/>
        </w:rPr>
        <w:t>, potrebno je naglasiti kako je dužnost udruga kontinuirano se educirati, kako bi pravovremeno detektirali određene potrošačke probleme. U tu svrhu je Ministarstvo gospodarstva i održivog razvoja u razdoblju od 2017. do 2019. godine provodilo cikluse edukacija udruga za zaštitu potrošača. Radi situacije s pandemijom COVID-19 takve se edukacije u kasnijim godinama nisu provodile, međutim, u slučaju da udruge iskažu interes za navedenim, svakako će</w:t>
      </w:r>
      <w:r>
        <w:rPr>
          <w:rFonts w:ascii="Times New Roman" w:eastAsia="Times New Roman" w:hAnsi="Times New Roman" w:cs="Times New Roman"/>
          <w:sz w:val="24"/>
          <w:szCs w:val="24"/>
          <w:bdr w:val="nil"/>
          <w:lang w:val="hr-HR" w:eastAsia="hr-HR"/>
        </w:rPr>
        <w:t xml:space="preserve"> se</w:t>
      </w:r>
      <w:r w:rsidRPr="000440DE">
        <w:rPr>
          <w:rFonts w:ascii="Times New Roman" w:eastAsia="Times New Roman" w:hAnsi="Times New Roman" w:cs="Times New Roman"/>
          <w:sz w:val="24"/>
          <w:szCs w:val="24"/>
          <w:bdr w:val="nil"/>
          <w:lang w:val="hr-HR" w:eastAsia="hr-HR"/>
        </w:rPr>
        <w:t xml:space="preserve"> razmotriti pokretanje slične inicijative u budućnosti.</w:t>
      </w:r>
    </w:p>
    <w:p w14:paraId="31B98216" w14:textId="77777777" w:rsidR="002B4A3D" w:rsidRDefault="002B4A3D" w:rsidP="002B4A3D">
      <w:pPr>
        <w:autoSpaceDE w:val="0"/>
        <w:autoSpaceDN w:val="0"/>
        <w:adjustRightInd w:val="0"/>
        <w:spacing w:after="0" w:line="240" w:lineRule="auto"/>
        <w:jc w:val="both"/>
        <w:rPr>
          <w:rFonts w:ascii="Times New Roman" w:eastAsia="Times New Roman" w:hAnsi="Times New Roman" w:cs="Times New Roman"/>
          <w:sz w:val="24"/>
          <w:szCs w:val="24"/>
          <w:bdr w:val="nil"/>
          <w:lang w:val="hr-HR" w:eastAsia="hr-HR"/>
        </w:rPr>
      </w:pPr>
    </w:p>
    <w:p w14:paraId="34C049E1" w14:textId="77777777" w:rsidR="002B4A3D" w:rsidRPr="000440DE" w:rsidRDefault="002B4A3D" w:rsidP="002B4A3D">
      <w:pPr>
        <w:autoSpaceDE w:val="0"/>
        <w:autoSpaceDN w:val="0"/>
        <w:adjustRightInd w:val="0"/>
        <w:spacing w:after="0" w:line="240" w:lineRule="auto"/>
        <w:ind w:firstLine="720"/>
        <w:jc w:val="both"/>
        <w:rPr>
          <w:rFonts w:ascii="Times New Roman" w:eastAsia="Times New Roman" w:hAnsi="Times New Roman" w:cs="Times New Roman"/>
          <w:iCs/>
          <w:sz w:val="24"/>
          <w:szCs w:val="24"/>
          <w:bdr w:val="nil"/>
          <w:lang w:val="hr-HR" w:eastAsia="hr-HR"/>
        </w:rPr>
      </w:pPr>
      <w:r>
        <w:rPr>
          <w:rFonts w:ascii="Times New Roman" w:eastAsia="Times New Roman" w:hAnsi="Times New Roman" w:cs="Times New Roman"/>
          <w:bCs/>
          <w:sz w:val="24"/>
          <w:szCs w:val="24"/>
          <w:bdr w:val="nil"/>
          <w:lang w:val="hr-HR" w:eastAsia="hr-HR"/>
        </w:rPr>
        <w:t>Z</w:t>
      </w:r>
      <w:r w:rsidRPr="00E856FE">
        <w:rPr>
          <w:rFonts w:ascii="Times New Roman" w:eastAsia="Times New Roman" w:hAnsi="Times New Roman" w:cs="Times New Roman"/>
          <w:bCs/>
          <w:sz w:val="24"/>
          <w:szCs w:val="24"/>
          <w:bdr w:val="nil"/>
          <w:lang w:val="hr-HR" w:eastAsia="hr-HR"/>
        </w:rPr>
        <w:t>astupnik Pavić u svom se izlaganju osvrnuo i na</w:t>
      </w:r>
      <w:r w:rsidRPr="00E856FE">
        <w:rPr>
          <w:rFonts w:ascii="Times New Roman" w:eastAsia="Times New Roman" w:hAnsi="Times New Roman" w:cs="Times New Roman"/>
          <w:sz w:val="24"/>
          <w:szCs w:val="24"/>
          <w:bdr w:val="nil"/>
          <w:lang w:val="hr-HR" w:eastAsia="hr-HR"/>
        </w:rPr>
        <w:t xml:space="preserve"> </w:t>
      </w:r>
      <w:r w:rsidRPr="00E856FE">
        <w:rPr>
          <w:rFonts w:ascii="Times New Roman" w:eastAsia="Times New Roman" w:hAnsi="Times New Roman" w:cs="Times New Roman"/>
          <w:bCs/>
          <w:sz w:val="24"/>
          <w:szCs w:val="24"/>
          <w:bdr w:val="nil"/>
          <w:lang w:val="hr-HR" w:eastAsia="hr-HR"/>
        </w:rPr>
        <w:t>načine obavještavanja potencijalno oštećenih potrošača o predstavničkoj tužbi što je, sukladno Prijedlogu zakona, dužnost trgovca, te predlaže da se, u svrhu sveobuhvatnosti obavještavanja, potrošače o sporovima informira preko sustava e-Građani</w:t>
      </w:r>
      <w:r w:rsidRPr="00E856FE">
        <w:rPr>
          <w:rFonts w:ascii="Times New Roman" w:eastAsia="Times New Roman" w:hAnsi="Times New Roman" w:cs="Times New Roman"/>
          <w:sz w:val="24"/>
          <w:szCs w:val="24"/>
          <w:bdr w:val="nil"/>
          <w:lang w:val="hr-HR" w:eastAsia="hr-HR"/>
        </w:rPr>
        <w:t>. Vezano za navedeni</w:t>
      </w:r>
      <w:r w:rsidRPr="000440DE">
        <w:rPr>
          <w:rFonts w:ascii="Times New Roman" w:eastAsia="Times New Roman" w:hAnsi="Times New Roman" w:cs="Times New Roman"/>
          <w:sz w:val="24"/>
          <w:szCs w:val="24"/>
          <w:bdr w:val="nil"/>
          <w:lang w:val="hr-HR" w:eastAsia="hr-HR"/>
        </w:rPr>
        <w:t xml:space="preserve"> prijedlog, isti nije moguće prihvatiti, budući da se uređenje koje je propisano Konačnim prijedlogom zakona smatra prikladnijim kako bi se postigla svrha ovoga </w:t>
      </w:r>
      <w:r>
        <w:rPr>
          <w:rFonts w:ascii="Times New Roman" w:eastAsia="Times New Roman" w:hAnsi="Times New Roman" w:cs="Times New Roman"/>
          <w:sz w:val="24"/>
          <w:szCs w:val="24"/>
          <w:bdr w:val="nil"/>
          <w:lang w:val="hr-HR" w:eastAsia="hr-HR"/>
        </w:rPr>
        <w:t>Z</w:t>
      </w:r>
      <w:r w:rsidRPr="000440DE">
        <w:rPr>
          <w:rFonts w:ascii="Times New Roman" w:eastAsia="Times New Roman" w:hAnsi="Times New Roman" w:cs="Times New Roman"/>
          <w:sz w:val="24"/>
          <w:szCs w:val="24"/>
          <w:bdr w:val="nil"/>
          <w:lang w:val="hr-HR" w:eastAsia="hr-HR"/>
        </w:rPr>
        <w:t xml:space="preserve">akona, a to je da se potencijalno oštećene potrošače na najprikladniji način obavijesti o pokretanju predstavničke tužbe, i to u onom stadiju u kojem se potrošači još uvijek mogu uključiti u parnicu. </w:t>
      </w:r>
      <w:r w:rsidRPr="000440DE">
        <w:rPr>
          <w:rFonts w:ascii="Times New Roman" w:eastAsia="Times New Roman" w:hAnsi="Times New Roman" w:cs="Times New Roman"/>
          <w:iCs/>
          <w:sz w:val="24"/>
          <w:szCs w:val="24"/>
          <w:bdr w:val="nil"/>
          <w:lang w:val="hr-HR" w:eastAsia="hr-HR"/>
        </w:rPr>
        <w:t>Naime, nesporno je da najviše informacija o potencijalno povrijeđenim potrošačima ima upravo trgovac i on je dužan obavijestiti ih o postupku koji se protiv njega vodi, a posebice kad</w:t>
      </w:r>
      <w:r>
        <w:rPr>
          <w:rFonts w:ascii="Times New Roman" w:eastAsia="Times New Roman" w:hAnsi="Times New Roman" w:cs="Times New Roman"/>
          <w:iCs/>
          <w:sz w:val="24"/>
          <w:szCs w:val="24"/>
          <w:bdr w:val="nil"/>
          <w:lang w:val="hr-HR" w:eastAsia="hr-HR"/>
        </w:rPr>
        <w:t>a</w:t>
      </w:r>
      <w:r w:rsidRPr="000440DE">
        <w:rPr>
          <w:rFonts w:ascii="Times New Roman" w:eastAsia="Times New Roman" w:hAnsi="Times New Roman" w:cs="Times New Roman"/>
          <w:iCs/>
          <w:sz w:val="24"/>
          <w:szCs w:val="24"/>
          <w:bdr w:val="nil"/>
          <w:lang w:val="hr-HR" w:eastAsia="hr-HR"/>
        </w:rPr>
        <w:t xml:space="preserve"> je riječ o potencijalno povrijeđenim potrošačima koji nisu hrvatski državljani, gdje nijedna druga osoba ili tijelo objektivno ne može raspolagati informacijama o takvim potrošačima izuzev samog trgovca. Osim navedenog</w:t>
      </w:r>
      <w:r>
        <w:rPr>
          <w:rFonts w:ascii="Times New Roman" w:eastAsia="Times New Roman" w:hAnsi="Times New Roman" w:cs="Times New Roman"/>
          <w:iCs/>
          <w:sz w:val="24"/>
          <w:szCs w:val="24"/>
          <w:bdr w:val="nil"/>
          <w:lang w:val="hr-HR" w:eastAsia="hr-HR"/>
        </w:rPr>
        <w:t>a</w:t>
      </w:r>
      <w:r w:rsidRPr="000440DE">
        <w:rPr>
          <w:rFonts w:ascii="Times New Roman" w:eastAsia="Times New Roman" w:hAnsi="Times New Roman" w:cs="Times New Roman"/>
          <w:iCs/>
          <w:sz w:val="24"/>
          <w:szCs w:val="24"/>
          <w:bdr w:val="nil"/>
          <w:lang w:val="hr-HR" w:eastAsia="hr-HR"/>
        </w:rPr>
        <w:t>, trgovac je i jedini koji ima informacije temeljem kojih može ustanoviti koji je najprikladniji način obavještavanja tih konkretnih potrošača, budući da trgovac ima saznanja koja su komunikacijska sredstva prilikom sklapanja ugovora potrošači ko</w:t>
      </w:r>
      <w:r w:rsidRPr="000440DE">
        <w:rPr>
          <w:rFonts w:ascii="Times New Roman" w:eastAsia="Times New Roman" w:hAnsi="Times New Roman" w:cs="Times New Roman"/>
          <w:iCs/>
          <w:sz w:val="24"/>
          <w:szCs w:val="24"/>
          <w:bdr w:val="nil"/>
          <w:lang w:val="hr-HR" w:eastAsia="hr-HR"/>
        </w:rPr>
        <w:lastRenderedPageBreak/>
        <w:t xml:space="preserve">ristili i koje su kontakt podatke ostavili tom prilikom. </w:t>
      </w:r>
      <w:r w:rsidRPr="000440DE">
        <w:rPr>
          <w:rFonts w:ascii="Times New Roman" w:eastAsia="Times New Roman" w:hAnsi="Times New Roman" w:cs="Times New Roman"/>
          <w:sz w:val="24"/>
          <w:szCs w:val="24"/>
          <w:bdr w:val="nil"/>
          <w:lang w:val="hr-HR" w:eastAsia="hr-HR"/>
        </w:rPr>
        <w:t xml:space="preserve">Iz navedenog je razloga </w:t>
      </w:r>
      <w:r w:rsidRPr="000440DE">
        <w:rPr>
          <w:rFonts w:ascii="Times New Roman" w:eastAsia="Times New Roman" w:hAnsi="Times New Roman" w:cs="Times New Roman"/>
          <w:iCs/>
          <w:sz w:val="24"/>
          <w:szCs w:val="24"/>
          <w:bdr w:val="nil"/>
          <w:lang w:val="hr-HR" w:eastAsia="hr-HR"/>
        </w:rPr>
        <w:t>Konačnim prijedlogom zakona propisano da je tuženik (trgovac) dužan obavijestiti zainteresirane potrošače o podnesenoj predstavničkoj tužbi za naknadu štete koja se vodi protiv njega te da ta obavijest mora pravovremeno doći do svih potencijalno povrijeđenih potrošača, ali na način da trgovac mora odabrati ono komunikacijsko sredstvo ili sredstva koja će osigurati da obavijest pravovremeno prispije do svih potencijalno povrijeđenih potrošača. S tim u vezi, postoji realna bojazan da bi se u velikom broju situacija dostava obavijesti putem sustava e</w:t>
      </w:r>
      <w:r>
        <w:rPr>
          <w:rFonts w:ascii="Times New Roman" w:eastAsia="Times New Roman" w:hAnsi="Times New Roman" w:cs="Times New Roman"/>
          <w:iCs/>
          <w:sz w:val="24"/>
          <w:szCs w:val="24"/>
          <w:bdr w:val="nil"/>
          <w:lang w:val="hr-HR" w:eastAsia="hr-HR"/>
        </w:rPr>
        <w:t>-</w:t>
      </w:r>
      <w:r w:rsidRPr="000440DE">
        <w:rPr>
          <w:rFonts w:ascii="Times New Roman" w:eastAsia="Times New Roman" w:hAnsi="Times New Roman" w:cs="Times New Roman"/>
          <w:iCs/>
          <w:sz w:val="24"/>
          <w:szCs w:val="24"/>
          <w:bdr w:val="nil"/>
          <w:lang w:val="hr-HR" w:eastAsia="hr-HR"/>
        </w:rPr>
        <w:t xml:space="preserve">Građani pokazala neprikladnom uzimajući u obzir konkretne okolnosti slučaja. Primjerice, osobe starije životne dobi rijetko koriste sustav e-Građani, što znači da takvi potrošači obavijest o pokretanju predstavničke tužbe dostavljenu tim komunikacijskim sredstvom ne bi pročitali (ili isto ne bi učinili pravovremeno). Štoviše, nije razumno ni očekivati da bi </w:t>
      </w:r>
      <w:r>
        <w:rPr>
          <w:rFonts w:ascii="Times New Roman" w:eastAsia="Times New Roman" w:hAnsi="Times New Roman" w:cs="Times New Roman"/>
          <w:iCs/>
          <w:sz w:val="24"/>
          <w:szCs w:val="24"/>
          <w:bdr w:val="nil"/>
          <w:lang w:val="hr-HR" w:eastAsia="hr-HR"/>
        </w:rPr>
        <w:t xml:space="preserve">i drugi </w:t>
      </w:r>
      <w:r w:rsidRPr="000440DE">
        <w:rPr>
          <w:rFonts w:ascii="Times New Roman" w:eastAsia="Times New Roman" w:hAnsi="Times New Roman" w:cs="Times New Roman"/>
          <w:iCs/>
          <w:sz w:val="24"/>
          <w:szCs w:val="24"/>
          <w:bdr w:val="nil"/>
          <w:lang w:val="hr-HR" w:eastAsia="hr-HR"/>
        </w:rPr>
        <w:t xml:space="preserve">potrošači pretpostavili da će im obavijest takve prirode biti dostavljena putem predmetnog komunikacijskog sredstva, budući da na taj način nikad nisu komunicirali s konkretnim trgovcem. </w:t>
      </w:r>
    </w:p>
    <w:p w14:paraId="4FDF05F1" w14:textId="77777777" w:rsidR="002B4A3D" w:rsidRDefault="002B4A3D" w:rsidP="002B4A3D">
      <w:pPr>
        <w:autoSpaceDE w:val="0"/>
        <w:autoSpaceDN w:val="0"/>
        <w:adjustRightInd w:val="0"/>
        <w:spacing w:after="0" w:line="240" w:lineRule="auto"/>
        <w:jc w:val="both"/>
        <w:rPr>
          <w:rFonts w:ascii="Times New Roman" w:eastAsia="Times New Roman" w:hAnsi="Times New Roman" w:cs="Times New Roman"/>
          <w:sz w:val="24"/>
          <w:szCs w:val="24"/>
          <w:bdr w:val="nil"/>
          <w:lang w:val="hr-HR" w:eastAsia="hr-HR"/>
        </w:rPr>
      </w:pPr>
    </w:p>
    <w:p w14:paraId="39F3DA26" w14:textId="77777777" w:rsidR="002B4A3D" w:rsidRPr="000440DE"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sidRPr="00E856FE">
        <w:rPr>
          <w:rFonts w:ascii="Times New Roman" w:eastAsia="Times New Roman" w:hAnsi="Times New Roman" w:cs="Times New Roman"/>
          <w:sz w:val="24"/>
          <w:szCs w:val="24"/>
          <w:bdr w:val="nil"/>
          <w:lang w:val="hr-HR" w:eastAsia="hr-HR"/>
        </w:rPr>
        <w:t xml:space="preserve">Nadalje, </w:t>
      </w:r>
      <w:r w:rsidRPr="00E856FE">
        <w:rPr>
          <w:rFonts w:ascii="Times New Roman" w:eastAsia="Times New Roman" w:hAnsi="Times New Roman" w:cs="Times New Roman"/>
          <w:bCs/>
          <w:sz w:val="24"/>
          <w:szCs w:val="24"/>
          <w:bdr w:val="nil"/>
          <w:lang w:val="hr-HR" w:eastAsia="hr-HR"/>
        </w:rPr>
        <w:t>zastupnik Dretar je u replici zastupniku Paviću iznio prijedlog da Ministarstvo gospodarstva i održivog razvoja na mrežnim stranicama osigura poveznicu koja će sadržavati nazive svih udruga za zaštitu potrošača koje su na Popisu ovlaštenih tijela</w:t>
      </w:r>
      <w:r w:rsidRPr="00E856FE">
        <w:rPr>
          <w:rFonts w:ascii="Times New Roman" w:eastAsia="Times New Roman" w:hAnsi="Times New Roman" w:cs="Times New Roman"/>
          <w:sz w:val="24"/>
          <w:szCs w:val="24"/>
          <w:bdr w:val="nil"/>
          <w:lang w:val="hr-HR" w:eastAsia="hr-HR"/>
        </w:rPr>
        <w:t>. Vezano</w:t>
      </w:r>
      <w:r w:rsidRPr="000440DE">
        <w:rPr>
          <w:rFonts w:ascii="Times New Roman" w:eastAsia="Times New Roman" w:hAnsi="Times New Roman" w:cs="Times New Roman"/>
          <w:sz w:val="24"/>
          <w:szCs w:val="24"/>
          <w:bdr w:val="nil"/>
          <w:lang w:val="hr-HR" w:eastAsia="hr-HR"/>
        </w:rPr>
        <w:t xml:space="preserve"> uz navedeno, </w:t>
      </w:r>
      <w:r>
        <w:rPr>
          <w:rFonts w:ascii="Times New Roman" w:eastAsia="Times New Roman" w:hAnsi="Times New Roman" w:cs="Times New Roman"/>
          <w:sz w:val="24"/>
          <w:szCs w:val="24"/>
          <w:bdr w:val="nil"/>
          <w:lang w:val="hr-HR" w:eastAsia="hr-HR"/>
        </w:rPr>
        <w:t>predlagatelj napominje</w:t>
      </w:r>
      <w:r w:rsidRPr="000440DE">
        <w:rPr>
          <w:rFonts w:ascii="Times New Roman" w:eastAsia="Times New Roman" w:hAnsi="Times New Roman" w:cs="Times New Roman"/>
          <w:sz w:val="24"/>
          <w:szCs w:val="24"/>
          <w:bdr w:val="nil"/>
          <w:lang w:val="hr-HR" w:eastAsia="hr-HR"/>
        </w:rPr>
        <w:t xml:space="preserve"> kako je obveza transparentnog navođenja Popisa ovlaštenih tijela već sadržana u članku 10. Konačnog prijedloga zakona, gdje je navedeno da će Ministarstvo putem mrežnih stranica objaviti Popis ovlaštenih tijela, koji će sadržavati i one udruge za zaštitu potrošača koje će biti odabrane kao ovlaštena tijela za podnošenje predstavničkih tužbi. Kako bi se ostvarila što veća vidljivost, navedeni će popis biti objavljen i na portalu Ministarstva gospodarstva i održivog razvoja </w:t>
      </w:r>
      <w:hyperlink r:id="rId76" w:history="1">
        <w:r w:rsidRPr="000440DE">
          <w:rPr>
            <w:rStyle w:val="Hyperlink"/>
            <w:rFonts w:ascii="Times New Roman" w:eastAsia="Times New Roman" w:hAnsi="Times New Roman" w:cs="Times New Roman"/>
            <w:sz w:val="24"/>
            <w:szCs w:val="24"/>
            <w:bdr w:val="nil"/>
            <w:lang w:val="hr-HR" w:eastAsia="hr-HR"/>
          </w:rPr>
          <w:t>www.szp.hr</w:t>
        </w:r>
      </w:hyperlink>
      <w:r w:rsidRPr="000440DE">
        <w:rPr>
          <w:rFonts w:ascii="Times New Roman" w:eastAsia="Times New Roman" w:hAnsi="Times New Roman" w:cs="Times New Roman"/>
          <w:sz w:val="24"/>
          <w:szCs w:val="24"/>
          <w:bdr w:val="nil"/>
          <w:lang w:val="hr-HR" w:eastAsia="hr-HR"/>
        </w:rPr>
        <w:t xml:space="preserve">, a koji sadrži sve relevantne informacije iz brojnih potrošačkih sektora. Kako je navedeni portal prepoznat kao medij putem kojeg </w:t>
      </w:r>
      <w:r>
        <w:rPr>
          <w:rFonts w:ascii="Times New Roman" w:eastAsia="Times New Roman" w:hAnsi="Times New Roman" w:cs="Times New Roman"/>
          <w:sz w:val="24"/>
          <w:szCs w:val="24"/>
          <w:bdr w:val="nil"/>
          <w:lang w:val="hr-HR" w:eastAsia="hr-HR"/>
        </w:rPr>
        <w:t xml:space="preserve">su </w:t>
      </w:r>
      <w:r w:rsidRPr="000440DE">
        <w:rPr>
          <w:rFonts w:ascii="Times New Roman" w:eastAsia="Times New Roman" w:hAnsi="Times New Roman" w:cs="Times New Roman"/>
          <w:sz w:val="24"/>
          <w:szCs w:val="24"/>
          <w:bdr w:val="nil"/>
          <w:lang w:val="hr-HR" w:eastAsia="hr-HR"/>
        </w:rPr>
        <w:t>potrošači</w:t>
      </w:r>
      <w:r>
        <w:rPr>
          <w:rFonts w:ascii="Times New Roman" w:eastAsia="Times New Roman" w:hAnsi="Times New Roman" w:cs="Times New Roman"/>
          <w:sz w:val="24"/>
          <w:szCs w:val="24"/>
          <w:bdr w:val="nil"/>
          <w:lang w:val="hr-HR" w:eastAsia="hr-HR"/>
        </w:rPr>
        <w:t>ma</w:t>
      </w:r>
      <w:r w:rsidRPr="000440DE">
        <w:rPr>
          <w:rFonts w:ascii="Times New Roman" w:eastAsia="Times New Roman" w:hAnsi="Times New Roman" w:cs="Times New Roman"/>
          <w:sz w:val="24"/>
          <w:szCs w:val="24"/>
          <w:bdr w:val="nil"/>
          <w:lang w:val="hr-HR" w:eastAsia="hr-HR"/>
        </w:rPr>
        <w:t xml:space="preserve"> na jednom mjestu dostupne sve </w:t>
      </w:r>
      <w:r>
        <w:rPr>
          <w:rFonts w:ascii="Times New Roman" w:eastAsia="Times New Roman" w:hAnsi="Times New Roman" w:cs="Times New Roman"/>
          <w:sz w:val="24"/>
          <w:szCs w:val="24"/>
          <w:bdr w:val="nil"/>
          <w:lang w:val="hr-HR" w:eastAsia="hr-HR"/>
        </w:rPr>
        <w:t>relevantne</w:t>
      </w:r>
      <w:r w:rsidRPr="000440DE">
        <w:rPr>
          <w:rFonts w:ascii="Times New Roman" w:eastAsia="Times New Roman" w:hAnsi="Times New Roman" w:cs="Times New Roman"/>
          <w:sz w:val="24"/>
          <w:szCs w:val="24"/>
          <w:bdr w:val="nil"/>
          <w:lang w:val="hr-HR" w:eastAsia="hr-HR"/>
        </w:rPr>
        <w:t xml:space="preserve"> informacije o potrošačkih pravima, </w:t>
      </w:r>
      <w:r>
        <w:rPr>
          <w:rFonts w:ascii="Times New Roman" w:eastAsia="Times New Roman" w:hAnsi="Times New Roman" w:cs="Times New Roman"/>
          <w:sz w:val="24"/>
          <w:szCs w:val="24"/>
          <w:bdr w:val="nil"/>
          <w:lang w:val="hr-HR" w:eastAsia="hr-HR"/>
        </w:rPr>
        <w:t>predlagatelj smatra</w:t>
      </w:r>
      <w:r w:rsidRPr="000440DE">
        <w:rPr>
          <w:rFonts w:ascii="Times New Roman" w:eastAsia="Times New Roman" w:hAnsi="Times New Roman" w:cs="Times New Roman"/>
          <w:sz w:val="24"/>
          <w:szCs w:val="24"/>
          <w:bdr w:val="nil"/>
          <w:lang w:val="hr-HR" w:eastAsia="hr-HR"/>
        </w:rPr>
        <w:t xml:space="preserve"> da će se time doprinijeti </w:t>
      </w:r>
      <w:r>
        <w:rPr>
          <w:rFonts w:ascii="Times New Roman" w:eastAsia="Times New Roman" w:hAnsi="Times New Roman" w:cs="Times New Roman"/>
          <w:sz w:val="24"/>
          <w:szCs w:val="24"/>
          <w:bdr w:val="nil"/>
          <w:lang w:val="hr-HR" w:eastAsia="hr-HR"/>
        </w:rPr>
        <w:t xml:space="preserve">većoj </w:t>
      </w:r>
      <w:r w:rsidRPr="000440DE">
        <w:rPr>
          <w:rFonts w:ascii="Times New Roman" w:eastAsia="Times New Roman" w:hAnsi="Times New Roman" w:cs="Times New Roman"/>
          <w:sz w:val="24"/>
          <w:szCs w:val="24"/>
          <w:bdr w:val="nil"/>
          <w:lang w:val="hr-HR" w:eastAsia="hr-HR"/>
        </w:rPr>
        <w:t xml:space="preserve">vidljivosti predmetnog </w:t>
      </w:r>
      <w:r>
        <w:rPr>
          <w:rFonts w:ascii="Times New Roman" w:eastAsia="Times New Roman" w:hAnsi="Times New Roman" w:cs="Times New Roman"/>
          <w:sz w:val="24"/>
          <w:szCs w:val="24"/>
          <w:bdr w:val="nil"/>
          <w:lang w:val="hr-HR" w:eastAsia="hr-HR"/>
        </w:rPr>
        <w:t>p</w:t>
      </w:r>
      <w:r w:rsidRPr="000440DE">
        <w:rPr>
          <w:rFonts w:ascii="Times New Roman" w:eastAsia="Times New Roman" w:hAnsi="Times New Roman" w:cs="Times New Roman"/>
          <w:sz w:val="24"/>
          <w:szCs w:val="24"/>
          <w:bdr w:val="nil"/>
          <w:lang w:val="hr-HR" w:eastAsia="hr-HR"/>
        </w:rPr>
        <w:t>opisa.</w:t>
      </w:r>
    </w:p>
    <w:p w14:paraId="5B04B759" w14:textId="77777777" w:rsidR="002B4A3D" w:rsidRDefault="002B4A3D" w:rsidP="002B4A3D">
      <w:pPr>
        <w:autoSpaceDE w:val="0"/>
        <w:autoSpaceDN w:val="0"/>
        <w:adjustRightInd w:val="0"/>
        <w:spacing w:after="0" w:line="240" w:lineRule="auto"/>
        <w:jc w:val="both"/>
        <w:rPr>
          <w:rFonts w:ascii="Times New Roman" w:eastAsia="Times New Roman" w:hAnsi="Times New Roman" w:cs="Times New Roman"/>
          <w:sz w:val="24"/>
          <w:szCs w:val="24"/>
          <w:bdr w:val="nil"/>
          <w:lang w:val="hr-HR" w:eastAsia="hr-HR"/>
        </w:rPr>
      </w:pPr>
    </w:p>
    <w:p w14:paraId="5EFABF7A" w14:textId="6EF75E0A" w:rsidR="002B4A3D" w:rsidRDefault="002B4A3D" w:rsidP="002B4A3D">
      <w:pPr>
        <w:autoSpaceDE w:val="0"/>
        <w:autoSpaceDN w:val="0"/>
        <w:adjustRightInd w:val="0"/>
        <w:spacing w:after="0" w:line="240" w:lineRule="auto"/>
        <w:ind w:firstLine="720"/>
        <w:jc w:val="both"/>
        <w:rPr>
          <w:rFonts w:ascii="Times New Roman" w:eastAsia="Times New Roman" w:hAnsi="Times New Roman" w:cs="Times New Roman"/>
          <w:sz w:val="24"/>
          <w:szCs w:val="24"/>
          <w:bdr w:val="nil"/>
          <w:lang w:val="hr-HR" w:eastAsia="hr-HR"/>
        </w:rPr>
      </w:pPr>
      <w:r w:rsidRPr="000440DE">
        <w:rPr>
          <w:rFonts w:ascii="Times New Roman" w:eastAsia="Times New Roman" w:hAnsi="Times New Roman" w:cs="Times New Roman"/>
          <w:sz w:val="24"/>
          <w:szCs w:val="24"/>
          <w:bdr w:val="nil"/>
          <w:lang w:val="hr-HR" w:eastAsia="hr-HR"/>
        </w:rPr>
        <w:t xml:space="preserve">U odgovoru na repliku, </w:t>
      </w:r>
      <w:r w:rsidRPr="00D7279C">
        <w:rPr>
          <w:rFonts w:ascii="Times New Roman" w:eastAsia="Times New Roman" w:hAnsi="Times New Roman" w:cs="Times New Roman"/>
          <w:bCs/>
          <w:sz w:val="24"/>
          <w:szCs w:val="24"/>
          <w:bdr w:val="nil"/>
          <w:lang w:val="hr-HR" w:eastAsia="hr-HR"/>
        </w:rPr>
        <w:t>zastupnik Pavić</w:t>
      </w:r>
      <w:r w:rsidRPr="00D7279C">
        <w:rPr>
          <w:rFonts w:ascii="Times New Roman" w:eastAsia="Times New Roman" w:hAnsi="Times New Roman" w:cs="Times New Roman"/>
          <w:sz w:val="24"/>
          <w:szCs w:val="24"/>
          <w:bdr w:val="nil"/>
          <w:lang w:val="hr-HR" w:eastAsia="hr-HR"/>
        </w:rPr>
        <w:t xml:space="preserve"> je dodao i kako bi bilo </w:t>
      </w:r>
      <w:r w:rsidRPr="00D7279C">
        <w:rPr>
          <w:rFonts w:ascii="Times New Roman" w:eastAsia="Times New Roman" w:hAnsi="Times New Roman" w:cs="Times New Roman"/>
          <w:bCs/>
          <w:sz w:val="24"/>
          <w:szCs w:val="24"/>
          <w:bdr w:val="nil"/>
          <w:lang w:val="hr-HR" w:eastAsia="hr-HR"/>
        </w:rPr>
        <w:t>korisno napraviti certifikaciju udruga za pojedine poslove, kako bi se sa sigurnošću utvrdilo za koje je poslove koja udruga specijalizirana</w:t>
      </w:r>
      <w:r w:rsidRPr="00D7279C">
        <w:rPr>
          <w:rFonts w:ascii="Times New Roman" w:eastAsia="Times New Roman" w:hAnsi="Times New Roman" w:cs="Times New Roman"/>
          <w:sz w:val="24"/>
          <w:szCs w:val="24"/>
          <w:bdr w:val="nil"/>
          <w:lang w:val="hr-HR" w:eastAsia="hr-HR"/>
        </w:rPr>
        <w:t>.</w:t>
      </w:r>
      <w:r w:rsidRPr="000440DE">
        <w:rPr>
          <w:rFonts w:ascii="Times New Roman" w:eastAsia="Times New Roman" w:hAnsi="Times New Roman" w:cs="Times New Roman"/>
          <w:sz w:val="24"/>
          <w:szCs w:val="24"/>
          <w:bdr w:val="nil"/>
          <w:lang w:val="hr-HR" w:eastAsia="hr-HR"/>
        </w:rPr>
        <w:t xml:space="preserve"> Navedeni prijedlog nije moguće prihvatiti, budući da bi postupak certifikacije bio isuviše ograničavajući, a propisivanje takvih restriktivnih kriterija ne bi bilo u skladu kako s Direktivom o predstavničkim tužbama, tako ni sa Zakonom o udrugama („Narodne novine“, br. 74/14</w:t>
      </w:r>
      <w:r>
        <w:rPr>
          <w:rFonts w:ascii="Times New Roman" w:eastAsia="Times New Roman" w:hAnsi="Times New Roman" w:cs="Times New Roman"/>
          <w:sz w:val="24"/>
          <w:szCs w:val="24"/>
          <w:bdr w:val="nil"/>
          <w:lang w:val="hr-HR" w:eastAsia="hr-HR"/>
        </w:rPr>
        <w:t>.</w:t>
      </w:r>
      <w:r w:rsidRPr="000440DE">
        <w:rPr>
          <w:rFonts w:ascii="Times New Roman" w:eastAsia="Times New Roman" w:hAnsi="Times New Roman" w:cs="Times New Roman"/>
          <w:sz w:val="24"/>
          <w:szCs w:val="24"/>
          <w:bdr w:val="nil"/>
          <w:lang w:val="hr-HR" w:eastAsia="hr-HR"/>
        </w:rPr>
        <w:t>, 70/17</w:t>
      </w:r>
      <w:r>
        <w:rPr>
          <w:rFonts w:ascii="Times New Roman" w:eastAsia="Times New Roman" w:hAnsi="Times New Roman" w:cs="Times New Roman"/>
          <w:sz w:val="24"/>
          <w:szCs w:val="24"/>
          <w:bdr w:val="nil"/>
          <w:lang w:val="hr-HR" w:eastAsia="hr-HR"/>
        </w:rPr>
        <w:t>.</w:t>
      </w:r>
      <w:r w:rsidRPr="000440DE">
        <w:rPr>
          <w:rFonts w:ascii="Times New Roman" w:eastAsia="Times New Roman" w:hAnsi="Times New Roman" w:cs="Times New Roman"/>
          <w:sz w:val="24"/>
          <w:szCs w:val="24"/>
          <w:bdr w:val="nil"/>
          <w:lang w:val="hr-HR" w:eastAsia="hr-HR"/>
        </w:rPr>
        <w:t>, 98/19</w:t>
      </w:r>
      <w:r>
        <w:rPr>
          <w:rFonts w:ascii="Times New Roman" w:eastAsia="Times New Roman" w:hAnsi="Times New Roman" w:cs="Times New Roman"/>
          <w:sz w:val="24"/>
          <w:szCs w:val="24"/>
          <w:bdr w:val="nil"/>
          <w:lang w:val="hr-HR" w:eastAsia="hr-HR"/>
        </w:rPr>
        <w:t>.</w:t>
      </w:r>
      <w:r w:rsidRPr="000440DE">
        <w:rPr>
          <w:rFonts w:ascii="Times New Roman" w:eastAsia="Times New Roman" w:hAnsi="Times New Roman" w:cs="Times New Roman"/>
          <w:sz w:val="24"/>
          <w:szCs w:val="24"/>
          <w:bdr w:val="nil"/>
          <w:lang w:val="hr-HR" w:eastAsia="hr-HR"/>
        </w:rPr>
        <w:t xml:space="preserve"> i 151/22</w:t>
      </w:r>
      <w:r>
        <w:rPr>
          <w:rFonts w:ascii="Times New Roman" w:eastAsia="Times New Roman" w:hAnsi="Times New Roman" w:cs="Times New Roman"/>
          <w:sz w:val="24"/>
          <w:szCs w:val="24"/>
          <w:bdr w:val="nil"/>
          <w:lang w:val="hr-HR" w:eastAsia="hr-HR"/>
        </w:rPr>
        <w:t>.</w:t>
      </w:r>
      <w:r w:rsidRPr="000440DE">
        <w:rPr>
          <w:rFonts w:ascii="Times New Roman" w:eastAsia="Times New Roman" w:hAnsi="Times New Roman" w:cs="Times New Roman"/>
          <w:sz w:val="24"/>
          <w:szCs w:val="24"/>
          <w:bdr w:val="nil"/>
          <w:lang w:val="hr-HR" w:eastAsia="hr-HR"/>
        </w:rPr>
        <w:t xml:space="preserve">). Naime, premda su države članice u mogućnosti propisati drukčije kriterije za ovlaštena tijela koja podnose domaće predstavničke tužbe, u točci 27. Uvodnih odredbi Direktive o predstavničkim tužbama navedeno je kako </w:t>
      </w:r>
      <w:r>
        <w:rPr>
          <w:rFonts w:ascii="Times New Roman" w:eastAsia="Times New Roman" w:hAnsi="Times New Roman" w:cs="Times New Roman"/>
          <w:sz w:val="24"/>
          <w:szCs w:val="24"/>
          <w:bdr w:val="nil"/>
          <w:lang w:val="hr-HR" w:eastAsia="hr-HR"/>
        </w:rPr>
        <w:t xml:space="preserve">se </w:t>
      </w:r>
      <w:r w:rsidRPr="000440DE">
        <w:rPr>
          <w:rFonts w:ascii="Times New Roman" w:eastAsia="Times New Roman" w:hAnsi="Times New Roman" w:cs="Times New Roman"/>
          <w:sz w:val="24"/>
          <w:szCs w:val="24"/>
          <w:bdr w:val="nil"/>
          <w:lang w:val="hr-HR" w:eastAsia="hr-HR"/>
        </w:rPr>
        <w:t>nijednim kriterijem koji se primjenjuje na imenovanje kvalificiranih subjekata u domaćim ili prekograničnim predstavničkim tužbama ne bi trebalo ometati djelotvorno funkcioniranje predstavničkih tužbi kako je predviđeno ovom Direktivom. Osim navedenog</w:t>
      </w:r>
      <w:r>
        <w:rPr>
          <w:rFonts w:ascii="Times New Roman" w:eastAsia="Times New Roman" w:hAnsi="Times New Roman" w:cs="Times New Roman"/>
          <w:sz w:val="24"/>
          <w:szCs w:val="24"/>
          <w:bdr w:val="nil"/>
          <w:lang w:val="hr-HR" w:eastAsia="hr-HR"/>
        </w:rPr>
        <w:t>a</w:t>
      </w:r>
      <w:r w:rsidRPr="000440DE">
        <w:rPr>
          <w:rFonts w:ascii="Times New Roman" w:eastAsia="Times New Roman" w:hAnsi="Times New Roman" w:cs="Times New Roman"/>
          <w:sz w:val="24"/>
          <w:szCs w:val="24"/>
          <w:bdr w:val="nil"/>
          <w:lang w:val="hr-HR" w:eastAsia="hr-HR"/>
        </w:rPr>
        <w:t xml:space="preserve">, sukladno članku 2. i članku 4. stavku 1. Zakona o udrugama, udruge za zaštitu potrošača upisuju se u registar udruga, te su pritom dužne navesti područje djelovanja, a budući da </w:t>
      </w:r>
      <w:r w:rsidRPr="000440DE">
        <w:rPr>
          <w:rFonts w:ascii="Times New Roman" w:eastAsia="Times New Roman" w:hAnsi="Times New Roman" w:cs="Times New Roman"/>
          <w:sz w:val="24"/>
          <w:szCs w:val="24"/>
          <w:bdr w:val="nil"/>
          <w:lang w:val="hr-HR" w:eastAsia="hr-HR"/>
        </w:rPr>
        <w:lastRenderedPageBreak/>
        <w:t xml:space="preserve">je registar udruga javan, svaka osoba ima mogućnost uvida u predmetne podatke. Nadalje, </w:t>
      </w:r>
      <w:r>
        <w:rPr>
          <w:rFonts w:ascii="Times New Roman" w:eastAsia="Times New Roman" w:hAnsi="Times New Roman" w:cs="Times New Roman"/>
          <w:sz w:val="24"/>
          <w:szCs w:val="24"/>
          <w:bdr w:val="nil"/>
          <w:lang w:val="hr-HR" w:eastAsia="hr-HR"/>
        </w:rPr>
        <w:t xml:space="preserve">u slučaju kada </w:t>
      </w:r>
      <w:r w:rsidRPr="000440DE">
        <w:rPr>
          <w:rFonts w:ascii="Times New Roman" w:eastAsia="Times New Roman" w:hAnsi="Times New Roman" w:cs="Times New Roman"/>
          <w:sz w:val="24"/>
          <w:szCs w:val="24"/>
          <w:bdr w:val="nil"/>
          <w:lang w:val="hr-HR" w:eastAsia="hr-HR"/>
        </w:rPr>
        <w:t xml:space="preserve">udruge za zaštitu potrošača </w:t>
      </w:r>
      <w:r>
        <w:rPr>
          <w:rFonts w:ascii="Times New Roman" w:eastAsia="Times New Roman" w:hAnsi="Times New Roman" w:cs="Times New Roman"/>
          <w:sz w:val="24"/>
          <w:szCs w:val="24"/>
          <w:bdr w:val="nil"/>
          <w:lang w:val="hr-HR" w:eastAsia="hr-HR"/>
        </w:rPr>
        <w:t>podnose predstavničku tužbu u svojstvu</w:t>
      </w:r>
      <w:r w:rsidRPr="000440DE">
        <w:rPr>
          <w:rFonts w:ascii="Times New Roman" w:eastAsia="Times New Roman" w:hAnsi="Times New Roman" w:cs="Times New Roman"/>
          <w:sz w:val="24"/>
          <w:szCs w:val="24"/>
          <w:bdr w:val="nil"/>
          <w:lang w:val="hr-HR" w:eastAsia="hr-HR"/>
        </w:rPr>
        <w:t xml:space="preserve"> ovlašten</w:t>
      </w:r>
      <w:r>
        <w:rPr>
          <w:rFonts w:ascii="Times New Roman" w:eastAsia="Times New Roman" w:hAnsi="Times New Roman" w:cs="Times New Roman"/>
          <w:sz w:val="24"/>
          <w:szCs w:val="24"/>
          <w:bdr w:val="nil"/>
          <w:lang w:val="hr-HR" w:eastAsia="hr-HR"/>
        </w:rPr>
        <w:t>ih</w:t>
      </w:r>
      <w:r w:rsidRPr="000440DE">
        <w:rPr>
          <w:rFonts w:ascii="Times New Roman" w:eastAsia="Times New Roman" w:hAnsi="Times New Roman" w:cs="Times New Roman"/>
          <w:sz w:val="24"/>
          <w:szCs w:val="24"/>
          <w:bdr w:val="nil"/>
          <w:lang w:val="hr-HR" w:eastAsia="hr-HR"/>
        </w:rPr>
        <w:t xml:space="preserve"> tijela sukladno ovom </w:t>
      </w:r>
      <w:r>
        <w:rPr>
          <w:rFonts w:ascii="Times New Roman" w:eastAsia="Times New Roman" w:hAnsi="Times New Roman" w:cs="Times New Roman"/>
          <w:sz w:val="24"/>
          <w:szCs w:val="24"/>
          <w:bdr w:val="nil"/>
          <w:lang w:val="hr-HR" w:eastAsia="hr-HR"/>
        </w:rPr>
        <w:t>Z</w:t>
      </w:r>
      <w:r w:rsidRPr="000440DE">
        <w:rPr>
          <w:rFonts w:ascii="Times New Roman" w:eastAsia="Times New Roman" w:hAnsi="Times New Roman" w:cs="Times New Roman"/>
          <w:sz w:val="24"/>
          <w:szCs w:val="24"/>
          <w:bdr w:val="nil"/>
          <w:lang w:val="hr-HR" w:eastAsia="hr-HR"/>
        </w:rPr>
        <w:t>akon</w:t>
      </w:r>
      <w:r>
        <w:rPr>
          <w:rFonts w:ascii="Times New Roman" w:eastAsia="Times New Roman" w:hAnsi="Times New Roman" w:cs="Times New Roman"/>
          <w:sz w:val="24"/>
          <w:szCs w:val="24"/>
          <w:bdr w:val="nil"/>
          <w:lang w:val="hr-HR" w:eastAsia="hr-HR"/>
        </w:rPr>
        <w:t>u, one su</w:t>
      </w:r>
      <w:r w:rsidRPr="000440DE">
        <w:rPr>
          <w:rFonts w:ascii="Times New Roman" w:eastAsia="Times New Roman" w:hAnsi="Times New Roman" w:cs="Times New Roman"/>
          <w:sz w:val="24"/>
          <w:szCs w:val="24"/>
          <w:bdr w:val="nil"/>
          <w:lang w:val="hr-HR" w:eastAsia="hr-HR"/>
        </w:rPr>
        <w:t xml:space="preserve"> stranke u postupku, te kao i svaka druga stranka imaju pravo na zastupanje sukladno odredbama Zakona o parničnom postupku, pa tako i na zastupanje putem odvjetnika, koji ima specijalistička znanja vezano uz odgovarajuće pravno područje na koje se spor odnosi. Naime, iako je potrebno da udruge za zaštitu potrošača imaju određenu razinu stručnosti i kompetencija vezano za konkretno potrošačko područje koje se postupanjem trgovca krši, primarna uloga </w:t>
      </w:r>
      <w:r>
        <w:rPr>
          <w:rFonts w:ascii="Times New Roman" w:eastAsia="Times New Roman" w:hAnsi="Times New Roman" w:cs="Times New Roman"/>
          <w:sz w:val="24"/>
          <w:szCs w:val="24"/>
          <w:bdr w:val="nil"/>
          <w:lang w:val="hr-HR" w:eastAsia="hr-HR"/>
        </w:rPr>
        <w:t xml:space="preserve">njihovih kompetencija </w:t>
      </w:r>
      <w:r w:rsidRPr="000440DE">
        <w:rPr>
          <w:rFonts w:ascii="Times New Roman" w:eastAsia="Times New Roman" w:hAnsi="Times New Roman" w:cs="Times New Roman"/>
          <w:sz w:val="24"/>
          <w:szCs w:val="24"/>
          <w:bdr w:val="nil"/>
          <w:lang w:val="hr-HR" w:eastAsia="hr-HR"/>
        </w:rPr>
        <w:t>je</w:t>
      </w:r>
      <w:r>
        <w:rPr>
          <w:rFonts w:ascii="Times New Roman" w:eastAsia="Times New Roman" w:hAnsi="Times New Roman" w:cs="Times New Roman"/>
          <w:sz w:val="24"/>
          <w:szCs w:val="24"/>
          <w:bdr w:val="nil"/>
          <w:lang w:val="hr-HR" w:eastAsia="hr-HR"/>
        </w:rPr>
        <w:t>st</w:t>
      </w:r>
      <w:r w:rsidRPr="000440DE">
        <w:rPr>
          <w:rFonts w:ascii="Times New Roman" w:eastAsia="Times New Roman" w:hAnsi="Times New Roman" w:cs="Times New Roman"/>
          <w:sz w:val="24"/>
          <w:szCs w:val="24"/>
          <w:bdr w:val="nil"/>
          <w:lang w:val="hr-HR" w:eastAsia="hr-HR"/>
        </w:rPr>
        <w:t xml:space="preserve"> ustanoviti potencijalnu povredu određenog prava potrošača koja zahtijeva kolektivnu pravnu zaštitu, a budući da su upravo udruge za zaštitu potrošača te kojima se potrošači obraćaju u slučaju spora s trgovcem, u najboljoj su poziciji</w:t>
      </w:r>
      <w:r>
        <w:rPr>
          <w:rFonts w:ascii="Times New Roman" w:eastAsia="Times New Roman" w:hAnsi="Times New Roman" w:cs="Times New Roman"/>
          <w:sz w:val="24"/>
          <w:szCs w:val="24"/>
          <w:bdr w:val="nil"/>
          <w:lang w:val="hr-HR" w:eastAsia="hr-HR"/>
        </w:rPr>
        <w:t xml:space="preserve"> ostvarivati tu funkciju.</w:t>
      </w:r>
      <w:r w:rsidRPr="000440DE">
        <w:rPr>
          <w:rFonts w:ascii="Times New Roman" w:eastAsia="Times New Roman" w:hAnsi="Times New Roman" w:cs="Times New Roman"/>
          <w:sz w:val="24"/>
          <w:szCs w:val="24"/>
          <w:bdr w:val="nil"/>
          <w:lang w:val="hr-HR" w:eastAsia="hr-HR"/>
        </w:rPr>
        <w:t xml:space="preserve"> </w:t>
      </w:r>
    </w:p>
    <w:sectPr w:rsidR="002B4A3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EF167" w14:textId="77777777" w:rsidR="00C05A9F" w:rsidRDefault="00C05A9F" w:rsidP="0099621F">
      <w:pPr>
        <w:spacing w:after="0" w:line="240" w:lineRule="auto"/>
      </w:pPr>
      <w:r>
        <w:separator/>
      </w:r>
    </w:p>
  </w:endnote>
  <w:endnote w:type="continuationSeparator" w:id="0">
    <w:p w14:paraId="7BE5ADC1" w14:textId="77777777" w:rsidR="00C05A9F" w:rsidRDefault="00C05A9F" w:rsidP="0099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s">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4105E" w14:textId="77777777" w:rsidR="00C05A9F" w:rsidRDefault="00C05A9F" w:rsidP="0099621F">
      <w:pPr>
        <w:spacing w:after="0" w:line="240" w:lineRule="auto"/>
      </w:pPr>
      <w:r>
        <w:separator/>
      </w:r>
    </w:p>
  </w:footnote>
  <w:footnote w:type="continuationSeparator" w:id="0">
    <w:p w14:paraId="6EC995C9" w14:textId="77777777" w:rsidR="00C05A9F" w:rsidRDefault="00C05A9F" w:rsidP="0099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205"/>
    <w:multiLevelType w:val="hybridMultilevel"/>
    <w:tmpl w:val="C11CE4F8"/>
    <w:lvl w:ilvl="0" w:tplc="F8124B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32CD5"/>
    <w:multiLevelType w:val="hybridMultilevel"/>
    <w:tmpl w:val="EFECD2AE"/>
    <w:lvl w:ilvl="0" w:tplc="B5DC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D62CE"/>
    <w:multiLevelType w:val="hybridMultilevel"/>
    <w:tmpl w:val="4E9065CE"/>
    <w:lvl w:ilvl="0" w:tplc="CA7C9C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E14BB6"/>
    <w:multiLevelType w:val="hybridMultilevel"/>
    <w:tmpl w:val="8EEC5660"/>
    <w:lvl w:ilvl="0" w:tplc="7204926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7E5C36"/>
    <w:multiLevelType w:val="hybridMultilevel"/>
    <w:tmpl w:val="751E9AB2"/>
    <w:lvl w:ilvl="0" w:tplc="E682C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902315"/>
    <w:multiLevelType w:val="hybridMultilevel"/>
    <w:tmpl w:val="C43A988C"/>
    <w:lvl w:ilvl="0" w:tplc="21BA509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2D4706"/>
    <w:multiLevelType w:val="hybridMultilevel"/>
    <w:tmpl w:val="D9E855A8"/>
    <w:lvl w:ilvl="0" w:tplc="06506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C05909"/>
    <w:multiLevelType w:val="hybridMultilevel"/>
    <w:tmpl w:val="3FF62914"/>
    <w:lvl w:ilvl="0" w:tplc="8092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C735CE"/>
    <w:multiLevelType w:val="hybridMultilevel"/>
    <w:tmpl w:val="D9E855A8"/>
    <w:lvl w:ilvl="0" w:tplc="06506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1143C8"/>
    <w:multiLevelType w:val="hybridMultilevel"/>
    <w:tmpl w:val="3834B584"/>
    <w:lvl w:ilvl="0" w:tplc="E8F454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7B65EB7"/>
    <w:multiLevelType w:val="hybridMultilevel"/>
    <w:tmpl w:val="EB444C02"/>
    <w:lvl w:ilvl="0" w:tplc="FC9A2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94B60"/>
    <w:multiLevelType w:val="hybridMultilevel"/>
    <w:tmpl w:val="D29C4E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C7FC9"/>
    <w:multiLevelType w:val="hybridMultilevel"/>
    <w:tmpl w:val="751E9AB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8"/>
  </w:num>
  <w:num w:numId="2">
    <w:abstractNumId w:val="6"/>
  </w:num>
  <w:num w:numId="3">
    <w:abstractNumId w:val="1"/>
  </w:num>
  <w:num w:numId="4">
    <w:abstractNumId w:val="7"/>
  </w:num>
  <w:num w:numId="5">
    <w:abstractNumId w:val="0"/>
  </w:num>
  <w:num w:numId="6">
    <w:abstractNumId w:val="5"/>
  </w:num>
  <w:num w:numId="7">
    <w:abstractNumId w:val="3"/>
  </w:num>
  <w:num w:numId="8">
    <w:abstractNumId w:val="4"/>
  </w:num>
  <w:num w:numId="9">
    <w:abstractNumId w:val="12"/>
  </w:num>
  <w:num w:numId="10">
    <w:abstractNumId w:val="9"/>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US" w:vendorID="64" w:dllVersion="131078" w:nlCheck="1" w:checkStyle="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1F"/>
    <w:rsid w:val="00000CD2"/>
    <w:rsid w:val="0000146B"/>
    <w:rsid w:val="00001849"/>
    <w:rsid w:val="00001C7A"/>
    <w:rsid w:val="00003564"/>
    <w:rsid w:val="00003726"/>
    <w:rsid w:val="000041BF"/>
    <w:rsid w:val="00014203"/>
    <w:rsid w:val="00027CC6"/>
    <w:rsid w:val="000307A8"/>
    <w:rsid w:val="000318EA"/>
    <w:rsid w:val="000323E8"/>
    <w:rsid w:val="000327DD"/>
    <w:rsid w:val="0003679F"/>
    <w:rsid w:val="00042AC4"/>
    <w:rsid w:val="00044018"/>
    <w:rsid w:val="00045A07"/>
    <w:rsid w:val="00051493"/>
    <w:rsid w:val="000551E0"/>
    <w:rsid w:val="00061A92"/>
    <w:rsid w:val="0006234D"/>
    <w:rsid w:val="000636DD"/>
    <w:rsid w:val="000647B9"/>
    <w:rsid w:val="000662E1"/>
    <w:rsid w:val="00067149"/>
    <w:rsid w:val="00071EDF"/>
    <w:rsid w:val="000720FD"/>
    <w:rsid w:val="000729A8"/>
    <w:rsid w:val="00076E21"/>
    <w:rsid w:val="00081AD3"/>
    <w:rsid w:val="00081E5B"/>
    <w:rsid w:val="00082887"/>
    <w:rsid w:val="0008707A"/>
    <w:rsid w:val="0008739F"/>
    <w:rsid w:val="000879AB"/>
    <w:rsid w:val="00091D8C"/>
    <w:rsid w:val="000934A3"/>
    <w:rsid w:val="00093BA0"/>
    <w:rsid w:val="00095D62"/>
    <w:rsid w:val="0009623E"/>
    <w:rsid w:val="000A0652"/>
    <w:rsid w:val="000A3325"/>
    <w:rsid w:val="000A5A44"/>
    <w:rsid w:val="000A67FD"/>
    <w:rsid w:val="000B577F"/>
    <w:rsid w:val="000B58E4"/>
    <w:rsid w:val="000B5E11"/>
    <w:rsid w:val="000C2711"/>
    <w:rsid w:val="000D25F2"/>
    <w:rsid w:val="000D294B"/>
    <w:rsid w:val="000D4D90"/>
    <w:rsid w:val="000D4DAD"/>
    <w:rsid w:val="000D51BD"/>
    <w:rsid w:val="000D5C9A"/>
    <w:rsid w:val="000E625C"/>
    <w:rsid w:val="000F0EB3"/>
    <w:rsid w:val="000F212C"/>
    <w:rsid w:val="00101291"/>
    <w:rsid w:val="0010355D"/>
    <w:rsid w:val="00111441"/>
    <w:rsid w:val="00112ECD"/>
    <w:rsid w:val="00112FAD"/>
    <w:rsid w:val="00115BD6"/>
    <w:rsid w:val="00122C8C"/>
    <w:rsid w:val="00123613"/>
    <w:rsid w:val="00126554"/>
    <w:rsid w:val="001342AD"/>
    <w:rsid w:val="00137C35"/>
    <w:rsid w:val="0014030F"/>
    <w:rsid w:val="0014338E"/>
    <w:rsid w:val="00145AF7"/>
    <w:rsid w:val="00145E1D"/>
    <w:rsid w:val="00151948"/>
    <w:rsid w:val="00151D6B"/>
    <w:rsid w:val="00152E78"/>
    <w:rsid w:val="001535D4"/>
    <w:rsid w:val="00153B76"/>
    <w:rsid w:val="001568EB"/>
    <w:rsid w:val="00163386"/>
    <w:rsid w:val="00163C57"/>
    <w:rsid w:val="00165367"/>
    <w:rsid w:val="00165889"/>
    <w:rsid w:val="0016777F"/>
    <w:rsid w:val="0017073E"/>
    <w:rsid w:val="00170AFE"/>
    <w:rsid w:val="001748C3"/>
    <w:rsid w:val="001748F8"/>
    <w:rsid w:val="00182483"/>
    <w:rsid w:val="00187844"/>
    <w:rsid w:val="00190009"/>
    <w:rsid w:val="00190B79"/>
    <w:rsid w:val="00190CBF"/>
    <w:rsid w:val="001941D5"/>
    <w:rsid w:val="00196305"/>
    <w:rsid w:val="00197D8C"/>
    <w:rsid w:val="001A23C6"/>
    <w:rsid w:val="001A79C7"/>
    <w:rsid w:val="001A7B3E"/>
    <w:rsid w:val="001C381D"/>
    <w:rsid w:val="001C41A2"/>
    <w:rsid w:val="001C4A82"/>
    <w:rsid w:val="001C568E"/>
    <w:rsid w:val="001D3F9E"/>
    <w:rsid w:val="001D6326"/>
    <w:rsid w:val="001D75C2"/>
    <w:rsid w:val="001E0682"/>
    <w:rsid w:val="001E21CE"/>
    <w:rsid w:val="001E60B8"/>
    <w:rsid w:val="001E632E"/>
    <w:rsid w:val="001F14EE"/>
    <w:rsid w:val="001F162A"/>
    <w:rsid w:val="001F21D9"/>
    <w:rsid w:val="001F22B4"/>
    <w:rsid w:val="001F3994"/>
    <w:rsid w:val="001F41BC"/>
    <w:rsid w:val="001F7C29"/>
    <w:rsid w:val="00200AC9"/>
    <w:rsid w:val="002028D3"/>
    <w:rsid w:val="0020381B"/>
    <w:rsid w:val="00211150"/>
    <w:rsid w:val="00214046"/>
    <w:rsid w:val="00215615"/>
    <w:rsid w:val="002223AE"/>
    <w:rsid w:val="00223630"/>
    <w:rsid w:val="00224E27"/>
    <w:rsid w:val="00225AA7"/>
    <w:rsid w:val="002267AB"/>
    <w:rsid w:val="002308F9"/>
    <w:rsid w:val="002309E0"/>
    <w:rsid w:val="002317D7"/>
    <w:rsid w:val="00235692"/>
    <w:rsid w:val="002365D2"/>
    <w:rsid w:val="0024276E"/>
    <w:rsid w:val="0024290A"/>
    <w:rsid w:val="0024667C"/>
    <w:rsid w:val="00250367"/>
    <w:rsid w:val="00251843"/>
    <w:rsid w:val="002556D0"/>
    <w:rsid w:val="00255AD9"/>
    <w:rsid w:val="00261D64"/>
    <w:rsid w:val="00263536"/>
    <w:rsid w:val="00264CEC"/>
    <w:rsid w:val="00264DDB"/>
    <w:rsid w:val="00270E16"/>
    <w:rsid w:val="002819CB"/>
    <w:rsid w:val="00283CD7"/>
    <w:rsid w:val="002841AE"/>
    <w:rsid w:val="002849E1"/>
    <w:rsid w:val="00285119"/>
    <w:rsid w:val="00287FA5"/>
    <w:rsid w:val="00290383"/>
    <w:rsid w:val="00292560"/>
    <w:rsid w:val="002937D9"/>
    <w:rsid w:val="002961D1"/>
    <w:rsid w:val="00297182"/>
    <w:rsid w:val="002A2472"/>
    <w:rsid w:val="002A3455"/>
    <w:rsid w:val="002B4A3D"/>
    <w:rsid w:val="002B7D51"/>
    <w:rsid w:val="002C0607"/>
    <w:rsid w:val="002C34EB"/>
    <w:rsid w:val="002C5CAA"/>
    <w:rsid w:val="002C6CB3"/>
    <w:rsid w:val="002D0772"/>
    <w:rsid w:val="002D112F"/>
    <w:rsid w:val="002D3486"/>
    <w:rsid w:val="002E0D70"/>
    <w:rsid w:val="002E2FC6"/>
    <w:rsid w:val="002E3254"/>
    <w:rsid w:val="002E39FD"/>
    <w:rsid w:val="002E3CFE"/>
    <w:rsid w:val="002E5FD1"/>
    <w:rsid w:val="002F3CD7"/>
    <w:rsid w:val="002F6EB0"/>
    <w:rsid w:val="00303554"/>
    <w:rsid w:val="003044B3"/>
    <w:rsid w:val="00305121"/>
    <w:rsid w:val="003114D4"/>
    <w:rsid w:val="0031493E"/>
    <w:rsid w:val="00317DDF"/>
    <w:rsid w:val="0032021D"/>
    <w:rsid w:val="00320D89"/>
    <w:rsid w:val="003222C4"/>
    <w:rsid w:val="0032571A"/>
    <w:rsid w:val="00330BE8"/>
    <w:rsid w:val="00331714"/>
    <w:rsid w:val="00331ECF"/>
    <w:rsid w:val="00333989"/>
    <w:rsid w:val="00341151"/>
    <w:rsid w:val="00346F0A"/>
    <w:rsid w:val="003505C6"/>
    <w:rsid w:val="00352E17"/>
    <w:rsid w:val="003538BC"/>
    <w:rsid w:val="003538EB"/>
    <w:rsid w:val="0035443E"/>
    <w:rsid w:val="00356898"/>
    <w:rsid w:val="00357F53"/>
    <w:rsid w:val="00357FAB"/>
    <w:rsid w:val="003603EF"/>
    <w:rsid w:val="00360482"/>
    <w:rsid w:val="00360C5E"/>
    <w:rsid w:val="003615F6"/>
    <w:rsid w:val="00362845"/>
    <w:rsid w:val="00363FCC"/>
    <w:rsid w:val="003660BA"/>
    <w:rsid w:val="003675DC"/>
    <w:rsid w:val="00370045"/>
    <w:rsid w:val="00373990"/>
    <w:rsid w:val="003857D2"/>
    <w:rsid w:val="003953CD"/>
    <w:rsid w:val="00395C60"/>
    <w:rsid w:val="003A5503"/>
    <w:rsid w:val="003A6495"/>
    <w:rsid w:val="003A66DE"/>
    <w:rsid w:val="003A74B4"/>
    <w:rsid w:val="003A76F2"/>
    <w:rsid w:val="003B1F45"/>
    <w:rsid w:val="003B229E"/>
    <w:rsid w:val="003B3044"/>
    <w:rsid w:val="003B61E4"/>
    <w:rsid w:val="003B631B"/>
    <w:rsid w:val="003B68AD"/>
    <w:rsid w:val="003C0045"/>
    <w:rsid w:val="003C09B6"/>
    <w:rsid w:val="003C0C8D"/>
    <w:rsid w:val="003C2E1C"/>
    <w:rsid w:val="003C5C81"/>
    <w:rsid w:val="003C7323"/>
    <w:rsid w:val="003D0E92"/>
    <w:rsid w:val="003D1C54"/>
    <w:rsid w:val="003D2C6A"/>
    <w:rsid w:val="003D378C"/>
    <w:rsid w:val="003D5C38"/>
    <w:rsid w:val="003E1CE4"/>
    <w:rsid w:val="003E3B0A"/>
    <w:rsid w:val="003E6821"/>
    <w:rsid w:val="003F0F13"/>
    <w:rsid w:val="003F50B9"/>
    <w:rsid w:val="004010B5"/>
    <w:rsid w:val="0040173A"/>
    <w:rsid w:val="00401D92"/>
    <w:rsid w:val="0040355B"/>
    <w:rsid w:val="004109C4"/>
    <w:rsid w:val="00411E56"/>
    <w:rsid w:val="00421A83"/>
    <w:rsid w:val="0042479A"/>
    <w:rsid w:val="004251C6"/>
    <w:rsid w:val="00430CB1"/>
    <w:rsid w:val="004332CA"/>
    <w:rsid w:val="0044534F"/>
    <w:rsid w:val="004506BF"/>
    <w:rsid w:val="00452212"/>
    <w:rsid w:val="00453472"/>
    <w:rsid w:val="00453897"/>
    <w:rsid w:val="00455166"/>
    <w:rsid w:val="004633CE"/>
    <w:rsid w:val="004668CE"/>
    <w:rsid w:val="00466A56"/>
    <w:rsid w:val="004678D0"/>
    <w:rsid w:val="0047188B"/>
    <w:rsid w:val="004727C6"/>
    <w:rsid w:val="00476E92"/>
    <w:rsid w:val="004841F0"/>
    <w:rsid w:val="00484FDF"/>
    <w:rsid w:val="0048682E"/>
    <w:rsid w:val="004937CD"/>
    <w:rsid w:val="004955A0"/>
    <w:rsid w:val="0049572A"/>
    <w:rsid w:val="00497B43"/>
    <w:rsid w:val="00497D77"/>
    <w:rsid w:val="004A5326"/>
    <w:rsid w:val="004A64A3"/>
    <w:rsid w:val="004A68C7"/>
    <w:rsid w:val="004B0A28"/>
    <w:rsid w:val="004B5A1B"/>
    <w:rsid w:val="004B5BCB"/>
    <w:rsid w:val="004C12BE"/>
    <w:rsid w:val="004C44C0"/>
    <w:rsid w:val="004D20D5"/>
    <w:rsid w:val="004D5062"/>
    <w:rsid w:val="004E0C94"/>
    <w:rsid w:val="004E0FD3"/>
    <w:rsid w:val="004E52F0"/>
    <w:rsid w:val="004E6762"/>
    <w:rsid w:val="004E7F47"/>
    <w:rsid w:val="004F1875"/>
    <w:rsid w:val="004F1AF6"/>
    <w:rsid w:val="00501B88"/>
    <w:rsid w:val="005056E0"/>
    <w:rsid w:val="005067F6"/>
    <w:rsid w:val="00510612"/>
    <w:rsid w:val="00511ADD"/>
    <w:rsid w:val="00515664"/>
    <w:rsid w:val="00515C4C"/>
    <w:rsid w:val="00515CAC"/>
    <w:rsid w:val="00517B89"/>
    <w:rsid w:val="00524A14"/>
    <w:rsid w:val="00536DD3"/>
    <w:rsid w:val="00540A00"/>
    <w:rsid w:val="00543519"/>
    <w:rsid w:val="0054449E"/>
    <w:rsid w:val="005509E3"/>
    <w:rsid w:val="00553F72"/>
    <w:rsid w:val="00555E98"/>
    <w:rsid w:val="00556B57"/>
    <w:rsid w:val="00563EB3"/>
    <w:rsid w:val="00572017"/>
    <w:rsid w:val="0057222F"/>
    <w:rsid w:val="0057491C"/>
    <w:rsid w:val="005754A3"/>
    <w:rsid w:val="005756B0"/>
    <w:rsid w:val="005765B0"/>
    <w:rsid w:val="00584289"/>
    <w:rsid w:val="00590065"/>
    <w:rsid w:val="0059046A"/>
    <w:rsid w:val="0059528D"/>
    <w:rsid w:val="005971C0"/>
    <w:rsid w:val="00597C44"/>
    <w:rsid w:val="005A1258"/>
    <w:rsid w:val="005A45A6"/>
    <w:rsid w:val="005A734B"/>
    <w:rsid w:val="005B095B"/>
    <w:rsid w:val="005B1F0E"/>
    <w:rsid w:val="005B26C9"/>
    <w:rsid w:val="005B5E7E"/>
    <w:rsid w:val="005C08AC"/>
    <w:rsid w:val="005C17C7"/>
    <w:rsid w:val="005C2114"/>
    <w:rsid w:val="005C6FBC"/>
    <w:rsid w:val="005D1A12"/>
    <w:rsid w:val="005D2C4F"/>
    <w:rsid w:val="005D3EA6"/>
    <w:rsid w:val="005D44FB"/>
    <w:rsid w:val="005D53E7"/>
    <w:rsid w:val="005D5CB8"/>
    <w:rsid w:val="005E5182"/>
    <w:rsid w:val="005E6213"/>
    <w:rsid w:val="005F1A35"/>
    <w:rsid w:val="005F2543"/>
    <w:rsid w:val="005F42C3"/>
    <w:rsid w:val="005F7727"/>
    <w:rsid w:val="005F7FA4"/>
    <w:rsid w:val="0060239B"/>
    <w:rsid w:val="006049F4"/>
    <w:rsid w:val="00605270"/>
    <w:rsid w:val="00607137"/>
    <w:rsid w:val="006076B6"/>
    <w:rsid w:val="00612F69"/>
    <w:rsid w:val="006132DB"/>
    <w:rsid w:val="006132F8"/>
    <w:rsid w:val="00614651"/>
    <w:rsid w:val="00614A4C"/>
    <w:rsid w:val="006159CD"/>
    <w:rsid w:val="006179A3"/>
    <w:rsid w:val="006209CC"/>
    <w:rsid w:val="006255FE"/>
    <w:rsid w:val="00626002"/>
    <w:rsid w:val="00627864"/>
    <w:rsid w:val="00644C9D"/>
    <w:rsid w:val="00646E59"/>
    <w:rsid w:val="00650E95"/>
    <w:rsid w:val="0065298C"/>
    <w:rsid w:val="00654A3E"/>
    <w:rsid w:val="00656092"/>
    <w:rsid w:val="0066052D"/>
    <w:rsid w:val="0066248F"/>
    <w:rsid w:val="00662663"/>
    <w:rsid w:val="00664BE8"/>
    <w:rsid w:val="006659B5"/>
    <w:rsid w:val="0066726A"/>
    <w:rsid w:val="00667D2E"/>
    <w:rsid w:val="006733BD"/>
    <w:rsid w:val="00673A5A"/>
    <w:rsid w:val="00673BF5"/>
    <w:rsid w:val="00676D2B"/>
    <w:rsid w:val="00677C11"/>
    <w:rsid w:val="0068219E"/>
    <w:rsid w:val="00684739"/>
    <w:rsid w:val="00685AF0"/>
    <w:rsid w:val="00685AFB"/>
    <w:rsid w:val="00687988"/>
    <w:rsid w:val="00690B9B"/>
    <w:rsid w:val="00693944"/>
    <w:rsid w:val="00693FB0"/>
    <w:rsid w:val="00695377"/>
    <w:rsid w:val="00696FA1"/>
    <w:rsid w:val="006A3126"/>
    <w:rsid w:val="006A4851"/>
    <w:rsid w:val="006A65F6"/>
    <w:rsid w:val="006B0846"/>
    <w:rsid w:val="006B1567"/>
    <w:rsid w:val="006B34E5"/>
    <w:rsid w:val="006B3F49"/>
    <w:rsid w:val="006B4051"/>
    <w:rsid w:val="006B7029"/>
    <w:rsid w:val="006C1282"/>
    <w:rsid w:val="006C252C"/>
    <w:rsid w:val="006C3EA9"/>
    <w:rsid w:val="006C6BD2"/>
    <w:rsid w:val="006D08E0"/>
    <w:rsid w:val="006D16E8"/>
    <w:rsid w:val="006D269B"/>
    <w:rsid w:val="006D3108"/>
    <w:rsid w:val="006D317D"/>
    <w:rsid w:val="006D32F6"/>
    <w:rsid w:val="006D5315"/>
    <w:rsid w:val="006D546F"/>
    <w:rsid w:val="006D650D"/>
    <w:rsid w:val="006E0061"/>
    <w:rsid w:val="006E6819"/>
    <w:rsid w:val="006F0865"/>
    <w:rsid w:val="006F161F"/>
    <w:rsid w:val="006F2BB7"/>
    <w:rsid w:val="006F5C80"/>
    <w:rsid w:val="006F645F"/>
    <w:rsid w:val="006F66F3"/>
    <w:rsid w:val="00701FA9"/>
    <w:rsid w:val="00702059"/>
    <w:rsid w:val="00702789"/>
    <w:rsid w:val="007038BA"/>
    <w:rsid w:val="00703D19"/>
    <w:rsid w:val="00707D15"/>
    <w:rsid w:val="00707E59"/>
    <w:rsid w:val="00707FDA"/>
    <w:rsid w:val="00710EE5"/>
    <w:rsid w:val="007149C2"/>
    <w:rsid w:val="0071552A"/>
    <w:rsid w:val="00716658"/>
    <w:rsid w:val="007170BC"/>
    <w:rsid w:val="00721278"/>
    <w:rsid w:val="0072152E"/>
    <w:rsid w:val="00722256"/>
    <w:rsid w:val="00722892"/>
    <w:rsid w:val="00722CEF"/>
    <w:rsid w:val="0072365F"/>
    <w:rsid w:val="00723A72"/>
    <w:rsid w:val="00727410"/>
    <w:rsid w:val="00730FE5"/>
    <w:rsid w:val="00731249"/>
    <w:rsid w:val="007317FA"/>
    <w:rsid w:val="007324F1"/>
    <w:rsid w:val="00732643"/>
    <w:rsid w:val="007348E7"/>
    <w:rsid w:val="00736A01"/>
    <w:rsid w:val="00737EFC"/>
    <w:rsid w:val="00750403"/>
    <w:rsid w:val="00751496"/>
    <w:rsid w:val="0075373D"/>
    <w:rsid w:val="00754E9A"/>
    <w:rsid w:val="00756CE2"/>
    <w:rsid w:val="00757046"/>
    <w:rsid w:val="00763DFD"/>
    <w:rsid w:val="007642CF"/>
    <w:rsid w:val="00775AD6"/>
    <w:rsid w:val="00775F92"/>
    <w:rsid w:val="00780EE1"/>
    <w:rsid w:val="00783869"/>
    <w:rsid w:val="00783883"/>
    <w:rsid w:val="00783E19"/>
    <w:rsid w:val="00784F04"/>
    <w:rsid w:val="00786056"/>
    <w:rsid w:val="00793BC6"/>
    <w:rsid w:val="00794483"/>
    <w:rsid w:val="0079565D"/>
    <w:rsid w:val="00795FF0"/>
    <w:rsid w:val="007A30F8"/>
    <w:rsid w:val="007A32D4"/>
    <w:rsid w:val="007A3FBA"/>
    <w:rsid w:val="007A5B97"/>
    <w:rsid w:val="007A6874"/>
    <w:rsid w:val="007A6BC6"/>
    <w:rsid w:val="007B4023"/>
    <w:rsid w:val="007B652F"/>
    <w:rsid w:val="007B713D"/>
    <w:rsid w:val="007C0163"/>
    <w:rsid w:val="007C09D0"/>
    <w:rsid w:val="007C1B9C"/>
    <w:rsid w:val="007C2A38"/>
    <w:rsid w:val="007C31B7"/>
    <w:rsid w:val="007C6367"/>
    <w:rsid w:val="007C6B25"/>
    <w:rsid w:val="007D0935"/>
    <w:rsid w:val="007D1C7F"/>
    <w:rsid w:val="007D286D"/>
    <w:rsid w:val="007D3B06"/>
    <w:rsid w:val="007D4F2A"/>
    <w:rsid w:val="007D51DC"/>
    <w:rsid w:val="007E2F9A"/>
    <w:rsid w:val="007E3AD9"/>
    <w:rsid w:val="007E692B"/>
    <w:rsid w:val="007E72F6"/>
    <w:rsid w:val="007F18C3"/>
    <w:rsid w:val="007F230D"/>
    <w:rsid w:val="007F4267"/>
    <w:rsid w:val="007F440F"/>
    <w:rsid w:val="007F78AE"/>
    <w:rsid w:val="008018A3"/>
    <w:rsid w:val="00803BDF"/>
    <w:rsid w:val="00806948"/>
    <w:rsid w:val="008107EC"/>
    <w:rsid w:val="00810CD8"/>
    <w:rsid w:val="0081132A"/>
    <w:rsid w:val="00813A78"/>
    <w:rsid w:val="00816A42"/>
    <w:rsid w:val="0081787E"/>
    <w:rsid w:val="00822584"/>
    <w:rsid w:val="0083036C"/>
    <w:rsid w:val="00831EE0"/>
    <w:rsid w:val="00832525"/>
    <w:rsid w:val="0083381F"/>
    <w:rsid w:val="008406BA"/>
    <w:rsid w:val="008433BA"/>
    <w:rsid w:val="00845A38"/>
    <w:rsid w:val="00845EED"/>
    <w:rsid w:val="00845EFE"/>
    <w:rsid w:val="00846B27"/>
    <w:rsid w:val="0085343D"/>
    <w:rsid w:val="00854D7E"/>
    <w:rsid w:val="00864152"/>
    <w:rsid w:val="00865087"/>
    <w:rsid w:val="008668BF"/>
    <w:rsid w:val="00867716"/>
    <w:rsid w:val="00872A76"/>
    <w:rsid w:val="00872E71"/>
    <w:rsid w:val="00875344"/>
    <w:rsid w:val="008766D6"/>
    <w:rsid w:val="00886C69"/>
    <w:rsid w:val="008901B5"/>
    <w:rsid w:val="00891B4D"/>
    <w:rsid w:val="00891F26"/>
    <w:rsid w:val="00894109"/>
    <w:rsid w:val="00894520"/>
    <w:rsid w:val="0089456B"/>
    <w:rsid w:val="008A26BF"/>
    <w:rsid w:val="008A2EAA"/>
    <w:rsid w:val="008A409F"/>
    <w:rsid w:val="008A5018"/>
    <w:rsid w:val="008A7C1F"/>
    <w:rsid w:val="008A7C81"/>
    <w:rsid w:val="008B2D60"/>
    <w:rsid w:val="008B3C72"/>
    <w:rsid w:val="008B418D"/>
    <w:rsid w:val="008B5574"/>
    <w:rsid w:val="008B5A8D"/>
    <w:rsid w:val="008B7778"/>
    <w:rsid w:val="008C0227"/>
    <w:rsid w:val="008C04F5"/>
    <w:rsid w:val="008C091D"/>
    <w:rsid w:val="008C0E54"/>
    <w:rsid w:val="008C2D33"/>
    <w:rsid w:val="008C4623"/>
    <w:rsid w:val="008C5249"/>
    <w:rsid w:val="008C7515"/>
    <w:rsid w:val="008C79DB"/>
    <w:rsid w:val="008C7EDE"/>
    <w:rsid w:val="008D20E9"/>
    <w:rsid w:val="008E0EA9"/>
    <w:rsid w:val="008E34FD"/>
    <w:rsid w:val="008E59D3"/>
    <w:rsid w:val="008E5F87"/>
    <w:rsid w:val="008F02B1"/>
    <w:rsid w:val="008F0300"/>
    <w:rsid w:val="008F147E"/>
    <w:rsid w:val="008F2275"/>
    <w:rsid w:val="008F55D4"/>
    <w:rsid w:val="008F5C7F"/>
    <w:rsid w:val="008F659F"/>
    <w:rsid w:val="008F6D67"/>
    <w:rsid w:val="008F78B2"/>
    <w:rsid w:val="00902CC1"/>
    <w:rsid w:val="00902D99"/>
    <w:rsid w:val="00904A9B"/>
    <w:rsid w:val="00907EB4"/>
    <w:rsid w:val="0091059A"/>
    <w:rsid w:val="0091228F"/>
    <w:rsid w:val="00912C97"/>
    <w:rsid w:val="00916EEB"/>
    <w:rsid w:val="00917CD1"/>
    <w:rsid w:val="00923256"/>
    <w:rsid w:val="00925BFD"/>
    <w:rsid w:val="00926369"/>
    <w:rsid w:val="009279D3"/>
    <w:rsid w:val="009327E3"/>
    <w:rsid w:val="00936B50"/>
    <w:rsid w:val="00937AB2"/>
    <w:rsid w:val="009418F1"/>
    <w:rsid w:val="00942403"/>
    <w:rsid w:val="0094475F"/>
    <w:rsid w:val="009449B8"/>
    <w:rsid w:val="00950133"/>
    <w:rsid w:val="00950F08"/>
    <w:rsid w:val="00951A1D"/>
    <w:rsid w:val="00951F24"/>
    <w:rsid w:val="00952927"/>
    <w:rsid w:val="00952B3B"/>
    <w:rsid w:val="0095345F"/>
    <w:rsid w:val="009538AF"/>
    <w:rsid w:val="009538DD"/>
    <w:rsid w:val="0095407D"/>
    <w:rsid w:val="00954987"/>
    <w:rsid w:val="009561FB"/>
    <w:rsid w:val="0095658B"/>
    <w:rsid w:val="00956EF2"/>
    <w:rsid w:val="00960534"/>
    <w:rsid w:val="0096057C"/>
    <w:rsid w:val="00964AF9"/>
    <w:rsid w:val="00964B59"/>
    <w:rsid w:val="00971574"/>
    <w:rsid w:val="00971E89"/>
    <w:rsid w:val="00974BD8"/>
    <w:rsid w:val="00983309"/>
    <w:rsid w:val="00986C75"/>
    <w:rsid w:val="00986E36"/>
    <w:rsid w:val="00992FAE"/>
    <w:rsid w:val="0099621F"/>
    <w:rsid w:val="009972B6"/>
    <w:rsid w:val="00997732"/>
    <w:rsid w:val="009A0F26"/>
    <w:rsid w:val="009B0AE6"/>
    <w:rsid w:val="009B2025"/>
    <w:rsid w:val="009B30DE"/>
    <w:rsid w:val="009B30F5"/>
    <w:rsid w:val="009B4E35"/>
    <w:rsid w:val="009B4E76"/>
    <w:rsid w:val="009B5910"/>
    <w:rsid w:val="009C0975"/>
    <w:rsid w:val="009C13CA"/>
    <w:rsid w:val="009C2AE6"/>
    <w:rsid w:val="009C644C"/>
    <w:rsid w:val="009C725B"/>
    <w:rsid w:val="009C7602"/>
    <w:rsid w:val="009C78DF"/>
    <w:rsid w:val="009D27AD"/>
    <w:rsid w:val="009D30B3"/>
    <w:rsid w:val="009D759E"/>
    <w:rsid w:val="009E0BD6"/>
    <w:rsid w:val="009E0C4A"/>
    <w:rsid w:val="009E2464"/>
    <w:rsid w:val="009E2EBE"/>
    <w:rsid w:val="009E3656"/>
    <w:rsid w:val="009E42E9"/>
    <w:rsid w:val="009F1400"/>
    <w:rsid w:val="009F48FC"/>
    <w:rsid w:val="009F6E30"/>
    <w:rsid w:val="00A01986"/>
    <w:rsid w:val="00A03E61"/>
    <w:rsid w:val="00A06B8C"/>
    <w:rsid w:val="00A142B2"/>
    <w:rsid w:val="00A20596"/>
    <w:rsid w:val="00A2303F"/>
    <w:rsid w:val="00A24218"/>
    <w:rsid w:val="00A31D21"/>
    <w:rsid w:val="00A320E0"/>
    <w:rsid w:val="00A320F5"/>
    <w:rsid w:val="00A32346"/>
    <w:rsid w:val="00A42BFE"/>
    <w:rsid w:val="00A43FC9"/>
    <w:rsid w:val="00A447B8"/>
    <w:rsid w:val="00A47B68"/>
    <w:rsid w:val="00A50851"/>
    <w:rsid w:val="00A50D71"/>
    <w:rsid w:val="00A51C17"/>
    <w:rsid w:val="00A56426"/>
    <w:rsid w:val="00A56F97"/>
    <w:rsid w:val="00A5723C"/>
    <w:rsid w:val="00A57FE4"/>
    <w:rsid w:val="00A61764"/>
    <w:rsid w:val="00A626DB"/>
    <w:rsid w:val="00A66161"/>
    <w:rsid w:val="00A665AA"/>
    <w:rsid w:val="00A666AA"/>
    <w:rsid w:val="00A70C6B"/>
    <w:rsid w:val="00A73E2D"/>
    <w:rsid w:val="00A769D8"/>
    <w:rsid w:val="00A80F59"/>
    <w:rsid w:val="00A815E3"/>
    <w:rsid w:val="00A82216"/>
    <w:rsid w:val="00A8608D"/>
    <w:rsid w:val="00A862DB"/>
    <w:rsid w:val="00A87E82"/>
    <w:rsid w:val="00A913B0"/>
    <w:rsid w:val="00A92CF2"/>
    <w:rsid w:val="00A92FC8"/>
    <w:rsid w:val="00A93A2C"/>
    <w:rsid w:val="00A960B1"/>
    <w:rsid w:val="00AA3670"/>
    <w:rsid w:val="00AA3B7F"/>
    <w:rsid w:val="00AA488E"/>
    <w:rsid w:val="00AA4935"/>
    <w:rsid w:val="00AA6134"/>
    <w:rsid w:val="00AA6A15"/>
    <w:rsid w:val="00AA71AE"/>
    <w:rsid w:val="00AB4314"/>
    <w:rsid w:val="00AB665F"/>
    <w:rsid w:val="00AC30FE"/>
    <w:rsid w:val="00AC4190"/>
    <w:rsid w:val="00AC5680"/>
    <w:rsid w:val="00AC704E"/>
    <w:rsid w:val="00AD5AC4"/>
    <w:rsid w:val="00AD6F04"/>
    <w:rsid w:val="00AE06B4"/>
    <w:rsid w:val="00AE3B48"/>
    <w:rsid w:val="00AE3DE0"/>
    <w:rsid w:val="00AE4551"/>
    <w:rsid w:val="00AE6E9C"/>
    <w:rsid w:val="00AE7626"/>
    <w:rsid w:val="00B01CA8"/>
    <w:rsid w:val="00B04C9E"/>
    <w:rsid w:val="00B1342C"/>
    <w:rsid w:val="00B136A4"/>
    <w:rsid w:val="00B16A55"/>
    <w:rsid w:val="00B17675"/>
    <w:rsid w:val="00B17BB5"/>
    <w:rsid w:val="00B21095"/>
    <w:rsid w:val="00B2545D"/>
    <w:rsid w:val="00B25839"/>
    <w:rsid w:val="00B30807"/>
    <w:rsid w:val="00B326F1"/>
    <w:rsid w:val="00B34B36"/>
    <w:rsid w:val="00B36E4D"/>
    <w:rsid w:val="00B4326C"/>
    <w:rsid w:val="00B453A9"/>
    <w:rsid w:val="00B460F8"/>
    <w:rsid w:val="00B50D36"/>
    <w:rsid w:val="00B52B7F"/>
    <w:rsid w:val="00B530AB"/>
    <w:rsid w:val="00B53678"/>
    <w:rsid w:val="00B5513A"/>
    <w:rsid w:val="00B622F1"/>
    <w:rsid w:val="00B64B57"/>
    <w:rsid w:val="00B650C9"/>
    <w:rsid w:val="00B66193"/>
    <w:rsid w:val="00B66AAA"/>
    <w:rsid w:val="00B71083"/>
    <w:rsid w:val="00B7132B"/>
    <w:rsid w:val="00B730F9"/>
    <w:rsid w:val="00B741A1"/>
    <w:rsid w:val="00B75EB8"/>
    <w:rsid w:val="00B82C43"/>
    <w:rsid w:val="00B82FDD"/>
    <w:rsid w:val="00B84C76"/>
    <w:rsid w:val="00B86AFB"/>
    <w:rsid w:val="00B917E8"/>
    <w:rsid w:val="00B92DA2"/>
    <w:rsid w:val="00B95004"/>
    <w:rsid w:val="00B975F3"/>
    <w:rsid w:val="00B97CDD"/>
    <w:rsid w:val="00BA7061"/>
    <w:rsid w:val="00BA7194"/>
    <w:rsid w:val="00BB1427"/>
    <w:rsid w:val="00BB3574"/>
    <w:rsid w:val="00BB4535"/>
    <w:rsid w:val="00BB457A"/>
    <w:rsid w:val="00BB52CD"/>
    <w:rsid w:val="00BB576D"/>
    <w:rsid w:val="00BB576E"/>
    <w:rsid w:val="00BB7A26"/>
    <w:rsid w:val="00BC586C"/>
    <w:rsid w:val="00BC5E20"/>
    <w:rsid w:val="00BD4E21"/>
    <w:rsid w:val="00BD5D32"/>
    <w:rsid w:val="00BD5E93"/>
    <w:rsid w:val="00BE1E0B"/>
    <w:rsid w:val="00BE3899"/>
    <w:rsid w:val="00BE6129"/>
    <w:rsid w:val="00C015D6"/>
    <w:rsid w:val="00C021D1"/>
    <w:rsid w:val="00C0430D"/>
    <w:rsid w:val="00C05A9F"/>
    <w:rsid w:val="00C0650A"/>
    <w:rsid w:val="00C102A9"/>
    <w:rsid w:val="00C17648"/>
    <w:rsid w:val="00C17F91"/>
    <w:rsid w:val="00C22AEF"/>
    <w:rsid w:val="00C23FED"/>
    <w:rsid w:val="00C25553"/>
    <w:rsid w:val="00C315FB"/>
    <w:rsid w:val="00C36342"/>
    <w:rsid w:val="00C4177A"/>
    <w:rsid w:val="00C4535C"/>
    <w:rsid w:val="00C467C8"/>
    <w:rsid w:val="00C52944"/>
    <w:rsid w:val="00C543F3"/>
    <w:rsid w:val="00C553A6"/>
    <w:rsid w:val="00C56593"/>
    <w:rsid w:val="00C571E3"/>
    <w:rsid w:val="00C60B06"/>
    <w:rsid w:val="00C62093"/>
    <w:rsid w:val="00C642F2"/>
    <w:rsid w:val="00C720BD"/>
    <w:rsid w:val="00C74DD0"/>
    <w:rsid w:val="00C9150A"/>
    <w:rsid w:val="00C91985"/>
    <w:rsid w:val="00C952C3"/>
    <w:rsid w:val="00C956AE"/>
    <w:rsid w:val="00CA0BDA"/>
    <w:rsid w:val="00CA1BB0"/>
    <w:rsid w:val="00CA73D4"/>
    <w:rsid w:val="00CB0CC6"/>
    <w:rsid w:val="00CB195D"/>
    <w:rsid w:val="00CB2DB5"/>
    <w:rsid w:val="00CC113B"/>
    <w:rsid w:val="00CC1297"/>
    <w:rsid w:val="00CC3538"/>
    <w:rsid w:val="00CC5264"/>
    <w:rsid w:val="00CC5654"/>
    <w:rsid w:val="00CC5F83"/>
    <w:rsid w:val="00CC731D"/>
    <w:rsid w:val="00CD288A"/>
    <w:rsid w:val="00CD3AF4"/>
    <w:rsid w:val="00CD4E38"/>
    <w:rsid w:val="00CD52D1"/>
    <w:rsid w:val="00CD636E"/>
    <w:rsid w:val="00CE2505"/>
    <w:rsid w:val="00CE3E4B"/>
    <w:rsid w:val="00CE5831"/>
    <w:rsid w:val="00CF3850"/>
    <w:rsid w:val="00CF4B74"/>
    <w:rsid w:val="00D00967"/>
    <w:rsid w:val="00D00DD0"/>
    <w:rsid w:val="00D020C4"/>
    <w:rsid w:val="00D023DA"/>
    <w:rsid w:val="00D05325"/>
    <w:rsid w:val="00D07D55"/>
    <w:rsid w:val="00D10AF9"/>
    <w:rsid w:val="00D1254F"/>
    <w:rsid w:val="00D12B75"/>
    <w:rsid w:val="00D12F6F"/>
    <w:rsid w:val="00D14294"/>
    <w:rsid w:val="00D1554A"/>
    <w:rsid w:val="00D167C3"/>
    <w:rsid w:val="00D2142A"/>
    <w:rsid w:val="00D25A7E"/>
    <w:rsid w:val="00D3381D"/>
    <w:rsid w:val="00D34EC0"/>
    <w:rsid w:val="00D36664"/>
    <w:rsid w:val="00D4063C"/>
    <w:rsid w:val="00D40B84"/>
    <w:rsid w:val="00D477B7"/>
    <w:rsid w:val="00D5185E"/>
    <w:rsid w:val="00D51E0A"/>
    <w:rsid w:val="00D523B5"/>
    <w:rsid w:val="00D55EBC"/>
    <w:rsid w:val="00D66C90"/>
    <w:rsid w:val="00D72AB5"/>
    <w:rsid w:val="00D73305"/>
    <w:rsid w:val="00D76499"/>
    <w:rsid w:val="00D766B3"/>
    <w:rsid w:val="00D76FBF"/>
    <w:rsid w:val="00D77194"/>
    <w:rsid w:val="00D81C5C"/>
    <w:rsid w:val="00D826AC"/>
    <w:rsid w:val="00D82C42"/>
    <w:rsid w:val="00D84BBF"/>
    <w:rsid w:val="00D85371"/>
    <w:rsid w:val="00D85CBF"/>
    <w:rsid w:val="00D93959"/>
    <w:rsid w:val="00D9430C"/>
    <w:rsid w:val="00DA3259"/>
    <w:rsid w:val="00DA438D"/>
    <w:rsid w:val="00DA44C4"/>
    <w:rsid w:val="00DA4F8E"/>
    <w:rsid w:val="00DA5D5E"/>
    <w:rsid w:val="00DA656E"/>
    <w:rsid w:val="00DA732C"/>
    <w:rsid w:val="00DA7985"/>
    <w:rsid w:val="00DA7C89"/>
    <w:rsid w:val="00DB2098"/>
    <w:rsid w:val="00DB2313"/>
    <w:rsid w:val="00DB2484"/>
    <w:rsid w:val="00DB3289"/>
    <w:rsid w:val="00DC3638"/>
    <w:rsid w:val="00DC3B40"/>
    <w:rsid w:val="00DD0C11"/>
    <w:rsid w:val="00DD210A"/>
    <w:rsid w:val="00DD3798"/>
    <w:rsid w:val="00DD4159"/>
    <w:rsid w:val="00DD42EF"/>
    <w:rsid w:val="00DD4504"/>
    <w:rsid w:val="00DD4B7D"/>
    <w:rsid w:val="00DD6715"/>
    <w:rsid w:val="00DE08D0"/>
    <w:rsid w:val="00DE3086"/>
    <w:rsid w:val="00DE4C50"/>
    <w:rsid w:val="00DE59EB"/>
    <w:rsid w:val="00DE5DD6"/>
    <w:rsid w:val="00DF0C34"/>
    <w:rsid w:val="00DF201C"/>
    <w:rsid w:val="00DF2BBA"/>
    <w:rsid w:val="00DF327A"/>
    <w:rsid w:val="00DF6C2B"/>
    <w:rsid w:val="00DF72CD"/>
    <w:rsid w:val="00E0023A"/>
    <w:rsid w:val="00E0090E"/>
    <w:rsid w:val="00E023F6"/>
    <w:rsid w:val="00E03203"/>
    <w:rsid w:val="00E10BE6"/>
    <w:rsid w:val="00E113BE"/>
    <w:rsid w:val="00E1470D"/>
    <w:rsid w:val="00E16B56"/>
    <w:rsid w:val="00E23DE0"/>
    <w:rsid w:val="00E24B94"/>
    <w:rsid w:val="00E25B6E"/>
    <w:rsid w:val="00E27BFA"/>
    <w:rsid w:val="00E27F28"/>
    <w:rsid w:val="00E3301F"/>
    <w:rsid w:val="00E3497F"/>
    <w:rsid w:val="00E34C90"/>
    <w:rsid w:val="00E36940"/>
    <w:rsid w:val="00E4022B"/>
    <w:rsid w:val="00E44BA5"/>
    <w:rsid w:val="00E4654F"/>
    <w:rsid w:val="00E528F1"/>
    <w:rsid w:val="00E54546"/>
    <w:rsid w:val="00E621EC"/>
    <w:rsid w:val="00E64BE0"/>
    <w:rsid w:val="00E662FF"/>
    <w:rsid w:val="00E706D6"/>
    <w:rsid w:val="00E70BC1"/>
    <w:rsid w:val="00E71124"/>
    <w:rsid w:val="00E71380"/>
    <w:rsid w:val="00E733AD"/>
    <w:rsid w:val="00E74B5B"/>
    <w:rsid w:val="00E76323"/>
    <w:rsid w:val="00E81909"/>
    <w:rsid w:val="00E913BF"/>
    <w:rsid w:val="00EA54CD"/>
    <w:rsid w:val="00EA6959"/>
    <w:rsid w:val="00EA7950"/>
    <w:rsid w:val="00EB37AA"/>
    <w:rsid w:val="00EB3C7A"/>
    <w:rsid w:val="00EC142F"/>
    <w:rsid w:val="00EC1AC0"/>
    <w:rsid w:val="00EC6527"/>
    <w:rsid w:val="00ED37EB"/>
    <w:rsid w:val="00ED5D51"/>
    <w:rsid w:val="00ED6CC6"/>
    <w:rsid w:val="00EE0E77"/>
    <w:rsid w:val="00EE2A25"/>
    <w:rsid w:val="00EE3A92"/>
    <w:rsid w:val="00EE433B"/>
    <w:rsid w:val="00EE474B"/>
    <w:rsid w:val="00EE618C"/>
    <w:rsid w:val="00EF2920"/>
    <w:rsid w:val="00EF349C"/>
    <w:rsid w:val="00EF547D"/>
    <w:rsid w:val="00F0148D"/>
    <w:rsid w:val="00F0261A"/>
    <w:rsid w:val="00F05E50"/>
    <w:rsid w:val="00F10B87"/>
    <w:rsid w:val="00F11F7A"/>
    <w:rsid w:val="00F12A24"/>
    <w:rsid w:val="00F12C6B"/>
    <w:rsid w:val="00F130B0"/>
    <w:rsid w:val="00F1464F"/>
    <w:rsid w:val="00F1588A"/>
    <w:rsid w:val="00F15937"/>
    <w:rsid w:val="00F16243"/>
    <w:rsid w:val="00F168A9"/>
    <w:rsid w:val="00F26F0E"/>
    <w:rsid w:val="00F275EC"/>
    <w:rsid w:val="00F31B5E"/>
    <w:rsid w:val="00F31B9C"/>
    <w:rsid w:val="00F40C83"/>
    <w:rsid w:val="00F40F42"/>
    <w:rsid w:val="00F417D9"/>
    <w:rsid w:val="00F41DE6"/>
    <w:rsid w:val="00F452BD"/>
    <w:rsid w:val="00F47AC2"/>
    <w:rsid w:val="00F50B93"/>
    <w:rsid w:val="00F514B8"/>
    <w:rsid w:val="00F54BEA"/>
    <w:rsid w:val="00F55C16"/>
    <w:rsid w:val="00F5740B"/>
    <w:rsid w:val="00F577A9"/>
    <w:rsid w:val="00F63973"/>
    <w:rsid w:val="00F64CEA"/>
    <w:rsid w:val="00F70810"/>
    <w:rsid w:val="00F7189C"/>
    <w:rsid w:val="00F73243"/>
    <w:rsid w:val="00F84AE7"/>
    <w:rsid w:val="00F86D39"/>
    <w:rsid w:val="00F9100E"/>
    <w:rsid w:val="00F92395"/>
    <w:rsid w:val="00F93561"/>
    <w:rsid w:val="00F95EA2"/>
    <w:rsid w:val="00F96BC4"/>
    <w:rsid w:val="00FA0EFD"/>
    <w:rsid w:val="00FA0FCB"/>
    <w:rsid w:val="00FA178D"/>
    <w:rsid w:val="00FA75E5"/>
    <w:rsid w:val="00FA7D7F"/>
    <w:rsid w:val="00FB0A10"/>
    <w:rsid w:val="00FB25A1"/>
    <w:rsid w:val="00FB62AB"/>
    <w:rsid w:val="00FC0DBC"/>
    <w:rsid w:val="00FC2F9E"/>
    <w:rsid w:val="00FC5840"/>
    <w:rsid w:val="00FC6A0C"/>
    <w:rsid w:val="00FD03C1"/>
    <w:rsid w:val="00FD0D38"/>
    <w:rsid w:val="00FD2711"/>
    <w:rsid w:val="00FD29D3"/>
    <w:rsid w:val="00FD6F7C"/>
    <w:rsid w:val="00FD710F"/>
    <w:rsid w:val="00FD78C2"/>
    <w:rsid w:val="00FD7F40"/>
    <w:rsid w:val="00FF18E2"/>
    <w:rsid w:val="00FF2B0B"/>
    <w:rsid w:val="00FF380F"/>
    <w:rsid w:val="00FF4D65"/>
    <w:rsid w:val="00FF5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91B2F"/>
  <w15:docId w15:val="{ABD4ECAC-7F5A-409F-BB91-90A1F315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1F"/>
  </w:style>
  <w:style w:type="paragraph" w:styleId="Heading1">
    <w:name w:val="heading 1"/>
    <w:basedOn w:val="Normal"/>
    <w:next w:val="Normal"/>
    <w:link w:val="Heading1Char"/>
    <w:uiPriority w:val="9"/>
    <w:qFormat/>
    <w:rsid w:val="00B65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50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50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21F"/>
  </w:style>
  <w:style w:type="paragraph" w:styleId="Footer">
    <w:name w:val="footer"/>
    <w:basedOn w:val="Normal"/>
    <w:link w:val="FooterChar"/>
    <w:uiPriority w:val="99"/>
    <w:unhideWhenUsed/>
    <w:rsid w:val="00996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21F"/>
  </w:style>
  <w:style w:type="character" w:styleId="CommentReference">
    <w:name w:val="annotation reference"/>
    <w:basedOn w:val="DefaultParagraphFont"/>
    <w:uiPriority w:val="99"/>
    <w:semiHidden/>
    <w:unhideWhenUsed/>
    <w:rsid w:val="000B5E11"/>
    <w:rPr>
      <w:sz w:val="16"/>
      <w:szCs w:val="16"/>
    </w:rPr>
  </w:style>
  <w:style w:type="paragraph" w:styleId="CommentText">
    <w:name w:val="annotation text"/>
    <w:basedOn w:val="Normal"/>
    <w:link w:val="CommentTextChar"/>
    <w:uiPriority w:val="99"/>
    <w:unhideWhenUsed/>
    <w:rsid w:val="000B5E11"/>
    <w:pPr>
      <w:spacing w:line="240" w:lineRule="auto"/>
    </w:pPr>
    <w:rPr>
      <w:sz w:val="20"/>
      <w:szCs w:val="20"/>
    </w:rPr>
  </w:style>
  <w:style w:type="character" w:customStyle="1" w:styleId="CommentTextChar">
    <w:name w:val="Comment Text Char"/>
    <w:basedOn w:val="DefaultParagraphFont"/>
    <w:link w:val="CommentText"/>
    <w:uiPriority w:val="99"/>
    <w:rsid w:val="000B5E11"/>
    <w:rPr>
      <w:sz w:val="20"/>
      <w:szCs w:val="20"/>
    </w:rPr>
  </w:style>
  <w:style w:type="paragraph" w:styleId="CommentSubject">
    <w:name w:val="annotation subject"/>
    <w:basedOn w:val="CommentText"/>
    <w:next w:val="CommentText"/>
    <w:link w:val="CommentSubjectChar"/>
    <w:uiPriority w:val="99"/>
    <w:semiHidden/>
    <w:unhideWhenUsed/>
    <w:rsid w:val="000B5E11"/>
    <w:rPr>
      <w:b/>
      <w:bCs/>
    </w:rPr>
  </w:style>
  <w:style w:type="character" w:customStyle="1" w:styleId="CommentSubjectChar">
    <w:name w:val="Comment Subject Char"/>
    <w:basedOn w:val="CommentTextChar"/>
    <w:link w:val="CommentSubject"/>
    <w:uiPriority w:val="99"/>
    <w:semiHidden/>
    <w:rsid w:val="000B5E11"/>
    <w:rPr>
      <w:b/>
      <w:bCs/>
      <w:sz w:val="20"/>
      <w:szCs w:val="20"/>
    </w:rPr>
  </w:style>
  <w:style w:type="paragraph" w:styleId="BalloonText">
    <w:name w:val="Balloon Text"/>
    <w:basedOn w:val="Normal"/>
    <w:link w:val="BalloonTextChar"/>
    <w:uiPriority w:val="99"/>
    <w:semiHidden/>
    <w:unhideWhenUsed/>
    <w:rsid w:val="000B5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E11"/>
    <w:rPr>
      <w:rFonts w:ascii="Segoe UI" w:hAnsi="Segoe UI" w:cs="Segoe UI"/>
      <w:sz w:val="18"/>
      <w:szCs w:val="18"/>
    </w:rPr>
  </w:style>
  <w:style w:type="paragraph" w:styleId="ListParagraph">
    <w:name w:val="List Paragraph"/>
    <w:basedOn w:val="Normal"/>
    <w:uiPriority w:val="34"/>
    <w:qFormat/>
    <w:rsid w:val="005B26C9"/>
    <w:pPr>
      <w:ind w:left="720"/>
      <w:contextualSpacing/>
    </w:pPr>
  </w:style>
  <w:style w:type="character" w:customStyle="1" w:styleId="preformatted-text">
    <w:name w:val="preformatted-text"/>
    <w:basedOn w:val="DefaultParagraphFont"/>
    <w:rsid w:val="00A320E0"/>
  </w:style>
  <w:style w:type="paragraph" w:styleId="Revision">
    <w:name w:val="Revision"/>
    <w:hidden/>
    <w:uiPriority w:val="99"/>
    <w:semiHidden/>
    <w:rsid w:val="00352E17"/>
    <w:pPr>
      <w:spacing w:after="0" w:line="240" w:lineRule="auto"/>
    </w:pPr>
  </w:style>
  <w:style w:type="paragraph" w:customStyle="1" w:styleId="box470566">
    <w:name w:val="box_470566"/>
    <w:basedOn w:val="Normal"/>
    <w:rsid w:val="006D31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C0DBC"/>
    <w:pPr>
      <w:spacing w:after="0" w:line="240" w:lineRule="auto"/>
    </w:pPr>
  </w:style>
  <w:style w:type="paragraph" w:customStyle="1" w:styleId="BodyA">
    <w:name w:val="Body A"/>
    <w:rsid w:val="00FC0DBC"/>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customStyle="1" w:styleId="clanak-">
    <w:name w:val="clanak-"/>
    <w:basedOn w:val="Normal"/>
    <w:rsid w:val="00FC0DBC"/>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t-9-8">
    <w:name w:val="t-9-8"/>
    <w:basedOn w:val="Normal"/>
    <w:rsid w:val="00FC0DB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rmalWeb">
    <w:name w:val="Normal (Web)"/>
    <w:basedOn w:val="Normal"/>
    <w:unhideWhenUsed/>
    <w:rsid w:val="00DE4C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normal">
    <w:name w:val="oj-normal"/>
    <w:basedOn w:val="Normal"/>
    <w:rsid w:val="006D317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650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50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50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50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650C9"/>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DB20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A3D"/>
    <w:rPr>
      <w:color w:val="0563C1" w:themeColor="hyperlink"/>
      <w:u w:val="single"/>
    </w:rPr>
  </w:style>
  <w:style w:type="character" w:customStyle="1" w:styleId="UnresolvedMention1">
    <w:name w:val="Unresolved Mention1"/>
    <w:basedOn w:val="DefaultParagraphFont"/>
    <w:uiPriority w:val="99"/>
    <w:semiHidden/>
    <w:unhideWhenUsed/>
    <w:rsid w:val="002B4A3D"/>
    <w:rPr>
      <w:color w:val="605E5C"/>
      <w:shd w:val="clear" w:color="auto" w:fill="E1DFDD"/>
    </w:rPr>
  </w:style>
  <w:style w:type="character" w:customStyle="1" w:styleId="UnresolvedMention2">
    <w:name w:val="Unresolved Mention2"/>
    <w:basedOn w:val="DefaultParagraphFont"/>
    <w:uiPriority w:val="99"/>
    <w:semiHidden/>
    <w:unhideWhenUsed/>
    <w:rsid w:val="002B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53604">
      <w:bodyDiv w:val="1"/>
      <w:marLeft w:val="0"/>
      <w:marRight w:val="0"/>
      <w:marTop w:val="0"/>
      <w:marBottom w:val="0"/>
      <w:divBdr>
        <w:top w:val="none" w:sz="0" w:space="0" w:color="auto"/>
        <w:left w:val="none" w:sz="0" w:space="0" w:color="auto"/>
        <w:bottom w:val="none" w:sz="0" w:space="0" w:color="auto"/>
        <w:right w:val="none" w:sz="0" w:space="0" w:color="auto"/>
      </w:divBdr>
      <w:divsChild>
        <w:div w:id="1422487680">
          <w:marLeft w:val="0"/>
          <w:marRight w:val="0"/>
          <w:marTop w:val="0"/>
          <w:marBottom w:val="0"/>
          <w:divBdr>
            <w:top w:val="none" w:sz="0" w:space="0" w:color="auto"/>
            <w:left w:val="none" w:sz="0" w:space="0" w:color="auto"/>
            <w:bottom w:val="none" w:sz="0" w:space="0" w:color="auto"/>
            <w:right w:val="none" w:sz="0" w:space="0" w:color="auto"/>
          </w:divBdr>
        </w:div>
        <w:div w:id="1992295034">
          <w:marLeft w:val="0"/>
          <w:marRight w:val="0"/>
          <w:marTop w:val="0"/>
          <w:marBottom w:val="0"/>
          <w:divBdr>
            <w:top w:val="none" w:sz="0" w:space="0" w:color="auto"/>
            <w:left w:val="none" w:sz="0" w:space="0" w:color="auto"/>
            <w:bottom w:val="none" w:sz="0" w:space="0" w:color="auto"/>
            <w:right w:val="none" w:sz="0" w:space="0" w:color="auto"/>
          </w:divBdr>
        </w:div>
      </w:divsChild>
    </w:div>
    <w:div w:id="409543740">
      <w:bodyDiv w:val="1"/>
      <w:marLeft w:val="0"/>
      <w:marRight w:val="0"/>
      <w:marTop w:val="0"/>
      <w:marBottom w:val="0"/>
      <w:divBdr>
        <w:top w:val="none" w:sz="0" w:space="0" w:color="auto"/>
        <w:left w:val="none" w:sz="0" w:space="0" w:color="auto"/>
        <w:bottom w:val="none" w:sz="0" w:space="0" w:color="auto"/>
        <w:right w:val="none" w:sz="0" w:space="0" w:color="auto"/>
      </w:divBdr>
      <w:divsChild>
        <w:div w:id="1358854503">
          <w:marLeft w:val="0"/>
          <w:marRight w:val="0"/>
          <w:marTop w:val="0"/>
          <w:marBottom w:val="0"/>
          <w:divBdr>
            <w:top w:val="none" w:sz="0" w:space="0" w:color="auto"/>
            <w:left w:val="none" w:sz="0" w:space="0" w:color="auto"/>
            <w:bottom w:val="none" w:sz="0" w:space="0" w:color="auto"/>
            <w:right w:val="none" w:sz="0" w:space="0" w:color="auto"/>
          </w:divBdr>
        </w:div>
        <w:div w:id="81267063">
          <w:marLeft w:val="0"/>
          <w:marRight w:val="0"/>
          <w:marTop w:val="0"/>
          <w:marBottom w:val="0"/>
          <w:divBdr>
            <w:top w:val="none" w:sz="0" w:space="0" w:color="auto"/>
            <w:left w:val="none" w:sz="0" w:space="0" w:color="auto"/>
            <w:bottom w:val="none" w:sz="0" w:space="0" w:color="auto"/>
            <w:right w:val="none" w:sz="0" w:space="0" w:color="auto"/>
          </w:divBdr>
        </w:div>
        <w:div w:id="499002489">
          <w:marLeft w:val="0"/>
          <w:marRight w:val="0"/>
          <w:marTop w:val="0"/>
          <w:marBottom w:val="0"/>
          <w:divBdr>
            <w:top w:val="none" w:sz="0" w:space="0" w:color="auto"/>
            <w:left w:val="none" w:sz="0" w:space="0" w:color="auto"/>
            <w:bottom w:val="none" w:sz="0" w:space="0" w:color="auto"/>
            <w:right w:val="none" w:sz="0" w:space="0" w:color="auto"/>
          </w:divBdr>
        </w:div>
        <w:div w:id="887455049">
          <w:marLeft w:val="0"/>
          <w:marRight w:val="0"/>
          <w:marTop w:val="0"/>
          <w:marBottom w:val="0"/>
          <w:divBdr>
            <w:top w:val="none" w:sz="0" w:space="0" w:color="auto"/>
            <w:left w:val="none" w:sz="0" w:space="0" w:color="auto"/>
            <w:bottom w:val="none" w:sz="0" w:space="0" w:color="auto"/>
            <w:right w:val="none" w:sz="0" w:space="0" w:color="auto"/>
          </w:divBdr>
        </w:div>
      </w:divsChild>
    </w:div>
    <w:div w:id="420373571">
      <w:bodyDiv w:val="1"/>
      <w:marLeft w:val="0"/>
      <w:marRight w:val="0"/>
      <w:marTop w:val="0"/>
      <w:marBottom w:val="0"/>
      <w:divBdr>
        <w:top w:val="none" w:sz="0" w:space="0" w:color="auto"/>
        <w:left w:val="none" w:sz="0" w:space="0" w:color="auto"/>
        <w:bottom w:val="none" w:sz="0" w:space="0" w:color="auto"/>
        <w:right w:val="none" w:sz="0" w:space="0" w:color="auto"/>
      </w:divBdr>
    </w:div>
    <w:div w:id="633370789">
      <w:bodyDiv w:val="1"/>
      <w:marLeft w:val="0"/>
      <w:marRight w:val="0"/>
      <w:marTop w:val="0"/>
      <w:marBottom w:val="0"/>
      <w:divBdr>
        <w:top w:val="none" w:sz="0" w:space="0" w:color="auto"/>
        <w:left w:val="none" w:sz="0" w:space="0" w:color="auto"/>
        <w:bottom w:val="none" w:sz="0" w:space="0" w:color="auto"/>
        <w:right w:val="none" w:sz="0" w:space="0" w:color="auto"/>
      </w:divBdr>
      <w:divsChild>
        <w:div w:id="1667705793">
          <w:marLeft w:val="0"/>
          <w:marRight w:val="0"/>
          <w:marTop w:val="0"/>
          <w:marBottom w:val="0"/>
          <w:divBdr>
            <w:top w:val="none" w:sz="0" w:space="0" w:color="auto"/>
            <w:left w:val="none" w:sz="0" w:space="0" w:color="auto"/>
            <w:bottom w:val="none" w:sz="0" w:space="0" w:color="auto"/>
            <w:right w:val="none" w:sz="0" w:space="0" w:color="auto"/>
          </w:divBdr>
        </w:div>
        <w:div w:id="728191942">
          <w:marLeft w:val="0"/>
          <w:marRight w:val="0"/>
          <w:marTop w:val="0"/>
          <w:marBottom w:val="0"/>
          <w:divBdr>
            <w:top w:val="none" w:sz="0" w:space="0" w:color="auto"/>
            <w:left w:val="none" w:sz="0" w:space="0" w:color="auto"/>
            <w:bottom w:val="none" w:sz="0" w:space="0" w:color="auto"/>
            <w:right w:val="none" w:sz="0" w:space="0" w:color="auto"/>
          </w:divBdr>
        </w:div>
        <w:div w:id="1780642813">
          <w:marLeft w:val="0"/>
          <w:marRight w:val="0"/>
          <w:marTop w:val="0"/>
          <w:marBottom w:val="0"/>
          <w:divBdr>
            <w:top w:val="none" w:sz="0" w:space="0" w:color="auto"/>
            <w:left w:val="none" w:sz="0" w:space="0" w:color="auto"/>
            <w:bottom w:val="none" w:sz="0" w:space="0" w:color="auto"/>
            <w:right w:val="none" w:sz="0" w:space="0" w:color="auto"/>
          </w:divBdr>
        </w:div>
        <w:div w:id="1533376696">
          <w:marLeft w:val="0"/>
          <w:marRight w:val="0"/>
          <w:marTop w:val="0"/>
          <w:marBottom w:val="0"/>
          <w:divBdr>
            <w:top w:val="none" w:sz="0" w:space="0" w:color="auto"/>
            <w:left w:val="none" w:sz="0" w:space="0" w:color="auto"/>
            <w:bottom w:val="none" w:sz="0" w:space="0" w:color="auto"/>
            <w:right w:val="none" w:sz="0" w:space="0" w:color="auto"/>
          </w:divBdr>
        </w:div>
        <w:div w:id="1479613470">
          <w:marLeft w:val="0"/>
          <w:marRight w:val="0"/>
          <w:marTop w:val="0"/>
          <w:marBottom w:val="0"/>
          <w:divBdr>
            <w:top w:val="none" w:sz="0" w:space="0" w:color="auto"/>
            <w:left w:val="none" w:sz="0" w:space="0" w:color="auto"/>
            <w:bottom w:val="none" w:sz="0" w:space="0" w:color="auto"/>
            <w:right w:val="none" w:sz="0" w:space="0" w:color="auto"/>
          </w:divBdr>
        </w:div>
        <w:div w:id="1308171777">
          <w:marLeft w:val="0"/>
          <w:marRight w:val="0"/>
          <w:marTop w:val="0"/>
          <w:marBottom w:val="0"/>
          <w:divBdr>
            <w:top w:val="none" w:sz="0" w:space="0" w:color="auto"/>
            <w:left w:val="none" w:sz="0" w:space="0" w:color="auto"/>
            <w:bottom w:val="none" w:sz="0" w:space="0" w:color="auto"/>
            <w:right w:val="none" w:sz="0" w:space="0" w:color="auto"/>
          </w:divBdr>
        </w:div>
      </w:divsChild>
    </w:div>
    <w:div w:id="773525043">
      <w:bodyDiv w:val="1"/>
      <w:marLeft w:val="0"/>
      <w:marRight w:val="0"/>
      <w:marTop w:val="0"/>
      <w:marBottom w:val="0"/>
      <w:divBdr>
        <w:top w:val="none" w:sz="0" w:space="0" w:color="auto"/>
        <w:left w:val="none" w:sz="0" w:space="0" w:color="auto"/>
        <w:bottom w:val="none" w:sz="0" w:space="0" w:color="auto"/>
        <w:right w:val="none" w:sz="0" w:space="0" w:color="auto"/>
      </w:divBdr>
      <w:divsChild>
        <w:div w:id="2079475817">
          <w:marLeft w:val="0"/>
          <w:marRight w:val="0"/>
          <w:marTop w:val="0"/>
          <w:marBottom w:val="0"/>
          <w:divBdr>
            <w:top w:val="none" w:sz="0" w:space="0" w:color="auto"/>
            <w:left w:val="none" w:sz="0" w:space="0" w:color="auto"/>
            <w:bottom w:val="none" w:sz="0" w:space="0" w:color="auto"/>
            <w:right w:val="none" w:sz="0" w:space="0" w:color="auto"/>
          </w:divBdr>
        </w:div>
        <w:div w:id="289408022">
          <w:marLeft w:val="0"/>
          <w:marRight w:val="0"/>
          <w:marTop w:val="0"/>
          <w:marBottom w:val="0"/>
          <w:divBdr>
            <w:top w:val="none" w:sz="0" w:space="0" w:color="auto"/>
            <w:left w:val="none" w:sz="0" w:space="0" w:color="auto"/>
            <w:bottom w:val="none" w:sz="0" w:space="0" w:color="auto"/>
            <w:right w:val="none" w:sz="0" w:space="0" w:color="auto"/>
          </w:divBdr>
        </w:div>
        <w:div w:id="1146161166">
          <w:marLeft w:val="0"/>
          <w:marRight w:val="0"/>
          <w:marTop w:val="0"/>
          <w:marBottom w:val="0"/>
          <w:divBdr>
            <w:top w:val="none" w:sz="0" w:space="0" w:color="auto"/>
            <w:left w:val="none" w:sz="0" w:space="0" w:color="auto"/>
            <w:bottom w:val="none" w:sz="0" w:space="0" w:color="auto"/>
            <w:right w:val="none" w:sz="0" w:space="0" w:color="auto"/>
          </w:divBdr>
        </w:div>
        <w:div w:id="2125734875">
          <w:marLeft w:val="0"/>
          <w:marRight w:val="0"/>
          <w:marTop w:val="0"/>
          <w:marBottom w:val="0"/>
          <w:divBdr>
            <w:top w:val="none" w:sz="0" w:space="0" w:color="auto"/>
            <w:left w:val="none" w:sz="0" w:space="0" w:color="auto"/>
            <w:bottom w:val="none" w:sz="0" w:space="0" w:color="auto"/>
            <w:right w:val="none" w:sz="0" w:space="0" w:color="auto"/>
          </w:divBdr>
        </w:div>
        <w:div w:id="716203469">
          <w:marLeft w:val="0"/>
          <w:marRight w:val="0"/>
          <w:marTop w:val="0"/>
          <w:marBottom w:val="0"/>
          <w:divBdr>
            <w:top w:val="none" w:sz="0" w:space="0" w:color="auto"/>
            <w:left w:val="none" w:sz="0" w:space="0" w:color="auto"/>
            <w:bottom w:val="none" w:sz="0" w:space="0" w:color="auto"/>
            <w:right w:val="none" w:sz="0" w:space="0" w:color="auto"/>
          </w:divBdr>
        </w:div>
        <w:div w:id="251667409">
          <w:marLeft w:val="0"/>
          <w:marRight w:val="0"/>
          <w:marTop w:val="0"/>
          <w:marBottom w:val="0"/>
          <w:divBdr>
            <w:top w:val="none" w:sz="0" w:space="0" w:color="auto"/>
            <w:left w:val="none" w:sz="0" w:space="0" w:color="auto"/>
            <w:bottom w:val="none" w:sz="0" w:space="0" w:color="auto"/>
            <w:right w:val="none" w:sz="0" w:space="0" w:color="auto"/>
          </w:divBdr>
        </w:div>
      </w:divsChild>
    </w:div>
    <w:div w:id="945428159">
      <w:bodyDiv w:val="1"/>
      <w:marLeft w:val="0"/>
      <w:marRight w:val="0"/>
      <w:marTop w:val="0"/>
      <w:marBottom w:val="0"/>
      <w:divBdr>
        <w:top w:val="none" w:sz="0" w:space="0" w:color="auto"/>
        <w:left w:val="none" w:sz="0" w:space="0" w:color="auto"/>
        <w:bottom w:val="none" w:sz="0" w:space="0" w:color="auto"/>
        <w:right w:val="none" w:sz="0" w:space="0" w:color="auto"/>
      </w:divBdr>
    </w:div>
    <w:div w:id="1281179629">
      <w:bodyDiv w:val="1"/>
      <w:marLeft w:val="0"/>
      <w:marRight w:val="0"/>
      <w:marTop w:val="0"/>
      <w:marBottom w:val="0"/>
      <w:divBdr>
        <w:top w:val="none" w:sz="0" w:space="0" w:color="auto"/>
        <w:left w:val="none" w:sz="0" w:space="0" w:color="auto"/>
        <w:bottom w:val="none" w:sz="0" w:space="0" w:color="auto"/>
        <w:right w:val="none" w:sz="0" w:space="0" w:color="auto"/>
      </w:divBdr>
    </w:div>
    <w:div w:id="1525360226">
      <w:bodyDiv w:val="1"/>
      <w:marLeft w:val="0"/>
      <w:marRight w:val="0"/>
      <w:marTop w:val="0"/>
      <w:marBottom w:val="0"/>
      <w:divBdr>
        <w:top w:val="none" w:sz="0" w:space="0" w:color="auto"/>
        <w:left w:val="none" w:sz="0" w:space="0" w:color="auto"/>
        <w:bottom w:val="none" w:sz="0" w:space="0" w:color="auto"/>
        <w:right w:val="none" w:sz="0" w:space="0" w:color="auto"/>
      </w:divBdr>
    </w:div>
    <w:div w:id="1646154772">
      <w:bodyDiv w:val="1"/>
      <w:marLeft w:val="0"/>
      <w:marRight w:val="0"/>
      <w:marTop w:val="0"/>
      <w:marBottom w:val="0"/>
      <w:divBdr>
        <w:top w:val="none" w:sz="0" w:space="0" w:color="auto"/>
        <w:left w:val="none" w:sz="0" w:space="0" w:color="auto"/>
        <w:bottom w:val="none" w:sz="0" w:space="0" w:color="auto"/>
        <w:right w:val="none" w:sz="0" w:space="0" w:color="auto"/>
      </w:divBdr>
    </w:div>
    <w:div w:id="16739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HR/AUTO/?uri=OJ:L:1985:210:TOC" TargetMode="External"/><Relationship Id="rId18" Type="http://schemas.openxmlformats.org/officeDocument/2006/relationships/hyperlink" Target="https://eur-lex.europa.eu/legal-content/HR/AUTO/?uri=OJ:L:2000:178:TOC" TargetMode="External"/><Relationship Id="rId26" Type="http://schemas.openxmlformats.org/officeDocument/2006/relationships/hyperlink" Target="https://eur-lex.europa.eu/legal-content/HR/AUTO/?uri=OJ:L:2006:376:TOC" TargetMode="External"/><Relationship Id="rId39" Type="http://schemas.openxmlformats.org/officeDocument/2006/relationships/hyperlink" Target="https://eur-lex.europa.eu/legal-content/HR/AUTO/?uri=OJ:L:2009:131:TOC" TargetMode="External"/><Relationship Id="rId21" Type="http://schemas.openxmlformats.org/officeDocument/2006/relationships/hyperlink" Target="https://eur-lex.europa.eu/legal-content/HR/AUTO/?uri=OJ:L:2002:201:TOC" TargetMode="External"/><Relationship Id="rId34" Type="http://schemas.openxmlformats.org/officeDocument/2006/relationships/hyperlink" Target="https://eur-lex.europa.eu/legal-content/HR/AUTO/?uri=OJ:L:2009:302:TOC" TargetMode="External"/><Relationship Id="rId42" Type="http://schemas.openxmlformats.org/officeDocument/2006/relationships/hyperlink" Target="https://eur-lex.europa.eu/legal-content/HR/AUTO/?uri=OJ:L:2009:342:TOC" TargetMode="External"/><Relationship Id="rId47" Type="http://schemas.openxmlformats.org/officeDocument/2006/relationships/hyperlink" Target="https://eur-lex.europa.eu/legal-content/HR/AUTO/?uri=OJ:L:2011:304:TOC" TargetMode="External"/><Relationship Id="rId50" Type="http://schemas.openxmlformats.org/officeDocument/2006/relationships/hyperlink" Target="https://eur-lex.europa.eu/legal-content/HR/AUTO/?uri=OJ:L:2012:315:TOC" TargetMode="External"/><Relationship Id="rId55" Type="http://schemas.openxmlformats.org/officeDocument/2006/relationships/hyperlink" Target="https://eur-lex.europa.eu/legal-content/HR/AUTO/?uri=OJ:L:2014:096:TOC" TargetMode="External"/><Relationship Id="rId63" Type="http://schemas.openxmlformats.org/officeDocument/2006/relationships/hyperlink" Target="https://eur-lex.europa.eu/legal-content/HR/AUTO/?uri=OJ:L:2015:337:TOC" TargetMode="External"/><Relationship Id="rId68" Type="http://schemas.openxmlformats.org/officeDocument/2006/relationships/hyperlink" Target="https://eur-lex.europa.eu/legal-content/HR/AUTO/?uri=OJ:L:2017:168:TOC" TargetMode="External"/><Relationship Id="rId76" Type="http://schemas.openxmlformats.org/officeDocument/2006/relationships/hyperlink" Target="http://www.szp.hr" TargetMode="External"/><Relationship Id="rId7" Type="http://schemas.openxmlformats.org/officeDocument/2006/relationships/styles" Target="styles.xml"/><Relationship Id="rId71" Type="http://schemas.openxmlformats.org/officeDocument/2006/relationships/hyperlink" Target="https://eur-lex.europa.eu/legal-content/HR/AUTO/?uri=OJ:L:2017:198:TOC" TargetMode="External"/><Relationship Id="rId2" Type="http://schemas.openxmlformats.org/officeDocument/2006/relationships/customXml" Target="../customXml/item2.xml"/><Relationship Id="rId16" Type="http://schemas.openxmlformats.org/officeDocument/2006/relationships/hyperlink" Target="https://eur-lex.europa.eu/legal-content/HR/AUTO/?uri=OJ:L:1998:080:TOC" TargetMode="External"/><Relationship Id="rId29" Type="http://schemas.openxmlformats.org/officeDocument/2006/relationships/hyperlink" Target="https://eur-lex.europa.eu/legal-content/HR/AUTO/?uri=OJ:L:2007:315:TOC" TargetMode="External"/><Relationship Id="rId11" Type="http://schemas.openxmlformats.org/officeDocument/2006/relationships/endnotes" Target="endnotes.xml"/><Relationship Id="rId24" Type="http://schemas.openxmlformats.org/officeDocument/2006/relationships/hyperlink" Target="https://eur-lex.europa.eu/legal-content/HR/AUTO/?uri=OJ:L:2004:046:TOC" TargetMode="External"/><Relationship Id="rId32" Type="http://schemas.openxmlformats.org/officeDocument/2006/relationships/hyperlink" Target="https://eur-lex.europa.eu/legal-content/HR/AUTO/?uri=OJ:L:2008:293:TOC" TargetMode="External"/><Relationship Id="rId37" Type="http://schemas.openxmlformats.org/officeDocument/2006/relationships/hyperlink" Target="https://eur-lex.europa.eu/legal-content/HR/AUTO/?uri=OJ:L:2009:285:TOC" TargetMode="External"/><Relationship Id="rId40" Type="http://schemas.openxmlformats.org/officeDocument/2006/relationships/hyperlink" Target="https://eur-lex.europa.eu/legal-content/HR/AUTO/?uri=OJ:L:2009:266:TOC" TargetMode="External"/><Relationship Id="rId45" Type="http://schemas.openxmlformats.org/officeDocument/2006/relationships/hyperlink" Target="https://eur-lex.europa.eu/legal-content/HR/AUTO/?uri=OJ:L:2010:334:TOC" TargetMode="External"/><Relationship Id="rId53" Type="http://schemas.openxmlformats.org/officeDocument/2006/relationships/hyperlink" Target="https://eur-lex.europa.eu/legal-content/HR/AUTO/?uri=OJ:L:2013:165:TOC" TargetMode="External"/><Relationship Id="rId58" Type="http://schemas.openxmlformats.org/officeDocument/2006/relationships/hyperlink" Target="https://eur-lex.europa.eu/legal-content/HR/AUTO/?uri=OJ:L:2014:257:TOC" TargetMode="External"/><Relationship Id="rId66" Type="http://schemas.openxmlformats.org/officeDocument/2006/relationships/hyperlink" Target="https://eur-lex.europa.eu/legal-content/HR/AUTO/?uri=OJ:L:2017:117:TOC" TargetMode="External"/><Relationship Id="rId74" Type="http://schemas.openxmlformats.org/officeDocument/2006/relationships/hyperlink" Target="https://eur-lex.europa.eu/legal-content/HR/AUTO/?uri=OJ:L:2019:136:TOC" TargetMode="External"/><Relationship Id="rId5" Type="http://schemas.openxmlformats.org/officeDocument/2006/relationships/customXml" Target="../customXml/item5.xml"/><Relationship Id="rId15" Type="http://schemas.openxmlformats.org/officeDocument/2006/relationships/hyperlink" Target="https://eur-lex.europa.eu/legal-content/HR/AUTO/?uri=OJ:L:1997:285:TOC" TargetMode="External"/><Relationship Id="rId23" Type="http://schemas.openxmlformats.org/officeDocument/2006/relationships/hyperlink" Target="https://eur-lex.europa.eu/legal-content/HR/AUTO/?uri=OJ:L:2002:031:TOC" TargetMode="External"/><Relationship Id="rId28" Type="http://schemas.openxmlformats.org/officeDocument/2006/relationships/hyperlink" Target="https://eur-lex.europa.eu/legal-content/HR/AUTO/?uri=OJ:L:2006:204:TOC" TargetMode="External"/><Relationship Id="rId36" Type="http://schemas.openxmlformats.org/officeDocument/2006/relationships/hyperlink" Target="https://eur-lex.europa.eu/legal-content/HR/AUTO/?uri=OJ:L:2009:267:TOC" TargetMode="External"/><Relationship Id="rId49" Type="http://schemas.openxmlformats.org/officeDocument/2006/relationships/hyperlink" Target="https://eur-lex.europa.eu/legal-content/HR/AUTO/?uri=OJ:L:2011:304:TOC" TargetMode="External"/><Relationship Id="rId57" Type="http://schemas.openxmlformats.org/officeDocument/2006/relationships/hyperlink" Target="https://eur-lex.europa.eu/legal-content/HR/AUTO/?uri=OJ:L:2014:173:TOC" TargetMode="External"/><Relationship Id="rId61" Type="http://schemas.openxmlformats.org/officeDocument/2006/relationships/hyperlink" Target="https://eur-lex.europa.eu/legal-content/HR/AUTO/?uri=OJ:L:2015:310:TOC" TargetMode="External"/><Relationship Id="rId10" Type="http://schemas.openxmlformats.org/officeDocument/2006/relationships/footnotes" Target="footnotes.xml"/><Relationship Id="rId19" Type="http://schemas.openxmlformats.org/officeDocument/2006/relationships/hyperlink" Target="https://eur-lex.europa.eu/legal-content/HR/AUTO/?uri=OJ:L:2001:311:TOC" TargetMode="External"/><Relationship Id="rId31" Type="http://schemas.openxmlformats.org/officeDocument/2006/relationships/hyperlink" Target="https://eur-lex.europa.eu/legal-content/HR/AUTO/?uri=OJ:L:2009:033:TOC" TargetMode="External"/><Relationship Id="rId44" Type="http://schemas.openxmlformats.org/officeDocument/2006/relationships/hyperlink" Target="https://eur-lex.europa.eu/legal-content/HR/AUTO/?uri=OJ:L:2010:027:TOC" TargetMode="External"/><Relationship Id="rId52" Type="http://schemas.openxmlformats.org/officeDocument/2006/relationships/hyperlink" Target="https://eur-lex.europa.eu/legal-content/HR/AUTO/?uri=OJ:L:2013:165:TOC" TargetMode="External"/><Relationship Id="rId60" Type="http://schemas.openxmlformats.org/officeDocument/2006/relationships/hyperlink" Target="https://eur-lex.europa.eu/legal-content/HR/AUTO/?uri=OJ:L:2015:123:TOC" TargetMode="External"/><Relationship Id="rId65" Type="http://schemas.openxmlformats.org/officeDocument/2006/relationships/hyperlink" Target="https://eur-lex.europa.eu/legal-content/HR/AUTO/?uri=OJ:L:2016:119:TOC" TargetMode="External"/><Relationship Id="rId73" Type="http://schemas.openxmlformats.org/officeDocument/2006/relationships/hyperlink" Target="https://eur-lex.europa.eu/legal-content/HR/AUTO/?uri=OJ:L:2018:321:TOC"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HR/AUTO/?uri=OJ:L:1993:095:TOC" TargetMode="External"/><Relationship Id="rId22" Type="http://schemas.openxmlformats.org/officeDocument/2006/relationships/hyperlink" Target="https://eur-lex.europa.eu/legal-content/HR/AUTO/?uri=OJ:L:2002:271:TOC" TargetMode="External"/><Relationship Id="rId27" Type="http://schemas.openxmlformats.org/officeDocument/2006/relationships/hyperlink" Target="https://eur-lex.europa.eu/legal-content/HR/AUTO/?uri=OJ:L:2006:376:TOC" TargetMode="External"/><Relationship Id="rId30" Type="http://schemas.openxmlformats.org/officeDocument/2006/relationships/hyperlink" Target="https://eur-lex.europa.eu/legal-content/HR/AUTO/?uri=OJ:L:2008:133:TOC" TargetMode="External"/><Relationship Id="rId35" Type="http://schemas.openxmlformats.org/officeDocument/2006/relationships/hyperlink" Target="https://eur-lex.europa.eu/legal-content/HR/AUTO/?uri=OJ:L:2009:211:TOC" TargetMode="External"/><Relationship Id="rId43" Type="http://schemas.openxmlformats.org/officeDocument/2006/relationships/hyperlink" Target="https://eur-lex.europa.eu/legal-content/HR/AUTO/?uri=OJ:L:2010:095:TOC" TargetMode="External"/><Relationship Id="rId48" Type="http://schemas.openxmlformats.org/officeDocument/2006/relationships/hyperlink" Target="https://eur-lex.europa.eu/legal-content/HR/AUTO/?uri=OJ:L:2011:055:TOC" TargetMode="External"/><Relationship Id="rId56" Type="http://schemas.openxmlformats.org/officeDocument/2006/relationships/hyperlink" Target="https://eur-lex.europa.eu/legal-content/HR/AUTO/?uri=OJ:L:2014:096:TOC" TargetMode="External"/><Relationship Id="rId64" Type="http://schemas.openxmlformats.org/officeDocument/2006/relationships/hyperlink" Target="https://eur-lex.europa.eu/legal-content/HR/AUTO/?uri=OJ:L:2016:026:TOC" TargetMode="External"/><Relationship Id="rId69" Type="http://schemas.openxmlformats.org/officeDocument/2006/relationships/hyperlink" Target="https://eur-lex.europa.eu/legal-content/HR/AUTO/?uri=OJ:L:2017:168:TOC"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eur-lex.europa.eu/legal-content/HR/AUTO/?uri=OJ:L:2012:094:TOC" TargetMode="External"/><Relationship Id="rId72" Type="http://schemas.openxmlformats.org/officeDocument/2006/relationships/hyperlink" Target="https://eur-lex.europa.eu/legal-content/HR/AUTO/?uri=OJ:L:2018:060I:TOC"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ur-lex.europa.eu/legal-content/HR/AUTO/?uri=OJ:L:1999:171:TOC" TargetMode="External"/><Relationship Id="rId25" Type="http://schemas.openxmlformats.org/officeDocument/2006/relationships/hyperlink" Target="https://eur-lex.europa.eu/legal-content/HR/AUTO/?uri=OJ:L:2005:149:TOC" TargetMode="External"/><Relationship Id="rId33" Type="http://schemas.openxmlformats.org/officeDocument/2006/relationships/hyperlink" Target="https://eur-lex.europa.eu/legal-content/HR/AUTO/?uri=OJ:L:2008:353:TOC" TargetMode="External"/><Relationship Id="rId38" Type="http://schemas.openxmlformats.org/officeDocument/2006/relationships/hyperlink" Target="https://eur-lex.europa.eu/legal-content/HR/AUTO/?uri=OJ:L:2009:335:TOC" TargetMode="External"/><Relationship Id="rId46" Type="http://schemas.openxmlformats.org/officeDocument/2006/relationships/hyperlink" Target="https://eur-lex.europa.eu/legal-content/HR/AUTO/?uri=OJ:L:2011:174:TOC" TargetMode="External"/><Relationship Id="rId59" Type="http://schemas.openxmlformats.org/officeDocument/2006/relationships/hyperlink" Target="https://eur-lex.europa.eu/legal-content/HR/AUTO/?uri=OJ:L:2014:352:TOC" TargetMode="External"/><Relationship Id="rId67" Type="http://schemas.openxmlformats.org/officeDocument/2006/relationships/hyperlink" Target="https://eur-lex.europa.eu/legal-content/HR/AUTO/?uri=OJ:L:2017:117:TOC" TargetMode="External"/><Relationship Id="rId20" Type="http://schemas.openxmlformats.org/officeDocument/2006/relationships/hyperlink" Target="https://eur-lex.europa.eu/legal-content/HR/AUTO/?uri=OJ:L:2002:011:TOC" TargetMode="External"/><Relationship Id="rId41" Type="http://schemas.openxmlformats.org/officeDocument/2006/relationships/hyperlink" Target="https://eur-lex.europa.eu/legal-content/HR/AUTO/?uri=OJ:L:2009:342:TOC" TargetMode="External"/><Relationship Id="rId54" Type="http://schemas.openxmlformats.org/officeDocument/2006/relationships/hyperlink" Target="https://eur-lex.europa.eu/legal-content/HR/AUTO/?uri=OJ:L:2014:060:TOC" TargetMode="External"/><Relationship Id="rId62" Type="http://schemas.openxmlformats.org/officeDocument/2006/relationships/hyperlink" Target="https://eur-lex.europa.eu/legal-content/HR/AUTO/?uri=OJ:L:2015:326:TOC" TargetMode="External"/><Relationship Id="rId70" Type="http://schemas.openxmlformats.org/officeDocument/2006/relationships/hyperlink" Target="https://eur-lex.europa.eu/legal-content/HR/AUTO/?uri=OJ:L:2017:169:TOC" TargetMode="External"/><Relationship Id="rId75" Type="http://schemas.openxmlformats.org/officeDocument/2006/relationships/hyperlink" Target="https://eur-lex.europa.eu/legal-content/HR/AUTO/?uri=OJ:L:2019:136:TOC"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AZJMDCZ6QSYZ-1849078857-27140</_dlc_DocId>
    <_dlc_DocIdUrl xmlns="a494813a-d0d8-4dad-94cb-0d196f36ba15">
      <Url>https://ekoordinacije.vlada.hr/koordinacija-gospodarstvo/_layouts/15/DocIdRedir.aspx?ID=AZJMDCZ6QSYZ-1849078857-27140</Url>
      <Description>AZJMDCZ6QSYZ-1849078857-27140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A241-4EA0-4F48-ABF2-B98CE04E24D2}">
  <ds:schemaRefs>
    <ds:schemaRef ds:uri="http://schemas.microsoft.com/sharepoint/events"/>
  </ds:schemaRefs>
</ds:datastoreItem>
</file>

<file path=customXml/itemProps2.xml><?xml version="1.0" encoding="utf-8"?>
<ds:datastoreItem xmlns:ds="http://schemas.openxmlformats.org/officeDocument/2006/customXml" ds:itemID="{FA7560F0-4CC4-4112-9E2A-D3FF770BB214}">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8B959F7-468C-4561-BF5A-DEDDC5BBB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66BC8-5CFC-4F14-8589-5AA0EDFC2C88}">
  <ds:schemaRefs>
    <ds:schemaRef ds:uri="http://schemas.microsoft.com/sharepoint/v3/contenttype/forms"/>
  </ds:schemaRefs>
</ds:datastoreItem>
</file>

<file path=customXml/itemProps5.xml><?xml version="1.0" encoding="utf-8"?>
<ds:datastoreItem xmlns:ds="http://schemas.openxmlformats.org/officeDocument/2006/customXml" ds:itemID="{F490D5CC-A896-4D0F-8F0E-6B286DE7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18661</Words>
  <Characters>106374</Characters>
  <Application>Microsoft Office Word</Application>
  <DocSecurity>0</DocSecurity>
  <Lines>886</Lines>
  <Paragraphs>249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Radan</dc:creator>
  <cp:lastModifiedBy>Ines Uglešić</cp:lastModifiedBy>
  <cp:revision>7</cp:revision>
  <cp:lastPrinted>2023-01-17T07:59:00Z</cp:lastPrinted>
  <dcterms:created xsi:type="dcterms:W3CDTF">2023-04-25T06:32:00Z</dcterms:created>
  <dcterms:modified xsi:type="dcterms:W3CDTF">2023-05-02T07:58:00Z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2909163e-f52c-44fd-b5ad-ff5ca1d5142a</vt:lpwstr>
  </property>
</Properties>
</file>