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C6" w:rsidRDefault="006F56C6" w:rsidP="006F56C6"/>
    <w:p w:rsidR="006F56C6" w:rsidRPr="00A7379A" w:rsidRDefault="006F56C6" w:rsidP="006F56C6">
      <w:pPr>
        <w:jc w:val="center"/>
        <w:rPr>
          <w:snapToGrid w:val="0"/>
        </w:rPr>
      </w:pPr>
      <w:r w:rsidRPr="00BC5FF6">
        <w:rPr>
          <w:noProof/>
        </w:rPr>
        <w:drawing>
          <wp:inline distT="0" distB="0" distL="0" distR="0" wp14:anchorId="2401427F" wp14:editId="5F60BCBB">
            <wp:extent cx="49530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C6" w:rsidRPr="00A7379A" w:rsidRDefault="006F56C6" w:rsidP="006F56C6">
      <w:pPr>
        <w:tabs>
          <w:tab w:val="left" w:pos="2304"/>
          <w:tab w:val="center" w:pos="4536"/>
        </w:tabs>
        <w:spacing w:before="60" w:after="1680"/>
        <w:rPr>
          <w:snapToGrid w:val="0"/>
        </w:rPr>
      </w:pPr>
      <w:r w:rsidRPr="00A7379A">
        <w:rPr>
          <w:snapToGrid w:val="0"/>
        </w:rPr>
        <w:tab/>
      </w:r>
      <w:r w:rsidRPr="00A7379A">
        <w:rPr>
          <w:snapToGrid w:val="0"/>
        </w:rPr>
        <w:tab/>
        <w:t>VLADA REPUBLIKE HRVATSKE</w:t>
      </w:r>
    </w:p>
    <w:p w:rsidR="006F56C6" w:rsidRPr="00A7379A" w:rsidRDefault="006F56C6" w:rsidP="006F56C6">
      <w:pPr>
        <w:tabs>
          <w:tab w:val="right" w:pos="9070"/>
        </w:tabs>
        <w:spacing w:after="2400"/>
        <w:rPr>
          <w:b/>
          <w:snapToGrid w:val="0"/>
        </w:rPr>
      </w:pPr>
      <w:r w:rsidRPr="00A7379A">
        <w:rPr>
          <w:b/>
          <w:snapToGrid w:val="0"/>
        </w:rPr>
        <w:tab/>
      </w:r>
      <w:r w:rsidRPr="00A7379A">
        <w:rPr>
          <w:snapToGrid w:val="0"/>
        </w:rPr>
        <w:t>Zagreb,</w:t>
      </w:r>
      <w:r>
        <w:rPr>
          <w:snapToGrid w:val="0"/>
        </w:rPr>
        <w:t xml:space="preserve"> 16. svibnja</w:t>
      </w:r>
      <w:r w:rsidRPr="00A7379A">
        <w:rPr>
          <w:snapToGrid w:val="0"/>
        </w:rPr>
        <w:t xml:space="preserve"> </w:t>
      </w:r>
      <w:r>
        <w:rPr>
          <w:snapToGrid w:val="0"/>
        </w:rPr>
        <w:t>2023</w:t>
      </w:r>
      <w:r w:rsidRPr="00A7379A">
        <w:rPr>
          <w:snapToGrid w:val="0"/>
        </w:rPr>
        <w:t>.</w:t>
      </w:r>
    </w:p>
    <w:p w:rsidR="006F56C6" w:rsidRPr="00A7379A" w:rsidRDefault="006F56C6" w:rsidP="006F56C6">
      <w:pPr>
        <w:pBdr>
          <w:bottom w:val="single" w:sz="4" w:space="1" w:color="auto"/>
        </w:pBd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jc w:val="both"/>
        <w:rPr>
          <w:b/>
          <w:snapToGrid w:val="0"/>
        </w:rPr>
      </w:pPr>
      <w:r w:rsidRPr="00A7379A">
        <w:rPr>
          <w:b/>
          <w:snapToGrid w:val="0"/>
        </w:rPr>
        <w:t>PREDLAGATELJ:</w:t>
      </w:r>
      <w:r w:rsidRPr="00A7379A">
        <w:rPr>
          <w:b/>
          <w:snapToGrid w:val="0"/>
        </w:rPr>
        <w:tab/>
      </w:r>
      <w:r w:rsidRPr="00A7379A">
        <w:rPr>
          <w:snapToGrid w:val="0"/>
        </w:rPr>
        <w:t xml:space="preserve">Ministarstvo </w:t>
      </w:r>
      <w:r>
        <w:rPr>
          <w:snapToGrid w:val="0"/>
        </w:rPr>
        <w:t>financija</w:t>
      </w:r>
    </w:p>
    <w:p w:rsidR="006F56C6" w:rsidRPr="00A7379A" w:rsidRDefault="006F56C6" w:rsidP="006F56C6">
      <w:pPr>
        <w:pBdr>
          <w:bottom w:val="single" w:sz="4" w:space="1" w:color="auto"/>
        </w:pBdr>
        <w:rPr>
          <w:b/>
          <w:snapToGrid w:val="0"/>
        </w:rPr>
      </w:pPr>
    </w:p>
    <w:p w:rsidR="006F56C6" w:rsidRPr="00A7379A" w:rsidRDefault="006F56C6" w:rsidP="006F56C6">
      <w:pPr>
        <w:ind w:left="2124" w:hanging="1416"/>
        <w:rPr>
          <w:b/>
          <w:snapToGrid w:val="0"/>
        </w:rPr>
      </w:pPr>
    </w:p>
    <w:p w:rsidR="006F56C6" w:rsidRDefault="006F56C6" w:rsidP="006F56C6">
      <w:pPr>
        <w:ind w:left="1416" w:hanging="1416"/>
        <w:jc w:val="both"/>
        <w:rPr>
          <w:bCs/>
          <w:snapToGrid w:val="0"/>
        </w:rPr>
      </w:pPr>
      <w:r w:rsidRPr="00A7379A">
        <w:rPr>
          <w:b/>
          <w:snapToGrid w:val="0"/>
        </w:rPr>
        <w:t xml:space="preserve">PREDMET: </w:t>
      </w:r>
      <w:r>
        <w:rPr>
          <w:b/>
          <w:snapToGrid w:val="0"/>
        </w:rPr>
        <w:tab/>
      </w:r>
      <w:r w:rsidRPr="007D3115">
        <w:rPr>
          <w:bCs/>
          <w:snapToGrid w:val="0"/>
        </w:rPr>
        <w:t>Prijedlog zakona o izmjeni Zakona o kreditnim ins</w:t>
      </w:r>
      <w:r>
        <w:rPr>
          <w:bCs/>
          <w:snapToGrid w:val="0"/>
        </w:rPr>
        <w:t xml:space="preserve">titucijama (predlagatelji: Klub </w:t>
      </w:r>
      <w:r w:rsidRPr="007D3115">
        <w:rPr>
          <w:bCs/>
          <w:snapToGrid w:val="0"/>
        </w:rPr>
        <w:t>zastupnika</w:t>
      </w:r>
      <w:r>
        <w:rPr>
          <w:bCs/>
          <w:snapToGrid w:val="0"/>
        </w:rPr>
        <w:t xml:space="preserve"> SDP-a i Klub zastupnika zeleno-</w:t>
      </w:r>
      <w:r w:rsidRPr="007D3115">
        <w:rPr>
          <w:bCs/>
          <w:snapToGrid w:val="0"/>
        </w:rPr>
        <w:t>lijevog bloka u Hrvatskom</w:t>
      </w:r>
      <w:r>
        <w:rPr>
          <w:bCs/>
          <w:snapToGrid w:val="0"/>
        </w:rPr>
        <w:t>e</w:t>
      </w:r>
      <w:r w:rsidRPr="007D3115">
        <w:rPr>
          <w:bCs/>
          <w:snapToGrid w:val="0"/>
        </w:rPr>
        <w:t xml:space="preserve"> saboru)</w:t>
      </w:r>
    </w:p>
    <w:p w:rsidR="006F56C6" w:rsidRPr="00A7379A" w:rsidRDefault="006F56C6" w:rsidP="006F56C6">
      <w:pPr>
        <w:numPr>
          <w:ilvl w:val="0"/>
          <w:numId w:val="11"/>
        </w:numPr>
        <w:jc w:val="both"/>
        <w:rPr>
          <w:bCs/>
          <w:snapToGrid w:val="0"/>
        </w:rPr>
      </w:pPr>
      <w:r w:rsidRPr="00A7379A">
        <w:rPr>
          <w:rFonts w:eastAsia="Calibri"/>
          <w:lang w:eastAsia="en-US"/>
        </w:rPr>
        <w:t>mišljenje Vlade Republike Hrvatske</w:t>
      </w:r>
    </w:p>
    <w:p w:rsidR="006F56C6" w:rsidRPr="00A7379A" w:rsidRDefault="006F56C6" w:rsidP="006F56C6">
      <w:pPr>
        <w:pBdr>
          <w:bottom w:val="single" w:sz="4" w:space="1" w:color="auto"/>
        </w:pBd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b/>
          <w:snapToGrid w:val="0"/>
        </w:rPr>
      </w:pPr>
    </w:p>
    <w:p w:rsidR="006F56C6" w:rsidRPr="00A7379A" w:rsidRDefault="006F56C6" w:rsidP="006F56C6">
      <w:pPr>
        <w:rPr>
          <w:snapToGrid w:val="0"/>
        </w:rPr>
      </w:pPr>
    </w:p>
    <w:p w:rsidR="006F56C6" w:rsidRPr="00A7379A" w:rsidRDefault="006F56C6" w:rsidP="006F56C6">
      <w:pPr>
        <w:rPr>
          <w:snapToGrid w:val="0"/>
          <w:spacing w:val="20"/>
        </w:rPr>
      </w:pPr>
    </w:p>
    <w:p w:rsidR="006F56C6" w:rsidRPr="00A7379A" w:rsidRDefault="006F56C6" w:rsidP="006F56C6">
      <w:pPr>
        <w:rPr>
          <w:snapToGrid w:val="0"/>
          <w:spacing w:val="20"/>
        </w:rPr>
      </w:pPr>
    </w:p>
    <w:p w:rsidR="006F56C6" w:rsidRPr="00A7379A" w:rsidRDefault="006F56C6" w:rsidP="006F56C6">
      <w:pPr>
        <w:rPr>
          <w:snapToGrid w:val="0"/>
          <w:spacing w:val="20"/>
        </w:rPr>
      </w:pPr>
    </w:p>
    <w:p w:rsidR="006F56C6" w:rsidRDefault="006F56C6" w:rsidP="006F56C6">
      <w:pPr>
        <w:rPr>
          <w:snapToGrid w:val="0"/>
          <w:spacing w:val="20"/>
        </w:rPr>
      </w:pPr>
    </w:p>
    <w:p w:rsidR="006F56C6" w:rsidRDefault="006F56C6" w:rsidP="006F56C6">
      <w:pPr>
        <w:rPr>
          <w:snapToGrid w:val="0"/>
          <w:spacing w:val="20"/>
        </w:rPr>
      </w:pPr>
    </w:p>
    <w:p w:rsidR="006F56C6" w:rsidRDefault="006F56C6" w:rsidP="006F56C6">
      <w:pPr>
        <w:rPr>
          <w:snapToGrid w:val="0"/>
          <w:spacing w:val="20"/>
        </w:rPr>
      </w:pPr>
    </w:p>
    <w:p w:rsidR="006F56C6" w:rsidRPr="00A7379A" w:rsidRDefault="006F56C6" w:rsidP="006F56C6">
      <w:pPr>
        <w:rPr>
          <w:snapToGrid w:val="0"/>
          <w:spacing w:val="20"/>
        </w:rPr>
      </w:pPr>
    </w:p>
    <w:p w:rsidR="006F56C6" w:rsidRPr="00A7379A" w:rsidRDefault="006F56C6" w:rsidP="006F56C6">
      <w:pPr>
        <w:rPr>
          <w:snapToGrid w:val="0"/>
          <w:spacing w:val="20"/>
        </w:rPr>
      </w:pPr>
    </w:p>
    <w:p w:rsidR="006F56C6" w:rsidRPr="00A7379A" w:rsidRDefault="006F56C6" w:rsidP="006F56C6">
      <w:pPr>
        <w:rPr>
          <w:snapToGrid w:val="0"/>
          <w:spacing w:val="20"/>
        </w:rPr>
      </w:pPr>
    </w:p>
    <w:p w:rsidR="006F56C6" w:rsidRDefault="006F56C6" w:rsidP="006F56C6">
      <w:pPr>
        <w:jc w:val="center"/>
        <w:rPr>
          <w:b/>
          <w:spacing w:val="50"/>
        </w:rPr>
      </w:pPr>
      <w:r w:rsidRPr="00A7379A">
        <w:rPr>
          <w:snapToGrid w:val="0"/>
          <w:spacing w:val="20"/>
          <w:sz w:val="20"/>
          <w:szCs w:val="20"/>
          <w:u w:val="single"/>
        </w:rPr>
        <w:t>Banski dvori | Trg Sv. Marka 2 | 10000 Zagreb | tel. 01 4569 222 |vlada.gov.hr</w:t>
      </w:r>
      <w:r>
        <w:rPr>
          <w:b/>
          <w:spacing w:val="50"/>
        </w:rPr>
        <w:br w:type="page"/>
      </w:r>
    </w:p>
    <w:p w:rsidR="007A4D9E" w:rsidRDefault="007A4D9E" w:rsidP="004D6061">
      <w:pPr>
        <w:rPr>
          <w:b/>
          <w:spacing w:val="50"/>
        </w:rPr>
      </w:pPr>
    </w:p>
    <w:p w:rsidR="00CF1D1E" w:rsidRDefault="00CF1D1E" w:rsidP="00D102AE">
      <w:pPr>
        <w:pStyle w:val="Default"/>
        <w:jc w:val="right"/>
        <w:rPr>
          <w:b/>
          <w:spacing w:val="50"/>
        </w:rPr>
      </w:pPr>
    </w:p>
    <w:p w:rsidR="00CF1D1E" w:rsidRDefault="00CF1D1E" w:rsidP="00D102AE">
      <w:pPr>
        <w:pStyle w:val="Default"/>
        <w:jc w:val="right"/>
        <w:rPr>
          <w:b/>
          <w:spacing w:val="50"/>
        </w:rPr>
      </w:pPr>
    </w:p>
    <w:p w:rsidR="00CF1D1E" w:rsidRDefault="00CF1D1E" w:rsidP="00CF1D1E">
      <w:pPr>
        <w:pStyle w:val="Default"/>
        <w:jc w:val="both"/>
        <w:rPr>
          <w:b/>
          <w:bCs/>
        </w:rPr>
      </w:pPr>
    </w:p>
    <w:p w:rsidR="00485DEC" w:rsidRPr="00A7379A" w:rsidRDefault="00485DEC" w:rsidP="00CF1D1E">
      <w:pPr>
        <w:pStyle w:val="Default"/>
        <w:jc w:val="both"/>
        <w:rPr>
          <w:bCs/>
        </w:rPr>
      </w:pPr>
    </w:p>
    <w:p w:rsidR="00485DEC" w:rsidRPr="00485DEC" w:rsidRDefault="00485DEC" w:rsidP="00485DEC">
      <w:pPr>
        <w:pStyle w:val="Default"/>
        <w:jc w:val="both"/>
        <w:rPr>
          <w:bCs/>
        </w:rPr>
      </w:pPr>
      <w:r w:rsidRPr="00485DEC">
        <w:rPr>
          <w:bCs/>
        </w:rPr>
        <w:t xml:space="preserve">KLASA: </w:t>
      </w:r>
      <w:r w:rsidRPr="00485DEC">
        <w:rPr>
          <w:bCs/>
        </w:rPr>
        <w:tab/>
      </w:r>
    </w:p>
    <w:p w:rsidR="00935A58" w:rsidRDefault="00485DEC" w:rsidP="00CF1D1E">
      <w:pPr>
        <w:pStyle w:val="Default"/>
        <w:jc w:val="both"/>
        <w:rPr>
          <w:bCs/>
        </w:rPr>
      </w:pPr>
      <w:r w:rsidRPr="00485DEC">
        <w:rPr>
          <w:bCs/>
        </w:rPr>
        <w:t xml:space="preserve">URBROJ: </w:t>
      </w:r>
      <w:r w:rsidRPr="00485DEC">
        <w:rPr>
          <w:bCs/>
        </w:rPr>
        <w:tab/>
      </w:r>
    </w:p>
    <w:p w:rsidR="006F56C6" w:rsidRDefault="006F56C6" w:rsidP="00CF1D1E">
      <w:pPr>
        <w:pStyle w:val="Default"/>
        <w:jc w:val="both"/>
        <w:rPr>
          <w:bCs/>
        </w:rPr>
      </w:pPr>
    </w:p>
    <w:p w:rsidR="00CF1D1E" w:rsidRPr="00A7379A" w:rsidRDefault="00AC1688" w:rsidP="00CF1D1E">
      <w:pPr>
        <w:pStyle w:val="Default"/>
        <w:jc w:val="both"/>
        <w:rPr>
          <w:bCs/>
        </w:rPr>
      </w:pPr>
      <w:r>
        <w:rPr>
          <w:bCs/>
        </w:rPr>
        <w:t>Zagreb,</w:t>
      </w:r>
      <w:r>
        <w:rPr>
          <w:bCs/>
        </w:rPr>
        <w:tab/>
      </w:r>
      <w:r w:rsidR="00CF1D1E" w:rsidRPr="00A7379A">
        <w:rPr>
          <w:bCs/>
        </w:rPr>
        <w:t xml:space="preserve"> </w:t>
      </w:r>
    </w:p>
    <w:p w:rsidR="00CF1D1E" w:rsidRPr="0016713B" w:rsidRDefault="00CF1D1E" w:rsidP="00CF1D1E">
      <w:pPr>
        <w:pStyle w:val="Default"/>
        <w:jc w:val="both"/>
        <w:rPr>
          <w:b/>
          <w:bCs/>
        </w:rPr>
      </w:pPr>
    </w:p>
    <w:p w:rsidR="00485DEC" w:rsidRDefault="00485DEC" w:rsidP="00CF1D1E">
      <w:pPr>
        <w:pStyle w:val="Default"/>
        <w:jc w:val="both"/>
        <w:rPr>
          <w:b/>
          <w:bCs/>
        </w:rPr>
      </w:pPr>
    </w:p>
    <w:p w:rsidR="00AC1688" w:rsidRDefault="00AC1688" w:rsidP="00CF1D1E">
      <w:pPr>
        <w:pStyle w:val="Default"/>
        <w:jc w:val="both"/>
        <w:rPr>
          <w:b/>
          <w:bCs/>
        </w:rPr>
      </w:pPr>
    </w:p>
    <w:p w:rsidR="00485DEC" w:rsidRPr="0016713B" w:rsidRDefault="00485DEC" w:rsidP="00CF1D1E">
      <w:pPr>
        <w:pStyle w:val="Default"/>
        <w:jc w:val="both"/>
        <w:rPr>
          <w:b/>
          <w:bCs/>
        </w:rPr>
      </w:pPr>
    </w:p>
    <w:p w:rsidR="00CF1D1E" w:rsidRPr="0016713B" w:rsidRDefault="00CF1D1E" w:rsidP="00CF1D1E">
      <w:pPr>
        <w:pStyle w:val="Default"/>
        <w:ind w:left="3828" w:firstLine="420"/>
        <w:jc w:val="both"/>
        <w:rPr>
          <w:b/>
          <w:bCs/>
        </w:rPr>
      </w:pPr>
      <w:r w:rsidRPr="0016713B">
        <w:rPr>
          <w:b/>
          <w:bCs/>
        </w:rPr>
        <w:t xml:space="preserve">PREDSJEDNIKU HRVATSKOGA SABORA </w:t>
      </w:r>
    </w:p>
    <w:p w:rsidR="00CF1D1E" w:rsidRDefault="00CF1D1E" w:rsidP="00CF1D1E">
      <w:pPr>
        <w:pStyle w:val="Default"/>
        <w:jc w:val="both"/>
        <w:rPr>
          <w:b/>
          <w:bCs/>
        </w:rPr>
      </w:pPr>
    </w:p>
    <w:p w:rsidR="00485DEC" w:rsidRDefault="00485DEC" w:rsidP="00CF1D1E">
      <w:pPr>
        <w:pStyle w:val="Default"/>
        <w:jc w:val="both"/>
        <w:rPr>
          <w:b/>
          <w:bCs/>
        </w:rPr>
      </w:pPr>
    </w:p>
    <w:p w:rsidR="00485DEC" w:rsidRDefault="00485DEC" w:rsidP="00CF1D1E">
      <w:pPr>
        <w:pStyle w:val="Default"/>
        <w:jc w:val="both"/>
        <w:rPr>
          <w:b/>
          <w:bCs/>
        </w:rPr>
      </w:pPr>
    </w:p>
    <w:p w:rsidR="00485DEC" w:rsidRPr="0016713B" w:rsidRDefault="00485DEC" w:rsidP="00CF1D1E">
      <w:pPr>
        <w:pStyle w:val="Default"/>
        <w:jc w:val="both"/>
        <w:rPr>
          <w:b/>
          <w:bCs/>
        </w:rPr>
      </w:pPr>
    </w:p>
    <w:p w:rsidR="00CF1D1E" w:rsidRPr="0016713B" w:rsidRDefault="00CF1D1E" w:rsidP="00CF1D1E">
      <w:pPr>
        <w:pStyle w:val="Default"/>
        <w:jc w:val="both"/>
        <w:rPr>
          <w:bCs/>
        </w:rPr>
      </w:pPr>
    </w:p>
    <w:p w:rsidR="00CF1D1E" w:rsidRDefault="00CF1D1E" w:rsidP="00CF1D1E">
      <w:pPr>
        <w:pStyle w:val="Default"/>
        <w:ind w:left="1418" w:hanging="1418"/>
        <w:jc w:val="both"/>
        <w:rPr>
          <w:bCs/>
        </w:rPr>
      </w:pPr>
      <w:r w:rsidRPr="0016713B">
        <w:rPr>
          <w:bCs/>
        </w:rPr>
        <w:t xml:space="preserve">PREDMET: </w:t>
      </w:r>
      <w:r w:rsidRPr="0016713B">
        <w:rPr>
          <w:bCs/>
        </w:rPr>
        <w:tab/>
      </w:r>
      <w:r w:rsidRPr="007D3115">
        <w:rPr>
          <w:bCs/>
        </w:rPr>
        <w:t xml:space="preserve">Prijedlog zakona o izmjeni Zakona o kreditnim institucijama </w:t>
      </w:r>
      <w:r>
        <w:rPr>
          <w:bCs/>
        </w:rPr>
        <w:t>(predlagatelj</w:t>
      </w:r>
      <w:r w:rsidR="004B4125">
        <w:rPr>
          <w:bCs/>
        </w:rPr>
        <w:t>i</w:t>
      </w:r>
      <w:r>
        <w:rPr>
          <w:bCs/>
        </w:rPr>
        <w:t xml:space="preserve">: Klub </w:t>
      </w:r>
      <w:r w:rsidRPr="007D3115">
        <w:rPr>
          <w:bCs/>
        </w:rPr>
        <w:t>zastupnika SDP-a i Klub zastupnika zeleno</w:t>
      </w:r>
      <w:r>
        <w:rPr>
          <w:bCs/>
        </w:rPr>
        <w:t>-</w:t>
      </w:r>
      <w:r w:rsidRPr="007D3115">
        <w:rPr>
          <w:bCs/>
        </w:rPr>
        <w:t>lijevog bloka u Hrvatskom</w:t>
      </w:r>
      <w:r>
        <w:rPr>
          <w:bCs/>
        </w:rPr>
        <w:t>e</w:t>
      </w:r>
      <w:r w:rsidRPr="007D3115">
        <w:rPr>
          <w:bCs/>
        </w:rPr>
        <w:t xml:space="preserve"> saboru)</w:t>
      </w:r>
    </w:p>
    <w:p w:rsidR="00CF1D1E" w:rsidRDefault="00CF1D1E" w:rsidP="00CF1D1E">
      <w:pPr>
        <w:pStyle w:val="Default"/>
        <w:ind w:left="1418" w:hanging="1418"/>
        <w:jc w:val="both"/>
        <w:rPr>
          <w:bCs/>
        </w:rPr>
      </w:pPr>
      <w:r w:rsidRPr="00225992">
        <w:rPr>
          <w:bCs/>
        </w:rPr>
        <w:tab/>
        <w:t>- mišljenje</w:t>
      </w:r>
      <w:r>
        <w:rPr>
          <w:bCs/>
        </w:rPr>
        <w:t xml:space="preserve"> Vlade</w:t>
      </w:r>
    </w:p>
    <w:p w:rsidR="00CF1D1E" w:rsidRPr="0016713B" w:rsidRDefault="00CF1D1E" w:rsidP="00CF1D1E">
      <w:pPr>
        <w:pStyle w:val="Default"/>
        <w:ind w:left="1418" w:hanging="1418"/>
        <w:jc w:val="both"/>
        <w:rPr>
          <w:bCs/>
        </w:rPr>
      </w:pPr>
    </w:p>
    <w:p w:rsidR="00CF1D1E" w:rsidRDefault="00CF1D1E" w:rsidP="00CF1D1E">
      <w:pPr>
        <w:pStyle w:val="Default"/>
        <w:ind w:left="1418" w:hanging="1418"/>
        <w:jc w:val="both"/>
        <w:rPr>
          <w:bCs/>
        </w:rPr>
      </w:pPr>
      <w:r>
        <w:rPr>
          <w:bCs/>
        </w:rPr>
        <w:t xml:space="preserve">Veza: </w:t>
      </w:r>
      <w:r>
        <w:rPr>
          <w:bCs/>
        </w:rPr>
        <w:tab/>
        <w:t xml:space="preserve">Pismo Hrvatskoga sabora, </w:t>
      </w:r>
      <w:r w:rsidRPr="007D3115">
        <w:rPr>
          <w:bCs/>
        </w:rPr>
        <w:t>KLASA: 403-01/23-01/01, URBROJ: 65-23</w:t>
      </w:r>
      <w:r>
        <w:rPr>
          <w:bCs/>
        </w:rPr>
        <w:t xml:space="preserve">-03, od 27. veljače 2023. </w:t>
      </w:r>
    </w:p>
    <w:p w:rsidR="00CF1D1E" w:rsidRDefault="00CF1D1E" w:rsidP="00CF1D1E">
      <w:pPr>
        <w:pStyle w:val="Default"/>
        <w:jc w:val="both"/>
        <w:rPr>
          <w:bCs/>
        </w:rPr>
      </w:pPr>
    </w:p>
    <w:p w:rsidR="00485DEC" w:rsidRPr="0016713B" w:rsidRDefault="00485DEC" w:rsidP="00CF1D1E">
      <w:pPr>
        <w:pStyle w:val="Default"/>
        <w:jc w:val="both"/>
        <w:rPr>
          <w:bCs/>
        </w:rPr>
      </w:pPr>
    </w:p>
    <w:p w:rsidR="00CF1D1E" w:rsidRPr="007D3115" w:rsidRDefault="00CF1D1E" w:rsidP="00CF1D1E">
      <w:pPr>
        <w:pStyle w:val="Default"/>
        <w:ind w:firstLine="1418"/>
        <w:jc w:val="both"/>
        <w:rPr>
          <w:bCs/>
        </w:rPr>
      </w:pPr>
      <w:r w:rsidRPr="00CE1128">
        <w:rPr>
          <w:spacing w:val="-3"/>
        </w:rPr>
        <w:t xml:space="preserve">Na temelju članka 122. stavka 2. Poslovnika Hrvatskoga sabora </w:t>
      </w:r>
      <w:r w:rsidRPr="00CE1128">
        <w:t>(</w:t>
      </w:r>
      <w:r>
        <w:t>„</w:t>
      </w:r>
      <w:r w:rsidRPr="00CE1128">
        <w:t>Narodne novine</w:t>
      </w:r>
      <w:r>
        <w:t>“</w:t>
      </w:r>
      <w:r w:rsidRPr="00CE1128">
        <w:t>, br</w:t>
      </w:r>
      <w:r>
        <w:t>.</w:t>
      </w:r>
      <w:r w:rsidRPr="00CE1128">
        <w:t xml:space="preserve"> 81/13</w:t>
      </w:r>
      <w:r>
        <w:t>., 113/16., 69/17., 29/18., 53/20., 119/20. - Odluka Ustavnog suda Republike Hrvatske i 123/20.)</w:t>
      </w:r>
      <w:r w:rsidRPr="00F8478C">
        <w:rPr>
          <w:spacing w:val="-3"/>
        </w:rPr>
        <w:t xml:space="preserve"> Vlada Republike Hrvatske o</w:t>
      </w:r>
      <w:r w:rsidRPr="0016713B">
        <w:rPr>
          <w:bCs/>
        </w:rPr>
        <w:t xml:space="preserve"> </w:t>
      </w:r>
      <w:r w:rsidRPr="007D3115">
        <w:rPr>
          <w:bCs/>
        </w:rPr>
        <w:t>Prijedlog</w:t>
      </w:r>
      <w:r>
        <w:rPr>
          <w:bCs/>
        </w:rPr>
        <w:t>u</w:t>
      </w:r>
      <w:r w:rsidRPr="007D3115">
        <w:rPr>
          <w:bCs/>
        </w:rPr>
        <w:t xml:space="preserve"> zakona o izmjeni Zakona o kreditnim ins</w:t>
      </w:r>
      <w:r>
        <w:rPr>
          <w:bCs/>
        </w:rPr>
        <w:t>titucijama (predlagatelj</w:t>
      </w:r>
      <w:r w:rsidR="004B4125">
        <w:rPr>
          <w:bCs/>
        </w:rPr>
        <w:t>i</w:t>
      </w:r>
      <w:r>
        <w:rPr>
          <w:bCs/>
        </w:rPr>
        <w:t xml:space="preserve">: Klub </w:t>
      </w:r>
      <w:r w:rsidRPr="007D3115">
        <w:rPr>
          <w:bCs/>
        </w:rPr>
        <w:t>zastupnika SDP-a i Klub zastupnika zeleno</w:t>
      </w:r>
      <w:r>
        <w:rPr>
          <w:bCs/>
        </w:rPr>
        <w:t>-</w:t>
      </w:r>
      <w:r w:rsidRPr="007D3115">
        <w:rPr>
          <w:bCs/>
        </w:rPr>
        <w:t>l</w:t>
      </w:r>
      <w:r>
        <w:rPr>
          <w:bCs/>
        </w:rPr>
        <w:t>ijevog bloka u Hrvatskome saboru</w:t>
      </w:r>
      <w:r w:rsidRPr="00762577">
        <w:rPr>
          <w:bCs/>
        </w:rPr>
        <w:t>)</w:t>
      </w:r>
      <w:r>
        <w:rPr>
          <w:bCs/>
        </w:rPr>
        <w:t xml:space="preserve"> daje sljedeće:</w:t>
      </w:r>
    </w:p>
    <w:p w:rsidR="00CF1D1E" w:rsidRDefault="00CF1D1E" w:rsidP="00CF1D1E">
      <w:pPr>
        <w:pStyle w:val="Default"/>
        <w:jc w:val="both"/>
        <w:rPr>
          <w:bCs/>
        </w:rPr>
      </w:pPr>
    </w:p>
    <w:p w:rsidR="00AC1688" w:rsidRDefault="00AC1688" w:rsidP="00CF1D1E">
      <w:pPr>
        <w:pStyle w:val="Default"/>
        <w:jc w:val="both"/>
        <w:rPr>
          <w:bCs/>
        </w:rPr>
      </w:pPr>
    </w:p>
    <w:p w:rsidR="00CF1D1E" w:rsidRDefault="00CF1D1E" w:rsidP="00CF1D1E">
      <w:pPr>
        <w:pStyle w:val="Default"/>
        <w:jc w:val="center"/>
        <w:rPr>
          <w:b/>
          <w:bCs/>
          <w:spacing w:val="110"/>
        </w:rPr>
      </w:pPr>
      <w:r w:rsidRPr="00143D68">
        <w:rPr>
          <w:b/>
          <w:bCs/>
          <w:spacing w:val="110"/>
        </w:rPr>
        <w:t>MIŠLJENJE</w:t>
      </w:r>
    </w:p>
    <w:p w:rsidR="00CF1D1E" w:rsidRDefault="00CF1D1E" w:rsidP="00CF1D1E">
      <w:pPr>
        <w:rPr>
          <w:b/>
        </w:rPr>
      </w:pPr>
    </w:p>
    <w:p w:rsidR="00AC1688" w:rsidRDefault="00AC1688" w:rsidP="00CF1D1E">
      <w:pPr>
        <w:rPr>
          <w:b/>
        </w:rPr>
      </w:pPr>
    </w:p>
    <w:p w:rsidR="00CF1D1E" w:rsidRDefault="00CF1D1E" w:rsidP="00CF1D1E">
      <w:pPr>
        <w:ind w:firstLine="1418"/>
        <w:jc w:val="both"/>
        <w:rPr>
          <w:snapToGrid w:val="0"/>
          <w:spacing w:val="-3"/>
          <w:szCs w:val="20"/>
        </w:rPr>
      </w:pPr>
      <w:r>
        <w:rPr>
          <w:snapToGrid w:val="0"/>
          <w:spacing w:val="-3"/>
          <w:szCs w:val="20"/>
        </w:rPr>
        <w:t xml:space="preserve">Vlada Republike Hrvatske predlaže Hrvatskome saboru da ne </w:t>
      </w:r>
      <w:r w:rsidRPr="004C2232">
        <w:rPr>
          <w:snapToGrid w:val="0"/>
          <w:spacing w:val="-3"/>
          <w:szCs w:val="20"/>
        </w:rPr>
        <w:t>prihvati Prijedlog zakona o izmjeni Zakona o kreditnim institucijama (u daljnjem tekstu: Prijedlog zakona), koji</w:t>
      </w:r>
      <w:r>
        <w:rPr>
          <w:snapToGrid w:val="0"/>
          <w:spacing w:val="-3"/>
          <w:szCs w:val="20"/>
        </w:rPr>
        <w:t xml:space="preserve"> su predsjedniku Hrvatskoga sabora podnijeli </w:t>
      </w:r>
      <w:r w:rsidRPr="007D3115">
        <w:rPr>
          <w:snapToGrid w:val="0"/>
          <w:spacing w:val="-3"/>
          <w:szCs w:val="20"/>
        </w:rPr>
        <w:t>Klub zastupnika SDP-a i Klub</w:t>
      </w:r>
      <w:r>
        <w:rPr>
          <w:snapToGrid w:val="0"/>
          <w:spacing w:val="-3"/>
          <w:szCs w:val="20"/>
        </w:rPr>
        <w:t xml:space="preserve"> zastupnika zeleno-</w:t>
      </w:r>
      <w:r w:rsidRPr="007D3115">
        <w:rPr>
          <w:snapToGrid w:val="0"/>
          <w:spacing w:val="-3"/>
          <w:szCs w:val="20"/>
        </w:rPr>
        <w:t>l</w:t>
      </w:r>
      <w:r>
        <w:rPr>
          <w:snapToGrid w:val="0"/>
          <w:spacing w:val="-3"/>
          <w:szCs w:val="20"/>
        </w:rPr>
        <w:t xml:space="preserve">ijevog bloka u Hrvatskome saboru, aktom od 24. veljače 2023., iz sljedećih razloga: </w:t>
      </w:r>
    </w:p>
    <w:p w:rsidR="00CF1D1E" w:rsidRDefault="00CF1D1E" w:rsidP="00CF1D1E">
      <w:pPr>
        <w:ind w:firstLine="708"/>
        <w:jc w:val="both"/>
        <w:rPr>
          <w:rFonts w:eastAsia="Calibri"/>
          <w:lang w:eastAsia="en-US"/>
        </w:rPr>
      </w:pPr>
    </w:p>
    <w:p w:rsidR="00CF1D1E" w:rsidRDefault="00CF1D1E" w:rsidP="004B4125">
      <w:pPr>
        <w:ind w:firstLine="1418"/>
        <w:jc w:val="both"/>
        <w:rPr>
          <w:rFonts w:eastAsia="Calibri"/>
          <w:lang w:eastAsia="en-US"/>
        </w:rPr>
      </w:pPr>
      <w:r w:rsidRPr="004C2232">
        <w:rPr>
          <w:snapToGrid w:val="0"/>
          <w:spacing w:val="-3"/>
          <w:szCs w:val="20"/>
        </w:rPr>
        <w:t>Prijedlogom zakona</w:t>
      </w:r>
      <w:r>
        <w:rPr>
          <w:snapToGrid w:val="0"/>
          <w:spacing w:val="-3"/>
          <w:szCs w:val="20"/>
        </w:rPr>
        <w:t xml:space="preserve"> </w:t>
      </w:r>
      <w:r w:rsidRPr="00CA4B63">
        <w:rPr>
          <w:rFonts w:eastAsia="Calibri"/>
          <w:lang w:eastAsia="en-US"/>
        </w:rPr>
        <w:t xml:space="preserve">predlaže se izmjena </w:t>
      </w:r>
      <w:r w:rsidRPr="000E339E">
        <w:rPr>
          <w:rFonts w:eastAsia="Calibri"/>
          <w:lang w:eastAsia="en-US"/>
        </w:rPr>
        <w:t>Zakona o kreditnim institucijama</w:t>
      </w:r>
      <w:r>
        <w:rPr>
          <w:rFonts w:eastAsia="Calibri"/>
          <w:lang w:eastAsia="en-US"/>
        </w:rPr>
        <w:t xml:space="preserve"> jer trenut</w:t>
      </w:r>
      <w:r w:rsidR="000C5C46">
        <w:rPr>
          <w:rFonts w:eastAsia="Calibri"/>
          <w:lang w:eastAsia="en-US"/>
        </w:rPr>
        <w:t>ač</w:t>
      </w:r>
      <w:r>
        <w:rPr>
          <w:rFonts w:eastAsia="Calibri"/>
          <w:lang w:eastAsia="en-US"/>
        </w:rPr>
        <w:t>ni z</w:t>
      </w:r>
      <w:r w:rsidRPr="000E339E">
        <w:rPr>
          <w:rFonts w:eastAsia="Calibri"/>
          <w:lang w:eastAsia="en-US"/>
        </w:rPr>
        <w:t xml:space="preserve">akonodavni okvir ne osigurava adekvatnu zaštitu potrošačima i izlaže ih nesigurnosti i praksama koje nisu u skladu s ciljevima europskog i nacionalnog okvira zaštite potrošača. </w:t>
      </w:r>
      <w:r>
        <w:rPr>
          <w:rFonts w:eastAsia="Calibri"/>
          <w:lang w:eastAsia="en-US"/>
        </w:rPr>
        <w:t xml:space="preserve">Nadalje se navodi kako se </w:t>
      </w:r>
      <w:r w:rsidRPr="000E339E">
        <w:rPr>
          <w:rFonts w:eastAsia="Calibri"/>
          <w:lang w:eastAsia="en-US"/>
        </w:rPr>
        <w:t xml:space="preserve">Prijedlogom </w:t>
      </w:r>
      <w:r>
        <w:rPr>
          <w:rFonts w:eastAsia="Calibri"/>
          <w:lang w:eastAsia="en-US"/>
        </w:rPr>
        <w:t>zakona</w:t>
      </w:r>
      <w:r w:rsidRPr="000E339E">
        <w:rPr>
          <w:rFonts w:eastAsia="Calibri"/>
          <w:lang w:eastAsia="en-US"/>
        </w:rPr>
        <w:t xml:space="preserve"> osigurava jednaka razina sigurnosti i zaštite potrošačkih prava za sve ugovorne strane ugovora o potrošačkom i stambeno</w:t>
      </w:r>
      <w:r w:rsidR="000C5C46">
        <w:rPr>
          <w:rFonts w:eastAsia="Calibri"/>
          <w:lang w:eastAsia="en-US"/>
        </w:rPr>
        <w:t xml:space="preserve">m </w:t>
      </w:r>
      <w:r w:rsidRPr="000E339E">
        <w:rPr>
          <w:rFonts w:eastAsia="Calibri"/>
          <w:lang w:eastAsia="en-US"/>
        </w:rPr>
        <w:t xml:space="preserve">potrošačkom kreditiranju te implementacija europskog i nacionalnog okvira zaštite potrošača. Onemogućuje se prodaja plasmana </w:t>
      </w:r>
      <w:r w:rsidR="000C5C46">
        <w:rPr>
          <w:rFonts w:eastAsia="Calibri"/>
          <w:lang w:eastAsia="en-US"/>
        </w:rPr>
        <w:t>iz</w:t>
      </w:r>
      <w:r w:rsidRPr="000E339E">
        <w:rPr>
          <w:rFonts w:eastAsia="Calibri"/>
          <w:lang w:eastAsia="en-US"/>
        </w:rPr>
        <w:t>van kreditnih institucija, a sama prodaja uvjetuje se pristankom dužnika koji se ne može dati ranije od 60</w:t>
      </w:r>
      <w:r>
        <w:rPr>
          <w:rFonts w:eastAsia="Calibri"/>
          <w:lang w:eastAsia="en-US"/>
        </w:rPr>
        <w:t xml:space="preserve"> dana prije prodaje plasmana. Predlagatelji </w:t>
      </w:r>
      <w:r>
        <w:rPr>
          <w:rFonts w:eastAsia="Calibri"/>
          <w:lang w:eastAsia="en-US"/>
        </w:rPr>
        <w:lastRenderedPageBreak/>
        <w:t>navode kako se na</w:t>
      </w:r>
      <w:r w:rsidRPr="000E339E">
        <w:rPr>
          <w:rFonts w:eastAsia="Calibri"/>
          <w:lang w:eastAsia="en-US"/>
        </w:rPr>
        <w:t xml:space="preserve"> taj način osigurava načelo jednakosti i ravnopravnosti ugovornih strana, jednake podjele rizika</w:t>
      </w:r>
      <w:r>
        <w:rPr>
          <w:rFonts w:eastAsia="Calibri"/>
          <w:lang w:eastAsia="en-US"/>
        </w:rPr>
        <w:t>,</w:t>
      </w:r>
      <w:r w:rsidRPr="000E339E">
        <w:rPr>
          <w:rFonts w:eastAsia="Calibri"/>
          <w:lang w:eastAsia="en-US"/>
        </w:rPr>
        <w:t xml:space="preserve"> ali i zaštite slabije strane u navedenim ugovornim odnosima</w:t>
      </w:r>
      <w:r w:rsidR="000C5C46">
        <w:rPr>
          <w:rFonts w:eastAsia="Calibri"/>
          <w:lang w:eastAsia="en-US"/>
        </w:rPr>
        <w:t>,</w:t>
      </w:r>
      <w:r w:rsidRPr="000E339E">
        <w:rPr>
          <w:rFonts w:eastAsia="Calibri"/>
          <w:lang w:eastAsia="en-US"/>
        </w:rPr>
        <w:t xml:space="preserve"> što je nesporno potrošač</w:t>
      </w:r>
      <w:r w:rsidR="000C5C46">
        <w:rPr>
          <w:rFonts w:eastAsia="Calibri"/>
          <w:lang w:eastAsia="en-US"/>
        </w:rPr>
        <w:t>,</w:t>
      </w:r>
      <w:r w:rsidRPr="000E339E">
        <w:rPr>
          <w:rFonts w:eastAsia="Calibri"/>
          <w:lang w:eastAsia="en-US"/>
        </w:rPr>
        <w:t xml:space="preserve"> kako je potvrđeno i zakonskim aktima, ali i presudama nacionalnih i europskih sudova u ovoj materiji</w:t>
      </w:r>
      <w:r>
        <w:rPr>
          <w:rFonts w:eastAsia="Calibri"/>
          <w:lang w:eastAsia="en-US"/>
        </w:rPr>
        <w:t>.</w:t>
      </w:r>
    </w:p>
    <w:p w:rsidR="00CF1D1E" w:rsidRDefault="00CF1D1E" w:rsidP="00CF1D1E">
      <w:pPr>
        <w:ind w:firstLine="708"/>
        <w:jc w:val="both"/>
        <w:rPr>
          <w:rFonts w:eastAsia="Calibri"/>
          <w:lang w:eastAsia="en-US"/>
        </w:rPr>
      </w:pPr>
    </w:p>
    <w:p w:rsidR="00CF1D1E" w:rsidRDefault="00CF1D1E" w:rsidP="00CF1D1E">
      <w:pPr>
        <w:shd w:val="clear" w:color="auto" w:fill="FFFFFF"/>
        <w:ind w:firstLine="1418"/>
        <w:jc w:val="both"/>
      </w:pPr>
      <w:r w:rsidRPr="004254A9">
        <w:t>Prijedlog</w:t>
      </w:r>
      <w:r>
        <w:t>om</w:t>
      </w:r>
      <w:r w:rsidRPr="004254A9">
        <w:t xml:space="preserve"> zakona predlaže</w:t>
      </w:r>
      <w:r>
        <w:t xml:space="preserve"> se</w:t>
      </w:r>
      <w:r w:rsidRPr="004254A9">
        <w:t xml:space="preserve"> </w:t>
      </w:r>
      <w:r>
        <w:t>izmjena odredbe</w:t>
      </w:r>
      <w:r w:rsidRPr="004254A9">
        <w:t xml:space="preserve"> članka 150. stavka 5. Zakona o kreditnim institucijama („Narodne novine“, br. 159/13</w:t>
      </w:r>
      <w:r>
        <w:t>.</w:t>
      </w:r>
      <w:r w:rsidRPr="004254A9">
        <w:t>, 19/15</w:t>
      </w:r>
      <w:r>
        <w:t>.</w:t>
      </w:r>
      <w:r w:rsidRPr="004254A9">
        <w:t>, 102/15</w:t>
      </w:r>
      <w:r>
        <w:t>.</w:t>
      </w:r>
      <w:r w:rsidRPr="004254A9">
        <w:t>, 15/18</w:t>
      </w:r>
      <w:r>
        <w:t>.</w:t>
      </w:r>
      <w:r w:rsidRPr="004254A9">
        <w:t>, 70/19</w:t>
      </w:r>
      <w:r>
        <w:t>.</w:t>
      </w:r>
      <w:r w:rsidRPr="004254A9">
        <w:t>, 47/20</w:t>
      </w:r>
      <w:r>
        <w:t>.</w:t>
      </w:r>
      <w:r w:rsidRPr="004254A9">
        <w:t>, 146/20</w:t>
      </w:r>
      <w:r>
        <w:t>.</w:t>
      </w:r>
      <w:r w:rsidRPr="004254A9">
        <w:t xml:space="preserve"> i 151/22</w:t>
      </w:r>
      <w:r>
        <w:t>.</w:t>
      </w:r>
      <w:r w:rsidRPr="004254A9">
        <w:t xml:space="preserve">) </w:t>
      </w:r>
      <w:r>
        <w:t xml:space="preserve">tako da </w:t>
      </w:r>
      <w:r w:rsidRPr="004254A9">
        <w:t>glasi: „Prodaja plasmana u smislu stavka 1. ovoga članka s osnove ugovora o potrošačkom kreditiranju i stambeno</w:t>
      </w:r>
      <w:r>
        <w:t>m</w:t>
      </w:r>
      <w:r w:rsidRPr="004254A9">
        <w:t xml:space="preserve"> potrošačkom kreditiranju nije dozvoljena bez izričitog pristanka dužnika koji se može tražiti najranije 60 dana prije prodaje plasmana, a prodaja se može izvršiti isključivo drugoj kreditnoj instituciji</w:t>
      </w:r>
      <w:r>
        <w:t>.</w:t>
      </w:r>
      <w:r w:rsidRPr="004254A9">
        <w:t>“</w:t>
      </w:r>
      <w:r>
        <w:t>.</w:t>
      </w:r>
    </w:p>
    <w:p w:rsidR="00DF13A2" w:rsidRDefault="00DF13A2" w:rsidP="00E65B55">
      <w:pPr>
        <w:shd w:val="clear" w:color="auto" w:fill="FFFFFF"/>
        <w:jc w:val="both"/>
      </w:pPr>
    </w:p>
    <w:p w:rsidR="007E3798" w:rsidRDefault="00DF13A2">
      <w:pPr>
        <w:shd w:val="clear" w:color="auto" w:fill="FFFFFF"/>
        <w:ind w:firstLine="1418"/>
        <w:jc w:val="both"/>
      </w:pPr>
      <w:r>
        <w:t>I</w:t>
      </w:r>
      <w:r w:rsidRPr="00EF6396">
        <w:t>majući u vidu važnost i osjetljivost ove teme za naše građane, predložena izmjena članka 150. stavka 5. Zakona o kreditnim institucijama nije dovoljna niti sveobuhvatna.</w:t>
      </w:r>
    </w:p>
    <w:p w:rsidR="007E3798" w:rsidRDefault="007E3798" w:rsidP="007E3798">
      <w:pPr>
        <w:shd w:val="clear" w:color="auto" w:fill="FFFFFF"/>
        <w:ind w:firstLine="1418"/>
        <w:jc w:val="both"/>
      </w:pPr>
    </w:p>
    <w:p w:rsidR="007E3798" w:rsidRDefault="00DF13A2" w:rsidP="00E65B55">
      <w:pPr>
        <w:shd w:val="clear" w:color="auto" w:fill="FFFFFF"/>
        <w:ind w:firstLine="1418"/>
        <w:jc w:val="both"/>
      </w:pPr>
      <w:r>
        <w:t xml:space="preserve">Navedena materija na razini Europske unije uređena je </w:t>
      </w:r>
      <w:r w:rsidRPr="004254A9">
        <w:t xml:space="preserve">odredbama </w:t>
      </w:r>
      <w:r w:rsidRPr="00AD62BE">
        <w:t>Direktive (EU) 2021/2167 Europskog parlamenta i Vijeća od 24. studenoga 2021. o pružateljima usluge servisiranja kredita i kupcima kredita te izmjeni direktiva 2008/48/EZ i 2014/17/EU (u daljnjem tekstu: Direktiva (EU) 2021/2167)</w:t>
      </w:r>
      <w:r w:rsidR="007E3798">
        <w:t>,</w:t>
      </w:r>
      <w:r>
        <w:t xml:space="preserve"> </w:t>
      </w:r>
      <w:r w:rsidR="007E3798">
        <w:t xml:space="preserve">a predložena </w:t>
      </w:r>
      <w:r w:rsidR="00CF1D1E">
        <w:t xml:space="preserve">izmjena </w:t>
      </w:r>
      <w:r w:rsidR="00CF1D1E" w:rsidRPr="004254A9">
        <w:t>članka 150. stavka 5. Zakona o kreditnim institucijama u suprotnosti je s</w:t>
      </w:r>
      <w:r>
        <w:t xml:space="preserve"> nje</w:t>
      </w:r>
      <w:r w:rsidR="000C5C46">
        <w:t>zi</w:t>
      </w:r>
      <w:r>
        <w:t>nim odredbama</w:t>
      </w:r>
      <w:r w:rsidR="007E3798">
        <w:t>.</w:t>
      </w:r>
    </w:p>
    <w:p w:rsidR="007E3798" w:rsidRDefault="007E3798" w:rsidP="00E65B55">
      <w:pPr>
        <w:shd w:val="clear" w:color="auto" w:fill="FFFFFF"/>
        <w:ind w:firstLine="1418"/>
        <w:jc w:val="both"/>
      </w:pPr>
    </w:p>
    <w:p w:rsidR="007E3798" w:rsidRPr="00AD62BE" w:rsidRDefault="007E3798" w:rsidP="00E65B55">
      <w:pPr>
        <w:shd w:val="clear" w:color="auto" w:fill="FFFFFF"/>
        <w:ind w:firstLine="1418"/>
        <w:jc w:val="both"/>
      </w:pPr>
      <w:r w:rsidRPr="00AD62BE">
        <w:t>Prenošenje i primjenu odredbi Direktive (EU) 2021/2167 države članice obvezne su provesti do 29. prosinca 2023.</w:t>
      </w:r>
      <w:r>
        <w:t xml:space="preserve"> te je </w:t>
      </w:r>
      <w:r w:rsidRPr="00AD62BE">
        <w:t xml:space="preserve">prema Planu zakonodavnih aktivnosti Vlade Republike Hrvatske za 2023. godinu Ministarstvo financija zaduženo kao stručni nositelj izrade </w:t>
      </w:r>
      <w:r w:rsidRPr="00EF6396">
        <w:t xml:space="preserve">u III. tromjesečju ove godine </w:t>
      </w:r>
      <w:r w:rsidRPr="00AD62BE">
        <w:t xml:space="preserve">u </w:t>
      </w:r>
      <w:r w:rsidRPr="00EF6396">
        <w:t xml:space="preserve">proceduru uputiti </w:t>
      </w:r>
      <w:r>
        <w:t>P</w:t>
      </w:r>
      <w:r w:rsidRPr="00EF6396">
        <w:t xml:space="preserve">rijedlog zakona </w:t>
      </w:r>
      <w:r>
        <w:t xml:space="preserve">o servisiranju i naplati potraživanja </w:t>
      </w:r>
      <w:r w:rsidRPr="00643BBC">
        <w:rPr>
          <w:i/>
        </w:rPr>
        <w:t xml:space="preserve">(radni naziv) </w:t>
      </w:r>
      <w:r w:rsidRPr="00EF6396">
        <w:t xml:space="preserve">kojim će se u hrvatski pravni sustav prenijeti </w:t>
      </w:r>
      <w:r w:rsidRPr="00AD62BE">
        <w:t xml:space="preserve">Direktiva (EU) 2021/2167. </w:t>
      </w:r>
    </w:p>
    <w:p w:rsidR="00AD62BE" w:rsidRPr="00AD62BE" w:rsidRDefault="00AD62BE" w:rsidP="00E65B55">
      <w:pPr>
        <w:shd w:val="clear" w:color="auto" w:fill="FFFFFF"/>
        <w:jc w:val="both"/>
      </w:pPr>
    </w:p>
    <w:p w:rsidR="007E3798" w:rsidRDefault="008C08DE" w:rsidP="00E65B55">
      <w:pPr>
        <w:shd w:val="clear" w:color="auto" w:fill="FFFFFF"/>
        <w:ind w:firstLine="1418"/>
        <w:jc w:val="both"/>
      </w:pPr>
      <w:r>
        <w:rPr>
          <w:shd w:val="clear" w:color="auto" w:fill="FFFFFF"/>
        </w:rPr>
        <w:t xml:space="preserve">Navedeno usklađivanje nacionalnog zakonodavstva s odredbama </w:t>
      </w:r>
      <w:r w:rsidRPr="008C08DE">
        <w:rPr>
          <w:shd w:val="clear" w:color="auto" w:fill="FFFFFF"/>
        </w:rPr>
        <w:t>Direktive (EU) 2021/2167</w:t>
      </w:r>
      <w:r>
        <w:rPr>
          <w:shd w:val="clear" w:color="auto" w:fill="FFFFFF"/>
        </w:rPr>
        <w:t xml:space="preserve"> bit će </w:t>
      </w:r>
      <w:r w:rsidR="007E3798">
        <w:rPr>
          <w:shd w:val="clear" w:color="auto" w:fill="FFFFFF"/>
        </w:rPr>
        <w:t xml:space="preserve">izvršeno </w:t>
      </w:r>
      <w:r>
        <w:rPr>
          <w:shd w:val="clear" w:color="auto" w:fill="FFFFFF"/>
        </w:rPr>
        <w:t xml:space="preserve">u skladu s </w:t>
      </w:r>
      <w:r w:rsidR="00B30849">
        <w:t>č</w:t>
      </w:r>
      <w:r w:rsidR="00CF1D1E">
        <w:t>lank</w:t>
      </w:r>
      <w:r>
        <w:t>om</w:t>
      </w:r>
      <w:r w:rsidR="00CF1D1E">
        <w:t xml:space="preserve"> </w:t>
      </w:r>
      <w:r w:rsidR="00CF1D1E" w:rsidRPr="00EF6396">
        <w:t xml:space="preserve">288. Ugovora o funkcioniranju Europske unije </w:t>
      </w:r>
      <w:r>
        <w:t xml:space="preserve">kojim je </w:t>
      </w:r>
      <w:r w:rsidR="00B30849">
        <w:t xml:space="preserve">određeno </w:t>
      </w:r>
      <w:r w:rsidR="00CF1D1E" w:rsidRPr="00EF6396">
        <w:t>da je direktiva obvezujuća u pogledu rezultata koji je potrebno postići, za svaku državu članicu</w:t>
      </w:r>
      <w:r w:rsidR="000C5C46">
        <w:t>,</w:t>
      </w:r>
      <w:r>
        <w:t xml:space="preserve"> te da bi</w:t>
      </w:r>
      <w:r w:rsidR="00AD62BE">
        <w:t xml:space="preserve"> </w:t>
      </w:r>
      <w:r w:rsidR="00CF1D1E" w:rsidRPr="00EF6396">
        <w:t xml:space="preserve">imala učinak na nacionalnoj razini, države članice moraju donijeti zakon za njezino prenošenje kojim će se ostvariti ciljevi određeni </w:t>
      </w:r>
      <w:r w:rsidR="000C5C46">
        <w:t xml:space="preserve"> D</w:t>
      </w:r>
      <w:r w:rsidR="00CF1D1E" w:rsidRPr="00EF6396">
        <w:t>irektivom.</w:t>
      </w:r>
      <w:r w:rsidR="00CF1D1E" w:rsidRPr="00E767D1">
        <w:t xml:space="preserve"> </w:t>
      </w:r>
    </w:p>
    <w:p w:rsidR="007E3798" w:rsidRPr="00E767D1" w:rsidRDefault="007E3798" w:rsidP="00E65B55">
      <w:pPr>
        <w:shd w:val="clear" w:color="auto" w:fill="FFFFFF"/>
        <w:ind w:firstLine="708"/>
        <w:jc w:val="both"/>
      </w:pPr>
    </w:p>
    <w:p w:rsidR="00831E6A" w:rsidRDefault="00831E6A" w:rsidP="00E65B55">
      <w:pPr>
        <w:shd w:val="clear" w:color="auto" w:fill="FFFFFF"/>
        <w:ind w:firstLine="1418"/>
        <w:jc w:val="both"/>
      </w:pPr>
      <w:r w:rsidRPr="00EF6396">
        <w:t xml:space="preserve">Isto tako, </w:t>
      </w:r>
      <w:r w:rsidR="00FD6D84">
        <w:t>s obzirom</w:t>
      </w:r>
      <w:r w:rsidR="000C5C46">
        <w:t xml:space="preserve"> na to</w:t>
      </w:r>
      <w:r w:rsidR="00FD6D84">
        <w:t xml:space="preserve"> da </w:t>
      </w:r>
      <w:r w:rsidRPr="00EF6396">
        <w:t xml:space="preserve">Direktiva (EU) 2021/2167 predstavlja samo određene prilagodbe te u konačnici </w:t>
      </w:r>
      <w:r w:rsidR="00FD6D84" w:rsidRPr="00EF6396">
        <w:t xml:space="preserve">nije </w:t>
      </w:r>
      <w:r w:rsidRPr="00EF6396">
        <w:t xml:space="preserve">uredila sve aspekte koji su bitni u ovom području, Ministarstvo financija </w:t>
      </w:r>
      <w:r w:rsidR="00FD6D84">
        <w:t xml:space="preserve">će </w:t>
      </w:r>
      <w:r w:rsidRPr="00EF6396">
        <w:t xml:space="preserve">predložiti sveobuhvatniji zakonodavni okvir koji će sadržavati niz mjera </w:t>
      </w:r>
      <w:r w:rsidR="000C5C46">
        <w:t>s</w:t>
      </w:r>
      <w:r w:rsidRPr="00EF6396">
        <w:t xml:space="preserve"> cilj</w:t>
      </w:r>
      <w:r w:rsidR="000C5C46">
        <w:t>em</w:t>
      </w:r>
      <w:r w:rsidRPr="00EF6396">
        <w:t xml:space="preserve"> bolje zaštit</w:t>
      </w:r>
      <w:r w:rsidR="00FD6D84">
        <w:t xml:space="preserve">e </w:t>
      </w:r>
      <w:r w:rsidRPr="00EF6396">
        <w:t xml:space="preserve">dužnika, </w:t>
      </w:r>
      <w:r w:rsidR="00FD6D84">
        <w:t xml:space="preserve">kako </w:t>
      </w:r>
      <w:r w:rsidRPr="00EF6396">
        <w:t>prije</w:t>
      </w:r>
      <w:r w:rsidR="00FD6D84">
        <w:t>, tako</w:t>
      </w:r>
      <w:r w:rsidRPr="00EF6396">
        <w:t xml:space="preserve"> i nakon kupoprodaje potraživanja. </w:t>
      </w:r>
    </w:p>
    <w:p w:rsidR="00831E6A" w:rsidRDefault="00831E6A" w:rsidP="00AD62BE">
      <w:pPr>
        <w:pStyle w:val="oj-doc-ti"/>
        <w:shd w:val="clear" w:color="auto" w:fill="FFFFFF"/>
        <w:spacing w:before="0" w:beforeAutospacing="0" w:after="0" w:afterAutospacing="0"/>
        <w:jc w:val="both"/>
      </w:pPr>
    </w:p>
    <w:p w:rsidR="00831E6A" w:rsidRPr="00EF6396" w:rsidRDefault="00831E6A" w:rsidP="007E3798">
      <w:pPr>
        <w:pStyle w:val="oj-doc-ti"/>
        <w:shd w:val="clear" w:color="auto" w:fill="FFFFFF"/>
        <w:spacing w:before="0" w:beforeAutospacing="0" w:after="0" w:afterAutospacing="0"/>
        <w:ind w:firstLine="1418"/>
        <w:jc w:val="both"/>
      </w:pPr>
      <w:r>
        <w:t>P</w:t>
      </w:r>
      <w:r w:rsidR="00B30849">
        <w:t>ri</w:t>
      </w:r>
      <w:r>
        <w:t>tom</w:t>
      </w:r>
      <w:r w:rsidR="00FD6D84">
        <w:t xml:space="preserve"> će</w:t>
      </w:r>
      <w:r>
        <w:t xml:space="preserve"> novi zakonodavni okvir</w:t>
      </w:r>
      <w:r w:rsidR="00FD6D84">
        <w:t xml:space="preserve">, </w:t>
      </w:r>
      <w:r>
        <w:t>kojim će se urediti servisiranje i naplata potraživanja</w:t>
      </w:r>
      <w:r w:rsidR="000C5C46">
        <w:t>,</w:t>
      </w:r>
      <w:r>
        <w:t xml:space="preserve"> polazit</w:t>
      </w:r>
      <w:r w:rsidR="00FD6D84">
        <w:t xml:space="preserve">i </w:t>
      </w:r>
      <w:r>
        <w:t xml:space="preserve">od glavnih ciljeva </w:t>
      </w:r>
      <w:r w:rsidRPr="00831E6A">
        <w:t>Direktive</w:t>
      </w:r>
      <w:r>
        <w:t xml:space="preserve"> (EU) 2021/2167 kojom se želi</w:t>
      </w:r>
      <w:r w:rsidRPr="00831E6A">
        <w:t xml:space="preserve"> potaknuti razvoj sekundarnih tržišta neprihodonosnih kredita u Europskoj uniji uklanjanjem prepreka i uvođenjem zaštitnih mehanizama za prijenos neprihodonosnih kredita s kreditnih institucija na kupce kredita, uz istodobnu zaštitu prava dužnika.</w:t>
      </w:r>
    </w:p>
    <w:p w:rsidR="00831E6A" w:rsidRDefault="00831E6A" w:rsidP="00AD62BE">
      <w:pPr>
        <w:jc w:val="both"/>
        <w:rPr>
          <w:shd w:val="clear" w:color="auto" w:fill="FFFFFF"/>
        </w:rPr>
      </w:pPr>
    </w:p>
    <w:p w:rsidR="00CF1D1E" w:rsidRDefault="00831E6A">
      <w:pPr>
        <w:ind w:firstLine="1418"/>
        <w:jc w:val="both"/>
      </w:pPr>
      <w:r>
        <w:rPr>
          <w:shd w:val="clear" w:color="auto" w:fill="FFFFFF"/>
        </w:rPr>
        <w:t xml:space="preserve">Glavni elementi zaštite potrošača koji će proizaći iz usklađivanja nacionalnog zakonodavstva s </w:t>
      </w:r>
      <w:r w:rsidR="00CF1D1E" w:rsidRPr="00401BAF">
        <w:rPr>
          <w:shd w:val="clear" w:color="auto" w:fill="FFFFFF"/>
        </w:rPr>
        <w:t xml:space="preserve">odredbama Direktive </w:t>
      </w:r>
      <w:r w:rsidR="00CF1D1E" w:rsidRPr="00401BAF">
        <w:rPr>
          <w:bCs/>
        </w:rPr>
        <w:t>(EU) 2021/2167</w:t>
      </w:r>
      <w:r>
        <w:rPr>
          <w:bCs/>
        </w:rPr>
        <w:t xml:space="preserve"> odnose se na pružatelje</w:t>
      </w:r>
      <w:r w:rsidRPr="00831E6A">
        <w:rPr>
          <w:bCs/>
        </w:rPr>
        <w:t xml:space="preserve"> usl</w:t>
      </w:r>
      <w:r>
        <w:rPr>
          <w:bCs/>
        </w:rPr>
        <w:t>uge servisiranja kredita i</w:t>
      </w:r>
      <w:r w:rsidR="00FD6D84">
        <w:rPr>
          <w:bCs/>
        </w:rPr>
        <w:t xml:space="preserve"> na</w:t>
      </w:r>
      <w:r>
        <w:rPr>
          <w:bCs/>
        </w:rPr>
        <w:t xml:space="preserve"> kupc</w:t>
      </w:r>
      <w:r w:rsidR="00FD6D84">
        <w:rPr>
          <w:bCs/>
        </w:rPr>
        <w:t>e</w:t>
      </w:r>
      <w:r>
        <w:rPr>
          <w:bCs/>
        </w:rPr>
        <w:t xml:space="preserve"> kredita koji</w:t>
      </w:r>
      <w:r w:rsidR="00AD62BE">
        <w:rPr>
          <w:bCs/>
        </w:rPr>
        <w:t xml:space="preserve"> </w:t>
      </w:r>
      <w:r w:rsidR="00CF1D1E" w:rsidRPr="00401BAF">
        <w:rPr>
          <w:shd w:val="clear" w:color="auto" w:fill="FFFFFF"/>
        </w:rPr>
        <w:t xml:space="preserve">uvijek trebaju djelovati u dobroj vjeri, pošteno postupati prema dužnicima i poštovati njihovu privatnost. </w:t>
      </w:r>
      <w:r>
        <w:rPr>
          <w:shd w:val="clear" w:color="auto" w:fill="FFFFFF"/>
        </w:rPr>
        <w:t xml:space="preserve">Prijedlogom zakona </w:t>
      </w:r>
      <w:r w:rsidR="00B30849">
        <w:rPr>
          <w:shd w:val="clear" w:color="auto" w:fill="FFFFFF"/>
        </w:rPr>
        <w:t>propisat će se</w:t>
      </w:r>
      <w:r>
        <w:rPr>
          <w:shd w:val="clear" w:color="auto" w:fill="FFFFFF"/>
        </w:rPr>
        <w:t xml:space="preserve"> </w:t>
      </w:r>
      <w:r w:rsidR="00B30849">
        <w:rPr>
          <w:shd w:val="clear" w:color="auto" w:fill="FFFFFF"/>
        </w:rPr>
        <w:t>da</w:t>
      </w:r>
      <w:r w:rsidR="00FD6D84">
        <w:rPr>
          <w:shd w:val="clear" w:color="auto" w:fill="FFFFFF"/>
        </w:rPr>
        <w:t xml:space="preserve"> se</w:t>
      </w:r>
      <w:r w:rsidR="00B30849">
        <w:rPr>
          <w:shd w:val="clear" w:color="auto" w:fill="FFFFFF"/>
        </w:rPr>
        <w:t xml:space="preserve"> dužnike</w:t>
      </w:r>
      <w:r>
        <w:rPr>
          <w:shd w:val="clear" w:color="auto" w:fill="FFFFFF"/>
        </w:rPr>
        <w:t xml:space="preserve"> </w:t>
      </w:r>
      <w:r w:rsidR="00CF1D1E" w:rsidRPr="00401BAF">
        <w:rPr>
          <w:shd w:val="clear" w:color="auto" w:fill="FFFFFF"/>
        </w:rPr>
        <w:t xml:space="preserve">ne </w:t>
      </w:r>
      <w:r w:rsidR="007E3798" w:rsidRPr="00401BAF">
        <w:rPr>
          <w:shd w:val="clear" w:color="auto" w:fill="FFFFFF"/>
        </w:rPr>
        <w:t>smij</w:t>
      </w:r>
      <w:r w:rsidR="00FD6D84">
        <w:rPr>
          <w:shd w:val="clear" w:color="auto" w:fill="FFFFFF"/>
        </w:rPr>
        <w:t>e</w:t>
      </w:r>
      <w:r w:rsidR="007E3798" w:rsidRPr="00401BAF">
        <w:rPr>
          <w:shd w:val="clear" w:color="auto" w:fill="FFFFFF"/>
        </w:rPr>
        <w:t xml:space="preserve"> </w:t>
      </w:r>
      <w:r w:rsidR="00CF1D1E" w:rsidRPr="00401BAF">
        <w:rPr>
          <w:shd w:val="clear" w:color="auto" w:fill="FFFFFF"/>
        </w:rPr>
        <w:t>uznemir</w:t>
      </w:r>
      <w:r w:rsidR="00207918">
        <w:rPr>
          <w:shd w:val="clear" w:color="auto" w:fill="FFFFFF"/>
        </w:rPr>
        <w:t>a</w:t>
      </w:r>
      <w:r w:rsidR="00CF1D1E" w:rsidRPr="00401BAF">
        <w:rPr>
          <w:shd w:val="clear" w:color="auto" w:fill="FFFFFF"/>
        </w:rPr>
        <w:t xml:space="preserve">vati niti im davati obmanjujuće informacije. Prije prve naplate </w:t>
      </w:r>
      <w:r w:rsidR="00CF1D1E" w:rsidRPr="00401BAF">
        <w:rPr>
          <w:shd w:val="clear" w:color="auto" w:fill="FFFFFF"/>
        </w:rPr>
        <w:lastRenderedPageBreak/>
        <w:t xml:space="preserve">duga i kad god to dužnici zatraže, </w:t>
      </w:r>
      <w:r w:rsidR="00CF1D1E">
        <w:rPr>
          <w:shd w:val="clear" w:color="auto" w:fill="FFFFFF"/>
        </w:rPr>
        <w:t xml:space="preserve">trebaju </w:t>
      </w:r>
      <w:r w:rsidR="00CF1D1E" w:rsidRPr="00401BAF">
        <w:rPr>
          <w:shd w:val="clear" w:color="auto" w:fill="FFFFFF"/>
        </w:rPr>
        <w:t xml:space="preserve">im </w:t>
      </w:r>
      <w:r w:rsidR="007E3798">
        <w:rPr>
          <w:shd w:val="clear" w:color="auto" w:fill="FFFFFF"/>
        </w:rPr>
        <w:t xml:space="preserve">se </w:t>
      </w:r>
      <w:r w:rsidR="00CF1D1E" w:rsidRPr="00401BAF">
        <w:rPr>
          <w:shd w:val="clear" w:color="auto" w:fill="FFFFFF"/>
        </w:rPr>
        <w:t>dostaviti informacije o, među ostalim, obavljenom prijenosu, identifikacijske podatke i podatke za kontakt kupca kredita i pružatelja usluge servisiranja kredita, ako je on imenovan, kao i informacije o iznosima koje dužnik duguje te izjavu o tome da se cjelokupno relevantno pravo Europske unije i nacionalno pravo i dalje primjenjuju.</w:t>
      </w:r>
      <w:r w:rsidR="00FD6D84">
        <w:t xml:space="preserve"> </w:t>
      </w:r>
      <w:r w:rsidR="00CF1D1E">
        <w:t xml:space="preserve">U pogledu </w:t>
      </w:r>
      <w:r w:rsidR="00CF1D1E" w:rsidRPr="00401BAF">
        <w:t xml:space="preserve">poštivanja prava na informacije, </w:t>
      </w:r>
      <w:r>
        <w:t>novi zakonodavni okvir bit</w:t>
      </w:r>
      <w:r w:rsidR="00207918">
        <w:t xml:space="preserve"> će</w:t>
      </w:r>
      <w:r>
        <w:t xml:space="preserve"> usklađen s odredbama </w:t>
      </w:r>
      <w:r w:rsidR="00CF1D1E" w:rsidRPr="00401BAF">
        <w:t>Direktiv</w:t>
      </w:r>
      <w:r>
        <w:t>e</w:t>
      </w:r>
      <w:r w:rsidR="00CF1D1E" w:rsidRPr="00401BAF">
        <w:t xml:space="preserve"> (EU) 2021/2167 </w:t>
      </w:r>
      <w:r>
        <w:t xml:space="preserve">koja </w:t>
      </w:r>
      <w:r w:rsidR="00CF1D1E" w:rsidRPr="00401BAF">
        <w:t>predviđa da kreditne institucije moraju potencijalnim kupcima kredita dostaviti informacije o pravima vjerovnika kako bi sami mogli procijeniti vjerojatnost naplate nepodmirenog kredita, kao i da svojim nacionalnim tijelima moraju dvaput godišnje pružiti informacije kao što su podaci o kupcima kredita i ukupni nepodmireni iznos prenesenih kreditnih portfelja, uključujući njihov broj i veličinu. S druge strane, kupci kredita koji prenose prava vjerovnika moraju dvaput godišnje i, po mogućnosti, tromjesečno nadležnim tijelima pružiti informacije o novom kupcu i informacije poput ukupnog nepodmirenog iznosa.</w:t>
      </w:r>
    </w:p>
    <w:p w:rsidR="00AD62BE" w:rsidRDefault="00AD62BE" w:rsidP="00643BBC">
      <w:pPr>
        <w:jc w:val="both"/>
      </w:pPr>
    </w:p>
    <w:p w:rsidR="00B30849" w:rsidRPr="00401BAF" w:rsidRDefault="00207918" w:rsidP="00E65B55">
      <w:pPr>
        <w:ind w:firstLine="1418"/>
        <w:jc w:val="both"/>
      </w:pPr>
      <w:r>
        <w:t xml:space="preserve">Radi </w:t>
      </w:r>
      <w:r w:rsidR="00B30849" w:rsidRPr="00AD62BE">
        <w:t>uređivanja tržišta</w:t>
      </w:r>
      <w:r w:rsidR="00AE79D6" w:rsidRPr="00AD62BE">
        <w:t xml:space="preserve"> i zaštite potrošača</w:t>
      </w:r>
      <w:r w:rsidR="00B30849" w:rsidRPr="00AD62BE">
        <w:t xml:space="preserve"> novim zakonodavnim okvirom propisat će se da </w:t>
      </w:r>
      <w:r w:rsidR="00AE79D6" w:rsidRPr="00AD62BE">
        <w:t xml:space="preserve">poslovni subjekti koji se bave servisiranjem kredita moraju </w:t>
      </w:r>
      <w:r w:rsidR="007E3798">
        <w:t xml:space="preserve">dobiti </w:t>
      </w:r>
      <w:r w:rsidR="00F30179">
        <w:t>odobrenje</w:t>
      </w:r>
      <w:r w:rsidR="007E3798">
        <w:t xml:space="preserve"> za rad</w:t>
      </w:r>
      <w:r w:rsidR="00AE79D6" w:rsidRPr="00AD62BE">
        <w:t>.</w:t>
      </w:r>
      <w:r w:rsidR="00AE79D6">
        <w:t xml:space="preserve"> </w:t>
      </w:r>
    </w:p>
    <w:p w:rsidR="00CF1D1E" w:rsidRPr="00401BAF" w:rsidRDefault="00CF1D1E" w:rsidP="00CF1D1E">
      <w:pPr>
        <w:jc w:val="both"/>
      </w:pPr>
    </w:p>
    <w:p w:rsidR="00B30849" w:rsidRDefault="00207918" w:rsidP="007E3798">
      <w:pPr>
        <w:ind w:firstLine="1418"/>
        <w:jc w:val="both"/>
      </w:pPr>
      <w:r>
        <w:t xml:space="preserve">Osim </w:t>
      </w:r>
      <w:r w:rsidR="00B30849">
        <w:t>navedenog, Vlada će u novom zakonodavnom okviru predložiti i dodatne mjere kojima će se osigurati zaštita potrošača, a koji se odnose na uređenje odnosa s dužnicima te na uspostavu sustava obavješćivanja prije i nakon kupoprodaje potraživanja odnosno na uređenj</w:t>
      </w:r>
      <w:r w:rsidR="007E3798">
        <w:t>e</w:t>
      </w:r>
      <w:r w:rsidR="00B30849">
        <w:t xml:space="preserve"> odnosa između dužnika i servisera potraživanja. Uz to, posebno će se urediti i nadzor nad radom subjekata koji se bave djelatnošću otkupa i servisiranja potraživanja općenito, s obzirom na to da je riječ o društvima koja </w:t>
      </w:r>
      <w:r>
        <w:t xml:space="preserve">među ostalim </w:t>
      </w:r>
      <w:r w:rsidR="00B30849">
        <w:t>preuzimaju financijska potraživanja koja je potrebno nastaviti pratiti.</w:t>
      </w:r>
    </w:p>
    <w:p w:rsidR="00B30849" w:rsidRDefault="00B30849" w:rsidP="00B30849">
      <w:pPr>
        <w:jc w:val="both"/>
      </w:pPr>
    </w:p>
    <w:p w:rsidR="00FD6D84" w:rsidRDefault="00B30849" w:rsidP="007E3798">
      <w:pPr>
        <w:ind w:firstLine="1418"/>
        <w:jc w:val="both"/>
      </w:pPr>
      <w:r>
        <w:t>Dodatno, tijekom ove godine revidirat će se i odredbe Zakona o stambenom potrošačkom kreditiranju i Zakona o potrošačkom kreditiranju kako bi se na adekvatan način adresirala potreba primjene učinkovitih mjera restrukturiranja prije pokretanja ovršnih postupaka odnosno prije kupoprodaje potraživanja. Pri odlučivanju o tome koje mjere restrukturiranja treba poduzeti vjerovnici bi trebali uzeti u obzir pojedinačne okolnosti potrošača, interese i prava potrošača te mogućnost potrošača da otplati kredit.</w:t>
      </w:r>
      <w:r w:rsidR="00FD6D84">
        <w:t xml:space="preserve"> </w:t>
      </w:r>
    </w:p>
    <w:p w:rsidR="00FD6D84" w:rsidRDefault="00FD6D84" w:rsidP="007E3798">
      <w:pPr>
        <w:ind w:firstLine="1418"/>
        <w:jc w:val="both"/>
      </w:pPr>
    </w:p>
    <w:p w:rsidR="00B30849" w:rsidRDefault="00B30849" w:rsidP="00E65B55">
      <w:pPr>
        <w:ind w:firstLine="1418"/>
        <w:jc w:val="both"/>
      </w:pPr>
      <w:r>
        <w:t>Mjere restrukturiranja</w:t>
      </w:r>
      <w:r w:rsidR="00FD6D84">
        <w:t>,</w:t>
      </w:r>
      <w:r>
        <w:t xml:space="preserve"> </w:t>
      </w:r>
      <w:r w:rsidR="00FD6D84">
        <w:t xml:space="preserve">koje </w:t>
      </w:r>
      <w:r>
        <w:t>su prepoznate i u važećem zakonodavnom okviru, bit će dodatno razrađene na način da će se propisati mogućnost ustupaka za potrošača, kao što su potpuno ili djelomično refinanciranje ugovora o kreditu ili izmjena njegovih postojećih uvjeta, uključujući, među ostalim, produljenje njegova trajanja, promjenu vrste ugovora o kreditu, odgodu plaćanja cijele obročne otplate ili njezina dijela za određeno razdoblje, promjenu kamatne stope, ponudu za odgodu plaćanja, djelomične otplate, djelomičan oprost i konsolidaciju duga</w:t>
      </w:r>
      <w:r w:rsidR="00207918">
        <w:t>,</w:t>
      </w:r>
      <w:r>
        <w:t xml:space="preserve"> pri čemu to nije iscrpan popis pa će se razmotriti i dodatne mjere.</w:t>
      </w:r>
    </w:p>
    <w:p w:rsidR="00CF1D1E" w:rsidRDefault="00CF1D1E" w:rsidP="00AD62BE">
      <w:pPr>
        <w:pStyle w:val="oj-doc-ti"/>
        <w:shd w:val="clear" w:color="auto" w:fill="FFFFFF"/>
        <w:spacing w:before="0" w:beforeAutospacing="0" w:after="0" w:afterAutospacing="0"/>
        <w:jc w:val="both"/>
      </w:pPr>
    </w:p>
    <w:p w:rsidR="00CF1D1E" w:rsidRDefault="00CF1D1E" w:rsidP="00CF1D1E">
      <w:pPr>
        <w:shd w:val="clear" w:color="auto" w:fill="FFFFFF"/>
        <w:ind w:firstLine="1418"/>
        <w:jc w:val="both"/>
        <w:rPr>
          <w:shd w:val="clear" w:color="auto" w:fill="FFFFFF"/>
        </w:rPr>
      </w:pPr>
      <w:r w:rsidRPr="00CE0192">
        <w:rPr>
          <w:shd w:val="clear" w:color="auto" w:fill="FFFFFF"/>
        </w:rPr>
        <w:t>Svi navedeni zakonski prijedlozi, uključujući i zakon kojim će se urediti kupoprodaja i servisiranje potraživanja</w:t>
      </w:r>
      <w:r w:rsidR="00207918">
        <w:rPr>
          <w:shd w:val="clear" w:color="auto" w:fill="FFFFFF"/>
        </w:rPr>
        <w:t>,</w:t>
      </w:r>
      <w:r w:rsidRPr="00CE0192">
        <w:rPr>
          <w:shd w:val="clear" w:color="auto" w:fill="FFFFFF"/>
        </w:rPr>
        <w:t xml:space="preserve"> bit će pravo</w:t>
      </w:r>
      <w:r w:rsidR="00207918">
        <w:rPr>
          <w:shd w:val="clear" w:color="auto" w:fill="FFFFFF"/>
        </w:rPr>
        <w:t>dobno</w:t>
      </w:r>
      <w:r w:rsidRPr="00CE0192">
        <w:rPr>
          <w:shd w:val="clear" w:color="auto" w:fill="FFFFFF"/>
        </w:rPr>
        <w:t xml:space="preserve"> objavljeni na portalu e-Savjetovanje te će građani i stručna javnost imati mogućnosti iznijeti svoje prijedloge i komentare na predložene tekstove zakona. </w:t>
      </w:r>
    </w:p>
    <w:p w:rsidR="00CF1D1E" w:rsidRDefault="00CF1D1E" w:rsidP="00CF1D1E">
      <w:pPr>
        <w:shd w:val="clear" w:color="auto" w:fill="FFFFFF"/>
        <w:ind w:firstLine="1418"/>
        <w:jc w:val="both"/>
        <w:rPr>
          <w:shd w:val="clear" w:color="auto" w:fill="FFFFFF"/>
        </w:rPr>
      </w:pPr>
    </w:p>
    <w:p w:rsidR="00CF1D1E" w:rsidRDefault="00CF1D1E" w:rsidP="00CF1D1E">
      <w:pPr>
        <w:shd w:val="clear" w:color="auto" w:fill="FFFFFF"/>
        <w:ind w:firstLine="1418"/>
        <w:jc w:val="both"/>
        <w:rPr>
          <w:snapToGrid w:val="0"/>
          <w:spacing w:val="-3"/>
          <w:szCs w:val="20"/>
        </w:rPr>
      </w:pPr>
      <w:r w:rsidRPr="00CE0192">
        <w:rPr>
          <w:snapToGrid w:val="0"/>
          <w:spacing w:val="-3"/>
          <w:szCs w:val="20"/>
        </w:rPr>
        <w:t xml:space="preserve">Slijedom </w:t>
      </w:r>
      <w:r>
        <w:rPr>
          <w:snapToGrid w:val="0"/>
          <w:spacing w:val="-3"/>
          <w:szCs w:val="20"/>
        </w:rPr>
        <w:t xml:space="preserve">svega </w:t>
      </w:r>
      <w:r w:rsidRPr="00CE0192">
        <w:rPr>
          <w:snapToGrid w:val="0"/>
          <w:spacing w:val="-3"/>
          <w:szCs w:val="20"/>
        </w:rPr>
        <w:t>navedenog</w:t>
      </w:r>
      <w:r>
        <w:rPr>
          <w:snapToGrid w:val="0"/>
          <w:spacing w:val="-3"/>
          <w:szCs w:val="20"/>
        </w:rPr>
        <w:t>a</w:t>
      </w:r>
      <w:r w:rsidRPr="00CE0192">
        <w:rPr>
          <w:snapToGrid w:val="0"/>
          <w:spacing w:val="-3"/>
          <w:szCs w:val="20"/>
        </w:rPr>
        <w:t>, Vlada Republike Hrvatske predlaže Hrvatskome saboru da ne prihvati predmetni Prijedlog zakona</w:t>
      </w:r>
      <w:r>
        <w:rPr>
          <w:snapToGrid w:val="0"/>
          <w:spacing w:val="-3"/>
          <w:szCs w:val="20"/>
        </w:rPr>
        <w:t>.</w:t>
      </w:r>
    </w:p>
    <w:p w:rsidR="00485DEC" w:rsidRDefault="00485DEC" w:rsidP="00CF1D1E">
      <w:pPr>
        <w:shd w:val="clear" w:color="auto" w:fill="FFFFFF"/>
        <w:ind w:firstLine="1418"/>
        <w:jc w:val="both"/>
        <w:rPr>
          <w:snapToGrid w:val="0"/>
          <w:spacing w:val="-3"/>
          <w:szCs w:val="20"/>
        </w:rPr>
      </w:pPr>
    </w:p>
    <w:p w:rsidR="00485DEC" w:rsidRDefault="00485DEC" w:rsidP="00CF1D1E">
      <w:pPr>
        <w:shd w:val="clear" w:color="auto" w:fill="FFFFFF"/>
        <w:ind w:firstLine="1418"/>
        <w:jc w:val="both"/>
        <w:rPr>
          <w:snapToGrid w:val="0"/>
          <w:spacing w:val="-3"/>
          <w:szCs w:val="20"/>
        </w:rPr>
      </w:pPr>
    </w:p>
    <w:p w:rsidR="008514CB" w:rsidRDefault="00FD6D84" w:rsidP="00E65B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lastRenderedPageBreak/>
        <w:tab/>
      </w:r>
      <w:r>
        <w:tab/>
      </w:r>
      <w:r w:rsidR="00CF1D1E" w:rsidRPr="00014134">
        <w:t>Za svoje predstavnike, koji će u vezi s iznesenim mišljenjem biti nazočni na sjednicama Hrvatskoga sabora i njegovih radnih tijela, Vlada je odredila ministra financija dr. sc. Marka Primorca i državne tajnike Zdravka Zrinušića</w:t>
      </w:r>
      <w:r>
        <w:t xml:space="preserve">, </w:t>
      </w:r>
      <w:r w:rsidR="00CF1D1E" w:rsidRPr="00014134">
        <w:t>Stipu Župana</w:t>
      </w:r>
      <w:r>
        <w:t xml:space="preserve"> i </w:t>
      </w:r>
      <w:r w:rsidR="00485DEC">
        <w:t xml:space="preserve">dr. sc. </w:t>
      </w:r>
      <w:r>
        <w:t>Davora Zoričića</w:t>
      </w:r>
      <w:r w:rsidR="00CF1D1E" w:rsidRPr="00014134">
        <w:t xml:space="preserve">. </w:t>
      </w:r>
    </w:p>
    <w:p w:rsidR="00D102AE" w:rsidRDefault="00D102AE" w:rsidP="00D102AE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  <w:r w:rsidRPr="00BD18A3">
        <w:rPr>
          <w:bCs/>
        </w:rPr>
        <w:tab/>
      </w:r>
      <w:r w:rsidRPr="00BD18A3">
        <w:rPr>
          <w:bCs/>
        </w:rPr>
        <w:tab/>
      </w:r>
      <w:r w:rsidRPr="00BD18A3">
        <w:rPr>
          <w:bCs/>
        </w:rPr>
        <w:tab/>
      </w:r>
      <w:r w:rsidRPr="00BD18A3">
        <w:rPr>
          <w:bCs/>
        </w:rPr>
        <w:tab/>
      </w:r>
      <w:r w:rsidRPr="00BD18A3">
        <w:rPr>
          <w:bCs/>
        </w:rPr>
        <w:tab/>
      </w:r>
      <w:r>
        <w:rPr>
          <w:bCs/>
        </w:rPr>
        <w:t xml:space="preserve">    </w:t>
      </w:r>
    </w:p>
    <w:p w:rsidR="00D102AE" w:rsidRDefault="00D102AE" w:rsidP="00D102AE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</w:p>
    <w:p w:rsidR="00485DEC" w:rsidRDefault="00485DEC" w:rsidP="00D102AE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</w:p>
    <w:p w:rsidR="00010504" w:rsidRPr="00010504" w:rsidRDefault="00D102AE" w:rsidP="00010504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010504" w:rsidRPr="00010504" w:rsidRDefault="00010504" w:rsidP="00010504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  <w:r w:rsidRPr="00010504">
        <w:rPr>
          <w:bCs/>
        </w:rPr>
        <w:tab/>
      </w:r>
      <w:r w:rsidRPr="00010504">
        <w:rPr>
          <w:bCs/>
        </w:rPr>
        <w:tab/>
      </w:r>
      <w:r w:rsidRPr="00010504">
        <w:rPr>
          <w:bCs/>
        </w:rPr>
        <w:tab/>
      </w:r>
      <w:r w:rsidRPr="00010504">
        <w:rPr>
          <w:bCs/>
        </w:rPr>
        <w:tab/>
      </w:r>
      <w:r w:rsidRPr="00010504">
        <w:rPr>
          <w:bCs/>
        </w:rPr>
        <w:tab/>
      </w:r>
      <w:r w:rsidR="006F56C6">
        <w:rPr>
          <w:bCs/>
        </w:rPr>
        <w:tab/>
      </w:r>
      <w:r w:rsidR="003B3427">
        <w:rPr>
          <w:bCs/>
        </w:rPr>
        <w:tab/>
      </w:r>
      <w:r w:rsidR="006F56C6">
        <w:rPr>
          <w:bCs/>
        </w:rPr>
        <w:tab/>
      </w:r>
      <w:r w:rsidRPr="00010504">
        <w:rPr>
          <w:bCs/>
        </w:rPr>
        <w:tab/>
        <w:t xml:space="preserve">         PREDSJEDNIK</w:t>
      </w:r>
    </w:p>
    <w:p w:rsidR="00010504" w:rsidRPr="00010504" w:rsidRDefault="00010504" w:rsidP="00010504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</w:p>
    <w:p w:rsidR="00010504" w:rsidRPr="00010504" w:rsidRDefault="003B3427" w:rsidP="00010504">
      <w:pPr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E14551" w:rsidRPr="009C4897" w:rsidRDefault="00010504" w:rsidP="00010504">
      <w:pPr>
        <w:tabs>
          <w:tab w:val="left" w:pos="1260"/>
        </w:tabs>
        <w:autoSpaceDE w:val="0"/>
        <w:autoSpaceDN w:val="0"/>
        <w:adjustRightInd w:val="0"/>
        <w:jc w:val="both"/>
        <w:rPr>
          <w:color w:val="424242"/>
          <w:shd w:val="clear" w:color="auto" w:fill="FFFFFF"/>
        </w:rPr>
      </w:pPr>
      <w:r w:rsidRPr="00010504">
        <w:rPr>
          <w:bCs/>
        </w:rPr>
        <w:tab/>
      </w:r>
      <w:r w:rsidRPr="00010504">
        <w:rPr>
          <w:bCs/>
        </w:rPr>
        <w:tab/>
      </w:r>
      <w:r w:rsidRPr="00010504">
        <w:rPr>
          <w:bCs/>
        </w:rPr>
        <w:tab/>
      </w:r>
      <w:r w:rsidRPr="00010504">
        <w:rPr>
          <w:bCs/>
        </w:rPr>
        <w:tab/>
      </w:r>
      <w:r w:rsidRPr="00010504">
        <w:rPr>
          <w:bCs/>
        </w:rPr>
        <w:tab/>
      </w:r>
      <w:r w:rsidR="006F56C6">
        <w:rPr>
          <w:bCs/>
        </w:rPr>
        <w:tab/>
      </w:r>
      <w:r w:rsidR="003B3427">
        <w:rPr>
          <w:bCs/>
        </w:rPr>
        <w:tab/>
      </w:r>
      <w:bookmarkStart w:id="0" w:name="_GoBack"/>
      <w:bookmarkEnd w:id="0"/>
      <w:r w:rsidRPr="00010504">
        <w:rPr>
          <w:bCs/>
        </w:rPr>
        <w:tab/>
      </w:r>
      <w:r w:rsidRPr="00010504">
        <w:rPr>
          <w:bCs/>
        </w:rPr>
        <w:tab/>
        <w:t xml:space="preserve">   mr. sc. Andrej Plenković</w:t>
      </w:r>
    </w:p>
    <w:sectPr w:rsidR="00E14551" w:rsidRPr="009C4897" w:rsidSect="009B5DEB">
      <w:headerReference w:type="default" r:id="rId13"/>
      <w:footerReference w:type="even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F7" w:rsidRDefault="003B63F7">
      <w:r>
        <w:separator/>
      </w:r>
    </w:p>
  </w:endnote>
  <w:endnote w:type="continuationSeparator" w:id="0">
    <w:p w:rsidR="003B63F7" w:rsidRDefault="003B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41" w:rsidRDefault="009C489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C41" w:rsidRDefault="003B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F7" w:rsidRDefault="003B63F7">
      <w:r>
        <w:separator/>
      </w:r>
    </w:p>
  </w:footnote>
  <w:footnote w:type="continuationSeparator" w:id="0">
    <w:p w:rsidR="003B63F7" w:rsidRDefault="003B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75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5DEC" w:rsidRDefault="00485D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5DEC" w:rsidRDefault="00485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51B51"/>
    <w:multiLevelType w:val="hybridMultilevel"/>
    <w:tmpl w:val="AC34DA94"/>
    <w:lvl w:ilvl="0" w:tplc="344A5F34">
      <w:start w:val="8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FB00C1"/>
    <w:multiLevelType w:val="hybridMultilevel"/>
    <w:tmpl w:val="91A29A6A"/>
    <w:lvl w:ilvl="0" w:tplc="2586F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6E8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0A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69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A2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E6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C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83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A6E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9C7"/>
    <w:multiLevelType w:val="hybridMultilevel"/>
    <w:tmpl w:val="F2FC557A"/>
    <w:lvl w:ilvl="0" w:tplc="7594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1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A2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69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4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4A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EE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A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84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773EC"/>
    <w:multiLevelType w:val="hybridMultilevel"/>
    <w:tmpl w:val="5DCCC0EC"/>
    <w:lvl w:ilvl="0" w:tplc="9BDE2FD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53C0573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D676211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CB0ABC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33F25130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FABA44D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5CE05DD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7EAFF8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6CA6BF9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A3F25AE"/>
    <w:multiLevelType w:val="hybridMultilevel"/>
    <w:tmpl w:val="B35C7920"/>
    <w:lvl w:ilvl="0" w:tplc="D4E8492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D25"/>
    <w:multiLevelType w:val="hybridMultilevel"/>
    <w:tmpl w:val="720EE7EC"/>
    <w:lvl w:ilvl="0" w:tplc="0182589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6282834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8ED4EAE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CFD0116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C11E4FE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EE6CF0A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509A8A92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7F380A80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F98CB7A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65ED7178"/>
    <w:multiLevelType w:val="hybridMultilevel"/>
    <w:tmpl w:val="9C2E3784"/>
    <w:lvl w:ilvl="0" w:tplc="297CDF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0D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C6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8E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F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A7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8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8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A2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05A07"/>
    <w:multiLevelType w:val="hybridMultilevel"/>
    <w:tmpl w:val="172C7024"/>
    <w:lvl w:ilvl="0" w:tplc="8CD0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7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4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9A4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E7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6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C1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26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63CDD"/>
    <w:multiLevelType w:val="hybridMultilevel"/>
    <w:tmpl w:val="43C43734"/>
    <w:lvl w:ilvl="0" w:tplc="F958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DA2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20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4A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D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E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2D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CC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E7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E"/>
    <w:rsid w:val="00006B59"/>
    <w:rsid w:val="00010504"/>
    <w:rsid w:val="00014674"/>
    <w:rsid w:val="0002568D"/>
    <w:rsid w:val="00051769"/>
    <w:rsid w:val="00064BD4"/>
    <w:rsid w:val="000902D0"/>
    <w:rsid w:val="000C457E"/>
    <w:rsid w:val="000C5C46"/>
    <w:rsid w:val="00101088"/>
    <w:rsid w:val="00132135"/>
    <w:rsid w:val="00135EA9"/>
    <w:rsid w:val="001509B0"/>
    <w:rsid w:val="0015190B"/>
    <w:rsid w:val="00180FEB"/>
    <w:rsid w:val="0018163A"/>
    <w:rsid w:val="0019600A"/>
    <w:rsid w:val="00207918"/>
    <w:rsid w:val="002665D5"/>
    <w:rsid w:val="00280F9B"/>
    <w:rsid w:val="002A518F"/>
    <w:rsid w:val="002D2B01"/>
    <w:rsid w:val="002D3A63"/>
    <w:rsid w:val="00301BF0"/>
    <w:rsid w:val="00375CDA"/>
    <w:rsid w:val="00381E0A"/>
    <w:rsid w:val="003A562A"/>
    <w:rsid w:val="003B3427"/>
    <w:rsid w:val="003B63F7"/>
    <w:rsid w:val="003C41A4"/>
    <w:rsid w:val="003D40C5"/>
    <w:rsid w:val="00401BAF"/>
    <w:rsid w:val="0045515A"/>
    <w:rsid w:val="00484C62"/>
    <w:rsid w:val="00485DEC"/>
    <w:rsid w:val="004B37FB"/>
    <w:rsid w:val="004B4125"/>
    <w:rsid w:val="004D6061"/>
    <w:rsid w:val="004F16F5"/>
    <w:rsid w:val="004F433D"/>
    <w:rsid w:val="005078D5"/>
    <w:rsid w:val="00527E4F"/>
    <w:rsid w:val="005453D0"/>
    <w:rsid w:val="005F0661"/>
    <w:rsid w:val="005F29E9"/>
    <w:rsid w:val="00630063"/>
    <w:rsid w:val="00643BBC"/>
    <w:rsid w:val="006576D4"/>
    <w:rsid w:val="0068385E"/>
    <w:rsid w:val="006B0861"/>
    <w:rsid w:val="006C197D"/>
    <w:rsid w:val="006C1F73"/>
    <w:rsid w:val="006D7C68"/>
    <w:rsid w:val="006F56C6"/>
    <w:rsid w:val="0074316D"/>
    <w:rsid w:val="007455D9"/>
    <w:rsid w:val="0078797E"/>
    <w:rsid w:val="007A0982"/>
    <w:rsid w:val="007A4D9E"/>
    <w:rsid w:val="007B7EBE"/>
    <w:rsid w:val="007D3E76"/>
    <w:rsid w:val="007E3798"/>
    <w:rsid w:val="007E71A6"/>
    <w:rsid w:val="008050F6"/>
    <w:rsid w:val="00827C41"/>
    <w:rsid w:val="00831E6A"/>
    <w:rsid w:val="008514CB"/>
    <w:rsid w:val="008572F4"/>
    <w:rsid w:val="00880653"/>
    <w:rsid w:val="008C08DE"/>
    <w:rsid w:val="008F6D57"/>
    <w:rsid w:val="00935A58"/>
    <w:rsid w:val="00940CF8"/>
    <w:rsid w:val="00990126"/>
    <w:rsid w:val="009C4897"/>
    <w:rsid w:val="009E00EC"/>
    <w:rsid w:val="009E668D"/>
    <w:rsid w:val="00A320B0"/>
    <w:rsid w:val="00A35D9A"/>
    <w:rsid w:val="00A76CF5"/>
    <w:rsid w:val="00AC1688"/>
    <w:rsid w:val="00AD62BE"/>
    <w:rsid w:val="00AE79D6"/>
    <w:rsid w:val="00B066B5"/>
    <w:rsid w:val="00B16137"/>
    <w:rsid w:val="00B30849"/>
    <w:rsid w:val="00B7670C"/>
    <w:rsid w:val="00BB3C91"/>
    <w:rsid w:val="00C076C3"/>
    <w:rsid w:val="00C2289E"/>
    <w:rsid w:val="00C334F2"/>
    <w:rsid w:val="00C63475"/>
    <w:rsid w:val="00CA349A"/>
    <w:rsid w:val="00CD4D09"/>
    <w:rsid w:val="00CF1D1E"/>
    <w:rsid w:val="00D102AE"/>
    <w:rsid w:val="00D10A93"/>
    <w:rsid w:val="00D31815"/>
    <w:rsid w:val="00D71D1D"/>
    <w:rsid w:val="00DC7567"/>
    <w:rsid w:val="00DD4FC6"/>
    <w:rsid w:val="00DD74CB"/>
    <w:rsid w:val="00DF13A2"/>
    <w:rsid w:val="00E02A82"/>
    <w:rsid w:val="00E06DB3"/>
    <w:rsid w:val="00E14551"/>
    <w:rsid w:val="00E35D2F"/>
    <w:rsid w:val="00E46216"/>
    <w:rsid w:val="00E65B55"/>
    <w:rsid w:val="00E767D1"/>
    <w:rsid w:val="00E86628"/>
    <w:rsid w:val="00EB3056"/>
    <w:rsid w:val="00ED3CFC"/>
    <w:rsid w:val="00EE3865"/>
    <w:rsid w:val="00F25F1D"/>
    <w:rsid w:val="00F30179"/>
    <w:rsid w:val="00F42866"/>
    <w:rsid w:val="00F771A1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12875"/>
  <w15:docId w15:val="{D2F10680-2767-438D-A3A3-68490450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paragraph" w:customStyle="1" w:styleId="oj-doc-ti">
    <w:name w:val="oj-doc-ti"/>
    <w:basedOn w:val="Normal"/>
    <w:rsid w:val="001321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2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37"/>
    <w:pPr>
      <w:ind w:left="720"/>
      <w:contextualSpacing/>
    </w:pPr>
  </w:style>
  <w:style w:type="paragraph" w:customStyle="1" w:styleId="Default">
    <w:name w:val="Default"/>
    <w:rsid w:val="009E00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"/>
    <w:basedOn w:val="Normal"/>
    <w:rsid w:val="009E00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B30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849"/>
  </w:style>
  <w:style w:type="paragraph" w:styleId="CommentSubject">
    <w:name w:val="annotation subject"/>
    <w:basedOn w:val="CommentText"/>
    <w:next w:val="CommentText"/>
    <w:link w:val="CommentSubjectChar"/>
    <w:rsid w:val="00B30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AZJMDCZ6QSYZ-1849078857-26611</_dlc_DocId>
    <_dlc_DocIdUrl xmlns="a494813a-d0d8-4dad-94cb-0d196f36ba15">
      <Url>https://ekoordinacije.vlada.hr/koordinacija-gospodarstvo/_layouts/15/DocIdRedir.aspx?ID=AZJMDCZ6QSYZ-1849078857-26611</Url>
      <Description>AZJMDCZ6QSYZ-1849078857-26611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D7CE4-FEE2-44A7-8F32-A38ED1F072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83A712-39DC-4851-A87D-ADD1D6566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C5A1F55F-8D2A-48FF-B141-9CACE66A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Sunčica Marini</cp:lastModifiedBy>
  <cp:revision>4</cp:revision>
  <cp:lastPrinted>2023-05-15T16:40:00Z</cp:lastPrinted>
  <dcterms:created xsi:type="dcterms:W3CDTF">2023-05-16T10:40:00Z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1b897f84-ad70-45ca-aea4-adf34de3a10a</vt:lpwstr>
  </property>
</Properties>
</file>