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ABFB7" w14:textId="77777777" w:rsidR="00FA1B92" w:rsidRPr="00B713B8" w:rsidRDefault="00FA1B92" w:rsidP="00B713B8">
      <w:pPr>
        <w:tabs>
          <w:tab w:val="left" w:pos="709"/>
        </w:tabs>
        <w:jc w:val="both"/>
        <w:rPr>
          <w:rFonts w:eastAsia="Times New Roman"/>
          <w:color w:val="000000"/>
          <w:szCs w:val="24"/>
          <w:lang w:eastAsia="hr-HR"/>
        </w:rPr>
      </w:pPr>
    </w:p>
    <w:p w14:paraId="54E9AD4A" w14:textId="77777777" w:rsidR="00FA1B92" w:rsidRPr="00B713B8" w:rsidRDefault="00FA1B92" w:rsidP="00B713B8">
      <w:pPr>
        <w:tabs>
          <w:tab w:val="left" w:pos="709"/>
        </w:tabs>
        <w:jc w:val="both"/>
        <w:rPr>
          <w:rFonts w:eastAsia="Times New Roman"/>
          <w:color w:val="000000"/>
          <w:szCs w:val="24"/>
          <w:lang w:eastAsia="hr-HR"/>
        </w:rPr>
      </w:pPr>
    </w:p>
    <w:p w14:paraId="23A9D99C" w14:textId="77777777" w:rsidR="00FA1B92" w:rsidRPr="00FE69AF" w:rsidRDefault="00FA1B92" w:rsidP="00B713B8">
      <w:pPr>
        <w:jc w:val="center"/>
        <w:rPr>
          <w:rFonts w:eastAsia="Times New Roman"/>
          <w:szCs w:val="24"/>
          <w:lang w:eastAsia="hr-HR"/>
        </w:rPr>
      </w:pPr>
      <w:r w:rsidRPr="00FE69AF">
        <w:rPr>
          <w:rFonts w:eastAsia="Times New Roman"/>
          <w:noProof/>
          <w:szCs w:val="24"/>
          <w:lang w:eastAsia="hr-HR"/>
        </w:rPr>
        <w:drawing>
          <wp:inline distT="0" distB="0" distL="0" distR="0" wp14:anchorId="6278385E" wp14:editId="391756E6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9AF">
        <w:rPr>
          <w:rFonts w:eastAsia="Times New Roman"/>
          <w:szCs w:val="24"/>
          <w:lang w:eastAsia="hr-HR"/>
        </w:rPr>
        <w:fldChar w:fldCharType="begin"/>
      </w:r>
      <w:r w:rsidRPr="00FE69AF">
        <w:rPr>
          <w:rFonts w:eastAsia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FE69AF">
        <w:rPr>
          <w:rFonts w:eastAsia="Times New Roman"/>
          <w:szCs w:val="24"/>
          <w:lang w:eastAsia="hr-HR"/>
        </w:rPr>
        <w:fldChar w:fldCharType="end"/>
      </w:r>
    </w:p>
    <w:p w14:paraId="460DF476" w14:textId="77777777" w:rsidR="00FA1B92" w:rsidRPr="00FE69AF" w:rsidRDefault="00FA1B92" w:rsidP="00B713B8">
      <w:pPr>
        <w:jc w:val="center"/>
        <w:rPr>
          <w:rFonts w:eastAsia="Times New Roman"/>
          <w:szCs w:val="24"/>
          <w:lang w:eastAsia="hr-HR"/>
        </w:rPr>
      </w:pPr>
      <w:r w:rsidRPr="00FE69AF">
        <w:rPr>
          <w:rFonts w:eastAsia="Times New Roman"/>
          <w:szCs w:val="24"/>
          <w:lang w:eastAsia="hr-HR"/>
        </w:rPr>
        <w:t>VLADA REPUBLIKE HRVATSKE</w:t>
      </w:r>
    </w:p>
    <w:p w14:paraId="206834F3" w14:textId="77777777" w:rsidR="00FA1B92" w:rsidRPr="00FE69AF" w:rsidRDefault="00FA1B92" w:rsidP="00B713B8">
      <w:pPr>
        <w:rPr>
          <w:rFonts w:eastAsia="Times New Roman"/>
          <w:szCs w:val="24"/>
          <w:lang w:eastAsia="hr-HR"/>
        </w:rPr>
      </w:pPr>
    </w:p>
    <w:p w14:paraId="58C41F33" w14:textId="77777777" w:rsidR="00B713B8" w:rsidRPr="00FE69AF" w:rsidRDefault="00B713B8" w:rsidP="00B713B8">
      <w:pPr>
        <w:rPr>
          <w:rFonts w:eastAsia="Times New Roman"/>
          <w:szCs w:val="24"/>
          <w:lang w:eastAsia="hr-HR"/>
        </w:rPr>
      </w:pPr>
    </w:p>
    <w:p w14:paraId="76EDC7F5" w14:textId="77777777" w:rsidR="00B713B8" w:rsidRPr="00FE69AF" w:rsidRDefault="00B713B8" w:rsidP="00B713B8">
      <w:pPr>
        <w:rPr>
          <w:rFonts w:eastAsia="Times New Roman"/>
          <w:szCs w:val="24"/>
          <w:lang w:eastAsia="hr-HR"/>
        </w:rPr>
      </w:pPr>
    </w:p>
    <w:p w14:paraId="1B1CF971" w14:textId="77777777" w:rsidR="00B713B8" w:rsidRPr="00FE69AF" w:rsidRDefault="00B713B8" w:rsidP="00B713B8">
      <w:pPr>
        <w:rPr>
          <w:rFonts w:eastAsia="Times New Roman"/>
          <w:szCs w:val="24"/>
          <w:lang w:eastAsia="hr-HR"/>
        </w:rPr>
      </w:pPr>
    </w:p>
    <w:p w14:paraId="419A2C35" w14:textId="77777777" w:rsidR="00B713B8" w:rsidRPr="00FE69AF" w:rsidRDefault="00B713B8" w:rsidP="00B713B8">
      <w:pPr>
        <w:rPr>
          <w:rFonts w:eastAsia="Times New Roman"/>
          <w:szCs w:val="24"/>
          <w:lang w:eastAsia="hr-HR"/>
        </w:rPr>
      </w:pPr>
    </w:p>
    <w:p w14:paraId="529EC405" w14:textId="77777777" w:rsidR="00B713B8" w:rsidRPr="00FE69AF" w:rsidRDefault="00B713B8" w:rsidP="00B713B8">
      <w:pPr>
        <w:rPr>
          <w:rFonts w:eastAsia="Times New Roman"/>
          <w:szCs w:val="24"/>
          <w:lang w:eastAsia="hr-HR"/>
        </w:rPr>
      </w:pPr>
    </w:p>
    <w:p w14:paraId="2FD2DAB2" w14:textId="77777777" w:rsidR="00B713B8" w:rsidRPr="00FE69AF" w:rsidRDefault="00B713B8" w:rsidP="00B713B8">
      <w:pPr>
        <w:rPr>
          <w:rFonts w:eastAsia="Times New Roman"/>
          <w:szCs w:val="24"/>
          <w:lang w:eastAsia="hr-HR"/>
        </w:rPr>
      </w:pPr>
    </w:p>
    <w:p w14:paraId="471CA133" w14:textId="1464DAB1" w:rsidR="00FA1B92" w:rsidRPr="00FE69AF" w:rsidRDefault="00FA1B92" w:rsidP="00B713B8">
      <w:pPr>
        <w:jc w:val="right"/>
        <w:rPr>
          <w:rFonts w:eastAsia="Times New Roman"/>
          <w:szCs w:val="24"/>
          <w:lang w:eastAsia="hr-HR"/>
        </w:rPr>
      </w:pPr>
      <w:r w:rsidRPr="00FE69AF">
        <w:rPr>
          <w:rFonts w:eastAsia="Times New Roman"/>
          <w:szCs w:val="24"/>
          <w:lang w:eastAsia="hr-HR"/>
        </w:rPr>
        <w:t xml:space="preserve">Zagreb, </w:t>
      </w:r>
      <w:r w:rsidR="00C30D1B">
        <w:rPr>
          <w:rFonts w:eastAsia="Times New Roman"/>
          <w:szCs w:val="24"/>
          <w:lang w:eastAsia="hr-HR"/>
        </w:rPr>
        <w:t>29</w:t>
      </w:r>
      <w:bookmarkStart w:id="0" w:name="_GoBack"/>
      <w:bookmarkEnd w:id="0"/>
      <w:r w:rsidR="00586F71">
        <w:rPr>
          <w:rFonts w:eastAsia="Times New Roman"/>
          <w:szCs w:val="24"/>
          <w:lang w:eastAsia="hr-HR"/>
        </w:rPr>
        <w:t>. svibnja 2023.</w:t>
      </w:r>
    </w:p>
    <w:p w14:paraId="306106C2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154D032A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467F2F0F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183D3342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7EE43886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14596CCF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45B00C0D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0DCB3A2C" w14:textId="77777777" w:rsidR="00B713B8" w:rsidRPr="00FE69AF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48836F98" w14:textId="77777777" w:rsidR="00FA1B92" w:rsidRPr="00FE69AF" w:rsidRDefault="00FA1B92" w:rsidP="00B713B8">
      <w:pPr>
        <w:rPr>
          <w:rFonts w:eastAsia="Times New Roman"/>
          <w:szCs w:val="24"/>
          <w:lang w:eastAsia="hr-HR"/>
        </w:rPr>
      </w:pPr>
      <w:r w:rsidRPr="00FE69AF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p w14:paraId="755CEA3D" w14:textId="77777777" w:rsidR="00FA1B92" w:rsidRPr="00FE69AF" w:rsidRDefault="00FA1B92" w:rsidP="00B713B8">
      <w:pPr>
        <w:tabs>
          <w:tab w:val="right" w:pos="1701"/>
          <w:tab w:val="left" w:pos="1843"/>
        </w:tabs>
        <w:ind w:left="1843" w:hanging="1843"/>
        <w:rPr>
          <w:rFonts w:eastAsia="Times New Roman"/>
          <w:b/>
          <w:smallCaps/>
          <w:szCs w:val="24"/>
          <w:lang w:eastAsia="hr-HR"/>
        </w:rPr>
        <w:sectPr w:rsidR="00FA1B92" w:rsidRPr="00FE69AF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A1B92" w:rsidRPr="00FE69AF" w14:paraId="6BFC8D33" w14:textId="77777777">
        <w:tc>
          <w:tcPr>
            <w:tcW w:w="1951" w:type="dxa"/>
            <w:shd w:val="clear" w:color="auto" w:fill="auto"/>
          </w:tcPr>
          <w:p w14:paraId="08932611" w14:textId="77777777" w:rsidR="00FA1B92" w:rsidRPr="00FE69AF" w:rsidRDefault="00FA1B92" w:rsidP="00B713B8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FE69AF">
              <w:rPr>
                <w:rFonts w:eastAsia="Times New Roman"/>
                <w:b/>
                <w:smallCaps/>
                <w:szCs w:val="24"/>
                <w:lang w:eastAsia="hr-HR"/>
              </w:rPr>
              <w:t>Predlagatelj</w:t>
            </w:r>
            <w:r w:rsidRPr="00FE69AF"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028100D" w14:textId="77777777" w:rsidR="00FA1B92" w:rsidRPr="00FE69AF" w:rsidRDefault="00FA1B92" w:rsidP="00B713B8">
            <w:pPr>
              <w:rPr>
                <w:rFonts w:eastAsia="Times New Roman"/>
                <w:szCs w:val="24"/>
                <w:lang w:eastAsia="hr-HR"/>
              </w:rPr>
            </w:pPr>
            <w:r w:rsidRPr="00FE69AF">
              <w:rPr>
                <w:rFonts w:eastAsia="Times New Roman"/>
                <w:szCs w:val="24"/>
                <w:lang w:eastAsia="hr-HR"/>
              </w:rPr>
              <w:t>Ministarstvo</w:t>
            </w:r>
            <w:r w:rsidR="005A6BF2" w:rsidRPr="00FE69AF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8B5F44" w:rsidRPr="00FE69AF">
              <w:rPr>
                <w:rFonts w:eastAsia="Times New Roman"/>
                <w:szCs w:val="24"/>
                <w:lang w:eastAsia="hr-HR"/>
              </w:rPr>
              <w:t>prostornoga uređenja, graditeljstva i državne imovine</w:t>
            </w:r>
          </w:p>
        </w:tc>
      </w:tr>
    </w:tbl>
    <w:p w14:paraId="52C1CC7F" w14:textId="77777777" w:rsidR="00FA1B92" w:rsidRPr="00FE69AF" w:rsidRDefault="00FA1B92" w:rsidP="00B713B8">
      <w:pPr>
        <w:rPr>
          <w:rFonts w:eastAsia="Times New Roman"/>
          <w:szCs w:val="24"/>
          <w:lang w:eastAsia="hr-HR"/>
        </w:rPr>
      </w:pPr>
      <w:r w:rsidRPr="00FE69AF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FA1B92" w:rsidRPr="00FE69AF" w14:paraId="5C7B62C6" w14:textId="77777777">
        <w:tc>
          <w:tcPr>
            <w:tcW w:w="1951" w:type="dxa"/>
            <w:shd w:val="clear" w:color="auto" w:fill="auto"/>
          </w:tcPr>
          <w:p w14:paraId="6FCEFE6C" w14:textId="77777777" w:rsidR="00FA1B92" w:rsidRPr="00FE69AF" w:rsidRDefault="00FA1B92" w:rsidP="00B713B8">
            <w:pPr>
              <w:rPr>
                <w:rFonts w:eastAsia="Times New Roman"/>
                <w:szCs w:val="24"/>
                <w:lang w:eastAsia="hr-HR"/>
              </w:rPr>
            </w:pPr>
            <w:r w:rsidRPr="00FE69AF">
              <w:rPr>
                <w:rFonts w:eastAsia="Times New Roman"/>
                <w:b/>
                <w:smallCaps/>
                <w:szCs w:val="24"/>
                <w:lang w:eastAsia="hr-HR"/>
              </w:rPr>
              <w:t>Predmet</w:t>
            </w:r>
            <w:r w:rsidRPr="00FE69AF"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30370B7" w14:textId="42832B15" w:rsidR="00FA1B92" w:rsidRPr="00FE69AF" w:rsidRDefault="00FA1B92" w:rsidP="00B713B8">
            <w:pPr>
              <w:jc w:val="both"/>
              <w:rPr>
                <w:rFonts w:eastAsia="Times New Roman"/>
                <w:szCs w:val="24"/>
                <w:lang w:eastAsia="hr-HR"/>
              </w:rPr>
            </w:pPr>
            <w:r w:rsidRPr="00FE69AF">
              <w:rPr>
                <w:rFonts w:eastAsia="Times New Roman"/>
                <w:szCs w:val="24"/>
                <w:lang w:eastAsia="hr-HR"/>
              </w:rPr>
              <w:t>Prijedlog odluke</w:t>
            </w:r>
            <w:r w:rsidR="002B499B" w:rsidRPr="00FE69AF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A43CCA" w:rsidRPr="00FE69AF">
              <w:rPr>
                <w:rFonts w:eastAsia="Times New Roman"/>
                <w:szCs w:val="24"/>
                <w:lang w:eastAsia="hr-HR"/>
              </w:rPr>
              <w:t>o</w:t>
            </w:r>
            <w:r w:rsidR="00BC4B89" w:rsidRPr="00FE69AF">
              <w:rPr>
                <w:rFonts w:eastAsia="Times New Roman"/>
                <w:szCs w:val="24"/>
                <w:lang w:eastAsia="hr-HR"/>
              </w:rPr>
              <w:t xml:space="preserve"> izmjen</w:t>
            </w:r>
            <w:r w:rsidR="003D5368" w:rsidRPr="00FE69AF">
              <w:rPr>
                <w:rFonts w:eastAsia="Times New Roman"/>
                <w:szCs w:val="24"/>
                <w:lang w:eastAsia="hr-HR"/>
              </w:rPr>
              <w:t>ama</w:t>
            </w:r>
            <w:r w:rsidR="00BD525B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BC4B89" w:rsidRPr="00FE69AF">
              <w:rPr>
                <w:rFonts w:eastAsia="Times New Roman"/>
                <w:szCs w:val="24"/>
                <w:lang w:eastAsia="hr-HR"/>
              </w:rPr>
              <w:t xml:space="preserve">Odluke </w:t>
            </w:r>
            <w:bookmarkStart w:id="1" w:name="_Hlk107481815"/>
            <w:r w:rsidR="00BC4B89" w:rsidRPr="00FE69AF">
              <w:rPr>
                <w:rFonts w:eastAsia="Times New Roman"/>
                <w:szCs w:val="24"/>
                <w:lang w:eastAsia="hr-HR"/>
              </w:rPr>
              <w:t>o</w:t>
            </w:r>
            <w:r w:rsidR="002B499B" w:rsidRPr="00FE69AF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A43CCA" w:rsidRPr="00FE69AF">
              <w:rPr>
                <w:rFonts w:eastAsia="Times New Roman"/>
                <w:szCs w:val="24"/>
                <w:lang w:eastAsia="hr-HR"/>
              </w:rPr>
              <w:t>načinu raspodjele bespovratnih financijskih sredstava iz Fonda solidarnosti Europske unije za financiranje sanacije šteta od potresa na području Grada Zagreba, Krapinsko-zagorske županije</w:t>
            </w:r>
            <w:r w:rsidR="006543E6" w:rsidRPr="00FE69AF">
              <w:rPr>
                <w:rFonts w:eastAsia="Times New Roman"/>
                <w:szCs w:val="24"/>
                <w:lang w:eastAsia="hr-HR"/>
              </w:rPr>
              <w:t>,</w:t>
            </w:r>
            <w:r w:rsidR="00A43CCA" w:rsidRPr="00FE69AF">
              <w:rPr>
                <w:rFonts w:eastAsia="Times New Roman"/>
                <w:szCs w:val="24"/>
                <w:lang w:eastAsia="hr-HR"/>
              </w:rPr>
              <w:t xml:space="preserve"> Zagrebačke županije,</w:t>
            </w:r>
            <w:r w:rsidR="006543E6" w:rsidRPr="00FE69AF">
              <w:rPr>
                <w:rFonts w:eastAsia="Times New Roman"/>
                <w:szCs w:val="24"/>
                <w:lang w:eastAsia="hr-HR"/>
              </w:rPr>
              <w:t xml:space="preserve"> Sisačko-moslavačke županije, Karlovačke županije, Varaždinske županije, Međimurske županije, Brodsko-posavske županije</w:t>
            </w:r>
            <w:r w:rsidR="00E21EA6" w:rsidRPr="00FE69AF">
              <w:rPr>
                <w:rFonts w:eastAsia="Times New Roman"/>
                <w:szCs w:val="24"/>
                <w:lang w:eastAsia="hr-HR"/>
              </w:rPr>
              <w:t>,</w:t>
            </w:r>
            <w:r w:rsidR="00BD525B">
              <w:rPr>
                <w:rFonts w:eastAsia="Times New Roman"/>
                <w:szCs w:val="24"/>
                <w:lang w:eastAsia="hr-HR"/>
              </w:rPr>
              <w:t xml:space="preserve"> Koprivničko-križevačke</w:t>
            </w:r>
            <w:r w:rsidR="00E21EA6" w:rsidRPr="00FE69AF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F177C9">
              <w:rPr>
                <w:rFonts w:eastAsia="Times New Roman"/>
                <w:szCs w:val="24"/>
                <w:lang w:eastAsia="hr-HR"/>
              </w:rPr>
              <w:t xml:space="preserve">županije </w:t>
            </w:r>
            <w:r w:rsidR="006543E6" w:rsidRPr="00FE69AF">
              <w:rPr>
                <w:rFonts w:eastAsia="Times New Roman"/>
                <w:szCs w:val="24"/>
                <w:lang w:eastAsia="hr-HR"/>
              </w:rPr>
              <w:t xml:space="preserve">i Bjelovarsko-bilogorske županije, </w:t>
            </w:r>
            <w:r w:rsidR="00A43CCA" w:rsidRPr="00FE69AF">
              <w:rPr>
                <w:rFonts w:eastAsia="Times New Roman"/>
                <w:szCs w:val="24"/>
                <w:lang w:eastAsia="hr-HR"/>
              </w:rPr>
              <w:t>imenovanju i određivanju zaduženja nacionalnog koordinacijskog tijela, tijela odgovornih za provedbu financijskog doprinosa i neovisnog revizorskog tijela</w:t>
            </w:r>
          </w:p>
          <w:bookmarkEnd w:id="1"/>
          <w:p w14:paraId="66080381" w14:textId="77777777" w:rsidR="00FA1B92" w:rsidRPr="00FE69AF" w:rsidRDefault="00FA1B92" w:rsidP="00B713B8">
            <w:pPr>
              <w:jc w:val="both"/>
              <w:rPr>
                <w:rFonts w:eastAsia="Times New Roman"/>
                <w:szCs w:val="24"/>
                <w:lang w:eastAsia="hr-HR"/>
              </w:rPr>
            </w:pPr>
          </w:p>
        </w:tc>
      </w:tr>
    </w:tbl>
    <w:p w14:paraId="048929E3" w14:textId="77777777" w:rsidR="00FA1B92" w:rsidRPr="00FE69AF" w:rsidRDefault="00FA1B92" w:rsidP="00B713B8">
      <w:pPr>
        <w:rPr>
          <w:rFonts w:eastAsia="Times New Roman"/>
          <w:szCs w:val="24"/>
          <w:lang w:eastAsia="hr-HR"/>
        </w:rPr>
        <w:sectPr w:rsidR="00FA1B92" w:rsidRPr="00FE69A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FE69AF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p w14:paraId="36D79248" w14:textId="51DB08EE" w:rsidR="00586F71" w:rsidRPr="001060B4" w:rsidRDefault="001060B4" w:rsidP="00F177C9">
      <w:pPr>
        <w:pStyle w:val="box469283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b/>
          <w:color w:val="231F20"/>
        </w:rPr>
      </w:pPr>
      <w:r>
        <w:rPr>
          <w:color w:val="231F20"/>
        </w:rPr>
        <w:lastRenderedPageBreak/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586F71" w:rsidRPr="001060B4">
        <w:rPr>
          <w:b/>
          <w:color w:val="231F20"/>
        </w:rPr>
        <w:t>PRIJEDLOG</w:t>
      </w:r>
    </w:p>
    <w:p w14:paraId="39310F50" w14:textId="77777777" w:rsidR="00586F71" w:rsidRDefault="00586F71" w:rsidP="00F177C9">
      <w:pPr>
        <w:pStyle w:val="box469283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</w:rPr>
      </w:pPr>
    </w:p>
    <w:p w14:paraId="74ECE933" w14:textId="4506F451" w:rsidR="001E76D1" w:rsidRDefault="001E76D1" w:rsidP="00F177C9">
      <w:pPr>
        <w:pStyle w:val="box469283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</w:rPr>
      </w:pPr>
      <w:r w:rsidRPr="007A692D">
        <w:rPr>
          <w:color w:val="231F20"/>
        </w:rPr>
        <w:t>Na temelju članka 31. stavka 2. Zakona o Vladi Republike Hrvatske (</w:t>
      </w:r>
      <w:r w:rsidR="00F177C9">
        <w:rPr>
          <w:color w:val="231F20"/>
        </w:rPr>
        <w:t>„</w:t>
      </w:r>
      <w:r w:rsidRPr="007A692D">
        <w:rPr>
          <w:color w:val="231F20"/>
        </w:rPr>
        <w:t>Narodne novine</w:t>
      </w:r>
      <w:r w:rsidR="00F177C9">
        <w:rPr>
          <w:color w:val="231F20"/>
        </w:rPr>
        <w:t>“</w:t>
      </w:r>
      <w:r w:rsidRPr="007A692D">
        <w:rPr>
          <w:color w:val="231F20"/>
        </w:rPr>
        <w:t>, br. 150/11., 119/14., 93/16.</w:t>
      </w:r>
      <w:r w:rsidR="00A85B09" w:rsidRPr="007A692D">
        <w:rPr>
          <w:color w:val="231F20"/>
        </w:rPr>
        <w:t>,</w:t>
      </w:r>
      <w:r w:rsidRPr="007A692D">
        <w:rPr>
          <w:color w:val="231F20"/>
        </w:rPr>
        <w:t xml:space="preserve"> 116/18.</w:t>
      </w:r>
      <w:r w:rsidR="00A85B09" w:rsidRPr="007A692D">
        <w:rPr>
          <w:color w:val="231F20"/>
        </w:rPr>
        <w:t xml:space="preserve"> i 80/22.</w:t>
      </w:r>
      <w:r w:rsidRPr="007A692D">
        <w:rPr>
          <w:color w:val="231F20"/>
        </w:rPr>
        <w:t xml:space="preserve">), a u vezi s člankom 3. stavkom 2. Uredbe Vijeća (EZ) br. 2012/2002 od 11. studenoga 2002. o osnivanju Fonda solidarnosti Europske unije (SL L 311, 14.11.2002.) kako je posljednji put izmijenjena Uredbom (EU) 2020/461 Europskog parlamenta i Vijeća od 30. ožujka 2020. o izmjeni Uredbe Vijeća (EZ) br. 2012/2002 radi pružanja financijske pomoći državama članicama i zemljama koje pregovaraju o pristupanju Uniji ozbiljno pogođenima izvanrednim stanjem velikih razmjera u području javnog zdravlja (SL L 99, 31.3.2020.), Vlada Republike Hrvatske je na sjednici održanoj </w:t>
      </w:r>
      <w:r w:rsidR="00355023" w:rsidRPr="007A692D">
        <w:rPr>
          <w:color w:val="231F20"/>
        </w:rPr>
        <w:t>________</w:t>
      </w:r>
      <w:r w:rsidRPr="007A692D">
        <w:rPr>
          <w:color w:val="231F20"/>
        </w:rPr>
        <w:t xml:space="preserve"> donijela</w:t>
      </w:r>
    </w:p>
    <w:p w14:paraId="1F1DCC7B" w14:textId="77777777" w:rsidR="00F01746" w:rsidRPr="007A692D" w:rsidRDefault="00F01746" w:rsidP="00F01746">
      <w:pPr>
        <w:pStyle w:val="box469283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3FBB3221" w14:textId="32347B57" w:rsidR="001E76D1" w:rsidRDefault="001E76D1" w:rsidP="00F01746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7A692D">
        <w:rPr>
          <w:b/>
          <w:bCs/>
          <w:color w:val="231F20"/>
        </w:rPr>
        <w:t>O</w:t>
      </w:r>
      <w:r w:rsidR="00F01746">
        <w:rPr>
          <w:b/>
          <w:bCs/>
          <w:color w:val="231F20"/>
        </w:rPr>
        <w:t xml:space="preserve"> </w:t>
      </w:r>
      <w:r w:rsidRPr="007A692D">
        <w:rPr>
          <w:b/>
          <w:bCs/>
          <w:color w:val="231F20"/>
        </w:rPr>
        <w:t>D</w:t>
      </w:r>
      <w:r w:rsidR="00F01746">
        <w:rPr>
          <w:b/>
          <w:bCs/>
          <w:color w:val="231F20"/>
        </w:rPr>
        <w:t xml:space="preserve"> </w:t>
      </w:r>
      <w:r w:rsidRPr="007A692D">
        <w:rPr>
          <w:b/>
          <w:bCs/>
          <w:color w:val="231F20"/>
        </w:rPr>
        <w:t>L</w:t>
      </w:r>
      <w:r w:rsidR="00F01746">
        <w:rPr>
          <w:b/>
          <w:bCs/>
          <w:color w:val="231F20"/>
        </w:rPr>
        <w:t xml:space="preserve"> </w:t>
      </w:r>
      <w:r w:rsidRPr="007A692D">
        <w:rPr>
          <w:b/>
          <w:bCs/>
          <w:color w:val="231F20"/>
        </w:rPr>
        <w:t>U</w:t>
      </w:r>
      <w:r w:rsidR="00F01746">
        <w:rPr>
          <w:b/>
          <w:bCs/>
          <w:color w:val="231F20"/>
        </w:rPr>
        <w:t xml:space="preserve"> </w:t>
      </w:r>
      <w:r w:rsidRPr="007A692D">
        <w:rPr>
          <w:b/>
          <w:bCs/>
          <w:color w:val="231F20"/>
        </w:rPr>
        <w:t>K</w:t>
      </w:r>
      <w:r w:rsidR="00F01746">
        <w:rPr>
          <w:b/>
          <w:bCs/>
          <w:color w:val="231F20"/>
        </w:rPr>
        <w:t xml:space="preserve"> </w:t>
      </w:r>
      <w:r w:rsidRPr="007A692D">
        <w:rPr>
          <w:b/>
          <w:bCs/>
          <w:color w:val="231F20"/>
        </w:rPr>
        <w:t>U</w:t>
      </w:r>
    </w:p>
    <w:p w14:paraId="742D3329" w14:textId="77777777" w:rsidR="00F01746" w:rsidRPr="007A692D" w:rsidRDefault="00F01746" w:rsidP="00F01746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0B7EE559" w14:textId="0BD4CB98" w:rsidR="001E76D1" w:rsidRDefault="00F01746" w:rsidP="00F01746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7A692D">
        <w:rPr>
          <w:b/>
          <w:bCs/>
          <w:color w:val="231F20"/>
        </w:rPr>
        <w:t xml:space="preserve">o izmjenama </w:t>
      </w:r>
      <w:r>
        <w:rPr>
          <w:b/>
          <w:bCs/>
          <w:color w:val="231F20"/>
        </w:rPr>
        <w:t>O</w:t>
      </w:r>
      <w:r w:rsidRPr="007A692D">
        <w:rPr>
          <w:b/>
          <w:bCs/>
          <w:color w:val="231F20"/>
        </w:rPr>
        <w:t>dluke o načinu raspodjele bespovra</w:t>
      </w:r>
      <w:r>
        <w:rPr>
          <w:b/>
          <w:bCs/>
          <w:color w:val="231F20"/>
        </w:rPr>
        <w:t>tnih financijskih sredstava iz Fonda solidarnosti E</w:t>
      </w:r>
      <w:r w:rsidRPr="007A692D">
        <w:rPr>
          <w:b/>
          <w:bCs/>
          <w:color w:val="231F20"/>
        </w:rPr>
        <w:t>uropske unije za financiranje sanacij</w:t>
      </w:r>
      <w:r>
        <w:rPr>
          <w:b/>
          <w:bCs/>
          <w:color w:val="231F20"/>
        </w:rPr>
        <w:t>e šteta od potresa na području Grada Zagreba, Krapinsko-zagorske županije, Zagrebačke županije, Sisačko-moslavačke županije, Karlovačke županije, V</w:t>
      </w:r>
      <w:r w:rsidRPr="007A692D">
        <w:rPr>
          <w:b/>
          <w:bCs/>
          <w:color w:val="231F20"/>
        </w:rPr>
        <w:t>araždi</w:t>
      </w:r>
      <w:r>
        <w:rPr>
          <w:b/>
          <w:bCs/>
          <w:color w:val="231F20"/>
        </w:rPr>
        <w:t>nske županije, Međimurske županije, Brodsko-posavske županije, K</w:t>
      </w:r>
      <w:r w:rsidRPr="007A692D">
        <w:rPr>
          <w:b/>
          <w:bCs/>
          <w:color w:val="231F20"/>
        </w:rPr>
        <w:t>o</w:t>
      </w:r>
      <w:r w:rsidR="007709EE">
        <w:rPr>
          <w:b/>
          <w:bCs/>
          <w:color w:val="231F20"/>
        </w:rPr>
        <w:t>privničko-križevačke županije i</w:t>
      </w:r>
      <w:r>
        <w:rPr>
          <w:b/>
          <w:bCs/>
          <w:color w:val="231F20"/>
        </w:rPr>
        <w:t xml:space="preserve"> B</w:t>
      </w:r>
      <w:r w:rsidRPr="007A692D">
        <w:rPr>
          <w:b/>
          <w:bCs/>
          <w:color w:val="231F20"/>
        </w:rPr>
        <w:t>jelovarsko-bilogorske županije</w:t>
      </w:r>
      <w:r w:rsidR="00FD237F">
        <w:rPr>
          <w:b/>
          <w:bCs/>
          <w:color w:val="231F20"/>
        </w:rPr>
        <w:t>,</w:t>
      </w:r>
      <w:r w:rsidRPr="007A692D">
        <w:rPr>
          <w:b/>
          <w:bCs/>
          <w:color w:val="231F20"/>
        </w:rPr>
        <w:t xml:space="preserve"> imenovanju i određivanju zaduženja nacionalnog koordinacijskog tijela, tijela odgovornih za provedbu financijskog doprinosa i neovisnog revizorskog tijela</w:t>
      </w:r>
    </w:p>
    <w:p w14:paraId="159398E8" w14:textId="77777777" w:rsidR="00F01746" w:rsidRPr="007A692D" w:rsidRDefault="00F01746" w:rsidP="00F01746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1E313424" w14:textId="3CBC02F5" w:rsidR="001E76D1" w:rsidRPr="00F01746" w:rsidRDefault="001E76D1" w:rsidP="00F01746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01746">
        <w:rPr>
          <w:b/>
          <w:color w:val="231F20"/>
        </w:rPr>
        <w:t>I.</w:t>
      </w:r>
    </w:p>
    <w:p w14:paraId="13CA57CF" w14:textId="77777777" w:rsidR="00F01746" w:rsidRPr="007A692D" w:rsidRDefault="00F01746" w:rsidP="00F01746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09964E1F" w14:textId="2252BA6B" w:rsidR="00851B3D" w:rsidRPr="007A692D" w:rsidRDefault="00851B3D" w:rsidP="001625BD">
      <w:pPr>
        <w:pStyle w:val="box46928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7A692D">
        <w:rPr>
          <w:color w:val="231F20"/>
        </w:rPr>
        <w:t xml:space="preserve">U Odluci </w:t>
      </w:r>
      <w:bookmarkStart w:id="2" w:name="_Hlk107484648"/>
      <w:r w:rsidR="006543E6" w:rsidRPr="007A692D">
        <w:rPr>
          <w:color w:val="231F20"/>
        </w:rPr>
        <w:t>o načinu raspodjele bespovratnih financijskih sredstava iz Fonda solidarnosti Europske unije za financiranje sanacije šteta od potresa na području Grada Zagreba, Krapinsko-zagorske županije, Zagrebačke županije, Sisačko-moslavačke županije, Karlovačke županije, Varaždinske županije, Međimurske županije, Brodsko-posavske županije</w:t>
      </w:r>
      <w:r w:rsidR="0066708B" w:rsidRPr="007A692D">
        <w:rPr>
          <w:color w:val="231F20"/>
        </w:rPr>
        <w:t>,</w:t>
      </w:r>
      <w:r w:rsidR="005C62D9">
        <w:rPr>
          <w:color w:val="231F20"/>
        </w:rPr>
        <w:t xml:space="preserve"> Koprivničko-križevačke </w:t>
      </w:r>
      <w:r w:rsidR="004162EF">
        <w:rPr>
          <w:color w:val="231F20"/>
        </w:rPr>
        <w:t>županije</w:t>
      </w:r>
      <w:r w:rsidR="007709EE">
        <w:rPr>
          <w:color w:val="231F20"/>
        </w:rPr>
        <w:t xml:space="preserve"> i</w:t>
      </w:r>
      <w:r w:rsidR="0032790D" w:rsidRPr="007A692D">
        <w:rPr>
          <w:color w:val="231F20"/>
        </w:rPr>
        <w:t xml:space="preserve"> </w:t>
      </w:r>
      <w:r w:rsidR="006543E6" w:rsidRPr="007A692D">
        <w:rPr>
          <w:color w:val="231F20"/>
        </w:rPr>
        <w:t xml:space="preserve">Bjelovarsko-bilogorske županije, imenovanju i određivanju zaduženja nacionalnog koordinacijskog tijela, tijela odgovornih za provedbu financijskog doprinosa i neovisnog revizorskog tijela </w:t>
      </w:r>
      <w:bookmarkEnd w:id="2"/>
      <w:r w:rsidRPr="007A692D">
        <w:rPr>
          <w:color w:val="231F20"/>
        </w:rPr>
        <w:t>(„Narodne novine“, br</w:t>
      </w:r>
      <w:r w:rsidR="005C62D9">
        <w:rPr>
          <w:color w:val="231F20"/>
        </w:rPr>
        <w:t>.</w:t>
      </w:r>
      <w:r w:rsidRPr="007A692D">
        <w:rPr>
          <w:color w:val="231F20"/>
        </w:rPr>
        <w:t xml:space="preserve"> 12</w:t>
      </w:r>
      <w:r w:rsidR="006543E6" w:rsidRPr="007A692D">
        <w:rPr>
          <w:color w:val="231F20"/>
        </w:rPr>
        <w:t>7</w:t>
      </w:r>
      <w:r w:rsidRPr="007A692D">
        <w:rPr>
          <w:color w:val="231F20"/>
        </w:rPr>
        <w:t>/2</w:t>
      </w:r>
      <w:r w:rsidR="006543E6" w:rsidRPr="007A692D">
        <w:rPr>
          <w:color w:val="231F20"/>
        </w:rPr>
        <w:t>1</w:t>
      </w:r>
      <w:r w:rsidRPr="007A692D">
        <w:rPr>
          <w:color w:val="231F20"/>
        </w:rPr>
        <w:t>.</w:t>
      </w:r>
      <w:r w:rsidR="006A5191" w:rsidRPr="007A692D">
        <w:rPr>
          <w:color w:val="231F20"/>
        </w:rPr>
        <w:t xml:space="preserve">, </w:t>
      </w:r>
      <w:r w:rsidR="00D63885" w:rsidRPr="007A692D">
        <w:rPr>
          <w:color w:val="231F20"/>
        </w:rPr>
        <w:t>143/21.</w:t>
      </w:r>
      <w:r w:rsidR="006A5191" w:rsidRPr="007A692D">
        <w:rPr>
          <w:color w:val="231F20"/>
        </w:rPr>
        <w:t xml:space="preserve"> i </w:t>
      </w:r>
      <w:r w:rsidR="00686650" w:rsidRPr="007A692D">
        <w:rPr>
          <w:color w:val="231F20"/>
        </w:rPr>
        <w:t>107/22</w:t>
      </w:r>
      <w:r w:rsidR="004E4083">
        <w:rPr>
          <w:color w:val="231F20"/>
        </w:rPr>
        <w:t>.,</w:t>
      </w:r>
      <w:r w:rsidR="00686650" w:rsidRPr="007A692D">
        <w:rPr>
          <w:color w:val="231F20"/>
        </w:rPr>
        <w:t xml:space="preserve"> </w:t>
      </w:r>
      <w:r w:rsidR="00705781" w:rsidRPr="007A692D">
        <w:rPr>
          <w:color w:val="231F20"/>
        </w:rPr>
        <w:t>u daljnjem tekstu:</w:t>
      </w:r>
      <w:r w:rsidR="006C15C9" w:rsidRPr="007A692D">
        <w:rPr>
          <w:color w:val="231F20"/>
        </w:rPr>
        <w:t xml:space="preserve"> </w:t>
      </w:r>
      <w:r w:rsidR="004E4083">
        <w:rPr>
          <w:color w:val="231F20"/>
        </w:rPr>
        <w:t>„</w:t>
      </w:r>
      <w:r w:rsidR="00705781" w:rsidRPr="007A692D">
        <w:rPr>
          <w:color w:val="231F20"/>
        </w:rPr>
        <w:t>Odluka“</w:t>
      </w:r>
      <w:r w:rsidRPr="007A692D">
        <w:rPr>
          <w:color w:val="231F20"/>
        </w:rPr>
        <w:t>)</w:t>
      </w:r>
      <w:r w:rsidR="004E4083">
        <w:rPr>
          <w:color w:val="231F20"/>
        </w:rPr>
        <w:t>,</w:t>
      </w:r>
      <w:r w:rsidRPr="007A692D">
        <w:rPr>
          <w:color w:val="231F20"/>
        </w:rPr>
        <w:t xml:space="preserve"> </w:t>
      </w:r>
      <w:r w:rsidR="00A86911" w:rsidRPr="007A692D">
        <w:rPr>
          <w:color w:val="231F20"/>
        </w:rPr>
        <w:t xml:space="preserve">Prilog I. </w:t>
      </w:r>
      <w:r w:rsidRPr="007A692D">
        <w:rPr>
          <w:color w:val="231F20"/>
        </w:rPr>
        <w:t>mijenja se i glasi:</w:t>
      </w:r>
    </w:p>
    <w:p w14:paraId="3C7A1164" w14:textId="77777777" w:rsidR="00A34A48" w:rsidRDefault="00A34A48" w:rsidP="00465BDB">
      <w:pPr>
        <w:pStyle w:val="box46928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02D01DE9" w14:textId="388AB622" w:rsidR="003C6E38" w:rsidRPr="007A692D" w:rsidRDefault="003C6E38" w:rsidP="00A34A48">
      <w:pPr>
        <w:pStyle w:val="box469283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 w:rsidRPr="007A692D">
        <w:rPr>
          <w:color w:val="231F20"/>
        </w:rPr>
        <w:t>„</w:t>
      </w:r>
      <w:r w:rsidRPr="007A692D">
        <w:rPr>
          <w:b/>
          <w:bCs/>
          <w:color w:val="231F20"/>
        </w:rPr>
        <w:t>PRILOG I.</w:t>
      </w:r>
    </w:p>
    <w:p w14:paraId="05183283" w14:textId="77777777" w:rsidR="003C6E38" w:rsidRPr="007A692D" w:rsidRDefault="003C6E38" w:rsidP="003C6E38">
      <w:pPr>
        <w:pStyle w:val="box465949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</w:p>
    <w:p w14:paraId="0C568E48" w14:textId="475F0322" w:rsidR="003C6E38" w:rsidRPr="007A692D" w:rsidRDefault="003C6E38" w:rsidP="003C6E38">
      <w:pPr>
        <w:jc w:val="both"/>
        <w:rPr>
          <w:b/>
          <w:bCs/>
          <w:szCs w:val="24"/>
        </w:rPr>
      </w:pPr>
      <w:r w:rsidRPr="007A692D">
        <w:rPr>
          <w:b/>
          <w:bCs/>
          <w:szCs w:val="24"/>
        </w:rPr>
        <w:t>Vrste hitnih operacija i operacija oporavka od ključne važnosti u skladu s člankom 3. stavkom 2. Uredbe (EZ) br. 2012/2002</w:t>
      </w:r>
      <w:r w:rsidR="00DD3B0B" w:rsidRPr="007A692D">
        <w:rPr>
          <w:b/>
          <w:bCs/>
          <w:szCs w:val="24"/>
        </w:rPr>
        <w:t xml:space="preserve"> i pripadajućih izmjena</w:t>
      </w:r>
      <w:r w:rsidRPr="007A692D">
        <w:rPr>
          <w:b/>
          <w:bCs/>
          <w:szCs w:val="24"/>
        </w:rPr>
        <w:t xml:space="preserve"> predviđenih za doprinos iz Fonda solidarnosti E</w:t>
      </w:r>
      <w:r w:rsidR="00DD3B0B" w:rsidRPr="007A692D">
        <w:rPr>
          <w:b/>
          <w:bCs/>
          <w:szCs w:val="24"/>
        </w:rPr>
        <w:t>U</w:t>
      </w:r>
      <w:r w:rsidRPr="007A692D">
        <w:rPr>
          <w:b/>
          <w:bCs/>
          <w:szCs w:val="24"/>
        </w:rPr>
        <w:t>:</w:t>
      </w:r>
    </w:p>
    <w:p w14:paraId="6F9D1D96" w14:textId="77777777" w:rsidR="003C6E38" w:rsidRPr="007A692D" w:rsidRDefault="003C6E38" w:rsidP="003C6E38">
      <w:pPr>
        <w:jc w:val="both"/>
        <w:rPr>
          <w:b/>
          <w:bCs/>
          <w:szCs w:val="24"/>
        </w:rPr>
      </w:pPr>
    </w:p>
    <w:p w14:paraId="7984F256" w14:textId="23209EBC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 xml:space="preserve">(1) </w:t>
      </w:r>
      <w:bookmarkStart w:id="3" w:name="_Hlk134443345"/>
      <w:r w:rsidRPr="007A692D">
        <w:rPr>
          <w:szCs w:val="24"/>
        </w:rPr>
        <w:t>Vraćanje u ispravno radno stanje infrastrukture i pogona u energetskom sektoru, u području vodoopskrbe, upravljanja otpadnim vodama, telekomunikacija, prijevoza, zdravlja i obrazovanja</w:t>
      </w:r>
      <w:bookmarkEnd w:id="3"/>
    </w:p>
    <w:p w14:paraId="7C51C74C" w14:textId="77777777" w:rsidR="003C6E38" w:rsidRPr="007A692D" w:rsidRDefault="003C6E38" w:rsidP="003C6E38">
      <w:pPr>
        <w:jc w:val="both"/>
        <w:rPr>
          <w:szCs w:val="24"/>
        </w:rPr>
      </w:pPr>
    </w:p>
    <w:p w14:paraId="6857AAC3" w14:textId="44F4DF89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 xml:space="preserve">Predviđeni trošak: </w:t>
      </w:r>
      <w:r w:rsidR="00BC3F01" w:rsidRPr="007A692D">
        <w:rPr>
          <w:szCs w:val="24"/>
        </w:rPr>
        <w:t>13</w:t>
      </w:r>
      <w:r w:rsidR="00D7616A" w:rsidRPr="007A692D">
        <w:rPr>
          <w:szCs w:val="24"/>
        </w:rPr>
        <w:t>9</w:t>
      </w:r>
      <w:r w:rsidR="00BC3F01" w:rsidRPr="007A692D">
        <w:rPr>
          <w:szCs w:val="24"/>
        </w:rPr>
        <w:t>.192.359</w:t>
      </w:r>
      <w:r w:rsidR="00A34A48">
        <w:rPr>
          <w:szCs w:val="24"/>
        </w:rPr>
        <w:t>,00</w:t>
      </w:r>
      <w:r w:rsidRPr="007A692D">
        <w:rPr>
          <w:szCs w:val="24"/>
        </w:rPr>
        <w:t xml:space="preserve"> eura</w:t>
      </w:r>
    </w:p>
    <w:p w14:paraId="063EFA4C" w14:textId="77777777" w:rsidR="003C6E38" w:rsidRPr="007A692D" w:rsidRDefault="003C6E38" w:rsidP="003C6E38">
      <w:pPr>
        <w:jc w:val="both"/>
        <w:rPr>
          <w:szCs w:val="24"/>
        </w:rPr>
      </w:pPr>
    </w:p>
    <w:p w14:paraId="3914E7F6" w14:textId="357669AA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>(2) Pružanje privremenog smještaja i financiranje službi spašavanja, radi pokrivanja potreba pogođenog stanovništva</w:t>
      </w:r>
    </w:p>
    <w:p w14:paraId="7213A49A" w14:textId="7713B49C" w:rsidR="003C6E38" w:rsidRPr="007A692D" w:rsidRDefault="003C6E38" w:rsidP="003C6E38">
      <w:pPr>
        <w:jc w:val="both"/>
        <w:rPr>
          <w:szCs w:val="24"/>
        </w:rPr>
      </w:pPr>
    </w:p>
    <w:p w14:paraId="769E98C9" w14:textId="30E18E2F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 xml:space="preserve">Predviđeni trošak: </w:t>
      </w:r>
      <w:r w:rsidR="00BC3F01" w:rsidRPr="007A692D">
        <w:rPr>
          <w:szCs w:val="24"/>
        </w:rPr>
        <w:t>68.000.000</w:t>
      </w:r>
      <w:r w:rsidR="008405A4">
        <w:rPr>
          <w:szCs w:val="24"/>
        </w:rPr>
        <w:t>,00</w:t>
      </w:r>
      <w:r w:rsidR="004E080E" w:rsidRPr="007A692D">
        <w:rPr>
          <w:szCs w:val="24"/>
        </w:rPr>
        <w:t xml:space="preserve"> </w:t>
      </w:r>
      <w:r w:rsidRPr="007A692D">
        <w:rPr>
          <w:szCs w:val="24"/>
        </w:rPr>
        <w:t>eura</w:t>
      </w:r>
    </w:p>
    <w:p w14:paraId="3D584624" w14:textId="77777777" w:rsidR="003C6E38" w:rsidRPr="007A692D" w:rsidRDefault="003C6E38" w:rsidP="003C6E38">
      <w:pPr>
        <w:jc w:val="both"/>
        <w:rPr>
          <w:szCs w:val="24"/>
        </w:rPr>
      </w:pPr>
    </w:p>
    <w:p w14:paraId="7E8794F0" w14:textId="1AC070A8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>(3) Osiguravanje preventivne infrastrukture i mjera zaštite kulturne baštine</w:t>
      </w:r>
    </w:p>
    <w:p w14:paraId="3269AE6E" w14:textId="77777777" w:rsidR="003C6E38" w:rsidRPr="007A692D" w:rsidRDefault="003C6E38" w:rsidP="003C6E38">
      <w:pPr>
        <w:jc w:val="both"/>
        <w:rPr>
          <w:szCs w:val="24"/>
        </w:rPr>
      </w:pPr>
    </w:p>
    <w:p w14:paraId="1B557387" w14:textId="70E259C1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 xml:space="preserve">Predviđeni trošak: </w:t>
      </w:r>
      <w:r w:rsidR="00A26E90" w:rsidRPr="007A692D">
        <w:rPr>
          <w:szCs w:val="24"/>
        </w:rPr>
        <w:t>78.000.000</w:t>
      </w:r>
      <w:r w:rsidR="00F67740">
        <w:rPr>
          <w:szCs w:val="24"/>
        </w:rPr>
        <w:t>,00</w:t>
      </w:r>
      <w:r w:rsidR="004E080E" w:rsidRPr="007A692D">
        <w:rPr>
          <w:szCs w:val="24"/>
        </w:rPr>
        <w:t xml:space="preserve"> </w:t>
      </w:r>
      <w:r w:rsidRPr="007A692D">
        <w:rPr>
          <w:szCs w:val="24"/>
        </w:rPr>
        <w:t>eura</w:t>
      </w:r>
    </w:p>
    <w:p w14:paraId="383DB30C" w14:textId="77777777" w:rsidR="003C6E38" w:rsidRPr="007A692D" w:rsidRDefault="003C6E38" w:rsidP="003C6E38">
      <w:pPr>
        <w:jc w:val="both"/>
        <w:rPr>
          <w:szCs w:val="24"/>
        </w:rPr>
      </w:pPr>
    </w:p>
    <w:p w14:paraId="320AA542" w14:textId="63AEA4F6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 xml:space="preserve">(4) </w:t>
      </w:r>
      <w:bookmarkStart w:id="4" w:name="_Hlk134442998"/>
      <w:r w:rsidRPr="007A692D">
        <w:rPr>
          <w:szCs w:val="24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  <w:bookmarkEnd w:id="4"/>
    </w:p>
    <w:p w14:paraId="5D729CE8" w14:textId="77777777" w:rsidR="003C6E38" w:rsidRPr="007A692D" w:rsidRDefault="003C6E38" w:rsidP="003C6E38">
      <w:pPr>
        <w:jc w:val="both"/>
        <w:rPr>
          <w:szCs w:val="24"/>
        </w:rPr>
      </w:pPr>
    </w:p>
    <w:p w14:paraId="10FA5882" w14:textId="6BE6BEE5" w:rsidR="003C6E38" w:rsidRPr="007A692D" w:rsidRDefault="003C6E38" w:rsidP="003C6E38">
      <w:pPr>
        <w:jc w:val="both"/>
        <w:rPr>
          <w:szCs w:val="24"/>
        </w:rPr>
      </w:pPr>
      <w:r w:rsidRPr="007A692D">
        <w:rPr>
          <w:szCs w:val="24"/>
        </w:rPr>
        <w:t xml:space="preserve">Predviđeni trošak: </w:t>
      </w:r>
      <w:r w:rsidR="00A26E90" w:rsidRPr="007A692D">
        <w:rPr>
          <w:szCs w:val="24"/>
        </w:rPr>
        <w:t>3</w:t>
      </w:r>
      <w:r w:rsidR="00F72D49" w:rsidRPr="007A692D">
        <w:rPr>
          <w:szCs w:val="24"/>
        </w:rPr>
        <w:t>4</w:t>
      </w:r>
      <w:r w:rsidR="00A26E90" w:rsidRPr="007A692D">
        <w:rPr>
          <w:szCs w:val="24"/>
        </w:rPr>
        <w:t>.000.000</w:t>
      </w:r>
      <w:r w:rsidR="00F67740">
        <w:rPr>
          <w:szCs w:val="24"/>
        </w:rPr>
        <w:t>,00</w:t>
      </w:r>
      <w:r w:rsidRPr="007A692D">
        <w:rPr>
          <w:szCs w:val="24"/>
        </w:rPr>
        <w:t xml:space="preserve"> eura.“.</w:t>
      </w:r>
    </w:p>
    <w:p w14:paraId="4E32DFA0" w14:textId="5BEB8227" w:rsidR="00D63885" w:rsidRPr="007A692D" w:rsidRDefault="00D63885" w:rsidP="00851B3D">
      <w:pPr>
        <w:pStyle w:val="box46928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7A911D93" w14:textId="70AA7189" w:rsidR="00851B3D" w:rsidRPr="0091459D" w:rsidRDefault="00851B3D" w:rsidP="0091459D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91459D">
        <w:rPr>
          <w:b/>
          <w:color w:val="231F20"/>
        </w:rPr>
        <w:t>II.</w:t>
      </w:r>
    </w:p>
    <w:p w14:paraId="55D2895B" w14:textId="77777777" w:rsidR="0091459D" w:rsidRPr="007A692D" w:rsidRDefault="0091459D" w:rsidP="0091459D">
      <w:pPr>
        <w:pStyle w:val="box469283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2C2895B4" w14:textId="3CBB70D4" w:rsidR="00851B3D" w:rsidRPr="007A692D" w:rsidRDefault="00851B3D" w:rsidP="0091459D">
      <w:pPr>
        <w:pStyle w:val="box469283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  <w:r w:rsidRPr="007A692D">
        <w:rPr>
          <w:color w:val="231F20"/>
        </w:rPr>
        <w:t>Prilog II. koji je sastavni dio Odluke mijenja se i glasi:</w:t>
      </w:r>
    </w:p>
    <w:p w14:paraId="54E7F1B6" w14:textId="2EC01E94" w:rsidR="004251E5" w:rsidRPr="007A692D" w:rsidRDefault="004251E5" w:rsidP="0091459D">
      <w:pPr>
        <w:pStyle w:val="box465949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6CF9D321" w14:textId="44AFEBF2" w:rsidR="00FA627D" w:rsidRDefault="00851B3D" w:rsidP="00D84D71">
      <w:pPr>
        <w:pStyle w:val="box465949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>„</w:t>
      </w:r>
      <w:r w:rsidR="00A73FE6" w:rsidRPr="007A692D">
        <w:rPr>
          <w:rStyle w:val="bold"/>
          <w:b/>
          <w:bCs/>
          <w:color w:val="231F20"/>
          <w:bdr w:val="none" w:sz="0" w:space="0" w:color="auto" w:frame="1"/>
        </w:rPr>
        <w:t>PRILOG II.</w:t>
      </w:r>
    </w:p>
    <w:p w14:paraId="2BFB7736" w14:textId="77777777" w:rsidR="003E0A1F" w:rsidRPr="007A692D" w:rsidRDefault="003E0A1F" w:rsidP="00D84D71">
      <w:pPr>
        <w:pStyle w:val="box465949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1D445EF1" w14:textId="6919135A" w:rsidR="00D84D71" w:rsidRDefault="00D84D71" w:rsidP="00D84D71">
      <w:pPr>
        <w:pStyle w:val="box46896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bold"/>
          <w:color w:val="231F20"/>
          <w:bdr w:val="none" w:sz="0" w:space="0" w:color="auto" w:frame="1"/>
        </w:rPr>
        <w:t>1.</w:t>
      </w:r>
      <w:r>
        <w:rPr>
          <w:rStyle w:val="bold"/>
          <w:color w:val="231F20"/>
          <w:bdr w:val="none" w:sz="0" w:space="0" w:color="auto" w:frame="1"/>
        </w:rPr>
        <w:tab/>
      </w:r>
      <w:r w:rsidR="006543E6" w:rsidRPr="00985FD2">
        <w:rPr>
          <w:rStyle w:val="bold"/>
          <w:color w:val="231F20"/>
          <w:bdr w:val="none" w:sz="0" w:space="0" w:color="auto" w:frame="1"/>
        </w:rPr>
        <w:t>Tijelo odgovorno za koordinaciju provedbe:</w:t>
      </w:r>
    </w:p>
    <w:p w14:paraId="13F2352A" w14:textId="3CE7A226" w:rsidR="006543E6" w:rsidRPr="00D84D71" w:rsidRDefault="006543E6" w:rsidP="00D84D71">
      <w:pPr>
        <w:pStyle w:val="box46896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b/>
          <w:bCs/>
          <w:color w:val="231F20"/>
        </w:rPr>
        <w:t>Naziv: Ministarstvo prostornoga uređenja, graditeljstva i državne imovine</w:t>
      </w:r>
    </w:p>
    <w:p w14:paraId="4DEE376A" w14:textId="6B48A215" w:rsidR="006543E6" w:rsidRPr="007A692D" w:rsidRDefault="006543E6" w:rsidP="00D84D71">
      <w:pPr>
        <w:pStyle w:val="box468960"/>
        <w:shd w:val="clear" w:color="auto" w:fill="FFFFFF"/>
        <w:spacing w:before="0" w:beforeAutospacing="0" w:after="48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 xml:space="preserve">Adresa: Ulica Republike Austrije </w:t>
      </w:r>
      <w:r w:rsidR="00985E06" w:rsidRPr="007A692D">
        <w:rPr>
          <w:color w:val="231F20"/>
        </w:rPr>
        <w:t>14</w:t>
      </w:r>
      <w:r w:rsidRPr="007A692D">
        <w:rPr>
          <w:color w:val="231F20"/>
        </w:rPr>
        <w:t>, Zagreb</w:t>
      </w:r>
    </w:p>
    <w:p w14:paraId="26AC4CC8" w14:textId="77777777" w:rsidR="00EA28A3" w:rsidRPr="007A692D" w:rsidRDefault="00EA28A3" w:rsidP="006543E6">
      <w:pPr>
        <w:pStyle w:val="box468960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46D0CF53" w14:textId="297B3FE0" w:rsidR="006543E6" w:rsidRPr="004F2A7E" w:rsidRDefault="009E4C94" w:rsidP="00534C34">
      <w:pPr>
        <w:pStyle w:val="box468960"/>
        <w:shd w:val="clear" w:color="auto" w:fill="FFFFFF"/>
        <w:spacing w:before="0" w:beforeAutospacing="0" w:after="0" w:afterAutospacing="0"/>
        <w:textAlignment w:val="baseline"/>
        <w:rPr>
          <w:rStyle w:val="bold"/>
          <w:bdr w:val="none" w:sz="0" w:space="0" w:color="auto" w:frame="1"/>
        </w:rPr>
      </w:pPr>
      <w:r>
        <w:rPr>
          <w:rStyle w:val="bold"/>
          <w:color w:val="231F20"/>
          <w:bdr w:val="none" w:sz="0" w:space="0" w:color="auto" w:frame="1"/>
        </w:rPr>
        <w:t>2.</w:t>
      </w:r>
      <w:r>
        <w:rPr>
          <w:rStyle w:val="bold"/>
          <w:color w:val="231F20"/>
          <w:bdr w:val="none" w:sz="0" w:space="0" w:color="auto" w:frame="1"/>
        </w:rPr>
        <w:tab/>
      </w:r>
      <w:r w:rsidR="006543E6" w:rsidRPr="00985FD2">
        <w:rPr>
          <w:rStyle w:val="bold"/>
          <w:color w:val="231F20"/>
          <w:bdr w:val="none" w:sz="0" w:space="0" w:color="auto" w:frame="1"/>
        </w:rPr>
        <w:t>Tijela odgovorna za provedbu financijskih doprinosa:</w:t>
      </w:r>
    </w:p>
    <w:p w14:paraId="48D704EE" w14:textId="77777777" w:rsidR="00F81271" w:rsidRPr="007A692D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 xml:space="preserve">Naziv: </w:t>
      </w:r>
      <w:bookmarkStart w:id="5" w:name="_Hlk108427859"/>
      <w:r w:rsidRPr="007A692D">
        <w:rPr>
          <w:rStyle w:val="bold"/>
          <w:b/>
          <w:bCs/>
          <w:color w:val="231F20"/>
          <w:bdr w:val="none" w:sz="0" w:space="0" w:color="auto" w:frame="1"/>
        </w:rPr>
        <w:t>Ministarstvo gospodarstva i održivog razvoja</w:t>
      </w:r>
      <w:bookmarkEnd w:id="5"/>
    </w:p>
    <w:p w14:paraId="7BE50A0E" w14:textId="77777777" w:rsidR="00F81271" w:rsidRPr="007A692D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Radnička cesta 80, Zagreb</w:t>
      </w:r>
    </w:p>
    <w:p w14:paraId="1CBFB4FF" w14:textId="50022496" w:rsidR="00F81271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Vrste operacije pod odgovornošću:</w:t>
      </w:r>
    </w:p>
    <w:p w14:paraId="7D427391" w14:textId="77777777" w:rsidR="009E4C94" w:rsidRPr="007A692D" w:rsidRDefault="009E4C94" w:rsidP="009E4C94">
      <w:pPr>
        <w:pStyle w:val="box469283"/>
        <w:shd w:val="clear" w:color="auto" w:fill="FFFFFF"/>
        <w:spacing w:before="0" w:beforeAutospacing="0" w:after="48" w:afterAutospacing="0"/>
        <w:ind w:firstLine="709"/>
        <w:textAlignment w:val="baseline"/>
        <w:rPr>
          <w:color w:val="231F20"/>
        </w:rPr>
      </w:pPr>
    </w:p>
    <w:p w14:paraId="6D68B8D2" w14:textId="77777777" w:rsidR="00534C34" w:rsidRDefault="000F0AB5" w:rsidP="00534C34">
      <w:pPr>
        <w:pStyle w:val="box47163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6EDDC89B" w14:textId="77777777" w:rsidR="00534C34" w:rsidRPr="00534C34" w:rsidRDefault="000F0AB5" w:rsidP="00534C34">
      <w:pPr>
        <w:pStyle w:val="box47163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textAlignment w:val="baseline"/>
        <w:rPr>
          <w:lang w:val="hr-HR"/>
        </w:rPr>
      </w:pPr>
      <w:r w:rsidRPr="00534C34">
        <w:rPr>
          <w:lang w:val="hr-HR"/>
        </w:rPr>
        <w:t>Osiguravanje preventivne infrastrukture i mjera zaštite kulturne baštine</w:t>
      </w:r>
    </w:p>
    <w:p w14:paraId="1FC1A6D8" w14:textId="562F47AE" w:rsidR="00A60C9F" w:rsidRPr="00534C34" w:rsidRDefault="00A60C9F" w:rsidP="00534C34">
      <w:pPr>
        <w:pStyle w:val="box47163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textAlignment w:val="baseline"/>
        <w:rPr>
          <w:lang w:val="hr-HR"/>
        </w:rPr>
      </w:pPr>
      <w:r w:rsidRPr="00534C34">
        <w:rPr>
          <w:lang w:val="hr-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</w:p>
    <w:p w14:paraId="0E06FFF1" w14:textId="77777777" w:rsidR="0059709C" w:rsidRPr="00534C34" w:rsidRDefault="0059709C" w:rsidP="00534C34">
      <w:pPr>
        <w:pStyle w:val="box469283"/>
        <w:shd w:val="clear" w:color="auto" w:fill="FFFFFF"/>
        <w:spacing w:before="0" w:beforeAutospacing="0" w:after="0" w:afterAutospacing="0"/>
        <w:ind w:left="1418"/>
        <w:jc w:val="both"/>
        <w:textAlignment w:val="baseline"/>
      </w:pPr>
    </w:p>
    <w:p w14:paraId="3263C575" w14:textId="1A862918" w:rsidR="00F81271" w:rsidRPr="007A692D" w:rsidRDefault="00F81271" w:rsidP="00534C34">
      <w:pPr>
        <w:pStyle w:val="box469283"/>
        <w:shd w:val="clear" w:color="auto" w:fill="FFFFFF"/>
        <w:spacing w:before="0" w:beforeAutospacing="0" w:after="48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lastRenderedPageBreak/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4D34A64B" w14:textId="77777777" w:rsidR="00C35617" w:rsidRPr="007A692D" w:rsidRDefault="00C35617" w:rsidP="00C35617">
      <w:pPr>
        <w:pStyle w:val="box468960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bCs/>
          <w:color w:val="231F20"/>
        </w:rPr>
      </w:pPr>
    </w:p>
    <w:p w14:paraId="337CAE11" w14:textId="48353072" w:rsidR="00C35617" w:rsidRPr="007A692D" w:rsidRDefault="00C35617" w:rsidP="00534C34">
      <w:pPr>
        <w:pStyle w:val="box468960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231F20"/>
        </w:rPr>
      </w:pPr>
      <w:r w:rsidRPr="007A692D">
        <w:rPr>
          <w:b/>
          <w:bCs/>
          <w:color w:val="231F20"/>
        </w:rPr>
        <w:t xml:space="preserve">Naziv: Fond za zaštitu okoliša i energetsku učinkovitost </w:t>
      </w:r>
    </w:p>
    <w:p w14:paraId="512E99C4" w14:textId="77777777" w:rsidR="00C35617" w:rsidRPr="007A692D" w:rsidRDefault="00C35617" w:rsidP="00534C34">
      <w:pPr>
        <w:pStyle w:val="box46896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Radnička cesta 80, Zagreb</w:t>
      </w:r>
    </w:p>
    <w:p w14:paraId="03CDDB02" w14:textId="36ABAF47" w:rsidR="00C35617" w:rsidRDefault="00C35617" w:rsidP="00534C34">
      <w:pPr>
        <w:pStyle w:val="box468960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Vrste operacije pod odgovornošću:</w:t>
      </w:r>
    </w:p>
    <w:p w14:paraId="73700AA3" w14:textId="77777777" w:rsidR="00534C34" w:rsidRPr="007A692D" w:rsidRDefault="00534C34" w:rsidP="00534C34">
      <w:pPr>
        <w:pStyle w:val="box468960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2561B42A" w14:textId="2C54F2DF" w:rsidR="000F0AB5" w:rsidRDefault="000F0AB5" w:rsidP="00534C34">
      <w:pPr>
        <w:pStyle w:val="box46928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textAlignment w:val="baseline"/>
      </w:pPr>
      <w:r w:rsidRPr="007A692D"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</w:p>
    <w:p w14:paraId="51F61EF7" w14:textId="77777777" w:rsidR="00534C34" w:rsidRPr="007A692D" w:rsidRDefault="00534C34" w:rsidP="00534C34">
      <w:pPr>
        <w:pStyle w:val="box469283"/>
        <w:shd w:val="clear" w:color="auto" w:fill="FFFFFF"/>
        <w:spacing w:before="0" w:beforeAutospacing="0" w:after="0" w:afterAutospacing="0"/>
        <w:ind w:left="768"/>
        <w:textAlignment w:val="baseline"/>
      </w:pPr>
    </w:p>
    <w:p w14:paraId="01A70791" w14:textId="77777777" w:rsidR="001E0B2D" w:rsidRPr="007A692D" w:rsidRDefault="001E0B2D" w:rsidP="00534C34">
      <w:pPr>
        <w:pStyle w:val="box469283"/>
        <w:shd w:val="clear" w:color="auto" w:fill="FFFFFF"/>
        <w:spacing w:before="0" w:beforeAutospacing="0" w:after="48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1C278742" w14:textId="77777777" w:rsidR="00C35617" w:rsidRPr="007A692D" w:rsidRDefault="00C35617" w:rsidP="00F81271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389AF285" w14:textId="21A6EEE5" w:rsidR="00F81271" w:rsidRPr="007A692D" w:rsidRDefault="00F81271" w:rsidP="00534C34">
      <w:pPr>
        <w:pStyle w:val="box469283"/>
        <w:shd w:val="clear" w:color="auto" w:fill="FFFFFF"/>
        <w:spacing w:before="0" w:beforeAutospacing="0" w:after="0" w:afterAutospacing="0"/>
        <w:ind w:left="851" w:hanging="142"/>
        <w:textAlignment w:val="baseline"/>
        <w:rPr>
          <w:b/>
          <w:bCs/>
          <w:color w:val="231F20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>Naziv: Ministarstvo kulture i medija</w:t>
      </w:r>
    </w:p>
    <w:p w14:paraId="2B56AA11" w14:textId="77777777" w:rsidR="00F81271" w:rsidRPr="007A692D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Runjaninova 2, Zagreb</w:t>
      </w:r>
    </w:p>
    <w:p w14:paraId="63BD2A1B" w14:textId="399C1797" w:rsidR="00A70E7D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Vr</w:t>
      </w:r>
      <w:r w:rsidR="00534C34">
        <w:rPr>
          <w:color w:val="231F20"/>
        </w:rPr>
        <w:t>ste operacije pod odgovornošću:</w:t>
      </w:r>
    </w:p>
    <w:p w14:paraId="3441DE63" w14:textId="77777777" w:rsidR="00534C34" w:rsidRPr="007A692D" w:rsidRDefault="00534C34" w:rsidP="00534C34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21C98E9D" w14:textId="072FF9D3" w:rsidR="00C6736C" w:rsidRDefault="008E5B14" w:rsidP="00534C34">
      <w:pPr>
        <w:pStyle w:val="ListParagraph"/>
        <w:numPr>
          <w:ilvl w:val="0"/>
          <w:numId w:val="15"/>
        </w:numPr>
        <w:ind w:left="1134" w:hanging="425"/>
        <w:rPr>
          <w:rFonts w:ascii="Times New Roman" w:hAnsi="Times New Roman"/>
          <w:sz w:val="24"/>
          <w:szCs w:val="24"/>
        </w:rPr>
      </w:pPr>
      <w:r w:rsidRPr="007A692D">
        <w:rPr>
          <w:rFonts w:ascii="Times New Roman" w:hAnsi="Times New Roman"/>
          <w:sz w:val="24"/>
          <w:szCs w:val="24"/>
        </w:rPr>
        <w:t>Osiguravanje preventivne infrastrukture i mjera zaštite kulturne baštine</w:t>
      </w:r>
    </w:p>
    <w:p w14:paraId="59FFBAF3" w14:textId="77777777" w:rsidR="00534C34" w:rsidRPr="007A692D" w:rsidRDefault="00534C34" w:rsidP="00534C34">
      <w:pPr>
        <w:pStyle w:val="ListParagraph"/>
        <w:ind w:left="768"/>
        <w:rPr>
          <w:rFonts w:ascii="Times New Roman" w:hAnsi="Times New Roman"/>
          <w:sz w:val="24"/>
          <w:szCs w:val="24"/>
        </w:rPr>
      </w:pPr>
    </w:p>
    <w:p w14:paraId="794C2CBD" w14:textId="77777777" w:rsidR="001E0B2D" w:rsidRPr="007A692D" w:rsidRDefault="001E0B2D" w:rsidP="00534C34">
      <w:pPr>
        <w:pStyle w:val="box46928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63C2558E" w14:textId="77777777" w:rsidR="007022A5" w:rsidRPr="007A692D" w:rsidRDefault="007022A5" w:rsidP="00F81271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3CD4207C" w14:textId="32C5A7C7" w:rsidR="00F81271" w:rsidRPr="007A692D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>Naziv: Ministarstvo znanosti i obrazovanja</w:t>
      </w:r>
    </w:p>
    <w:p w14:paraId="30EEFD81" w14:textId="77777777" w:rsidR="00F81271" w:rsidRPr="007A692D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Donje Svetice 38, Zagreb</w:t>
      </w:r>
    </w:p>
    <w:p w14:paraId="77DA39E2" w14:textId="6136F705" w:rsidR="00A70E7D" w:rsidRDefault="00F81271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Vr</w:t>
      </w:r>
      <w:r w:rsidR="00534C34">
        <w:rPr>
          <w:color w:val="231F20"/>
        </w:rPr>
        <w:t>ste operacije pod odgovornošću:</w:t>
      </w:r>
    </w:p>
    <w:p w14:paraId="14AF53FC" w14:textId="77777777" w:rsidR="00534C34" w:rsidRPr="007A692D" w:rsidRDefault="00534C34" w:rsidP="00534C34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</w:p>
    <w:p w14:paraId="3616C98A" w14:textId="5869CB92" w:rsidR="001E0B2D" w:rsidRDefault="001E0B2D" w:rsidP="00534C34">
      <w:pPr>
        <w:pStyle w:val="box47163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6DB397FF" w14:textId="77777777" w:rsidR="00053DB4" w:rsidRPr="00B45414" w:rsidRDefault="00053DB4" w:rsidP="00053DB4">
      <w:pPr>
        <w:pStyle w:val="box471636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lang w:val="hr-HR"/>
        </w:rPr>
      </w:pPr>
    </w:p>
    <w:p w14:paraId="751D9B3B" w14:textId="77777777" w:rsidR="004F2A7E" w:rsidRPr="007A692D" w:rsidRDefault="004F2A7E" w:rsidP="00FD1AD8">
      <w:pPr>
        <w:pStyle w:val="box46928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6C840EF0" w14:textId="77777777" w:rsidR="007022A5" w:rsidRPr="007A692D" w:rsidRDefault="007022A5" w:rsidP="00534C34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7A6A2EFD" w14:textId="6C0A91B0" w:rsidR="00F81271" w:rsidRPr="007A692D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>Naziv: Ministarstvo zdravstva</w:t>
      </w:r>
    </w:p>
    <w:p w14:paraId="56999D6A" w14:textId="77777777" w:rsidR="00F81271" w:rsidRPr="007A692D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Ksaver 200a, Zagreb</w:t>
      </w:r>
    </w:p>
    <w:p w14:paraId="1E2A88BD" w14:textId="3D0A0E37" w:rsidR="00A70E7D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lastRenderedPageBreak/>
        <w:t>Vr</w:t>
      </w:r>
      <w:r w:rsidR="00FD1AD8">
        <w:rPr>
          <w:color w:val="231F20"/>
        </w:rPr>
        <w:t>ste operacije pod odgovornošću:</w:t>
      </w:r>
    </w:p>
    <w:p w14:paraId="45D01F6F" w14:textId="77777777" w:rsidR="00FD1AD8" w:rsidRPr="007A692D" w:rsidRDefault="00FD1AD8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</w:p>
    <w:p w14:paraId="73AFE893" w14:textId="31037A8E" w:rsidR="004F2A7E" w:rsidRDefault="004F2A7E" w:rsidP="00FD1AD8">
      <w:pPr>
        <w:pStyle w:val="box47163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6D8156E0" w14:textId="77777777" w:rsidR="00FD1AD8" w:rsidRPr="00B45414" w:rsidRDefault="00FD1AD8" w:rsidP="00FD1AD8">
      <w:pPr>
        <w:pStyle w:val="box471636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lang w:val="hr-HR"/>
        </w:rPr>
      </w:pPr>
    </w:p>
    <w:p w14:paraId="4E9BABD8" w14:textId="77777777" w:rsidR="004F2A7E" w:rsidRPr="007A692D" w:rsidRDefault="004F2A7E" w:rsidP="00FD1AD8">
      <w:pPr>
        <w:pStyle w:val="box46928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7EF9F381" w14:textId="77777777" w:rsidR="005A249F" w:rsidRPr="007A692D" w:rsidRDefault="005A249F" w:rsidP="00F81271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57B626C2" w14:textId="2E1BE3AB" w:rsidR="00F81271" w:rsidRPr="007A692D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>Naziv: Ministarstvo prostornoga uređenja, graditeljstva i državne imovine</w:t>
      </w:r>
    </w:p>
    <w:p w14:paraId="01F9B84C" w14:textId="55F0DFA0" w:rsidR="00F81271" w:rsidRPr="007A692D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 xml:space="preserve">Adresa: Ulica Republike Austrije </w:t>
      </w:r>
      <w:r w:rsidR="00AA65D9" w:rsidRPr="007A692D">
        <w:rPr>
          <w:color w:val="231F20"/>
        </w:rPr>
        <w:t>14</w:t>
      </w:r>
      <w:r w:rsidRPr="007A692D">
        <w:rPr>
          <w:color w:val="231F20"/>
        </w:rPr>
        <w:t>, Zagreb</w:t>
      </w:r>
    </w:p>
    <w:p w14:paraId="641FEA96" w14:textId="6B0A3D5A" w:rsidR="00F81271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Vrste operacije pod odgovornošću:</w:t>
      </w:r>
    </w:p>
    <w:p w14:paraId="02E0A035" w14:textId="77777777" w:rsidR="00FD1AD8" w:rsidRPr="007A692D" w:rsidRDefault="00FD1AD8" w:rsidP="00FD1AD8">
      <w:pPr>
        <w:pStyle w:val="box46928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31F20"/>
        </w:rPr>
      </w:pPr>
    </w:p>
    <w:p w14:paraId="35C79065" w14:textId="0527F608" w:rsidR="006875CA" w:rsidRDefault="006875CA" w:rsidP="00FD1AD8">
      <w:pPr>
        <w:pStyle w:val="box469283"/>
        <w:numPr>
          <w:ilvl w:val="0"/>
          <w:numId w:val="15"/>
        </w:numPr>
        <w:shd w:val="clear" w:color="auto" w:fill="FFFFFF"/>
        <w:spacing w:before="0" w:beforeAutospacing="0" w:after="48" w:afterAutospacing="0"/>
        <w:ind w:left="1134" w:hanging="425"/>
        <w:jc w:val="both"/>
        <w:textAlignment w:val="baseline"/>
        <w:rPr>
          <w:lang w:eastAsia="en-US"/>
        </w:rPr>
      </w:pPr>
      <w:r w:rsidRPr="007A692D">
        <w:rPr>
          <w:lang w:eastAsia="en-US"/>
        </w:rPr>
        <w:t>Pružanje privremenog smještaja i financiranje službi spašavanja, radi pokrivanja potreba pogođenog stanovništva</w:t>
      </w:r>
    </w:p>
    <w:p w14:paraId="6916511E" w14:textId="77777777" w:rsidR="00FD1AD8" w:rsidRPr="007A692D" w:rsidRDefault="00FD1AD8" w:rsidP="00FD1AD8">
      <w:pPr>
        <w:pStyle w:val="box469283"/>
        <w:shd w:val="clear" w:color="auto" w:fill="FFFFFF"/>
        <w:spacing w:before="0" w:beforeAutospacing="0" w:after="48" w:afterAutospacing="0"/>
        <w:ind w:left="1134"/>
        <w:jc w:val="both"/>
        <w:textAlignment w:val="baseline"/>
        <w:rPr>
          <w:lang w:eastAsia="en-US"/>
        </w:rPr>
      </w:pPr>
    </w:p>
    <w:p w14:paraId="153AC443" w14:textId="77777777" w:rsidR="004F2A7E" w:rsidRPr="007A692D" w:rsidRDefault="004F2A7E" w:rsidP="00FD1AD8">
      <w:pPr>
        <w:pStyle w:val="box469283"/>
        <w:shd w:val="clear" w:color="auto" w:fill="FFFFFF"/>
        <w:spacing w:before="0" w:beforeAutospacing="0" w:after="48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0093700B" w14:textId="77777777" w:rsidR="007022A5" w:rsidRPr="007A692D" w:rsidRDefault="007022A5" w:rsidP="00F81271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1247C32A" w14:textId="61226BEE" w:rsidR="00F81271" w:rsidRPr="007A692D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>Naziv: Ministarstvo mora, prometa i infrastrukture</w:t>
      </w:r>
    </w:p>
    <w:p w14:paraId="6616DC07" w14:textId="77777777" w:rsidR="00F81271" w:rsidRPr="007A692D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Prisavlje 14, Zagreb</w:t>
      </w:r>
    </w:p>
    <w:p w14:paraId="1603D41C" w14:textId="77A49F40" w:rsidR="00F81271" w:rsidRDefault="00F81271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Vrste operacije pod odgovornošću:</w:t>
      </w:r>
    </w:p>
    <w:p w14:paraId="017E500B" w14:textId="77777777" w:rsidR="00FD1AD8" w:rsidRPr="007A692D" w:rsidRDefault="00FD1AD8" w:rsidP="00FD1AD8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</w:p>
    <w:p w14:paraId="4788E71B" w14:textId="77777777" w:rsidR="004F2A7E" w:rsidRPr="00B45414" w:rsidRDefault="004F2A7E" w:rsidP="00FD1AD8">
      <w:pPr>
        <w:pStyle w:val="box471636"/>
        <w:numPr>
          <w:ilvl w:val="0"/>
          <w:numId w:val="15"/>
        </w:numPr>
        <w:shd w:val="clear" w:color="auto" w:fill="FFFFFF"/>
        <w:spacing w:before="0" w:beforeAutospacing="0" w:after="48" w:afterAutospacing="0"/>
        <w:ind w:left="1134" w:hanging="425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08D37C08" w14:textId="65D157C9" w:rsidR="004F2A7E" w:rsidRDefault="004F2A7E" w:rsidP="00FD1AD8">
      <w:pPr>
        <w:pStyle w:val="box469283"/>
        <w:numPr>
          <w:ilvl w:val="0"/>
          <w:numId w:val="15"/>
        </w:numPr>
        <w:shd w:val="clear" w:color="auto" w:fill="FFFFFF"/>
        <w:spacing w:before="0" w:beforeAutospacing="0" w:after="48" w:afterAutospacing="0"/>
        <w:ind w:left="1134" w:hanging="425"/>
        <w:jc w:val="both"/>
        <w:textAlignment w:val="baseline"/>
      </w:pPr>
      <w:r w:rsidRPr="007A692D"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</w:p>
    <w:p w14:paraId="2B21B727" w14:textId="77777777" w:rsidR="00FD1AD8" w:rsidRPr="007A692D" w:rsidRDefault="00FD1AD8" w:rsidP="00FD1AD8">
      <w:pPr>
        <w:pStyle w:val="box469283"/>
        <w:shd w:val="clear" w:color="auto" w:fill="FFFFFF"/>
        <w:spacing w:before="0" w:beforeAutospacing="0" w:after="48" w:afterAutospacing="0"/>
        <w:ind w:left="768"/>
        <w:jc w:val="both"/>
        <w:textAlignment w:val="baseline"/>
      </w:pPr>
    </w:p>
    <w:p w14:paraId="3ED8C8C7" w14:textId="77777777" w:rsidR="004F2A7E" w:rsidRPr="007A692D" w:rsidRDefault="004F2A7E" w:rsidP="00FD1AD8">
      <w:pPr>
        <w:pStyle w:val="box469283"/>
        <w:shd w:val="clear" w:color="auto" w:fill="FFFFFF"/>
        <w:spacing w:before="0" w:beforeAutospacing="0" w:after="48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16449C7B" w14:textId="77777777" w:rsidR="007022A5" w:rsidRPr="007A692D" w:rsidRDefault="007022A5" w:rsidP="00F81271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68CBD831" w14:textId="23C6A214" w:rsidR="00F81271" w:rsidRPr="007A692D" w:rsidRDefault="00F81271" w:rsidP="00574F5C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rStyle w:val="bold"/>
          <w:b/>
          <w:bCs/>
          <w:color w:val="231F20"/>
          <w:bdr w:val="none" w:sz="0" w:space="0" w:color="auto" w:frame="1"/>
        </w:rPr>
        <w:t>Naziv: Ministarstvo unutarnjih poslova</w:t>
      </w:r>
    </w:p>
    <w:p w14:paraId="6F31B494" w14:textId="77777777" w:rsidR="00F81271" w:rsidRPr="007A692D" w:rsidRDefault="00F81271" w:rsidP="00574F5C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Ulica grada Vukovara 33, Zagreb</w:t>
      </w:r>
    </w:p>
    <w:p w14:paraId="6EC95743" w14:textId="31AF30B9" w:rsidR="00855D61" w:rsidRDefault="00F81271" w:rsidP="00574F5C">
      <w:pPr>
        <w:pStyle w:val="box46928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31F20"/>
        </w:rPr>
      </w:pPr>
      <w:bookmarkStart w:id="6" w:name="_Hlk113975977"/>
      <w:r w:rsidRPr="007A692D">
        <w:rPr>
          <w:color w:val="231F20"/>
        </w:rPr>
        <w:t>Vr</w:t>
      </w:r>
      <w:r w:rsidR="00574F5C">
        <w:rPr>
          <w:color w:val="231F20"/>
        </w:rPr>
        <w:t>ste operacije pod odgovornošću:</w:t>
      </w:r>
    </w:p>
    <w:p w14:paraId="28ECF94F" w14:textId="77777777" w:rsidR="00574F5C" w:rsidRPr="007A692D" w:rsidRDefault="00574F5C" w:rsidP="00574F5C">
      <w:pPr>
        <w:pStyle w:val="box469283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7C51ABCA" w14:textId="70FCEE3E" w:rsidR="0011401D" w:rsidRDefault="0011401D" w:rsidP="00574F5C">
      <w:pPr>
        <w:pStyle w:val="box46928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textAlignment w:val="baseline"/>
      </w:pPr>
      <w:r w:rsidRPr="007A692D">
        <w:t>Pružanje privremenog smještaja i financiranje službi spašavanja, radi pokrivanja potreba pogođenog stanovništva</w:t>
      </w:r>
    </w:p>
    <w:p w14:paraId="324CB364" w14:textId="77777777" w:rsidR="00574F5C" w:rsidRPr="007A692D" w:rsidRDefault="00574F5C" w:rsidP="00574F5C">
      <w:pPr>
        <w:pStyle w:val="box469283"/>
        <w:shd w:val="clear" w:color="auto" w:fill="FFFFFF"/>
        <w:spacing w:before="0" w:beforeAutospacing="0" w:after="0" w:afterAutospacing="0"/>
        <w:ind w:left="1134"/>
        <w:textAlignment w:val="baseline"/>
      </w:pPr>
    </w:p>
    <w:bookmarkEnd w:id="6"/>
    <w:p w14:paraId="2073BEF0" w14:textId="77777777" w:rsidR="004F2A7E" w:rsidRPr="007A692D" w:rsidRDefault="004F2A7E" w:rsidP="00574F5C">
      <w:pPr>
        <w:pStyle w:val="box46928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231F20"/>
        </w:rPr>
      </w:pPr>
      <w:r w:rsidRPr="007A692D">
        <w:rPr>
          <w:color w:val="231F20"/>
        </w:rPr>
        <w:t>Regija: Sisačko-moslavačka županija, Zagrebačka županija, Grad Zagreb, Karlovačka županija, Krapinsko-zagorska županija, Varaždinska županija, Međimurska županija, Brodsko-posavska županija, Koprivničko-križevačka županija i Bjelovarsko-bilogorska županija</w:t>
      </w:r>
    </w:p>
    <w:p w14:paraId="156407AE" w14:textId="5E3F0D12" w:rsidR="00EA28A3" w:rsidRPr="007A692D" w:rsidRDefault="00EA28A3" w:rsidP="006543E6">
      <w:pPr>
        <w:pStyle w:val="box468960"/>
        <w:shd w:val="clear" w:color="auto" w:fill="FFFFFF"/>
        <w:spacing w:before="0" w:beforeAutospacing="0" w:after="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14:paraId="444C6F59" w14:textId="7770BA49" w:rsidR="006543E6" w:rsidRPr="004F2A7E" w:rsidRDefault="00574F5C" w:rsidP="00574F5C">
      <w:pPr>
        <w:pStyle w:val="box468960"/>
        <w:shd w:val="clear" w:color="auto" w:fill="FFFFFF"/>
        <w:spacing w:before="0" w:beforeAutospacing="0" w:after="0" w:afterAutospacing="0"/>
        <w:ind w:left="709" w:hanging="709"/>
        <w:textAlignment w:val="baseline"/>
        <w:rPr>
          <w:rStyle w:val="bold"/>
          <w:bdr w:val="none" w:sz="0" w:space="0" w:color="auto" w:frame="1"/>
        </w:rPr>
      </w:pPr>
      <w:r>
        <w:rPr>
          <w:rStyle w:val="bold"/>
          <w:color w:val="231F20"/>
          <w:bdr w:val="none" w:sz="0" w:space="0" w:color="auto" w:frame="1"/>
        </w:rPr>
        <w:t>3.</w:t>
      </w:r>
      <w:r>
        <w:rPr>
          <w:rStyle w:val="bold"/>
          <w:color w:val="231F20"/>
          <w:bdr w:val="none" w:sz="0" w:space="0" w:color="auto" w:frame="1"/>
        </w:rPr>
        <w:tab/>
      </w:r>
      <w:r w:rsidR="006543E6" w:rsidRPr="004F2A7E">
        <w:rPr>
          <w:rStyle w:val="bold"/>
          <w:color w:val="231F20"/>
          <w:bdr w:val="none" w:sz="0" w:space="0" w:color="auto" w:frame="1"/>
        </w:rPr>
        <w:t>Nezavisno revizijsko tijelo odgovorno za uspostavljanje mišljenja na osnovi članka 8. Uredbe:</w:t>
      </w:r>
    </w:p>
    <w:p w14:paraId="038EB714" w14:textId="77777777" w:rsidR="00463DDB" w:rsidRPr="004F2A7E" w:rsidRDefault="006543E6" w:rsidP="00574F5C">
      <w:pPr>
        <w:pStyle w:val="box465949"/>
        <w:shd w:val="clear" w:color="auto" w:fill="FFFFFF"/>
        <w:spacing w:before="0" w:beforeAutospacing="0" w:after="48" w:afterAutospacing="0"/>
        <w:ind w:left="709"/>
        <w:textAlignment w:val="baseline"/>
        <w:rPr>
          <w:b/>
          <w:bCs/>
          <w:color w:val="231F20"/>
        </w:rPr>
      </w:pPr>
      <w:r w:rsidRPr="004F2A7E">
        <w:rPr>
          <w:b/>
          <w:bCs/>
          <w:color w:val="231F20"/>
        </w:rPr>
        <w:t>Naziv: Središnja agencija za financiranje i ugovaranje programa i projekata Europske unije</w:t>
      </w:r>
      <w:r w:rsidR="00463DDB" w:rsidRPr="004F2A7E">
        <w:rPr>
          <w:b/>
          <w:bCs/>
          <w:color w:val="231F20"/>
        </w:rPr>
        <w:t xml:space="preserve"> </w:t>
      </w:r>
    </w:p>
    <w:p w14:paraId="472F2E93" w14:textId="7B26F3DA" w:rsidR="00463DDB" w:rsidRPr="007A692D" w:rsidRDefault="00463DDB" w:rsidP="00190D74">
      <w:pPr>
        <w:pStyle w:val="box465949"/>
        <w:shd w:val="clear" w:color="auto" w:fill="FFFFFF"/>
        <w:spacing w:before="0" w:beforeAutospacing="0" w:after="48" w:afterAutospacing="0"/>
        <w:ind w:firstLine="709"/>
        <w:textAlignment w:val="baseline"/>
        <w:rPr>
          <w:color w:val="231F20"/>
        </w:rPr>
      </w:pPr>
      <w:r w:rsidRPr="007A692D">
        <w:rPr>
          <w:color w:val="231F20"/>
        </w:rPr>
        <w:t>Adresa: Ulica grada Vukovara 284</w:t>
      </w:r>
      <w:r w:rsidR="00EC7A54">
        <w:rPr>
          <w:color w:val="231F20"/>
        </w:rPr>
        <w:t xml:space="preserve"> </w:t>
      </w:r>
      <w:r w:rsidR="00EC7A54" w:rsidRPr="00B45414">
        <w:rPr>
          <w:color w:val="231F20"/>
        </w:rPr>
        <w:t>(zgrada C)</w:t>
      </w:r>
      <w:r w:rsidRPr="007A692D">
        <w:rPr>
          <w:color w:val="231F20"/>
        </w:rPr>
        <w:t>, Zagreb.</w:t>
      </w:r>
      <w:r w:rsidR="00190D74">
        <w:rPr>
          <w:color w:val="231F20"/>
        </w:rPr>
        <w:t>“.</w:t>
      </w:r>
    </w:p>
    <w:p w14:paraId="21593BAC" w14:textId="7753097A" w:rsidR="00851B3D" w:rsidRPr="007A692D" w:rsidRDefault="00851B3D" w:rsidP="00A73FE6">
      <w:pPr>
        <w:pStyle w:val="box46594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4CD49892" w14:textId="77777777" w:rsidR="00851B3D" w:rsidRPr="00574F5C" w:rsidRDefault="00851B3D" w:rsidP="00851B3D">
      <w:pPr>
        <w:pStyle w:val="box465949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</w:rPr>
      </w:pPr>
      <w:r w:rsidRPr="00574F5C">
        <w:rPr>
          <w:b/>
          <w:color w:val="231F20"/>
        </w:rPr>
        <w:t>III.</w:t>
      </w:r>
    </w:p>
    <w:p w14:paraId="12EDF069" w14:textId="77777777" w:rsidR="00851B3D" w:rsidRPr="007A692D" w:rsidRDefault="00851B3D" w:rsidP="00851B3D">
      <w:pPr>
        <w:pStyle w:val="box46594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4D2C97AD" w14:textId="1E498311" w:rsidR="00851B3D" w:rsidRPr="007A692D" w:rsidRDefault="00851B3D" w:rsidP="001625BD">
      <w:pPr>
        <w:pStyle w:val="box46594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A692D">
        <w:rPr>
          <w:color w:val="231F20"/>
        </w:rPr>
        <w:t xml:space="preserve">Ova Odluka stupa na snagu danom donošenja, a objavit će se u </w:t>
      </w:r>
      <w:r w:rsidR="00574F5C">
        <w:rPr>
          <w:color w:val="231F20"/>
        </w:rPr>
        <w:t>„</w:t>
      </w:r>
      <w:r w:rsidRPr="007A692D">
        <w:rPr>
          <w:color w:val="231F20"/>
        </w:rPr>
        <w:t>Narodnim novinama</w:t>
      </w:r>
      <w:r w:rsidR="00574F5C">
        <w:rPr>
          <w:color w:val="231F20"/>
        </w:rPr>
        <w:t>“</w:t>
      </w:r>
      <w:r w:rsidRPr="007A692D">
        <w:rPr>
          <w:color w:val="231F20"/>
        </w:rPr>
        <w:t>.</w:t>
      </w:r>
    </w:p>
    <w:p w14:paraId="0C210B7D" w14:textId="1F75738E" w:rsidR="00DB7D5C" w:rsidRPr="007A692D" w:rsidRDefault="00DB7D5C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2C836F0" w14:textId="2706CC0A" w:rsidR="001E76D1" w:rsidRPr="007A692D" w:rsidRDefault="001E76D1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7A692D">
        <w:rPr>
          <w:color w:val="231F20"/>
        </w:rPr>
        <w:t>K</w:t>
      </w:r>
      <w:r w:rsidR="00705781" w:rsidRPr="007A692D">
        <w:rPr>
          <w:color w:val="231F20"/>
        </w:rPr>
        <w:t>LASA</w:t>
      </w:r>
      <w:r w:rsidRPr="007A692D">
        <w:rPr>
          <w:color w:val="231F20"/>
        </w:rPr>
        <w:t xml:space="preserve">: </w:t>
      </w:r>
      <w:r w:rsidRPr="007A692D">
        <w:rPr>
          <w:color w:val="231F20"/>
        </w:rPr>
        <w:br/>
        <w:t>U</w:t>
      </w:r>
      <w:r w:rsidR="00705781" w:rsidRPr="007A692D">
        <w:rPr>
          <w:color w:val="231F20"/>
        </w:rPr>
        <w:t>RBROJ</w:t>
      </w:r>
      <w:r w:rsidRPr="007A692D">
        <w:rPr>
          <w:color w:val="231F20"/>
        </w:rPr>
        <w:t xml:space="preserve">: </w:t>
      </w:r>
    </w:p>
    <w:p w14:paraId="024800C9" w14:textId="19BE7E5E" w:rsidR="00DB7D5C" w:rsidRPr="007A692D" w:rsidRDefault="001E76D1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7A692D">
        <w:rPr>
          <w:color w:val="231F20"/>
        </w:rPr>
        <w:t xml:space="preserve">Zagreb, </w:t>
      </w:r>
    </w:p>
    <w:p w14:paraId="21426F5A" w14:textId="1F52D86B" w:rsidR="001E76D1" w:rsidRPr="007A692D" w:rsidRDefault="001E76D1" w:rsidP="001E76D1">
      <w:pPr>
        <w:pStyle w:val="box469283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 w:rsidRPr="007A692D">
        <w:rPr>
          <w:color w:val="231F20"/>
        </w:rPr>
        <w:t>Predsjednik</w:t>
      </w:r>
    </w:p>
    <w:p w14:paraId="48453998" w14:textId="6A0FB9DB" w:rsidR="00DB7D5C" w:rsidRPr="007A692D" w:rsidRDefault="001A37E7" w:rsidP="001E76D1">
      <w:pPr>
        <w:pStyle w:val="box469283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 w:rsidRPr="007A692D">
        <w:rPr>
          <w:color w:val="231F20"/>
        </w:rPr>
        <w:t xml:space="preserve">mr. sc. </w:t>
      </w:r>
      <w:r w:rsidR="00DB7D5C" w:rsidRPr="007A692D">
        <w:rPr>
          <w:color w:val="231F20"/>
        </w:rPr>
        <w:t>Andrej Plenković</w:t>
      </w:r>
    </w:p>
    <w:p w14:paraId="31C98191" w14:textId="66A0C711" w:rsidR="00EC7A54" w:rsidRPr="007A692D" w:rsidRDefault="00EC7A54" w:rsidP="0010367C">
      <w:pPr>
        <w:tabs>
          <w:tab w:val="left" w:pos="1845"/>
        </w:tabs>
        <w:rPr>
          <w:rFonts w:eastAsia="Times New Roman"/>
          <w:b/>
          <w:szCs w:val="24"/>
          <w:lang w:eastAsia="hr-HR"/>
        </w:rPr>
      </w:pPr>
    </w:p>
    <w:p w14:paraId="0C71203C" w14:textId="77777777" w:rsidR="008A7067" w:rsidRPr="007A692D" w:rsidRDefault="008A7067" w:rsidP="001D52EC">
      <w:pPr>
        <w:tabs>
          <w:tab w:val="left" w:pos="1845"/>
        </w:tabs>
        <w:rPr>
          <w:rFonts w:eastAsia="Times New Roman"/>
          <w:b/>
          <w:szCs w:val="24"/>
          <w:lang w:eastAsia="hr-HR"/>
        </w:rPr>
      </w:pPr>
    </w:p>
    <w:p w14:paraId="3374154C" w14:textId="42A3F88A" w:rsidR="00FA1B92" w:rsidRPr="007A692D" w:rsidRDefault="00FA1B92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  <w:r w:rsidRPr="007A692D">
        <w:rPr>
          <w:rFonts w:eastAsia="Times New Roman"/>
          <w:b/>
          <w:szCs w:val="24"/>
          <w:lang w:eastAsia="hr-HR"/>
        </w:rPr>
        <w:t>OBRAZLOŽENJE</w:t>
      </w:r>
    </w:p>
    <w:p w14:paraId="110E14E1" w14:textId="79039D29" w:rsidR="002E02A6" w:rsidRPr="007A692D" w:rsidRDefault="002E02A6" w:rsidP="002E02A6">
      <w:pPr>
        <w:ind w:firstLine="708"/>
        <w:jc w:val="both"/>
        <w:rPr>
          <w:rFonts w:eastAsia="Calibri"/>
          <w:szCs w:val="24"/>
          <w:lang w:val="hr"/>
        </w:rPr>
      </w:pPr>
      <w:r w:rsidRPr="007A692D">
        <w:rPr>
          <w:rFonts w:eastAsia="Calibri"/>
          <w:szCs w:val="24"/>
          <w:lang w:val="hr"/>
        </w:rPr>
        <w:t xml:space="preserve">Nakon serije potresa koji su od dana 28. prosinca 2020. godine pogodili šire područje s epicentrom u blizini Petrinje, Republika Hrvatska je, sukladno zaključku Vlade Republike Hrvatske od 18. ožujka 2021. zatražila dodjelu  bespovratnih sredstava  iz Fonda solidarnosti Europske unije za saniranje posljedica prouzročenih potresom. </w:t>
      </w:r>
    </w:p>
    <w:p w14:paraId="4DE4A596" w14:textId="77777777" w:rsidR="0066445D" w:rsidRPr="007A692D" w:rsidRDefault="0066445D" w:rsidP="0069600C">
      <w:pPr>
        <w:tabs>
          <w:tab w:val="left" w:pos="851"/>
        </w:tabs>
        <w:jc w:val="both"/>
        <w:rPr>
          <w:rFonts w:eastAsia="Calibri"/>
          <w:szCs w:val="24"/>
          <w:lang w:val="hr"/>
        </w:rPr>
      </w:pPr>
    </w:p>
    <w:p w14:paraId="71E9D40D" w14:textId="04F10F0B" w:rsidR="00FA1B92" w:rsidRPr="00EC7A54" w:rsidRDefault="00B713B8" w:rsidP="00EC7A54">
      <w:pPr>
        <w:ind w:firstLine="708"/>
        <w:jc w:val="both"/>
        <w:rPr>
          <w:rFonts w:eastAsia="Calibri"/>
          <w:szCs w:val="24"/>
          <w:lang w:val="hr"/>
        </w:rPr>
      </w:pPr>
      <w:r w:rsidRPr="00EC7A54">
        <w:rPr>
          <w:rFonts w:eastAsia="Calibri"/>
          <w:szCs w:val="24"/>
          <w:lang w:val="hr"/>
        </w:rPr>
        <w:t xml:space="preserve">Odlukom </w:t>
      </w:r>
      <w:r w:rsidR="0066445D" w:rsidRPr="00EC7A54">
        <w:rPr>
          <w:rFonts w:eastAsia="Calibri"/>
          <w:szCs w:val="24"/>
          <w:lang w:val="hr"/>
        </w:rPr>
        <w:t>o načinu raspodjele bespovratnih financijskih sredstava iz Fonda solidarnosti Europske unije odobrenih za financiranje sanacije šteta od potresa na području Grada Zagreba, Krapinsko-zagorske županije, Zagrebačke županije, Sisačko-moslavačke županije, Karlovačke županije, Varaždinske županije, Međimurske županije, Brodsko-posavske županije i Bjelovarsko-bilogorske županije, imenovanju i određivanju zaduženja nacionalnog koordinacijskog tijela, tijela odgovornih za provedbu financijskog doprinosa i neovisnog revizorskog tijela</w:t>
      </w:r>
      <w:r w:rsidRPr="00EC7A54">
        <w:rPr>
          <w:rFonts w:eastAsia="Calibri"/>
          <w:szCs w:val="24"/>
          <w:lang w:val="hr"/>
        </w:rPr>
        <w:t xml:space="preserve"> </w:t>
      </w:r>
      <w:r w:rsidR="00761EC6" w:rsidRPr="00EC7A54">
        <w:rPr>
          <w:rFonts w:eastAsia="Calibri"/>
          <w:szCs w:val="24"/>
          <w:lang w:val="hr"/>
        </w:rPr>
        <w:t>(„Narodne novine“, broj 12</w:t>
      </w:r>
      <w:r w:rsidR="0066445D" w:rsidRPr="00EC7A54">
        <w:rPr>
          <w:rFonts w:eastAsia="Calibri"/>
          <w:szCs w:val="24"/>
          <w:lang w:val="hr"/>
        </w:rPr>
        <w:t>7</w:t>
      </w:r>
      <w:r w:rsidR="00761EC6" w:rsidRPr="00EC7A54">
        <w:rPr>
          <w:rFonts w:eastAsia="Calibri"/>
          <w:szCs w:val="24"/>
          <w:lang w:val="hr"/>
        </w:rPr>
        <w:t>/2</w:t>
      </w:r>
      <w:r w:rsidR="0066445D" w:rsidRPr="00EC7A54">
        <w:rPr>
          <w:rFonts w:eastAsia="Calibri"/>
          <w:szCs w:val="24"/>
          <w:lang w:val="hr"/>
        </w:rPr>
        <w:t>1</w:t>
      </w:r>
      <w:r w:rsidR="00D46CC0" w:rsidRPr="00EC7A54">
        <w:rPr>
          <w:rFonts w:eastAsia="Calibri"/>
          <w:szCs w:val="24"/>
          <w:lang w:val="hr"/>
        </w:rPr>
        <w:t>.</w:t>
      </w:r>
      <w:r w:rsidR="001C3BA7" w:rsidRPr="00EC7A54">
        <w:rPr>
          <w:rFonts w:eastAsia="Calibri"/>
          <w:szCs w:val="24"/>
          <w:lang w:val="hr"/>
        </w:rPr>
        <w:t xml:space="preserve">, </w:t>
      </w:r>
      <w:r w:rsidR="00D46CC0" w:rsidRPr="00EC7A54">
        <w:rPr>
          <w:rFonts w:eastAsia="Calibri"/>
          <w:szCs w:val="24"/>
          <w:lang w:val="hr"/>
        </w:rPr>
        <w:t>143/21</w:t>
      </w:r>
      <w:r w:rsidR="00761EC6" w:rsidRPr="00EC7A54">
        <w:rPr>
          <w:rFonts w:eastAsia="Calibri"/>
          <w:szCs w:val="24"/>
          <w:lang w:val="hr"/>
        </w:rPr>
        <w:t>.</w:t>
      </w:r>
      <w:r w:rsidR="001C3BA7" w:rsidRPr="00EC7A54">
        <w:rPr>
          <w:rFonts w:eastAsia="Calibri"/>
          <w:szCs w:val="24"/>
          <w:lang w:val="hr"/>
        </w:rPr>
        <w:t xml:space="preserve"> i 107/22</w:t>
      </w:r>
      <w:r w:rsidR="00761EC6" w:rsidRPr="00EC7A54">
        <w:rPr>
          <w:rFonts w:eastAsia="Calibri"/>
          <w:szCs w:val="24"/>
          <w:lang w:val="hr"/>
        </w:rPr>
        <w:t xml:space="preserve">) </w:t>
      </w:r>
      <w:r w:rsidRPr="00EC7A54">
        <w:rPr>
          <w:rFonts w:eastAsia="Calibri"/>
          <w:szCs w:val="24"/>
          <w:lang w:val="hr"/>
        </w:rPr>
        <w:t>definirani su podaci o vrsti i iznosima vrijednosti operacija te podaci o tijelima koja će biti odgovorna za provedbu dodijeljenih sredstava doprinosa, te podaci o neovisnom revizorskom tijelu.</w:t>
      </w:r>
      <w:r w:rsidR="00761EC6" w:rsidRPr="00EC7A54">
        <w:rPr>
          <w:rFonts w:eastAsia="Calibri"/>
          <w:szCs w:val="24"/>
          <w:lang w:val="hr"/>
        </w:rPr>
        <w:t xml:space="preserve"> </w:t>
      </w:r>
    </w:p>
    <w:p w14:paraId="23098EF7" w14:textId="40BE70DF" w:rsidR="0069600C" w:rsidRPr="00EC7A54" w:rsidRDefault="0069600C" w:rsidP="00EC7A54">
      <w:pPr>
        <w:ind w:firstLine="708"/>
        <w:jc w:val="both"/>
        <w:rPr>
          <w:rFonts w:eastAsia="Calibri"/>
          <w:szCs w:val="24"/>
          <w:lang w:val="hr"/>
        </w:rPr>
      </w:pPr>
    </w:p>
    <w:p w14:paraId="7B0DB935" w14:textId="338DF076" w:rsidR="00195574" w:rsidRPr="00EC7A54" w:rsidRDefault="00195574" w:rsidP="00EC7A54">
      <w:pPr>
        <w:ind w:firstLine="708"/>
        <w:jc w:val="both"/>
        <w:rPr>
          <w:rFonts w:eastAsia="Calibri"/>
          <w:szCs w:val="24"/>
          <w:lang w:val="hr"/>
        </w:rPr>
      </w:pPr>
      <w:r w:rsidRPr="00EC7A54">
        <w:rPr>
          <w:rFonts w:eastAsia="Calibri"/>
          <w:szCs w:val="24"/>
          <w:lang w:val="hr"/>
        </w:rPr>
        <w:t>Odlukom o izmjeni Odluke o načinu raspodjele bespovratnih financijskih sredstava iz fonda solidarnosti europske unije odobrenih za financiranje sanacije šteta od potresa na području Grada Zagreba, Krapinsko-zagorske županije</w:t>
      </w:r>
      <w:r w:rsidR="00474559" w:rsidRPr="00EC7A54">
        <w:rPr>
          <w:rFonts w:eastAsia="Calibri"/>
          <w:szCs w:val="24"/>
          <w:lang w:val="hr"/>
        </w:rPr>
        <w:t xml:space="preserve">, </w:t>
      </w:r>
      <w:r w:rsidRPr="00EC7A54">
        <w:rPr>
          <w:rFonts w:eastAsia="Calibri"/>
          <w:szCs w:val="24"/>
          <w:lang w:val="hr"/>
        </w:rPr>
        <w:t xml:space="preserve">Zagrebačke županije, </w:t>
      </w:r>
      <w:r w:rsidR="00474559" w:rsidRPr="00EC7A54">
        <w:rPr>
          <w:rFonts w:eastAsia="Calibri"/>
          <w:szCs w:val="24"/>
          <w:lang w:val="hr"/>
        </w:rPr>
        <w:t xml:space="preserve">Sisačko-moslavačke županije, Karlovačke županije, Varaždinske županije, Međimurske županije, Brodsko-posavske županije i Bjelovarsko-bilogorske županije </w:t>
      </w:r>
      <w:r w:rsidRPr="00EC7A54">
        <w:rPr>
          <w:rFonts w:eastAsia="Calibri"/>
          <w:szCs w:val="24"/>
          <w:lang w:val="hr"/>
        </w:rPr>
        <w:t>imenovanju i određivanju zaduženja nacionalnog koordinacijskog tijela, tijela odgovornih za provedbu financijskog doprinosa i neovisnog revizorskog tijela (dalje u tekstu: Odluka) predlaže se objedinjavanje predviđenih troškova po vrstama hitnih operacija i operacija oporavka od ključne važnosti u skladu s člankom 3. stavkom 2. Uredbe (EZ) br. 2012/2002 predviđenih za doprinos iz Fonda solidarnosti EU-a na način da predviđeni trošak za operaciju Vraćanje u ispravno radno stanje infrastrukture i pogona u energetskom sektoru, u području vodoopskrbe, upravljanja otpadnim vodama, telekomunikacija, prijevoza, zdravlja i obrazovanja iznosi</w:t>
      </w:r>
      <w:r w:rsidR="00C64607" w:rsidRPr="00EC7A54">
        <w:rPr>
          <w:rFonts w:eastAsia="Calibri"/>
          <w:szCs w:val="24"/>
          <w:lang w:val="hr"/>
        </w:rPr>
        <w:t xml:space="preserve"> 1</w:t>
      </w:r>
      <w:r w:rsidR="00A301AC" w:rsidRPr="00EC7A54">
        <w:rPr>
          <w:rFonts w:eastAsia="Calibri"/>
          <w:szCs w:val="24"/>
          <w:lang w:val="hr"/>
        </w:rPr>
        <w:t>3</w:t>
      </w:r>
      <w:r w:rsidR="0009378F" w:rsidRPr="00EC7A54">
        <w:rPr>
          <w:rFonts w:eastAsia="Calibri"/>
          <w:szCs w:val="24"/>
          <w:lang w:val="hr"/>
        </w:rPr>
        <w:t>9</w:t>
      </w:r>
      <w:r w:rsidR="00A301AC" w:rsidRPr="00EC7A54">
        <w:rPr>
          <w:rFonts w:eastAsia="Calibri"/>
          <w:szCs w:val="24"/>
          <w:lang w:val="hr"/>
        </w:rPr>
        <w:t>.192.359</w:t>
      </w:r>
      <w:r w:rsidR="00ED6ABE">
        <w:rPr>
          <w:rFonts w:eastAsia="Calibri"/>
          <w:szCs w:val="24"/>
          <w:lang w:val="hr"/>
        </w:rPr>
        <w:t>,00</w:t>
      </w:r>
      <w:r w:rsidR="00114145" w:rsidRPr="00EC7A54">
        <w:rPr>
          <w:rFonts w:eastAsia="Calibri"/>
          <w:szCs w:val="24"/>
          <w:lang w:val="hr"/>
        </w:rPr>
        <w:t xml:space="preserve"> </w:t>
      </w:r>
      <w:r w:rsidRPr="00EC7A54">
        <w:rPr>
          <w:rFonts w:eastAsia="Calibri"/>
          <w:szCs w:val="24"/>
          <w:lang w:val="hr"/>
        </w:rPr>
        <w:t xml:space="preserve">eura, za operaciju pružanje privremenog smještaja i financiranje službi spašavanja, radi pokrivanja potreba pogođenog stanovništva iznosi </w:t>
      </w:r>
      <w:r w:rsidR="00A301AC" w:rsidRPr="00EC7A54">
        <w:rPr>
          <w:rFonts w:eastAsia="Calibri"/>
          <w:szCs w:val="24"/>
          <w:lang w:val="hr"/>
        </w:rPr>
        <w:t>68.000.000</w:t>
      </w:r>
      <w:r w:rsidR="00ED6ABE">
        <w:rPr>
          <w:rFonts w:eastAsia="Calibri"/>
          <w:szCs w:val="24"/>
          <w:lang w:val="hr"/>
        </w:rPr>
        <w:t>,00</w:t>
      </w:r>
      <w:r w:rsidR="00C64607" w:rsidRPr="00EC7A54">
        <w:rPr>
          <w:rFonts w:eastAsia="Calibri"/>
          <w:szCs w:val="24"/>
          <w:lang w:val="hr"/>
        </w:rPr>
        <w:t xml:space="preserve"> </w:t>
      </w:r>
      <w:r w:rsidRPr="00EC7A54">
        <w:rPr>
          <w:rFonts w:eastAsia="Calibri"/>
          <w:szCs w:val="24"/>
          <w:lang w:val="hr"/>
        </w:rPr>
        <w:t xml:space="preserve">eura, za operaciju osiguravanje preventivne infrastrukture i mjera zaštite kulturne baštine iznosi </w:t>
      </w:r>
      <w:r w:rsidR="00A301AC" w:rsidRPr="00EC7A54">
        <w:rPr>
          <w:rFonts w:eastAsia="Calibri"/>
          <w:szCs w:val="24"/>
          <w:lang w:val="hr"/>
        </w:rPr>
        <w:t>78.000.000</w:t>
      </w:r>
      <w:r w:rsidR="00ED6ABE">
        <w:rPr>
          <w:rFonts w:eastAsia="Calibri"/>
          <w:szCs w:val="24"/>
          <w:lang w:val="hr"/>
        </w:rPr>
        <w:t>,00</w:t>
      </w:r>
      <w:r w:rsidR="008205BC" w:rsidRPr="00EC7A54">
        <w:rPr>
          <w:rFonts w:eastAsia="Calibri"/>
          <w:szCs w:val="24"/>
          <w:lang w:val="hr"/>
        </w:rPr>
        <w:t xml:space="preserve"> </w:t>
      </w:r>
      <w:r w:rsidRPr="00EC7A54">
        <w:rPr>
          <w:rFonts w:eastAsia="Calibri"/>
          <w:szCs w:val="24"/>
          <w:lang w:val="hr"/>
        </w:rPr>
        <w:t xml:space="preserve">eura te za operaciju čišćenje područja pogođenih katastrofom, uključujući prirodna područja, u skladu s, kad je to primjereno, pristupima utemeljenima na ekosustavima te hitno obnavljanje pogođenih prirodnih područja kako bi se izbjegli neposredni učinci erozije tla iznosi </w:t>
      </w:r>
      <w:r w:rsidR="008205BC" w:rsidRPr="00EC7A54">
        <w:rPr>
          <w:rFonts w:eastAsia="Calibri"/>
          <w:szCs w:val="24"/>
          <w:lang w:val="hr"/>
        </w:rPr>
        <w:t>3</w:t>
      </w:r>
      <w:r w:rsidR="00466384" w:rsidRPr="00EC7A54">
        <w:rPr>
          <w:rFonts w:eastAsia="Calibri"/>
          <w:szCs w:val="24"/>
          <w:lang w:val="hr"/>
        </w:rPr>
        <w:t>4</w:t>
      </w:r>
      <w:r w:rsidR="008205BC" w:rsidRPr="00EC7A54">
        <w:rPr>
          <w:rFonts w:eastAsia="Calibri"/>
          <w:szCs w:val="24"/>
          <w:lang w:val="hr"/>
        </w:rPr>
        <w:t>.</w:t>
      </w:r>
      <w:r w:rsidR="00A301AC" w:rsidRPr="00EC7A54">
        <w:rPr>
          <w:rFonts w:eastAsia="Calibri"/>
          <w:szCs w:val="24"/>
          <w:lang w:val="hr"/>
        </w:rPr>
        <w:t>000.000</w:t>
      </w:r>
      <w:r w:rsidR="00ED6ABE">
        <w:rPr>
          <w:rFonts w:eastAsia="Calibri"/>
          <w:szCs w:val="24"/>
          <w:lang w:val="hr"/>
        </w:rPr>
        <w:t>,00</w:t>
      </w:r>
      <w:r w:rsidR="008205BC" w:rsidRPr="00EC7A54">
        <w:rPr>
          <w:rFonts w:eastAsia="Calibri"/>
          <w:szCs w:val="24"/>
          <w:lang w:val="hr"/>
        </w:rPr>
        <w:t xml:space="preserve"> </w:t>
      </w:r>
      <w:r w:rsidRPr="00EC7A54">
        <w:rPr>
          <w:rFonts w:eastAsia="Calibri"/>
          <w:szCs w:val="24"/>
          <w:lang w:val="hr"/>
        </w:rPr>
        <w:t xml:space="preserve">eura. </w:t>
      </w:r>
    </w:p>
    <w:p w14:paraId="1BAFAA60" w14:textId="77777777" w:rsidR="009E7F99" w:rsidRPr="00EC7A54" w:rsidRDefault="009E7F99" w:rsidP="00EC7A54">
      <w:pPr>
        <w:ind w:firstLine="708"/>
        <w:jc w:val="both"/>
        <w:rPr>
          <w:rFonts w:eastAsia="Calibri"/>
          <w:szCs w:val="24"/>
          <w:lang w:val="hr"/>
        </w:rPr>
      </w:pPr>
    </w:p>
    <w:p w14:paraId="50D7FD46" w14:textId="26EB3965" w:rsidR="007323E9" w:rsidRPr="00EC7A54" w:rsidRDefault="0090169A" w:rsidP="00EC7A54">
      <w:pPr>
        <w:ind w:firstLine="708"/>
        <w:jc w:val="both"/>
        <w:rPr>
          <w:rFonts w:eastAsia="Calibri"/>
          <w:szCs w:val="24"/>
          <w:lang w:val="hr"/>
        </w:rPr>
      </w:pPr>
      <w:r w:rsidRPr="00EC7A54">
        <w:rPr>
          <w:rFonts w:eastAsia="Calibri"/>
          <w:szCs w:val="24"/>
          <w:lang w:val="hr"/>
        </w:rPr>
        <w:t xml:space="preserve"> </w:t>
      </w:r>
      <w:r w:rsidR="000E0101" w:rsidRPr="00EC7A54">
        <w:rPr>
          <w:rFonts w:eastAsia="Calibri"/>
          <w:szCs w:val="24"/>
          <w:lang w:val="hr"/>
        </w:rPr>
        <w:t>Ovom izmjenom Odluke predviđeni troškovi su objedinjeni unutar operacija propisanih Uredbom (EZ) br. 2012/2002 i pripadajućim izmjenama. Isto se predlaže iz razloga kako bi se dodijeljena alokacija iskoristila u cijelosti te kako pojedina sredstva koja su namijenjena za određeno područje unutar operacije ne bi ostala neiskorištena, odnosno da ista ne bi bila nedostatna za druga područja unutar operacije</w:t>
      </w:r>
      <w:r w:rsidR="0000149F" w:rsidRPr="00EC7A54">
        <w:rPr>
          <w:rFonts w:eastAsia="Calibri"/>
          <w:szCs w:val="24"/>
          <w:lang w:val="hr"/>
        </w:rPr>
        <w:t xml:space="preserve">, </w:t>
      </w:r>
      <w:r w:rsidR="000E0101" w:rsidRPr="00EC7A54">
        <w:rPr>
          <w:rFonts w:eastAsia="Calibri"/>
          <w:szCs w:val="24"/>
          <w:lang w:val="hr"/>
        </w:rPr>
        <w:t>a što se pokazalo iz podataka koje je Nacionalno koordinacijsko tijelo do sada prikupilo od Tijela odgovornih za provedbu financijskog doprinosa</w:t>
      </w:r>
      <w:r w:rsidR="00552FA0" w:rsidRPr="00EC7A54">
        <w:rPr>
          <w:rFonts w:eastAsia="Calibri"/>
          <w:szCs w:val="24"/>
          <w:lang w:val="hr"/>
        </w:rPr>
        <w:t xml:space="preserve"> </w:t>
      </w:r>
    </w:p>
    <w:p w14:paraId="31732ACD" w14:textId="77777777" w:rsidR="00F00944" w:rsidRPr="00EC7A54" w:rsidRDefault="00F00944" w:rsidP="00EC7A54">
      <w:pPr>
        <w:ind w:firstLine="708"/>
        <w:jc w:val="both"/>
        <w:rPr>
          <w:rFonts w:eastAsia="Calibri"/>
          <w:szCs w:val="24"/>
          <w:lang w:val="hr"/>
        </w:rPr>
      </w:pPr>
    </w:p>
    <w:p w14:paraId="091C5554" w14:textId="7BDB7D98" w:rsidR="007323E9" w:rsidRPr="00EC7A54" w:rsidRDefault="007323E9" w:rsidP="00CA03F6">
      <w:pPr>
        <w:ind w:firstLine="708"/>
        <w:jc w:val="both"/>
        <w:rPr>
          <w:rFonts w:eastAsia="Calibri"/>
          <w:szCs w:val="24"/>
          <w:lang w:val="hr"/>
        </w:rPr>
      </w:pPr>
      <w:r w:rsidRPr="00EC7A54">
        <w:rPr>
          <w:rFonts w:eastAsia="Calibri"/>
          <w:szCs w:val="24"/>
          <w:lang w:val="hr"/>
        </w:rPr>
        <w:t xml:space="preserve">Također, ovom Odlukom mijenja se Prilog II te se usklađuju nadležnosti TOPFD-a iz razloga kako bi se određeni projekti </w:t>
      </w:r>
      <w:r w:rsidR="00A33E3D" w:rsidRPr="00EC7A54">
        <w:rPr>
          <w:rFonts w:eastAsia="Calibri"/>
          <w:szCs w:val="24"/>
          <w:lang w:val="hr"/>
        </w:rPr>
        <w:t xml:space="preserve">čije aktivnosti </w:t>
      </w:r>
      <w:r w:rsidR="00A77BDB" w:rsidRPr="00EC7A54">
        <w:rPr>
          <w:rFonts w:eastAsia="Calibri"/>
          <w:szCs w:val="24"/>
          <w:lang w:val="hr"/>
        </w:rPr>
        <w:t xml:space="preserve">pripadaju pod više operacija </w:t>
      </w:r>
      <w:r w:rsidR="007731D2">
        <w:rPr>
          <w:rFonts w:eastAsia="Calibri"/>
          <w:szCs w:val="24"/>
          <w:lang w:val="hr"/>
        </w:rPr>
        <w:t>(</w:t>
      </w:r>
      <w:r w:rsidR="00A77BDB" w:rsidRPr="00EC7A54">
        <w:rPr>
          <w:rFonts w:eastAsia="Calibri"/>
          <w:szCs w:val="24"/>
          <w:lang w:val="hr"/>
        </w:rPr>
        <w:t xml:space="preserve">kao </w:t>
      </w:r>
      <w:r w:rsidRPr="00EC7A54">
        <w:rPr>
          <w:rFonts w:eastAsia="Calibri"/>
          <w:szCs w:val="24"/>
          <w:lang w:val="hr"/>
        </w:rPr>
        <w:t xml:space="preserve"> primjerice vraćanje u ispravno radno stanje infrastrukture u određenom sektoru i</w:t>
      </w:r>
      <w:r w:rsidR="00A77BDB" w:rsidRPr="00EC7A54">
        <w:rPr>
          <w:rFonts w:eastAsia="Calibri"/>
          <w:szCs w:val="24"/>
          <w:lang w:val="hr"/>
        </w:rPr>
        <w:t xml:space="preserve"> </w:t>
      </w:r>
      <w:r w:rsidR="00CA03F6" w:rsidRPr="00EC7A54">
        <w:rPr>
          <w:rFonts w:eastAsia="Calibri"/>
          <w:szCs w:val="24"/>
          <w:lang w:val="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  <w:r w:rsidR="007731D2">
        <w:rPr>
          <w:rFonts w:eastAsia="Calibri"/>
          <w:szCs w:val="24"/>
          <w:lang w:val="hr"/>
        </w:rPr>
        <w:t>)</w:t>
      </w:r>
      <w:r w:rsidR="00CA03F6" w:rsidRPr="00EC7A54">
        <w:rPr>
          <w:rFonts w:eastAsia="Calibri"/>
          <w:szCs w:val="24"/>
          <w:lang w:val="hr"/>
        </w:rPr>
        <w:t xml:space="preserve"> </w:t>
      </w:r>
      <w:r w:rsidRPr="00EC7A54">
        <w:rPr>
          <w:rFonts w:eastAsia="Calibri"/>
          <w:szCs w:val="24"/>
          <w:lang w:val="hr"/>
        </w:rPr>
        <w:t xml:space="preserve">mogle financirati iz one operacije gdje je nastao veći trošak. </w:t>
      </w:r>
    </w:p>
    <w:sectPr w:rsidR="007323E9" w:rsidRPr="00EC7A54" w:rsidSect="002F7414">
      <w:headerReference w:type="default" r:id="rId13"/>
      <w:footerReference w:type="default" r:id="rId14"/>
      <w:pgSz w:w="11906" w:h="16838" w:code="9"/>
      <w:pgMar w:top="1418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A86CF" w14:textId="77777777" w:rsidR="00E24200" w:rsidRDefault="00E24200" w:rsidP="00AB6D7B">
      <w:r>
        <w:separator/>
      </w:r>
    </w:p>
  </w:endnote>
  <w:endnote w:type="continuationSeparator" w:id="0">
    <w:p w14:paraId="351ABF21" w14:textId="77777777" w:rsidR="00E24200" w:rsidRDefault="00E24200" w:rsidP="00AB6D7B">
      <w:r>
        <w:continuationSeparator/>
      </w:r>
    </w:p>
  </w:endnote>
  <w:endnote w:type="continuationNotice" w:id="1">
    <w:p w14:paraId="02A97328" w14:textId="77777777" w:rsidR="00E24200" w:rsidRDefault="00E24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F606" w14:textId="77777777" w:rsidR="00B36611" w:rsidRPr="00372281" w:rsidRDefault="00932A59">
    <w:pPr>
      <w:pStyle w:val="Footer"/>
      <w:pBdr>
        <w:top w:val="single" w:sz="4" w:space="1" w:color="404040"/>
      </w:pBdr>
      <w:rPr>
        <w:color w:val="404040"/>
        <w:spacing w:val="20"/>
        <w:sz w:val="20"/>
      </w:rPr>
    </w:pPr>
    <w:r w:rsidRPr="00372281">
      <w:rPr>
        <w:color w:val="404040"/>
        <w:spacing w:val="20"/>
        <w:sz w:val="20"/>
      </w:rPr>
      <w:t>B</w:t>
    </w:r>
    <w:r>
      <w:rPr>
        <w:color w:val="404040"/>
        <w:spacing w:val="20"/>
        <w:sz w:val="20"/>
      </w:rPr>
      <w:t>anski dvori | Trg s</w:t>
    </w:r>
    <w:r w:rsidRPr="00372281">
      <w:rPr>
        <w:color w:val="404040"/>
        <w:spacing w:val="20"/>
        <w:sz w:val="20"/>
      </w:rPr>
      <w:t>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E54E" w14:textId="77777777" w:rsidR="00B36611" w:rsidRDefault="00B36611">
    <w:pPr>
      <w:pStyle w:val="Footer"/>
    </w:pPr>
  </w:p>
  <w:p w14:paraId="7824970E" w14:textId="77777777" w:rsidR="00B36611" w:rsidRDefault="00932A59">
    <w:pPr>
      <w:pStyle w:val="Footer"/>
    </w:pPr>
    <w:r>
      <w:tab/>
    </w:r>
  </w:p>
  <w:p w14:paraId="2EC3FD5B" w14:textId="77777777" w:rsidR="00B36611" w:rsidRDefault="00B3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5586D" w14:textId="77777777" w:rsidR="00E24200" w:rsidRDefault="00E24200" w:rsidP="00AB6D7B">
      <w:r>
        <w:separator/>
      </w:r>
    </w:p>
  </w:footnote>
  <w:footnote w:type="continuationSeparator" w:id="0">
    <w:p w14:paraId="45A1C12A" w14:textId="77777777" w:rsidR="00E24200" w:rsidRDefault="00E24200" w:rsidP="00AB6D7B">
      <w:r>
        <w:continuationSeparator/>
      </w:r>
    </w:p>
  </w:footnote>
  <w:footnote w:type="continuationNotice" w:id="1">
    <w:p w14:paraId="5F7C2531" w14:textId="77777777" w:rsidR="00E24200" w:rsidRDefault="00E24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81F6" w14:textId="77777777" w:rsidR="00B36611" w:rsidRPr="000B232B" w:rsidRDefault="00B36611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D67"/>
    <w:multiLevelType w:val="hybridMultilevel"/>
    <w:tmpl w:val="B470B7E6"/>
    <w:lvl w:ilvl="0" w:tplc="E7541CBA">
      <w:start w:val="3"/>
      <w:numFmt w:val="decimal"/>
      <w:lvlText w:val="%1)"/>
      <w:lvlJc w:val="left"/>
      <w:pPr>
        <w:ind w:left="1256" w:hanging="4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8EF"/>
    <w:multiLevelType w:val="hybridMultilevel"/>
    <w:tmpl w:val="D438297A"/>
    <w:lvl w:ilvl="0" w:tplc="60D2E5A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5B8"/>
    <w:multiLevelType w:val="hybridMultilevel"/>
    <w:tmpl w:val="37B68ABC"/>
    <w:lvl w:ilvl="0" w:tplc="D10430E6">
      <w:start w:val="1"/>
      <w:numFmt w:val="decimal"/>
      <w:lvlText w:val="%1)"/>
      <w:lvlJc w:val="left"/>
      <w:pPr>
        <w:ind w:left="1256" w:hanging="4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D308FF"/>
    <w:multiLevelType w:val="hybridMultilevel"/>
    <w:tmpl w:val="EF1EEBF6"/>
    <w:lvl w:ilvl="0" w:tplc="F0BC25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28F3"/>
    <w:multiLevelType w:val="hybridMultilevel"/>
    <w:tmpl w:val="B74203EC"/>
    <w:lvl w:ilvl="0" w:tplc="E46211AC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8F6"/>
    <w:multiLevelType w:val="hybridMultilevel"/>
    <w:tmpl w:val="364A0080"/>
    <w:lvl w:ilvl="0" w:tplc="A0661B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B0646"/>
    <w:multiLevelType w:val="hybridMultilevel"/>
    <w:tmpl w:val="B080AB1A"/>
    <w:lvl w:ilvl="0" w:tplc="A692B8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6B6D"/>
    <w:multiLevelType w:val="hybridMultilevel"/>
    <w:tmpl w:val="2AB26A76"/>
    <w:lvl w:ilvl="0" w:tplc="4456F4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3051"/>
    <w:multiLevelType w:val="hybridMultilevel"/>
    <w:tmpl w:val="7ED082BC"/>
    <w:lvl w:ilvl="0" w:tplc="EEBA10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5363E8B"/>
    <w:multiLevelType w:val="hybridMultilevel"/>
    <w:tmpl w:val="539033A2"/>
    <w:lvl w:ilvl="0" w:tplc="EA5C634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7120"/>
    <w:multiLevelType w:val="hybridMultilevel"/>
    <w:tmpl w:val="743C9B7A"/>
    <w:lvl w:ilvl="0" w:tplc="C778EE9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3001A"/>
    <w:multiLevelType w:val="hybridMultilevel"/>
    <w:tmpl w:val="25267F20"/>
    <w:lvl w:ilvl="0" w:tplc="532EA2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E1CFA"/>
    <w:multiLevelType w:val="hybridMultilevel"/>
    <w:tmpl w:val="A7F4C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57AEC"/>
    <w:multiLevelType w:val="hybridMultilevel"/>
    <w:tmpl w:val="49F6C0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1F"/>
    <w:multiLevelType w:val="hybridMultilevel"/>
    <w:tmpl w:val="4E6CD988"/>
    <w:lvl w:ilvl="0" w:tplc="B93A70F2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F4D1110"/>
    <w:multiLevelType w:val="hybridMultilevel"/>
    <w:tmpl w:val="384E8E82"/>
    <w:lvl w:ilvl="0" w:tplc="298ADF12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10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92"/>
    <w:rsid w:val="0000149F"/>
    <w:rsid w:val="00022238"/>
    <w:rsid w:val="00040C3B"/>
    <w:rsid w:val="00051B1C"/>
    <w:rsid w:val="00053DB4"/>
    <w:rsid w:val="00073A58"/>
    <w:rsid w:val="00073D3E"/>
    <w:rsid w:val="000822BF"/>
    <w:rsid w:val="00093329"/>
    <w:rsid w:val="0009378F"/>
    <w:rsid w:val="000C09BF"/>
    <w:rsid w:val="000C2262"/>
    <w:rsid w:val="000D738A"/>
    <w:rsid w:val="000E0101"/>
    <w:rsid w:val="000E4336"/>
    <w:rsid w:val="000E54C8"/>
    <w:rsid w:val="000F0AB5"/>
    <w:rsid w:val="000F225C"/>
    <w:rsid w:val="0010367C"/>
    <w:rsid w:val="001060B4"/>
    <w:rsid w:val="0011401D"/>
    <w:rsid w:val="00114145"/>
    <w:rsid w:val="0012275F"/>
    <w:rsid w:val="00130B77"/>
    <w:rsid w:val="00133C5F"/>
    <w:rsid w:val="00147036"/>
    <w:rsid w:val="00153D60"/>
    <w:rsid w:val="00154F31"/>
    <w:rsid w:val="001625BD"/>
    <w:rsid w:val="00165887"/>
    <w:rsid w:val="00177FC9"/>
    <w:rsid w:val="001815F7"/>
    <w:rsid w:val="00190D74"/>
    <w:rsid w:val="00195574"/>
    <w:rsid w:val="0019754F"/>
    <w:rsid w:val="001A1BA4"/>
    <w:rsid w:val="001A37E7"/>
    <w:rsid w:val="001B6D5E"/>
    <w:rsid w:val="001C3BA7"/>
    <w:rsid w:val="001C4EE3"/>
    <w:rsid w:val="001D3699"/>
    <w:rsid w:val="001D3F95"/>
    <w:rsid w:val="001D52EC"/>
    <w:rsid w:val="001D623A"/>
    <w:rsid w:val="001E0B2D"/>
    <w:rsid w:val="001E21CC"/>
    <w:rsid w:val="001E2C4B"/>
    <w:rsid w:val="001E76D1"/>
    <w:rsid w:val="001F142D"/>
    <w:rsid w:val="001F6801"/>
    <w:rsid w:val="00204671"/>
    <w:rsid w:val="00207611"/>
    <w:rsid w:val="00216AEF"/>
    <w:rsid w:val="0022242F"/>
    <w:rsid w:val="00225249"/>
    <w:rsid w:val="00230D1E"/>
    <w:rsid w:val="00244B74"/>
    <w:rsid w:val="00246E0A"/>
    <w:rsid w:val="002531AA"/>
    <w:rsid w:val="00272AC9"/>
    <w:rsid w:val="002819D5"/>
    <w:rsid w:val="00291E63"/>
    <w:rsid w:val="002A1D65"/>
    <w:rsid w:val="002A3439"/>
    <w:rsid w:val="002A6A4A"/>
    <w:rsid w:val="002B499B"/>
    <w:rsid w:val="002B6DEC"/>
    <w:rsid w:val="002B7E8F"/>
    <w:rsid w:val="002C4EA5"/>
    <w:rsid w:val="002C52C8"/>
    <w:rsid w:val="002D713E"/>
    <w:rsid w:val="002E02A6"/>
    <w:rsid w:val="002E1D5C"/>
    <w:rsid w:val="002F34FC"/>
    <w:rsid w:val="002F5E6D"/>
    <w:rsid w:val="002F7414"/>
    <w:rsid w:val="003042AA"/>
    <w:rsid w:val="003204D6"/>
    <w:rsid w:val="003216A4"/>
    <w:rsid w:val="0032790D"/>
    <w:rsid w:val="003344CE"/>
    <w:rsid w:val="0034089D"/>
    <w:rsid w:val="00341444"/>
    <w:rsid w:val="003417CF"/>
    <w:rsid w:val="003512C9"/>
    <w:rsid w:val="003533C9"/>
    <w:rsid w:val="00353709"/>
    <w:rsid w:val="00355023"/>
    <w:rsid w:val="00383903"/>
    <w:rsid w:val="0039007B"/>
    <w:rsid w:val="003A32C9"/>
    <w:rsid w:val="003B1096"/>
    <w:rsid w:val="003B2336"/>
    <w:rsid w:val="003B296C"/>
    <w:rsid w:val="003B51B7"/>
    <w:rsid w:val="003B5F13"/>
    <w:rsid w:val="003C0D9B"/>
    <w:rsid w:val="003C480D"/>
    <w:rsid w:val="003C6E38"/>
    <w:rsid w:val="003D1043"/>
    <w:rsid w:val="003D5368"/>
    <w:rsid w:val="003D70E6"/>
    <w:rsid w:val="003E0A1F"/>
    <w:rsid w:val="003E5A9A"/>
    <w:rsid w:val="003F2FE8"/>
    <w:rsid w:val="004000BB"/>
    <w:rsid w:val="004032F1"/>
    <w:rsid w:val="0040404C"/>
    <w:rsid w:val="00415801"/>
    <w:rsid w:val="004162EF"/>
    <w:rsid w:val="00420537"/>
    <w:rsid w:val="004215F2"/>
    <w:rsid w:val="004251E5"/>
    <w:rsid w:val="0043690E"/>
    <w:rsid w:val="00437D34"/>
    <w:rsid w:val="00440601"/>
    <w:rsid w:val="00463881"/>
    <w:rsid w:val="00463D1A"/>
    <w:rsid w:val="00463DDB"/>
    <w:rsid w:val="004658BF"/>
    <w:rsid w:val="00465BDB"/>
    <w:rsid w:val="00466384"/>
    <w:rsid w:val="00467652"/>
    <w:rsid w:val="00474559"/>
    <w:rsid w:val="004752A2"/>
    <w:rsid w:val="00477781"/>
    <w:rsid w:val="004879F2"/>
    <w:rsid w:val="004A4DA7"/>
    <w:rsid w:val="004C15A0"/>
    <w:rsid w:val="004C1E25"/>
    <w:rsid w:val="004D08A1"/>
    <w:rsid w:val="004D56D9"/>
    <w:rsid w:val="004D7EB9"/>
    <w:rsid w:val="004E080E"/>
    <w:rsid w:val="004E4083"/>
    <w:rsid w:val="004F2A7E"/>
    <w:rsid w:val="004F3734"/>
    <w:rsid w:val="005034D1"/>
    <w:rsid w:val="005245EB"/>
    <w:rsid w:val="00524AFD"/>
    <w:rsid w:val="00531EC9"/>
    <w:rsid w:val="00534C34"/>
    <w:rsid w:val="00552FA0"/>
    <w:rsid w:val="005578C1"/>
    <w:rsid w:val="00563812"/>
    <w:rsid w:val="00565509"/>
    <w:rsid w:val="00567AA9"/>
    <w:rsid w:val="00574F5C"/>
    <w:rsid w:val="005835B0"/>
    <w:rsid w:val="00586F71"/>
    <w:rsid w:val="00587781"/>
    <w:rsid w:val="005944E3"/>
    <w:rsid w:val="0059582C"/>
    <w:rsid w:val="0059709C"/>
    <w:rsid w:val="005A006D"/>
    <w:rsid w:val="005A249F"/>
    <w:rsid w:val="005A498D"/>
    <w:rsid w:val="005A6BF2"/>
    <w:rsid w:val="005A6E4B"/>
    <w:rsid w:val="005A7180"/>
    <w:rsid w:val="005B399D"/>
    <w:rsid w:val="005B3F50"/>
    <w:rsid w:val="005C4555"/>
    <w:rsid w:val="005C62D9"/>
    <w:rsid w:val="005C6B6E"/>
    <w:rsid w:val="005D72D1"/>
    <w:rsid w:val="005E34E0"/>
    <w:rsid w:val="005F67B9"/>
    <w:rsid w:val="00601A23"/>
    <w:rsid w:val="00616969"/>
    <w:rsid w:val="006263BB"/>
    <w:rsid w:val="006372DC"/>
    <w:rsid w:val="006538B3"/>
    <w:rsid w:val="006543E6"/>
    <w:rsid w:val="0066198B"/>
    <w:rsid w:val="006638DD"/>
    <w:rsid w:val="0066445D"/>
    <w:rsid w:val="006655DF"/>
    <w:rsid w:val="0066708B"/>
    <w:rsid w:val="00673D5E"/>
    <w:rsid w:val="00686650"/>
    <w:rsid w:val="00687150"/>
    <w:rsid w:val="006875CA"/>
    <w:rsid w:val="00693CB5"/>
    <w:rsid w:val="0069600C"/>
    <w:rsid w:val="006A5191"/>
    <w:rsid w:val="006B2B60"/>
    <w:rsid w:val="006B4D22"/>
    <w:rsid w:val="006B5F9C"/>
    <w:rsid w:val="006C15C9"/>
    <w:rsid w:val="006C31B2"/>
    <w:rsid w:val="006C50BF"/>
    <w:rsid w:val="006D7FD8"/>
    <w:rsid w:val="006D7FED"/>
    <w:rsid w:val="006E1D05"/>
    <w:rsid w:val="006F4FC7"/>
    <w:rsid w:val="0070179C"/>
    <w:rsid w:val="007022A5"/>
    <w:rsid w:val="00702BD3"/>
    <w:rsid w:val="007030B1"/>
    <w:rsid w:val="00704472"/>
    <w:rsid w:val="00705781"/>
    <w:rsid w:val="00707036"/>
    <w:rsid w:val="0072057D"/>
    <w:rsid w:val="007323E9"/>
    <w:rsid w:val="00750031"/>
    <w:rsid w:val="00753818"/>
    <w:rsid w:val="00753FDD"/>
    <w:rsid w:val="00761EC6"/>
    <w:rsid w:val="007708A0"/>
    <w:rsid w:val="007709EE"/>
    <w:rsid w:val="007731D2"/>
    <w:rsid w:val="007812C7"/>
    <w:rsid w:val="00787164"/>
    <w:rsid w:val="00787343"/>
    <w:rsid w:val="00791AAD"/>
    <w:rsid w:val="00797038"/>
    <w:rsid w:val="007A034E"/>
    <w:rsid w:val="007A267D"/>
    <w:rsid w:val="007A4481"/>
    <w:rsid w:val="007A692D"/>
    <w:rsid w:val="007B535F"/>
    <w:rsid w:val="007C501E"/>
    <w:rsid w:val="007D3F41"/>
    <w:rsid w:val="007E289F"/>
    <w:rsid w:val="007F3118"/>
    <w:rsid w:val="007F73CD"/>
    <w:rsid w:val="00812074"/>
    <w:rsid w:val="008131A0"/>
    <w:rsid w:val="00814837"/>
    <w:rsid w:val="00816731"/>
    <w:rsid w:val="008205BC"/>
    <w:rsid w:val="00835651"/>
    <w:rsid w:val="008405A4"/>
    <w:rsid w:val="00851B3D"/>
    <w:rsid w:val="00852E90"/>
    <w:rsid w:val="00855D61"/>
    <w:rsid w:val="00865012"/>
    <w:rsid w:val="00881F64"/>
    <w:rsid w:val="008A2436"/>
    <w:rsid w:val="008A7067"/>
    <w:rsid w:val="008B3C99"/>
    <w:rsid w:val="008B4914"/>
    <w:rsid w:val="008B50E7"/>
    <w:rsid w:val="008B5F44"/>
    <w:rsid w:val="008C28FA"/>
    <w:rsid w:val="008C54B0"/>
    <w:rsid w:val="008D5D5C"/>
    <w:rsid w:val="008E5B14"/>
    <w:rsid w:val="008E636C"/>
    <w:rsid w:val="008F2D34"/>
    <w:rsid w:val="008F67AD"/>
    <w:rsid w:val="0090169A"/>
    <w:rsid w:val="00903982"/>
    <w:rsid w:val="00903AA7"/>
    <w:rsid w:val="0091459D"/>
    <w:rsid w:val="00916A8C"/>
    <w:rsid w:val="009225B4"/>
    <w:rsid w:val="00930C14"/>
    <w:rsid w:val="009322F2"/>
    <w:rsid w:val="00932A59"/>
    <w:rsid w:val="00937517"/>
    <w:rsid w:val="0095510F"/>
    <w:rsid w:val="009813D3"/>
    <w:rsid w:val="00985E06"/>
    <w:rsid w:val="00985FD2"/>
    <w:rsid w:val="009905C7"/>
    <w:rsid w:val="00992320"/>
    <w:rsid w:val="00997787"/>
    <w:rsid w:val="009A07BB"/>
    <w:rsid w:val="009A1785"/>
    <w:rsid w:val="009A249E"/>
    <w:rsid w:val="009C532F"/>
    <w:rsid w:val="009E4C94"/>
    <w:rsid w:val="009E7F99"/>
    <w:rsid w:val="009F674D"/>
    <w:rsid w:val="00A07CB2"/>
    <w:rsid w:val="00A12B13"/>
    <w:rsid w:val="00A17864"/>
    <w:rsid w:val="00A20C91"/>
    <w:rsid w:val="00A26E90"/>
    <w:rsid w:val="00A301AC"/>
    <w:rsid w:val="00A33E3D"/>
    <w:rsid w:val="00A34A48"/>
    <w:rsid w:val="00A41B5B"/>
    <w:rsid w:val="00A43CCA"/>
    <w:rsid w:val="00A464A2"/>
    <w:rsid w:val="00A60C9F"/>
    <w:rsid w:val="00A706BC"/>
    <w:rsid w:val="00A70E7D"/>
    <w:rsid w:val="00A71CB1"/>
    <w:rsid w:val="00A73FE6"/>
    <w:rsid w:val="00A77BDB"/>
    <w:rsid w:val="00A8210C"/>
    <w:rsid w:val="00A8526B"/>
    <w:rsid w:val="00A85B09"/>
    <w:rsid w:val="00A86911"/>
    <w:rsid w:val="00A925F1"/>
    <w:rsid w:val="00AA5622"/>
    <w:rsid w:val="00AA65D9"/>
    <w:rsid w:val="00AB6D7B"/>
    <w:rsid w:val="00AC16DC"/>
    <w:rsid w:val="00AC170C"/>
    <w:rsid w:val="00AD1DD6"/>
    <w:rsid w:val="00AD4B43"/>
    <w:rsid w:val="00AF26DE"/>
    <w:rsid w:val="00B00CEB"/>
    <w:rsid w:val="00B03080"/>
    <w:rsid w:val="00B24398"/>
    <w:rsid w:val="00B35401"/>
    <w:rsid w:val="00B36611"/>
    <w:rsid w:val="00B43279"/>
    <w:rsid w:val="00B51EEC"/>
    <w:rsid w:val="00B54AA8"/>
    <w:rsid w:val="00B61371"/>
    <w:rsid w:val="00B713B8"/>
    <w:rsid w:val="00B86E4D"/>
    <w:rsid w:val="00B978EF"/>
    <w:rsid w:val="00BB77D1"/>
    <w:rsid w:val="00BC3F01"/>
    <w:rsid w:val="00BC4B89"/>
    <w:rsid w:val="00BC7B4A"/>
    <w:rsid w:val="00BD525B"/>
    <w:rsid w:val="00BD651C"/>
    <w:rsid w:val="00BD6DF8"/>
    <w:rsid w:val="00BE227D"/>
    <w:rsid w:val="00BE41F2"/>
    <w:rsid w:val="00BE475F"/>
    <w:rsid w:val="00BF0170"/>
    <w:rsid w:val="00C015DB"/>
    <w:rsid w:val="00C04BBE"/>
    <w:rsid w:val="00C04C4A"/>
    <w:rsid w:val="00C1790E"/>
    <w:rsid w:val="00C30D1B"/>
    <w:rsid w:val="00C35617"/>
    <w:rsid w:val="00C36A19"/>
    <w:rsid w:val="00C42299"/>
    <w:rsid w:val="00C45561"/>
    <w:rsid w:val="00C51E04"/>
    <w:rsid w:val="00C569D0"/>
    <w:rsid w:val="00C61013"/>
    <w:rsid w:val="00C62CE7"/>
    <w:rsid w:val="00C63D17"/>
    <w:rsid w:val="00C64607"/>
    <w:rsid w:val="00C6668B"/>
    <w:rsid w:val="00C6736C"/>
    <w:rsid w:val="00C718FE"/>
    <w:rsid w:val="00C8108E"/>
    <w:rsid w:val="00C8340C"/>
    <w:rsid w:val="00C84F9D"/>
    <w:rsid w:val="00C8738E"/>
    <w:rsid w:val="00C94818"/>
    <w:rsid w:val="00C97041"/>
    <w:rsid w:val="00C97BBC"/>
    <w:rsid w:val="00CA03F6"/>
    <w:rsid w:val="00CA3764"/>
    <w:rsid w:val="00CE1A26"/>
    <w:rsid w:val="00CF1A30"/>
    <w:rsid w:val="00CF53D3"/>
    <w:rsid w:val="00CF65A1"/>
    <w:rsid w:val="00D0523B"/>
    <w:rsid w:val="00D145BE"/>
    <w:rsid w:val="00D1469B"/>
    <w:rsid w:val="00D22DA0"/>
    <w:rsid w:val="00D4196C"/>
    <w:rsid w:val="00D4374E"/>
    <w:rsid w:val="00D46CC0"/>
    <w:rsid w:val="00D528B1"/>
    <w:rsid w:val="00D63885"/>
    <w:rsid w:val="00D660F8"/>
    <w:rsid w:val="00D7616A"/>
    <w:rsid w:val="00D81E7F"/>
    <w:rsid w:val="00D83B4A"/>
    <w:rsid w:val="00D84D71"/>
    <w:rsid w:val="00D85DD2"/>
    <w:rsid w:val="00D90975"/>
    <w:rsid w:val="00DA6E3C"/>
    <w:rsid w:val="00DB38D4"/>
    <w:rsid w:val="00DB615C"/>
    <w:rsid w:val="00DB7D5C"/>
    <w:rsid w:val="00DC4328"/>
    <w:rsid w:val="00DD14CE"/>
    <w:rsid w:val="00DD1BE1"/>
    <w:rsid w:val="00DD3B0B"/>
    <w:rsid w:val="00DD5107"/>
    <w:rsid w:val="00DE6706"/>
    <w:rsid w:val="00E132B7"/>
    <w:rsid w:val="00E21EA6"/>
    <w:rsid w:val="00E24153"/>
    <w:rsid w:val="00E24200"/>
    <w:rsid w:val="00E33566"/>
    <w:rsid w:val="00E3799E"/>
    <w:rsid w:val="00E71874"/>
    <w:rsid w:val="00E71E8E"/>
    <w:rsid w:val="00E72C2D"/>
    <w:rsid w:val="00E74B54"/>
    <w:rsid w:val="00E76320"/>
    <w:rsid w:val="00E83466"/>
    <w:rsid w:val="00EA28A3"/>
    <w:rsid w:val="00EA5D3C"/>
    <w:rsid w:val="00EB0B55"/>
    <w:rsid w:val="00EB2484"/>
    <w:rsid w:val="00EB2527"/>
    <w:rsid w:val="00EC1637"/>
    <w:rsid w:val="00EC43D8"/>
    <w:rsid w:val="00EC7A54"/>
    <w:rsid w:val="00ED1F70"/>
    <w:rsid w:val="00ED6ABE"/>
    <w:rsid w:val="00EE2AE9"/>
    <w:rsid w:val="00EE355B"/>
    <w:rsid w:val="00EE73CD"/>
    <w:rsid w:val="00EF2082"/>
    <w:rsid w:val="00EF5CFB"/>
    <w:rsid w:val="00EF63CD"/>
    <w:rsid w:val="00F00944"/>
    <w:rsid w:val="00F01746"/>
    <w:rsid w:val="00F0297A"/>
    <w:rsid w:val="00F11712"/>
    <w:rsid w:val="00F177C9"/>
    <w:rsid w:val="00F21866"/>
    <w:rsid w:val="00F2291F"/>
    <w:rsid w:val="00F3008E"/>
    <w:rsid w:val="00F3033F"/>
    <w:rsid w:val="00F352A5"/>
    <w:rsid w:val="00F45824"/>
    <w:rsid w:val="00F53692"/>
    <w:rsid w:val="00F67740"/>
    <w:rsid w:val="00F72D49"/>
    <w:rsid w:val="00F81271"/>
    <w:rsid w:val="00F84CF3"/>
    <w:rsid w:val="00F87978"/>
    <w:rsid w:val="00F950E1"/>
    <w:rsid w:val="00FA1B92"/>
    <w:rsid w:val="00FA627D"/>
    <w:rsid w:val="00FA6DDA"/>
    <w:rsid w:val="00FD1446"/>
    <w:rsid w:val="00FD1AD8"/>
    <w:rsid w:val="00FD237F"/>
    <w:rsid w:val="00FD6C0E"/>
    <w:rsid w:val="00FE52A8"/>
    <w:rsid w:val="00FE5E27"/>
    <w:rsid w:val="00FE69A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50C2"/>
  <w15:chartTrackingRefBased/>
  <w15:docId w15:val="{6C0640BA-EEB8-41A1-AA74-1E5B6B9A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0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B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B92"/>
  </w:style>
  <w:style w:type="paragraph" w:styleId="Footer">
    <w:name w:val="footer"/>
    <w:basedOn w:val="Normal"/>
    <w:link w:val="FooterChar"/>
    <w:uiPriority w:val="99"/>
    <w:unhideWhenUsed/>
    <w:rsid w:val="00FA1B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B92"/>
  </w:style>
  <w:style w:type="paragraph" w:styleId="BalloonText">
    <w:name w:val="Balloon Text"/>
    <w:basedOn w:val="Normal"/>
    <w:link w:val="BalloonTextChar"/>
    <w:uiPriority w:val="99"/>
    <w:semiHidden/>
    <w:unhideWhenUsed/>
    <w:rsid w:val="00FF2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6F"/>
    <w:rPr>
      <w:rFonts w:ascii="Segoe UI" w:hAnsi="Segoe UI" w:cs="Segoe UI"/>
      <w:sz w:val="18"/>
      <w:szCs w:val="18"/>
    </w:rPr>
  </w:style>
  <w:style w:type="paragraph" w:customStyle="1" w:styleId="box469283">
    <w:name w:val="box_469283"/>
    <w:basedOn w:val="Normal"/>
    <w:rsid w:val="001E76D1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character" w:customStyle="1" w:styleId="bold">
    <w:name w:val="bold"/>
    <w:basedOn w:val="DefaultParagraphFont"/>
    <w:rsid w:val="001E76D1"/>
  </w:style>
  <w:style w:type="character" w:customStyle="1" w:styleId="Heading2Char">
    <w:name w:val="Heading 2 Char"/>
    <w:basedOn w:val="DefaultParagraphFont"/>
    <w:link w:val="Heading2"/>
    <w:uiPriority w:val="9"/>
    <w:semiHidden/>
    <w:rsid w:val="0035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x465949">
    <w:name w:val="box_465949"/>
    <w:basedOn w:val="Normal"/>
    <w:rsid w:val="00A73FE6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Revision">
    <w:name w:val="Revision"/>
    <w:hidden/>
    <w:uiPriority w:val="99"/>
    <w:semiHidden/>
    <w:rsid w:val="005835B0"/>
  </w:style>
  <w:style w:type="paragraph" w:styleId="ListParagraph">
    <w:name w:val="List Paragraph"/>
    <w:basedOn w:val="Normal"/>
    <w:link w:val="ListParagraphChar"/>
    <w:uiPriority w:val="34"/>
    <w:qFormat/>
    <w:rsid w:val="00A41B5B"/>
    <w:pPr>
      <w:ind w:left="720"/>
      <w:contextualSpacing/>
      <w:jc w:val="both"/>
    </w:pPr>
    <w:rPr>
      <w:rFonts w:ascii="Calibri" w:eastAsia="Calibri" w:hAnsi="Calibri"/>
      <w:sz w:val="22"/>
    </w:rPr>
  </w:style>
  <w:style w:type="character" w:customStyle="1" w:styleId="Bodytext2Exact">
    <w:name w:val="Body text (2) Exact"/>
    <w:basedOn w:val="DefaultParagraphFont"/>
    <w:rsid w:val="00A41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x468960">
    <w:name w:val="box_468960"/>
    <w:basedOn w:val="Normal"/>
    <w:rsid w:val="006543E6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195574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box471636">
    <w:name w:val="box_471636"/>
    <w:basedOn w:val="Normal"/>
    <w:rsid w:val="007323E9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F0AB5"/>
    <w:rPr>
      <w:rFonts w:ascii="Calibri" w:eastAsia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53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D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B3F58-6CFC-4441-8D09-6283ED67BF22}">
  <ds:schemaRefs>
    <ds:schemaRef ds:uri="3cce4c77-a420-42c6-8a26-efc644830cba"/>
    <ds:schemaRef ds:uri="http://schemas.microsoft.com/office/2006/documentManagement/types"/>
    <ds:schemaRef ds:uri="http://purl.org/dc/terms/"/>
    <ds:schemaRef ds:uri="7c472a22-4555-496f-b131-07744bb6f9d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E9134C-F47E-44F6-856E-C6B3028A5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958FA-F380-4A2C-8E70-2147042B9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D7CFA-3113-4ED8-9E0A-B420FC0A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2013</Words>
  <Characters>11479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Sonja Tučkar</cp:lastModifiedBy>
  <cp:revision>14</cp:revision>
  <cp:lastPrinted>2023-05-19T13:00:00Z</cp:lastPrinted>
  <dcterms:created xsi:type="dcterms:W3CDTF">2023-05-23T09:28:00Z</dcterms:created>
  <dcterms:modified xsi:type="dcterms:W3CDTF">2023-05-26T08:00:00Z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  <property fmtid="{D5CDD505-2E9C-101B-9397-08002B2CF9AE}" pid="4" name="_dlc_DocIdItemGuid">
    <vt:lpwstr>5c69bf56-9f17-412a-bab4-cca91bb8dfd3</vt:lpwstr>
  </property>
</Properties>
</file>