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44E3" w14:textId="77777777" w:rsidR="001565B1" w:rsidRPr="001565B1" w:rsidRDefault="001565B1" w:rsidP="001565B1">
      <w:pPr>
        <w:spacing w:line="254" w:lineRule="auto"/>
        <w:jc w:val="center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1565B1">
        <w:rPr>
          <w:rFonts w:ascii="Times New Roman" w:eastAsia="Calibri" w:hAnsi="Times New Roman" w:cs="Times New Roman"/>
          <w:noProof/>
          <w:kern w:val="0"/>
          <w:lang w:eastAsia="hr-HR"/>
          <w14:ligatures w14:val="none"/>
        </w:rPr>
        <w:drawing>
          <wp:inline distT="0" distB="0" distL="0" distR="0" wp14:anchorId="34988AC8" wp14:editId="5B10E4E9">
            <wp:extent cx="501015" cy="691515"/>
            <wp:effectExtent l="0" t="0" r="0" b="0"/>
            <wp:docPr id="1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8AF27" w14:textId="77777777" w:rsidR="001565B1" w:rsidRPr="001565B1" w:rsidRDefault="001565B1" w:rsidP="001565B1">
      <w:pPr>
        <w:spacing w:before="60" w:after="1680" w:line="254" w:lineRule="auto"/>
        <w:jc w:val="center"/>
        <w:rPr>
          <w:rFonts w:ascii="Times New Roman" w:eastAsia="Calibri" w:hAnsi="Times New Roman" w:cs="Times New Roman"/>
          <w:kern w:val="0"/>
          <w:sz w:val="28"/>
          <w:lang w:val="en-US"/>
          <w14:ligatures w14:val="none"/>
        </w:rPr>
      </w:pPr>
      <w:r w:rsidRPr="001565B1">
        <w:rPr>
          <w:rFonts w:ascii="Times New Roman" w:eastAsia="Calibri" w:hAnsi="Times New Roman" w:cs="Times New Roman"/>
          <w:kern w:val="0"/>
          <w:sz w:val="28"/>
          <w:lang w:val="en-US"/>
          <w14:ligatures w14:val="none"/>
        </w:rPr>
        <w:t>VLADA REPUBLIKE HRVATSKE</w:t>
      </w:r>
    </w:p>
    <w:p w14:paraId="00143A39" w14:textId="77777777" w:rsidR="001565B1" w:rsidRPr="001565B1" w:rsidRDefault="001565B1" w:rsidP="001565B1">
      <w:pPr>
        <w:spacing w:line="254" w:lineRule="auto"/>
        <w:jc w:val="both"/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</w:pPr>
    </w:p>
    <w:p w14:paraId="230A4206" w14:textId="0FE5553E" w:rsidR="001565B1" w:rsidRPr="001565B1" w:rsidRDefault="001565B1" w:rsidP="001565B1">
      <w:pPr>
        <w:spacing w:line="254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1565B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Zagreb,  </w:t>
      </w:r>
      <w:r w:rsidR="00611F85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29.</w:t>
      </w:r>
      <w:r w:rsidRPr="001565B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svibnja</w:t>
      </w:r>
      <w:r w:rsidRPr="001565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2023</w:t>
      </w:r>
      <w:r w:rsidRPr="001565B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B93A530" w14:textId="77777777" w:rsidR="001565B1" w:rsidRPr="001565B1" w:rsidRDefault="001565B1" w:rsidP="001565B1">
      <w:pPr>
        <w:spacing w:line="254" w:lineRule="auto"/>
        <w:jc w:val="right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4A351514" w14:textId="77777777" w:rsidR="001565B1" w:rsidRPr="001565B1" w:rsidRDefault="001565B1" w:rsidP="001565B1">
      <w:pPr>
        <w:spacing w:line="254" w:lineRule="auto"/>
        <w:jc w:val="right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717676A8" w14:textId="77777777" w:rsidR="001565B1" w:rsidRPr="001565B1" w:rsidRDefault="001565B1" w:rsidP="001565B1">
      <w:pPr>
        <w:spacing w:line="254" w:lineRule="auto"/>
        <w:jc w:val="right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68B2F56D" w14:textId="77777777" w:rsidR="001565B1" w:rsidRPr="001565B1" w:rsidRDefault="001565B1" w:rsidP="001565B1">
      <w:pPr>
        <w:spacing w:line="254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347E541B" w14:textId="77777777" w:rsidR="001565B1" w:rsidRPr="001565B1" w:rsidRDefault="001565B1" w:rsidP="001565B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1565B1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________________________________________________________________________________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565B1" w:rsidRPr="001565B1" w14:paraId="40B0CE61" w14:textId="77777777" w:rsidTr="00F832C1">
        <w:tc>
          <w:tcPr>
            <w:tcW w:w="1951" w:type="dxa"/>
            <w:hideMark/>
          </w:tcPr>
          <w:p w14:paraId="6D6D4CCC" w14:textId="77777777" w:rsidR="001565B1" w:rsidRPr="001565B1" w:rsidRDefault="001565B1" w:rsidP="001565B1">
            <w:pPr>
              <w:spacing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1565B1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1565B1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152828C5" w14:textId="77777777" w:rsidR="001565B1" w:rsidRPr="001565B1" w:rsidRDefault="001565B1" w:rsidP="001565B1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1565B1">
              <w:rPr>
                <w:rFonts w:eastAsia="Calibri"/>
                <w:sz w:val="24"/>
                <w:szCs w:val="24"/>
              </w:rPr>
              <w:t>Ministarstvo prostornoga uređenja, graditeljstva i državne imovine</w:t>
            </w:r>
          </w:p>
        </w:tc>
      </w:tr>
    </w:tbl>
    <w:p w14:paraId="59EA3DA6" w14:textId="77777777" w:rsidR="001565B1" w:rsidRPr="001565B1" w:rsidRDefault="001565B1" w:rsidP="001565B1">
      <w:pPr>
        <w:spacing w:line="254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565B1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________________________________________________________________________________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565B1" w:rsidRPr="001565B1" w14:paraId="5903155C" w14:textId="77777777" w:rsidTr="00F832C1">
        <w:tc>
          <w:tcPr>
            <w:tcW w:w="1951" w:type="dxa"/>
            <w:hideMark/>
          </w:tcPr>
          <w:p w14:paraId="0A4BDE0D" w14:textId="77777777" w:rsidR="001565B1" w:rsidRPr="001565B1" w:rsidRDefault="001565B1" w:rsidP="001565B1">
            <w:pPr>
              <w:spacing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1565B1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1565B1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1B925CE9" w14:textId="77777777" w:rsidR="001565B1" w:rsidRPr="001565B1" w:rsidRDefault="001565B1" w:rsidP="001565B1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1565B1">
              <w:rPr>
                <w:rFonts w:eastAsia="Calibri"/>
                <w:sz w:val="24"/>
                <w:szCs w:val="24"/>
              </w:rPr>
              <w:t xml:space="preserve">Prijedlog zaključka o davanju prethodne suglasnosti predstavniku Vlade Republike Hrvatske za prihvaćanje amandmana drugih predlagatelja na Prijedlog zakona o izmjenama i dopunama Zakona o prostornom uređenju, s Konačnim prijedlogom zakona  </w:t>
            </w:r>
          </w:p>
        </w:tc>
      </w:tr>
    </w:tbl>
    <w:p w14:paraId="66574588" w14:textId="77777777" w:rsidR="001565B1" w:rsidRPr="001565B1" w:rsidRDefault="001565B1" w:rsidP="001565B1">
      <w:pPr>
        <w:spacing w:line="254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565B1">
        <w:rPr>
          <w:rFonts w:ascii="Times New Roman" w:eastAsia="Calibri" w:hAnsi="Times New Roman" w:cs="Times New Roman"/>
          <w:kern w:val="0"/>
          <w:lang w:val="en-US"/>
          <w14:ligatures w14:val="none"/>
        </w:rPr>
        <w:t>________________________________________________________________________________</w:t>
      </w:r>
    </w:p>
    <w:p w14:paraId="3D136DD0" w14:textId="77777777" w:rsidR="001565B1" w:rsidRPr="001565B1" w:rsidRDefault="001565B1" w:rsidP="001565B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2D68A49F" w14:textId="77777777" w:rsidR="001565B1" w:rsidRPr="001565B1" w:rsidRDefault="001565B1" w:rsidP="001565B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22803C5C" w14:textId="77777777" w:rsidR="001565B1" w:rsidRPr="001565B1" w:rsidRDefault="001565B1" w:rsidP="001565B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2C984BAC" w14:textId="77777777" w:rsidR="001565B1" w:rsidRPr="001565B1" w:rsidRDefault="001565B1" w:rsidP="001565B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699BCC70" w14:textId="77777777" w:rsidR="001565B1" w:rsidRPr="001565B1" w:rsidRDefault="001565B1" w:rsidP="001565B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18FEE56B" w14:textId="77777777" w:rsidR="001565B1" w:rsidRPr="001565B1" w:rsidRDefault="001565B1" w:rsidP="001565B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05B3EF99" w14:textId="77777777" w:rsidR="001565B1" w:rsidRPr="001565B1" w:rsidRDefault="001565B1" w:rsidP="001565B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62FB7D1F" w14:textId="77777777" w:rsidR="001565B1" w:rsidRPr="001565B1" w:rsidRDefault="001565B1" w:rsidP="001565B1">
      <w:pPr>
        <w:spacing w:line="254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64FC0578" w14:textId="77777777" w:rsidR="001565B1" w:rsidRPr="001565B1" w:rsidRDefault="001565B1" w:rsidP="001565B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36ACC6C" w14:textId="77777777" w:rsidR="001565B1" w:rsidRPr="001565B1" w:rsidRDefault="001565B1" w:rsidP="001565B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color w:val="404040"/>
          <w:spacing w:val="20"/>
          <w:kern w:val="0"/>
          <w:sz w:val="20"/>
          <w:szCs w:val="24"/>
          <w:lang w:eastAsia="hr-HR"/>
          <w14:ligatures w14:val="none"/>
        </w:rPr>
        <w:t>Banski dvori | Trg sv. Marka 2 | 10000 Zagreb | tel. 01 4569 222 | vlada.gov.hr</w:t>
      </w:r>
    </w:p>
    <w:p w14:paraId="2331206E" w14:textId="77777777" w:rsidR="001565B1" w:rsidRDefault="001565B1" w:rsidP="001565B1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2B5718" w14:textId="77777777" w:rsidR="00486102" w:rsidRPr="001565B1" w:rsidRDefault="00486102" w:rsidP="001565B1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B5E398" w14:textId="77777777" w:rsidR="001565B1" w:rsidRPr="001565B1" w:rsidRDefault="001565B1" w:rsidP="001565B1">
      <w:pPr>
        <w:numPr>
          <w:ilvl w:val="0"/>
          <w:numId w:val="2"/>
        </w:numPr>
        <w:spacing w:after="0" w:line="240" w:lineRule="auto"/>
        <w:ind w:right="23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PRIJEDLOG</w:t>
      </w:r>
    </w:p>
    <w:p w14:paraId="12E90A93" w14:textId="77777777" w:rsidR="001565B1" w:rsidRPr="001565B1" w:rsidRDefault="001565B1" w:rsidP="001565B1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476067" w14:textId="77777777" w:rsidR="001565B1" w:rsidRPr="001565B1" w:rsidRDefault="001565B1" w:rsidP="001565B1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4A0F54" w14:textId="3D25E898" w:rsidR="001565B1" w:rsidRPr="001565B1" w:rsidRDefault="001565B1" w:rsidP="001565B1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Na temelju članka 31. stavka 3. Zakona o Vladi Republike Hrvatske („Narodne novine“, broj 150/11., 119/14., 93/16., 116/18. i 80/22.), Vlada Republike Hrvatske je na sjednici održanoj  </w:t>
      </w:r>
      <w:r w:rsidR="008577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29. </w:t>
      </w:r>
      <w:r w:rsidR="00E74A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svibnja </w:t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2023. donijela</w:t>
      </w:r>
    </w:p>
    <w:p w14:paraId="063B0766" w14:textId="77777777" w:rsidR="001565B1" w:rsidRPr="001565B1" w:rsidRDefault="001565B1" w:rsidP="001565B1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978D87" w14:textId="77777777" w:rsidR="001565B1" w:rsidRPr="001565B1" w:rsidRDefault="001565B1" w:rsidP="001565B1">
      <w:pPr>
        <w:spacing w:after="0" w:line="240" w:lineRule="auto"/>
        <w:ind w:right="2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1D33BB" w14:textId="77777777" w:rsidR="001565B1" w:rsidRPr="001565B1" w:rsidRDefault="001565B1" w:rsidP="001565B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 A K L J U Č A K</w:t>
      </w:r>
    </w:p>
    <w:p w14:paraId="515675E8" w14:textId="77777777" w:rsidR="001565B1" w:rsidRPr="001565B1" w:rsidRDefault="001565B1" w:rsidP="001565B1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CF63179" w14:textId="5448C915" w:rsidR="001565B1" w:rsidRPr="001565B1" w:rsidRDefault="001565B1" w:rsidP="001565B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1.</w:t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Daje se prethodna suglasnost predstavniku Vlade Republike Hrvatske za prihvaćanje amandmana na Prijedlog zakona o izmjenama i dopunama Zakona o prostornom uređenju, s Konačnim prijedlogom zakona</w:t>
      </w:r>
      <w:r w:rsidR="00013F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 to</w:t>
      </w:r>
      <w:r w:rsidRPr="001565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0BD4FA41" w14:textId="77777777" w:rsidR="001565B1" w:rsidRPr="001565B1" w:rsidRDefault="001565B1" w:rsidP="001565B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913681" w14:textId="77777777" w:rsidR="001565B1" w:rsidRPr="001565B1" w:rsidRDefault="001565B1" w:rsidP="001565B1">
      <w:pPr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na članak 2. na novi podstavak 34. alineju 3. zastupnika Dražena Srpak od 24. svibnja 2023.</w:t>
      </w:r>
    </w:p>
    <w:p w14:paraId="51E4B0C1" w14:textId="77777777" w:rsidR="001565B1" w:rsidRPr="001565B1" w:rsidRDefault="001565B1" w:rsidP="00156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5DB74D" w14:textId="4252BE34" w:rsidR="001565B1" w:rsidRPr="001565B1" w:rsidRDefault="001565B1" w:rsidP="001565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članke 40. i 59. stavak 4. Odbora za zakonodavstvo od 24. svibnja 2023. </w:t>
      </w:r>
    </w:p>
    <w:p w14:paraId="1F4DE0FD" w14:textId="77777777" w:rsidR="001565B1" w:rsidRPr="001565B1" w:rsidRDefault="001565B1" w:rsidP="00156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BCFF7D" w14:textId="77777777" w:rsidR="001565B1" w:rsidRPr="001565B1" w:rsidRDefault="001565B1" w:rsidP="001565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članak 41. (u dodanom članku 127.a stavak 2.) zastupnice Marije Selak Raspudić od 24. svibnja 2023.  </w:t>
      </w:r>
    </w:p>
    <w:p w14:paraId="32A20D04" w14:textId="77777777" w:rsidR="001565B1" w:rsidRPr="001565B1" w:rsidRDefault="001565B1" w:rsidP="00156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DA2B8C" w14:textId="77777777" w:rsidR="001565B1" w:rsidRPr="001565B1" w:rsidRDefault="001565B1" w:rsidP="001565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članak 59. stavke 1., 2., 3. i 4. Odbora za prostorno uređenje i graditeljstvo od 23. svibnja 2023.  </w:t>
      </w:r>
    </w:p>
    <w:p w14:paraId="05C54C37" w14:textId="77777777" w:rsidR="001565B1" w:rsidRPr="001565B1" w:rsidRDefault="001565B1" w:rsidP="00156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098FDA" w14:textId="77777777" w:rsidR="001565B1" w:rsidRPr="001565B1" w:rsidRDefault="001565B1" w:rsidP="001565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članak 62. zastupnice Marije Jelkovac od 24. svibnja 2023.  </w:t>
      </w:r>
    </w:p>
    <w:p w14:paraId="72E08F09" w14:textId="77777777" w:rsidR="001565B1" w:rsidRPr="001565B1" w:rsidRDefault="001565B1" w:rsidP="001565B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BDC3B64" w14:textId="73D9A8FC" w:rsidR="001565B1" w:rsidRPr="001565B1" w:rsidRDefault="001565B1" w:rsidP="001565B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Daje se prethodna suglasnost predstavniku Vlade Republike Hrvatske za  </w:t>
      </w:r>
      <w:r w:rsidR="00A36A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djelomično prihvaćanje </w:t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amandmana na Prijedlog zakona o izmjenama i dopunama Zakona o prostornom uređenju, s Konačnim prijedlogom zakona, </w:t>
      </w:r>
      <w:r w:rsidR="008B23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to</w:t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3ADF2D31" w14:textId="77777777" w:rsidR="001565B1" w:rsidRPr="001565B1" w:rsidRDefault="001565B1" w:rsidP="001565B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D57DAE" w14:textId="77777777" w:rsidR="001565B1" w:rsidRPr="001565B1" w:rsidRDefault="001565B1" w:rsidP="001565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članak 2. na novi podstavak 34. alineju 2. zastupnika Dražena Srpak od 24. svibnja 2023. i Kluba zastupnika Možemo! od 24. svibnja 2023. u izmijenjenom obliku, tako da glasi:</w:t>
      </w:r>
    </w:p>
    <w:p w14:paraId="7F433D9F" w14:textId="77777777" w:rsidR="001565B1" w:rsidRPr="001565B1" w:rsidRDefault="001565B1" w:rsidP="001565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„- površine koje su u prostornom planu bilo koje razine određene kao površine izdvojenog građevinskog područja izvan naselja gospodarske i poslovne namjene (I i K)“.</w:t>
      </w:r>
    </w:p>
    <w:p w14:paraId="519FEC8E" w14:textId="77777777" w:rsidR="001565B1" w:rsidRPr="001565B1" w:rsidRDefault="001565B1" w:rsidP="00156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42DDB9" w14:textId="77777777" w:rsidR="001565B1" w:rsidRPr="001565B1" w:rsidRDefault="001565B1" w:rsidP="00156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40EFC1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3A882B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KLASA:</w:t>
      </w:r>
      <w:r w:rsidRPr="001565B1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  <w:r w:rsidRPr="001565B1">
        <w:rPr>
          <w:rFonts w:ascii="Arial" w:eastAsia="Times New Roman" w:hAnsi="Arial" w:cs="Times New Roman"/>
          <w:kern w:val="0"/>
          <w:szCs w:val="20"/>
          <w14:ligatures w14:val="none"/>
        </w:rPr>
        <w:tab/>
      </w:r>
      <w:r w:rsidRPr="001565B1">
        <w:rPr>
          <w:rFonts w:ascii="Arial" w:eastAsia="Times New Roman" w:hAnsi="Arial" w:cs="Times New Roman"/>
          <w:kern w:val="0"/>
          <w:szCs w:val="20"/>
          <w14:ligatures w14:val="none"/>
        </w:rPr>
        <w:tab/>
      </w:r>
    </w:p>
    <w:p w14:paraId="3986B748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URBROJ:</w:t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003220F3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Zagreb,</w:t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1E26AAF3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78E73F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4C423D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PREDSJEDNIK</w:t>
      </w:r>
    </w:p>
    <w:p w14:paraId="6995FCA4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0A21A8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B9EA19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mr. sc. Andrej Plenković</w:t>
      </w:r>
    </w:p>
    <w:p w14:paraId="4456802C" w14:textId="77777777" w:rsid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20834A" w14:textId="77777777" w:rsidR="009435FD" w:rsidRPr="001565B1" w:rsidRDefault="009435FD" w:rsidP="001565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7FEF93" w14:textId="46ECEEEA" w:rsidR="001565B1" w:rsidRPr="004D1F61" w:rsidRDefault="001565B1" w:rsidP="00156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O</w:t>
      </w:r>
      <w:r w:rsid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</w:t>
      </w:r>
      <w:r w:rsid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</w:t>
      </w:r>
      <w:r w:rsid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 w:rsid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</w:t>
      </w:r>
      <w:r w:rsid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</w:t>
      </w:r>
      <w:r w:rsid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</w:t>
      </w:r>
      <w:r w:rsid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ž</w:t>
      </w:r>
      <w:r w:rsid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</w:t>
      </w:r>
      <w:r w:rsid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nj</w:t>
      </w:r>
      <w:r w:rsid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D1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</w:t>
      </w:r>
    </w:p>
    <w:p w14:paraId="5816C134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BFEC9D2" w14:textId="77777777" w:rsidR="001565B1" w:rsidRPr="001565B1" w:rsidRDefault="001565B1" w:rsidP="00156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Prijedlog zakona o izmjenama i dopunama Zakona o prostornom uređenju, s Konačnim prijedlogom zakona, koji se donosi po hitnom postupku, P.Z. br. 482, podneseni su amandmani koji su navedeni u nastavku uz obrazloženje njihova prihvaćanja.</w:t>
      </w:r>
    </w:p>
    <w:p w14:paraId="789166A3" w14:textId="77777777" w:rsidR="001565B1" w:rsidRPr="001565B1" w:rsidRDefault="001565B1" w:rsidP="00156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1B6409" w14:textId="77777777" w:rsidR="001565B1" w:rsidRPr="001565B1" w:rsidRDefault="001565B1" w:rsidP="00156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D9B1F8" w14:textId="77777777" w:rsidR="001565B1" w:rsidRPr="001565B1" w:rsidRDefault="001565B1" w:rsidP="00156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Zastupnik Dražen Srpak podnio je amandman na članak 2. novi podstavak 34. alineju 3. </w:t>
      </w:r>
    </w:p>
    <w:p w14:paraId="208D44F2" w14:textId="77777777" w:rsidR="001565B1" w:rsidRPr="001565B1" w:rsidRDefault="001565B1" w:rsidP="00156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AMANDMAN:</w:t>
      </w:r>
    </w:p>
    <w:p w14:paraId="669AC730" w14:textId="77777777" w:rsidR="001565B1" w:rsidRPr="001565B1" w:rsidRDefault="001565B1" w:rsidP="001565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alineji 3. iza riječi: „kontaktu s“ dodaje se riječ: „izdvojenim“, a iza riječi: „građevinskim područjima“ dodaju se riječi: „izvan naselja“.</w:t>
      </w:r>
    </w:p>
    <w:p w14:paraId="5AD85D05" w14:textId="77777777" w:rsidR="001565B1" w:rsidRPr="001565B1" w:rsidRDefault="001565B1" w:rsidP="00156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Cilj predloženog amandmana je omogućiti postavljanje solarnih elektrana na izdvojenim građevinskim područjima izvan naselja u zonama poslovne i industrijske namjene određenim prostornim planom.</w:t>
      </w:r>
    </w:p>
    <w:p w14:paraId="397567D4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1CEFC7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27953D" w14:textId="77777777" w:rsidR="001565B1" w:rsidRPr="001565B1" w:rsidRDefault="001565B1" w:rsidP="00156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Odbor za zakonodavstvo podnio je sljedeće amandmane:</w:t>
      </w:r>
    </w:p>
    <w:p w14:paraId="7651F562" w14:textId="77777777" w:rsidR="001565B1" w:rsidRPr="001565B1" w:rsidRDefault="001565B1" w:rsidP="001565B1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3F98D4" w14:textId="77777777" w:rsidR="001565B1" w:rsidRPr="001565B1" w:rsidRDefault="001565B1" w:rsidP="001565B1">
      <w:pPr>
        <w:keepNext/>
        <w:keepLines/>
        <w:widowControl w:val="0"/>
        <w:tabs>
          <w:tab w:val="left" w:pos="142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bookmark11"/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članak 40.</w:t>
      </w:r>
      <w:bookmarkEnd w:id="0"/>
    </w:p>
    <w:p w14:paraId="3FD6C9F8" w14:textId="77777777" w:rsidR="001565B1" w:rsidRPr="001565B1" w:rsidRDefault="001565B1" w:rsidP="001565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članku 40. izmijenjenom članku 127. stavku 3. riječi: „iz stavka 2. ovoga članka, osim stavka 2. podstavka 2. ovoga članka“ zamjenjuju se riječima: „iz stavka 2. podstavka 1., 3. do 6. ovoga članka“.</w:t>
      </w:r>
    </w:p>
    <w:p w14:paraId="2E0EF77A" w14:textId="77777777" w:rsidR="001565B1" w:rsidRPr="001565B1" w:rsidRDefault="001565B1" w:rsidP="001565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Amandmanom se ispravlja pozivanje na odredbe članka.</w:t>
      </w:r>
    </w:p>
    <w:p w14:paraId="0F38C8A2" w14:textId="77777777" w:rsidR="001565B1" w:rsidRPr="001565B1" w:rsidRDefault="001565B1" w:rsidP="001565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BB3979" w14:textId="77777777" w:rsidR="001565B1" w:rsidRPr="001565B1" w:rsidRDefault="001565B1" w:rsidP="001565B1">
      <w:pPr>
        <w:keepNext/>
        <w:keepLines/>
        <w:widowControl w:val="0"/>
        <w:tabs>
          <w:tab w:val="left" w:pos="140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1" w:name="bookmark23"/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članak 59.</w:t>
      </w:r>
      <w:bookmarkEnd w:id="1"/>
    </w:p>
    <w:p w14:paraId="4298B7EA" w14:textId="77777777" w:rsidR="001565B1" w:rsidRPr="001565B1" w:rsidRDefault="001565B1" w:rsidP="001565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članku 59. stavku 4. iza riječi: „obvezujuća za“ riječi: „postupke transformacije prostornih planova i“ i riječi: „izmjena i/ili dopuna“ brišu se.</w:t>
      </w:r>
    </w:p>
    <w:p w14:paraId="77D467A4" w14:textId="77777777" w:rsidR="001565B1" w:rsidRPr="001565B1" w:rsidRDefault="001565B1" w:rsidP="001565B1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Ovim amandmanom se briše suvišan dio teksta.</w:t>
      </w:r>
    </w:p>
    <w:p w14:paraId="2A990467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B4AA6C7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ED0573" w14:textId="77777777" w:rsidR="001565B1" w:rsidRPr="001565B1" w:rsidRDefault="001565B1" w:rsidP="00156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Zastupnica Marija Selak Raspudić podnijela je amandman na članak 41. kojim se dodaje članak 127.a na stavak 2.</w:t>
      </w:r>
    </w:p>
    <w:p w14:paraId="64F6C87E" w14:textId="77777777" w:rsidR="001565B1" w:rsidRPr="001565B1" w:rsidRDefault="001565B1" w:rsidP="00156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AMANDMAN</w:t>
      </w:r>
    </w:p>
    <w:p w14:paraId="6A76810F" w14:textId="77777777" w:rsidR="001565B1" w:rsidRPr="001565B1" w:rsidRDefault="001565B1" w:rsidP="001565B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članku 41. kojim se dodaje članak 127.a mijenja se stavak 2. i glasi:</w:t>
      </w:r>
    </w:p>
    <w:p w14:paraId="5F41FCE1" w14:textId="77777777" w:rsidR="001565B1" w:rsidRPr="001565B1" w:rsidRDefault="001565B1" w:rsidP="001565B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„(2) Dokazom pravnog interesa u pogledu nekretnine na kojoj stjecanje stvarnih prava nije moguće, a pravo provođenja zahvata u prostoru se stječe koncesijom prema posebnom zakonu kojim se uređuju koncesije, smatra se ovlaštenje davatelja koncesije.“.</w:t>
      </w:r>
    </w:p>
    <w:p w14:paraId="018F3B2E" w14:textId="77777777" w:rsidR="001565B1" w:rsidRPr="001565B1" w:rsidRDefault="001565B1" w:rsidP="001565B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DDF55A" w14:textId="77777777" w:rsidR="001565B1" w:rsidRPr="001565B1" w:rsidRDefault="001565B1" w:rsidP="001565B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Odbor za prostorno uređenje i graditeljstvo podnio je amandman na članak 59. stavke 1., 2., 3. i 4.</w:t>
      </w:r>
    </w:p>
    <w:p w14:paraId="541A6CE4" w14:textId="77777777" w:rsidR="001565B1" w:rsidRPr="001565B1" w:rsidRDefault="001565B1" w:rsidP="001565B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AMANDMAN</w:t>
      </w:r>
    </w:p>
    <w:p w14:paraId="14D03B20" w14:textId="77777777" w:rsidR="001565B1" w:rsidRPr="001565B1" w:rsidRDefault="001565B1" w:rsidP="001565B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članku 59. stavcima 1., 2., 3. i 4. brišu se riječi: „izmjena i/ili dopuna“.</w:t>
      </w:r>
    </w:p>
    <w:p w14:paraId="1378FB5E" w14:textId="77777777" w:rsidR="001565B1" w:rsidRPr="001565B1" w:rsidRDefault="001565B1" w:rsidP="001565B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Ovim amandmanom osigurava se kontinuitet u donošenju novih prostornih planova u prijelaznom razdoblju.</w:t>
      </w:r>
    </w:p>
    <w:p w14:paraId="234FF63B" w14:textId="77777777" w:rsidR="001565B1" w:rsidRPr="001565B1" w:rsidRDefault="001565B1" w:rsidP="001565B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A5E7EF" w14:textId="77777777" w:rsidR="001565B1" w:rsidRPr="001565B1" w:rsidRDefault="001565B1" w:rsidP="001565B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Zastupnica Marija Jelkovac ponijela je amandman na članak 62.</w:t>
      </w:r>
    </w:p>
    <w:p w14:paraId="70BFA5FF" w14:textId="77777777" w:rsidR="001565B1" w:rsidRPr="001565B1" w:rsidRDefault="001565B1" w:rsidP="001565B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AMANDMAN</w:t>
      </w:r>
    </w:p>
    <w:p w14:paraId="0350103E" w14:textId="77777777" w:rsidR="001565B1" w:rsidRPr="001565B1" w:rsidRDefault="001565B1" w:rsidP="001565B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članku 62. iza stavka 4. dodaje se stavak 5. koji glasi:</w:t>
      </w:r>
    </w:p>
    <w:p w14:paraId="318BBD84" w14:textId="77777777" w:rsidR="001565B1" w:rsidRPr="001565B1" w:rsidRDefault="001565B1" w:rsidP="001565B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„(5) Državni plan prostornog razvoja i Prostorni plan isključivog gospodarskog pojasa donijet će se do 31. prosinca 2026. godine.“.</w:t>
      </w:r>
    </w:p>
    <w:p w14:paraId="58F24420" w14:textId="77777777" w:rsidR="001565B1" w:rsidRPr="001565B1" w:rsidRDefault="001565B1" w:rsidP="00156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Cilj ovoga amandmana je propisati novi rok za izradu i donošenje navedenih prostornih planova jer su važeći rokovi istekli.</w:t>
      </w:r>
    </w:p>
    <w:p w14:paraId="612C61EE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EB5CD49" w14:textId="646B1B18" w:rsidR="001565B1" w:rsidRPr="001565B1" w:rsidRDefault="001565B1" w:rsidP="00156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Slijedom navedenog, predstavniku Vlade Republike Hrvatske daje se suglasnost za prihvaćanje amandmana na članke 2. novi podstavak 34. alineju 3., 40., 59. stavke 1., 2., 3. i 4. i 62. Prijedloga zakona o izmjenama i dopunama Zakona o prostornom uređenju, s Konačnim prijedlogom zakona.</w:t>
      </w:r>
    </w:p>
    <w:p w14:paraId="1F9163F4" w14:textId="77777777" w:rsidR="001565B1" w:rsidRPr="001565B1" w:rsidRDefault="001565B1" w:rsidP="00156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B459FD" w14:textId="77777777" w:rsidR="001565B1" w:rsidRPr="001565B1" w:rsidRDefault="001565B1" w:rsidP="00156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Zastupnik Dražen Srpak podnio je amandman na članak 2. novi podstavak 34. alineju 2. </w:t>
      </w:r>
    </w:p>
    <w:p w14:paraId="4CED0A4A" w14:textId="77777777" w:rsidR="001565B1" w:rsidRPr="001565B1" w:rsidRDefault="001565B1" w:rsidP="00156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AMANDMAN</w:t>
      </w:r>
    </w:p>
    <w:p w14:paraId="3CB08862" w14:textId="77777777" w:rsidR="001565B1" w:rsidRPr="001565B1" w:rsidRDefault="001565B1" w:rsidP="001565B1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članku 2. u novom podstavku 34. u alineji 2. iza riječi: „poslovne namjene (I i K) dodaju se riječi: „kao izdvojeno građevinsko područje izvan naselja“.</w:t>
      </w:r>
    </w:p>
    <w:p w14:paraId="5B6CE6B9" w14:textId="77777777" w:rsidR="001565B1" w:rsidRDefault="001565B1" w:rsidP="00156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Cilj predloženog amandmana je omogućiti postavljanje sunčanih elektrana na izdvojenim građevinskim područjima izvan naselja u zonama poslovne i industrijske namjene određenim prostornim planom.</w:t>
      </w:r>
    </w:p>
    <w:p w14:paraId="2B35A5C4" w14:textId="77777777" w:rsidR="005171A8" w:rsidRDefault="005171A8" w:rsidP="00156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62FB67" w14:textId="77777777" w:rsidR="005171A8" w:rsidRDefault="005171A8" w:rsidP="005171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Slijedom navedenog, predstavniku Vlade Republike Hrvatske daje se suglasnost za  prihvaćanje amandmana na članak 2. novi podstavak 34. alineju 2.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djelomično i u izmijenjenom obliku na način da glasi:</w:t>
      </w:r>
    </w:p>
    <w:p w14:paraId="0D5379FC" w14:textId="77777777" w:rsidR="005171A8" w:rsidRPr="001565B1" w:rsidRDefault="005171A8" w:rsidP="005171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„-površine koje su u prostornom planu bilo koje razine određene kao površine izdvojenog građevinskog područja izvan naselja gospodarske i poslovne namjene (I i K)“.</w:t>
      </w:r>
    </w:p>
    <w:p w14:paraId="5C97AA09" w14:textId="77777777" w:rsidR="005171A8" w:rsidRPr="001565B1" w:rsidRDefault="005171A8" w:rsidP="001565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DC4037" w14:textId="77777777" w:rsidR="001565B1" w:rsidRPr="001565B1" w:rsidRDefault="001565B1" w:rsidP="001565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98653B" w14:textId="77777777" w:rsidR="001565B1" w:rsidRPr="001565B1" w:rsidRDefault="001565B1" w:rsidP="00156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Klub zastupnika Možemo! podnio je amandman na članak 2. novi podstavak 34. alineju 2. </w:t>
      </w:r>
    </w:p>
    <w:p w14:paraId="30706DF6" w14:textId="77777777" w:rsidR="001565B1" w:rsidRPr="001565B1" w:rsidRDefault="001565B1" w:rsidP="001565B1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AMANDMAN</w:t>
      </w:r>
    </w:p>
    <w:p w14:paraId="643754ED" w14:textId="77777777" w:rsidR="001565B1" w:rsidRPr="001565B1" w:rsidRDefault="001565B1" w:rsidP="001565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članku 3. stavku 1. podstavku 34. alineja „površine koje su u prostornom planu bilo koje razine određene kao površine gospodarske i poslovne namjene (I i K)“ mijenja se tekstom: „površine izdvojenih građevinskih područja izvan naselja gospodarske i poslovne namjene (I i K)“.</w:t>
      </w:r>
    </w:p>
    <w:p w14:paraId="39C1EAC7" w14:textId="77777777" w:rsidR="001565B1" w:rsidRPr="001565B1" w:rsidRDefault="001565B1" w:rsidP="001565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Ovim amandmanom preciznije se utvrđuje da se za namjenu postavljanja sunčanih elektrana predviđene građevinske površine izvan naselja. </w:t>
      </w:r>
    </w:p>
    <w:p w14:paraId="5F58B699" w14:textId="77777777" w:rsidR="001565B1" w:rsidRPr="001565B1" w:rsidRDefault="001565B1" w:rsidP="00156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09373B" w14:textId="7E49E273" w:rsidR="001565B1" w:rsidRDefault="001565B1" w:rsidP="00156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Slijedom navedenog, predstavniku Vlade Republike Hrvatske daje se suglasnost za  prihvaćanje amandmana na članak 2. novi podstavak 34. alineju 2. </w:t>
      </w:r>
      <w:r w:rsidR="00167A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djelomično i u izmijenjenom obliku na način da glasi:</w:t>
      </w:r>
    </w:p>
    <w:p w14:paraId="08F94BB1" w14:textId="77777777" w:rsidR="00602950" w:rsidRPr="001565B1" w:rsidRDefault="00602950" w:rsidP="006029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6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„-površine koje su u prostornom planu bilo koje razine određene kao površine izdvojenog građevinskog područja izvan naselja gospodarske i poslovne namjene (I i K)“.</w:t>
      </w:r>
    </w:p>
    <w:p w14:paraId="5ED988CF" w14:textId="77777777" w:rsidR="00602950" w:rsidRPr="001565B1" w:rsidRDefault="00602950" w:rsidP="0060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754D25" w14:textId="77777777" w:rsidR="00167A76" w:rsidRPr="001565B1" w:rsidRDefault="00167A76" w:rsidP="00156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0464E30" w14:textId="77777777" w:rsidR="00192CE5" w:rsidRDefault="00192CE5"/>
    <w:sectPr w:rsidR="00192CE5" w:rsidSect="00C1695F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6B8A4" w14:textId="77777777" w:rsidR="00000000" w:rsidRDefault="007679AF">
      <w:pPr>
        <w:spacing w:after="0" w:line="240" w:lineRule="auto"/>
      </w:pPr>
      <w:r>
        <w:separator/>
      </w:r>
    </w:p>
  </w:endnote>
  <w:endnote w:type="continuationSeparator" w:id="0">
    <w:p w14:paraId="6531FD2B" w14:textId="77777777" w:rsidR="00000000" w:rsidRDefault="0076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0ECEA" w14:textId="77777777" w:rsidR="00000000" w:rsidRDefault="007679AF">
      <w:pPr>
        <w:spacing w:after="0" w:line="240" w:lineRule="auto"/>
      </w:pPr>
      <w:r>
        <w:separator/>
      </w:r>
    </w:p>
  </w:footnote>
  <w:footnote w:type="continuationSeparator" w:id="0">
    <w:p w14:paraId="7E3A339E" w14:textId="77777777" w:rsidR="00000000" w:rsidRDefault="0076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0214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22A98B6" w14:textId="77777777" w:rsidR="00C1695F" w:rsidRPr="007D1585" w:rsidRDefault="001565B1">
        <w:pPr>
          <w:pStyle w:val="Zaglavlje"/>
          <w:jc w:val="center"/>
          <w:rPr>
            <w:rFonts w:ascii="Times New Roman" w:hAnsi="Times New Roman"/>
            <w:sz w:val="24"/>
            <w:szCs w:val="24"/>
          </w:rPr>
        </w:pPr>
        <w:r w:rsidRPr="007D1585">
          <w:rPr>
            <w:rFonts w:ascii="Times New Roman" w:hAnsi="Times New Roman"/>
            <w:sz w:val="24"/>
            <w:szCs w:val="24"/>
          </w:rPr>
          <w:fldChar w:fldCharType="begin"/>
        </w:r>
        <w:r w:rsidRPr="007D15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D1585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7D15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7313E55" w14:textId="77777777" w:rsidR="00C1695F" w:rsidRPr="007D1585" w:rsidRDefault="007679AF">
    <w:pPr>
      <w:pStyle w:val="Zaglavlje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97732"/>
    <w:multiLevelType w:val="hybridMultilevel"/>
    <w:tmpl w:val="C11A9CAA"/>
    <w:lvl w:ilvl="0" w:tplc="FB44E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831C6"/>
    <w:multiLevelType w:val="hybridMultilevel"/>
    <w:tmpl w:val="8CC61698"/>
    <w:lvl w:ilvl="0" w:tplc="097E7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752342">
    <w:abstractNumId w:val="0"/>
  </w:num>
  <w:num w:numId="2" w16cid:durableId="272639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B1"/>
    <w:rsid w:val="00013F93"/>
    <w:rsid w:val="001565B1"/>
    <w:rsid w:val="00167A76"/>
    <w:rsid w:val="00192CE5"/>
    <w:rsid w:val="002A4476"/>
    <w:rsid w:val="002D4F30"/>
    <w:rsid w:val="00444621"/>
    <w:rsid w:val="00486102"/>
    <w:rsid w:val="004D1F61"/>
    <w:rsid w:val="005171A8"/>
    <w:rsid w:val="005F06FB"/>
    <w:rsid w:val="00602950"/>
    <w:rsid w:val="00611F85"/>
    <w:rsid w:val="00674835"/>
    <w:rsid w:val="007679AF"/>
    <w:rsid w:val="007C5413"/>
    <w:rsid w:val="00857705"/>
    <w:rsid w:val="008B23BE"/>
    <w:rsid w:val="009367DF"/>
    <w:rsid w:val="009435FD"/>
    <w:rsid w:val="00A36A21"/>
    <w:rsid w:val="00BB4157"/>
    <w:rsid w:val="00DA3BDF"/>
    <w:rsid w:val="00E14C2F"/>
    <w:rsid w:val="00E3435B"/>
    <w:rsid w:val="00E74A6E"/>
    <w:rsid w:val="00F4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9CA0"/>
  <w15:chartTrackingRefBased/>
  <w15:docId w15:val="{BBFC0D05-1BAD-4015-9EB3-74E198E8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565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1565B1"/>
    <w:rPr>
      <w:rFonts w:ascii="Arial" w:eastAsia="Times New Roman" w:hAnsi="Arial" w:cs="Times New Roman"/>
      <w:kern w:val="0"/>
      <w:szCs w:val="20"/>
      <w14:ligatures w14:val="none"/>
    </w:rPr>
  </w:style>
  <w:style w:type="table" w:styleId="Reetkatablice">
    <w:name w:val="Table Grid"/>
    <w:basedOn w:val="Obinatablica"/>
    <w:rsid w:val="001565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991</Words>
  <Characters>5651</Characters>
  <Application>Microsoft Office Word</Application>
  <DocSecurity>0</DocSecurity>
  <Lines>47</Lines>
  <Paragraphs>13</Paragraphs>
  <ScaleCrop>false</ScaleCrop>
  <Company>MPGI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Ban</dc:creator>
  <cp:keywords/>
  <dc:description/>
  <cp:lastModifiedBy>Manuela Ban</cp:lastModifiedBy>
  <cp:revision>30</cp:revision>
  <dcterms:created xsi:type="dcterms:W3CDTF">2023-05-29T07:46:00Z</dcterms:created>
  <dcterms:modified xsi:type="dcterms:W3CDTF">2023-05-29T08:29:00Z</dcterms:modified>
</cp:coreProperties>
</file>