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B377F" w14:textId="77777777" w:rsidR="00E74DCB" w:rsidRDefault="00E74DCB" w:rsidP="00E74DCB"/>
    <w:p w14:paraId="4D7CBCE8" w14:textId="77777777" w:rsidR="00E74DCB" w:rsidRPr="00DB3C80" w:rsidRDefault="00E74DCB" w:rsidP="00E74DCB">
      <w:pPr>
        <w:pStyle w:val="Title"/>
      </w:pPr>
      <w:r w:rsidRPr="00DB3C80">
        <w:t xml:space="preserve">   </w:t>
      </w:r>
      <w:r w:rsidRPr="00DB3C80">
        <w:rPr>
          <w:noProof/>
          <w:lang w:eastAsia="hr-HR"/>
        </w:rPr>
        <w:drawing>
          <wp:inline distT="0" distB="0" distL="0" distR="0" wp14:anchorId="123658B5" wp14:editId="49F5C7A2">
            <wp:extent cx="501650" cy="68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7EBD8" w14:textId="77777777" w:rsidR="00E74DCB" w:rsidRPr="00DB3C80" w:rsidRDefault="00E74DCB" w:rsidP="00E74DCB">
      <w:pPr>
        <w:jc w:val="center"/>
      </w:pPr>
    </w:p>
    <w:p w14:paraId="3ECF95F6" w14:textId="77777777" w:rsidR="00E74DCB" w:rsidRPr="00DB3C80" w:rsidRDefault="00E74DCB" w:rsidP="00E74DCB">
      <w:pPr>
        <w:contextualSpacing/>
        <w:jc w:val="center"/>
      </w:pPr>
      <w:r w:rsidRPr="00DB3C80">
        <w:fldChar w:fldCharType="begin"/>
      </w:r>
      <w:r w:rsidRPr="00DB3C80">
        <w:instrText xml:space="preserve"> INCLUDEPICTURE "http://www.inet.hr/~box/images/grb-rh.gif" \* MERGEFORMATINET </w:instrText>
      </w:r>
      <w:r w:rsidRPr="00DB3C80">
        <w:fldChar w:fldCharType="end"/>
      </w:r>
    </w:p>
    <w:p w14:paraId="3CB8C5B3" w14:textId="77777777" w:rsidR="00E74DCB" w:rsidRPr="00DB3C80" w:rsidRDefault="00E74DCB" w:rsidP="00E74DCB">
      <w:pPr>
        <w:spacing w:before="60" w:after="1680"/>
        <w:contextualSpacing/>
        <w:jc w:val="center"/>
      </w:pPr>
      <w:r w:rsidRPr="00DB3C80">
        <w:t>VLADA REPUBLIKE HRVATSKE</w:t>
      </w:r>
    </w:p>
    <w:p w14:paraId="17853ADF" w14:textId="77777777" w:rsidR="00E74DCB" w:rsidRPr="00DB3C80" w:rsidRDefault="00E74DCB" w:rsidP="00E74DCB">
      <w:pPr>
        <w:spacing w:before="60" w:after="1680"/>
        <w:contextualSpacing/>
        <w:jc w:val="center"/>
      </w:pPr>
    </w:p>
    <w:p w14:paraId="6D30447E" w14:textId="77777777" w:rsidR="00E74DCB" w:rsidRPr="00DB3C80" w:rsidRDefault="00E74DCB" w:rsidP="00E74DCB">
      <w:pPr>
        <w:spacing w:before="60" w:after="1680"/>
        <w:contextualSpacing/>
        <w:jc w:val="center"/>
      </w:pPr>
    </w:p>
    <w:p w14:paraId="6FC07A8D" w14:textId="77777777" w:rsidR="00E74DCB" w:rsidRPr="00DB3C80" w:rsidRDefault="00E74DCB" w:rsidP="00E74DCB">
      <w:pPr>
        <w:spacing w:before="60" w:after="1680"/>
        <w:contextualSpacing/>
        <w:jc w:val="center"/>
      </w:pPr>
    </w:p>
    <w:p w14:paraId="462A58E6" w14:textId="77777777" w:rsidR="00E74DCB" w:rsidRPr="00DB3C80" w:rsidRDefault="00E74DCB" w:rsidP="00E74DCB">
      <w:pPr>
        <w:spacing w:before="60" w:after="1680"/>
        <w:contextualSpacing/>
        <w:jc w:val="center"/>
      </w:pPr>
    </w:p>
    <w:p w14:paraId="61A15C20" w14:textId="77777777" w:rsidR="00E74DCB" w:rsidRPr="00DB3C80" w:rsidRDefault="00E74DCB" w:rsidP="00E74DCB">
      <w:pPr>
        <w:spacing w:before="60" w:after="1680"/>
        <w:contextualSpacing/>
        <w:jc w:val="center"/>
      </w:pPr>
    </w:p>
    <w:p w14:paraId="06581909" w14:textId="77777777" w:rsidR="00E74DCB" w:rsidRPr="00DB3C80" w:rsidRDefault="00E74DCB" w:rsidP="00E74DCB">
      <w:pPr>
        <w:spacing w:before="60" w:after="1680"/>
        <w:contextualSpacing/>
        <w:jc w:val="center"/>
      </w:pPr>
    </w:p>
    <w:p w14:paraId="7CC526D6" w14:textId="77777777" w:rsidR="00E74DCB" w:rsidRPr="00DB3C80" w:rsidRDefault="00E74DCB" w:rsidP="00E74DCB">
      <w:pPr>
        <w:contextualSpacing/>
        <w:jc w:val="right"/>
      </w:pPr>
      <w:r w:rsidRPr="00DB3C80">
        <w:t xml:space="preserve">Zagreb, </w:t>
      </w:r>
      <w:r>
        <w:t>13</w:t>
      </w:r>
      <w:r w:rsidRPr="00DB3C80">
        <w:t xml:space="preserve">. </w:t>
      </w:r>
      <w:r>
        <w:t>travnja</w:t>
      </w:r>
      <w:r w:rsidRPr="00DB3C80">
        <w:t xml:space="preserve"> 202</w:t>
      </w:r>
      <w:r>
        <w:t>3</w:t>
      </w:r>
      <w:r w:rsidRPr="00DB3C80">
        <w:t xml:space="preserve">. </w:t>
      </w:r>
    </w:p>
    <w:p w14:paraId="326FE544" w14:textId="77777777" w:rsidR="00E74DCB" w:rsidRPr="00DB3C80" w:rsidRDefault="00E74DCB" w:rsidP="00E74DCB">
      <w:pPr>
        <w:contextualSpacing/>
        <w:jc w:val="right"/>
      </w:pPr>
    </w:p>
    <w:p w14:paraId="09BB2F8F" w14:textId="77777777" w:rsidR="00E74DCB" w:rsidRPr="00DB3C80" w:rsidRDefault="00E74DCB" w:rsidP="00E74DCB">
      <w:pPr>
        <w:contextualSpacing/>
        <w:jc w:val="right"/>
      </w:pPr>
    </w:p>
    <w:p w14:paraId="6D1C29DC" w14:textId="77777777" w:rsidR="00E74DCB" w:rsidRPr="00DB3C80" w:rsidRDefault="00E74DCB" w:rsidP="00E74DCB">
      <w:pPr>
        <w:contextualSpacing/>
        <w:jc w:val="right"/>
      </w:pPr>
    </w:p>
    <w:p w14:paraId="6C7EBD81" w14:textId="77777777" w:rsidR="00E74DCB" w:rsidRPr="00DB3C80" w:rsidRDefault="00E74DCB" w:rsidP="00E74DCB">
      <w:pPr>
        <w:contextualSpacing/>
        <w:jc w:val="right"/>
      </w:pPr>
    </w:p>
    <w:p w14:paraId="5538DCF2" w14:textId="77777777" w:rsidR="00E74DCB" w:rsidRPr="00DB3C80" w:rsidRDefault="00E74DCB" w:rsidP="00E74DCB">
      <w:pPr>
        <w:contextualSpacing/>
        <w:jc w:val="right"/>
      </w:pPr>
    </w:p>
    <w:p w14:paraId="01811D17" w14:textId="77777777" w:rsidR="00E74DCB" w:rsidRPr="00DB3C80" w:rsidRDefault="00E74DCB" w:rsidP="00E74DCB">
      <w:pPr>
        <w:contextualSpacing/>
        <w:jc w:val="right"/>
      </w:pPr>
    </w:p>
    <w:p w14:paraId="5145A16B" w14:textId="77777777" w:rsidR="00E74DCB" w:rsidRPr="00DB3C80" w:rsidRDefault="00E74DCB" w:rsidP="00E74DCB">
      <w:pPr>
        <w:contextualSpacing/>
        <w:jc w:val="right"/>
      </w:pPr>
    </w:p>
    <w:p w14:paraId="774E6A33" w14:textId="77777777" w:rsidR="00E74DCB" w:rsidRPr="00DB3C80" w:rsidRDefault="00E74DCB" w:rsidP="00E74DCB">
      <w:pPr>
        <w:contextualSpacing/>
        <w:jc w:val="right"/>
      </w:pPr>
    </w:p>
    <w:p w14:paraId="164D1426" w14:textId="77777777" w:rsidR="00E74DCB" w:rsidRPr="00DB3C80" w:rsidRDefault="00E74DCB" w:rsidP="00E74DCB">
      <w:pPr>
        <w:contextualSpacing/>
        <w:jc w:val="right"/>
      </w:pPr>
    </w:p>
    <w:p w14:paraId="260AC5C1" w14:textId="77777777" w:rsidR="00E74DCB" w:rsidRPr="00DB3C80" w:rsidRDefault="00E74DCB" w:rsidP="00E74DCB">
      <w:pPr>
        <w:contextualSpacing/>
        <w:jc w:val="right"/>
      </w:pPr>
    </w:p>
    <w:p w14:paraId="06514FB0" w14:textId="77777777" w:rsidR="00E74DCB" w:rsidRPr="00DB3C80" w:rsidRDefault="00E74DCB" w:rsidP="00E74DCB">
      <w:pPr>
        <w:contextualSpacing/>
      </w:pPr>
      <w:r w:rsidRPr="00DB3C80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7080"/>
      </w:tblGrid>
      <w:tr w:rsidR="00E74DCB" w:rsidRPr="00DB3C80" w14:paraId="119D4AF9" w14:textId="77777777" w:rsidTr="00637DA9">
        <w:tc>
          <w:tcPr>
            <w:tcW w:w="1951" w:type="dxa"/>
          </w:tcPr>
          <w:p w14:paraId="786ACCDB" w14:textId="77777777" w:rsidR="00E74DCB" w:rsidRPr="00DB3C80" w:rsidRDefault="00E74DCB" w:rsidP="00637DA9">
            <w:pPr>
              <w:contextualSpacing/>
              <w:jc w:val="right"/>
            </w:pPr>
            <w:r w:rsidRPr="00DB3C80">
              <w:t xml:space="preserve"> </w:t>
            </w:r>
          </w:p>
          <w:p w14:paraId="3441D70F" w14:textId="77777777" w:rsidR="00E74DCB" w:rsidRPr="00DB3C80" w:rsidRDefault="00E74DCB" w:rsidP="00637DA9">
            <w:pPr>
              <w:contextualSpacing/>
            </w:pPr>
            <w:r w:rsidRPr="00DB3C80">
              <w:rPr>
                <w:b/>
                <w:smallCaps/>
              </w:rPr>
              <w:t>Predlagatelj</w:t>
            </w:r>
            <w:r w:rsidRPr="00DB3C80">
              <w:rPr>
                <w:b/>
              </w:rPr>
              <w:t>:</w:t>
            </w:r>
          </w:p>
        </w:tc>
        <w:tc>
          <w:tcPr>
            <w:tcW w:w="7229" w:type="dxa"/>
          </w:tcPr>
          <w:p w14:paraId="5CE42AB2" w14:textId="77777777" w:rsidR="00E74DCB" w:rsidRPr="00DB3C80" w:rsidRDefault="00E74DCB" w:rsidP="00637DA9">
            <w:pPr>
              <w:contextualSpacing/>
            </w:pPr>
          </w:p>
          <w:p w14:paraId="3846DD1C" w14:textId="59BFC325" w:rsidR="00E74DCB" w:rsidRPr="00DB3C80" w:rsidRDefault="00E74DCB" w:rsidP="00846DE0">
            <w:pPr>
              <w:contextualSpacing/>
            </w:pPr>
            <w:r w:rsidRPr="00DB3C80">
              <w:t xml:space="preserve">Ministarstvo </w:t>
            </w:r>
            <w:r>
              <w:t>g</w:t>
            </w:r>
            <w:r w:rsidR="00846DE0">
              <w:t>ospodarstva</w:t>
            </w:r>
            <w:bookmarkStart w:id="0" w:name="_GoBack"/>
            <w:bookmarkEnd w:id="0"/>
            <w:r>
              <w:t xml:space="preserve"> i održivog razvoja</w:t>
            </w:r>
          </w:p>
        </w:tc>
      </w:tr>
    </w:tbl>
    <w:p w14:paraId="5A51F717" w14:textId="77777777" w:rsidR="00E74DCB" w:rsidRPr="00DB3C80" w:rsidRDefault="00E74DCB" w:rsidP="00E74DCB">
      <w:pPr>
        <w:contextualSpacing/>
      </w:pPr>
      <w:r w:rsidRPr="00DB3C80">
        <w:t>__________________________________________________________________________</w:t>
      </w:r>
    </w:p>
    <w:p w14:paraId="158115E2" w14:textId="77777777" w:rsidR="00E74DCB" w:rsidRPr="00DB3C80" w:rsidRDefault="00E74DCB" w:rsidP="00E74DCB">
      <w:pPr>
        <w:contextualSpacing/>
        <w:rPr>
          <w:b/>
          <w:smallCaps/>
        </w:rPr>
      </w:pPr>
    </w:p>
    <w:p w14:paraId="1431417E" w14:textId="77777777" w:rsidR="00E74DCB" w:rsidRPr="00B934AB" w:rsidRDefault="00E74DCB" w:rsidP="00E74DCB">
      <w:pPr>
        <w:ind w:left="1410" w:hanging="1410"/>
        <w:rPr>
          <w:bCs/>
        </w:rPr>
      </w:pPr>
      <w:r w:rsidRPr="00DB3C80">
        <w:rPr>
          <w:b/>
          <w:smallCaps/>
        </w:rPr>
        <w:t>Predmet</w:t>
      </w:r>
      <w:r w:rsidRPr="00DB3C80">
        <w:rPr>
          <w:b/>
        </w:rPr>
        <w:t>:</w:t>
      </w:r>
      <w:r w:rsidRPr="00DB3C80">
        <w:tab/>
      </w:r>
      <w:r w:rsidRPr="00B934AB">
        <w:t xml:space="preserve">Prijedlog odluke o </w:t>
      </w:r>
      <w:r w:rsidRPr="00B934AB">
        <w:rPr>
          <w:bCs/>
          <w:color w:val="auto"/>
          <w:sz w:val="24"/>
          <w:szCs w:val="24"/>
        </w:rPr>
        <w:t>produljenju istražnog razdoblja u svrhu istraživanja i eksploatacije ugljikovodika na istražnom prostoru ugljikovodika „SZH-01“</w:t>
      </w:r>
    </w:p>
    <w:p w14:paraId="40AA2FB4" w14:textId="77777777" w:rsidR="00E74DCB" w:rsidRPr="00DB3C80" w:rsidRDefault="00E74DCB" w:rsidP="00E74DCB">
      <w:pPr>
        <w:contextualSpacing/>
      </w:pPr>
      <w:r w:rsidRPr="00DB3C80">
        <w:t>__________________________________________________________________________</w:t>
      </w:r>
    </w:p>
    <w:p w14:paraId="5BF4D751" w14:textId="77777777" w:rsidR="00E74DCB" w:rsidRPr="00DB3C80" w:rsidRDefault="00E74DCB" w:rsidP="00E74DCB">
      <w:pPr>
        <w:contextualSpacing/>
      </w:pPr>
    </w:p>
    <w:p w14:paraId="5AF530D7" w14:textId="77777777" w:rsidR="00E74DCB" w:rsidRPr="00DB3C80" w:rsidRDefault="00E74DCB" w:rsidP="00E74DCB">
      <w:pPr>
        <w:contextualSpacing/>
      </w:pPr>
    </w:p>
    <w:p w14:paraId="0B5F8FF6" w14:textId="77777777" w:rsidR="00E74DCB" w:rsidRPr="00DB3C80" w:rsidRDefault="00E74DCB" w:rsidP="00E74DCB">
      <w:pPr>
        <w:contextualSpacing/>
      </w:pPr>
    </w:p>
    <w:p w14:paraId="6C227A66" w14:textId="77777777" w:rsidR="00E74DCB" w:rsidRPr="00DB3C80" w:rsidRDefault="00E74DCB" w:rsidP="00E74DCB">
      <w:pPr>
        <w:contextualSpacing/>
      </w:pPr>
    </w:p>
    <w:p w14:paraId="01BE9771" w14:textId="77777777" w:rsidR="00E74DCB" w:rsidRPr="00DB3C80" w:rsidRDefault="00E74DCB" w:rsidP="00E74DCB">
      <w:pPr>
        <w:contextualSpacing/>
      </w:pPr>
    </w:p>
    <w:p w14:paraId="07C46B3F" w14:textId="77777777" w:rsidR="00E74DCB" w:rsidRPr="00DB3C80" w:rsidRDefault="00E74DCB" w:rsidP="00E74DCB">
      <w:pPr>
        <w:contextualSpacing/>
      </w:pPr>
    </w:p>
    <w:p w14:paraId="15531547" w14:textId="77777777" w:rsidR="00E74DCB" w:rsidRPr="00DB3C80" w:rsidRDefault="00E74DCB" w:rsidP="00E74DCB">
      <w:pPr>
        <w:contextualSpacing/>
      </w:pPr>
    </w:p>
    <w:p w14:paraId="2F63F08B" w14:textId="77777777" w:rsidR="00E74DCB" w:rsidRPr="00DB3C80" w:rsidRDefault="00E74DCB" w:rsidP="00E74DCB">
      <w:pPr>
        <w:contextualSpacing/>
      </w:pPr>
    </w:p>
    <w:p w14:paraId="280FD216" w14:textId="77777777" w:rsidR="00E74DCB" w:rsidRPr="00DB3C80" w:rsidRDefault="00E74DCB" w:rsidP="00E74DCB">
      <w:pPr>
        <w:contextualSpacing/>
      </w:pPr>
    </w:p>
    <w:p w14:paraId="01FB6010" w14:textId="77777777" w:rsidR="00E74DCB" w:rsidRPr="00DB3C80" w:rsidRDefault="00E74DCB" w:rsidP="00E74DCB">
      <w:pPr>
        <w:contextualSpacing/>
      </w:pPr>
    </w:p>
    <w:p w14:paraId="23A0FB47" w14:textId="77777777" w:rsidR="00E74DCB" w:rsidRPr="00DB3C80" w:rsidRDefault="00E74DCB" w:rsidP="00E74DCB">
      <w:pPr>
        <w:contextualSpacing/>
      </w:pPr>
    </w:p>
    <w:p w14:paraId="71D48A21" w14:textId="77777777" w:rsidR="00E74DCB" w:rsidRPr="00DB3C80" w:rsidRDefault="00E74DCB" w:rsidP="00E74DCB">
      <w:pPr>
        <w:contextualSpacing/>
      </w:pPr>
    </w:p>
    <w:p w14:paraId="01C3F716" w14:textId="77777777" w:rsidR="00E74DCB" w:rsidRPr="00DB3C80" w:rsidRDefault="00E74DCB" w:rsidP="00E74DCB">
      <w:pPr>
        <w:contextualSpacing/>
      </w:pPr>
    </w:p>
    <w:p w14:paraId="55EAAFD4" w14:textId="77777777" w:rsidR="00E74DCB" w:rsidRPr="00DB3C80" w:rsidRDefault="00E74DCB" w:rsidP="00E74DCB">
      <w:pPr>
        <w:contextualSpacing/>
      </w:pPr>
    </w:p>
    <w:p w14:paraId="276831A2" w14:textId="77777777" w:rsidR="00E74DCB" w:rsidRPr="00DB3C80" w:rsidRDefault="00E74DCB" w:rsidP="00E74DCB">
      <w:pPr>
        <w:contextualSpacing/>
      </w:pPr>
    </w:p>
    <w:p w14:paraId="6344E79F" w14:textId="357E751A" w:rsidR="00E74DCB" w:rsidRDefault="00E74DCB" w:rsidP="00E74DCB">
      <w:pPr>
        <w:contextualSpacing/>
      </w:pPr>
    </w:p>
    <w:p w14:paraId="4F5F2CF4" w14:textId="6284B0B6" w:rsidR="00E74DCB" w:rsidRDefault="00E74DCB" w:rsidP="00E74DCB">
      <w:pPr>
        <w:contextualSpacing/>
      </w:pPr>
    </w:p>
    <w:p w14:paraId="177C1C19" w14:textId="77777777" w:rsidR="00E74DCB" w:rsidRPr="00DB3C80" w:rsidRDefault="00E74DCB" w:rsidP="00E74DCB">
      <w:pPr>
        <w:contextualSpacing/>
      </w:pPr>
    </w:p>
    <w:p w14:paraId="65769B72" w14:textId="77777777" w:rsidR="00E74DCB" w:rsidRPr="00DB3C80" w:rsidRDefault="00E74DCB" w:rsidP="00E74DCB">
      <w:pPr>
        <w:pStyle w:val="Footer"/>
        <w:pBdr>
          <w:top w:val="single" w:sz="4" w:space="1" w:color="404040"/>
        </w:pBdr>
        <w:contextualSpacing/>
        <w:jc w:val="center"/>
        <w:rPr>
          <w:rFonts w:ascii="Times New Roman" w:hAnsi="Times New Roman" w:cs="Times New Roman"/>
          <w:spacing w:val="20"/>
        </w:rPr>
      </w:pPr>
      <w:r w:rsidRPr="00DB3C80">
        <w:rPr>
          <w:rFonts w:ascii="Times New Roman" w:hAnsi="Times New Roman" w:cs="Times New Roman"/>
          <w:spacing w:val="20"/>
        </w:rPr>
        <w:t>Banski dvori | Trg Sv. Marka 2 | 10000 Zagreb | tel. 01 4569 222 | vlada.gov.hr</w:t>
      </w:r>
    </w:p>
    <w:p w14:paraId="09798AD2" w14:textId="77777777" w:rsidR="00E74DCB" w:rsidRDefault="00E74DCB" w:rsidP="00E74DCB">
      <w:pPr>
        <w:spacing w:after="120" w:line="276" w:lineRule="auto"/>
        <w:ind w:firstLine="708"/>
        <w:rPr>
          <w:color w:val="auto"/>
          <w:sz w:val="24"/>
          <w:szCs w:val="24"/>
        </w:rPr>
      </w:pPr>
    </w:p>
    <w:p w14:paraId="2B4216C6" w14:textId="46A6D656" w:rsidR="00F17DC2" w:rsidRDefault="00F17DC2" w:rsidP="00F17DC2">
      <w:pPr>
        <w:spacing w:after="120" w:line="276" w:lineRule="auto"/>
        <w:ind w:firstLine="708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PRIJEDLOG</w:t>
      </w:r>
    </w:p>
    <w:p w14:paraId="72B2E2CC" w14:textId="77777777" w:rsidR="00F17DC2" w:rsidRDefault="00F17DC2" w:rsidP="00F41343">
      <w:pPr>
        <w:spacing w:after="120" w:line="276" w:lineRule="auto"/>
        <w:ind w:firstLine="708"/>
        <w:jc w:val="both"/>
        <w:rPr>
          <w:color w:val="auto"/>
          <w:sz w:val="24"/>
          <w:szCs w:val="24"/>
        </w:rPr>
      </w:pPr>
    </w:p>
    <w:p w14:paraId="0625A715" w14:textId="256B950F" w:rsidR="008D1D7A" w:rsidRPr="00BA6674" w:rsidRDefault="008D1D7A" w:rsidP="00567C3A">
      <w:pPr>
        <w:spacing w:after="120"/>
        <w:ind w:firstLine="708"/>
        <w:jc w:val="both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>Na temelju članka 25. stav</w:t>
      </w:r>
      <w:r w:rsidR="00D434D8">
        <w:rPr>
          <w:color w:val="auto"/>
          <w:sz w:val="24"/>
          <w:szCs w:val="24"/>
        </w:rPr>
        <w:t>aka</w:t>
      </w:r>
      <w:r w:rsidR="00B83693" w:rsidRPr="00BA6674">
        <w:rPr>
          <w:color w:val="auto"/>
          <w:sz w:val="24"/>
          <w:szCs w:val="24"/>
        </w:rPr>
        <w:t xml:space="preserve"> 3. i</w:t>
      </w:r>
      <w:r w:rsidRPr="00BA6674">
        <w:rPr>
          <w:color w:val="auto"/>
          <w:sz w:val="24"/>
          <w:szCs w:val="24"/>
        </w:rPr>
        <w:t xml:space="preserve"> 4. Zakona o istraživanju i eksploataciji ugljikovodika (</w:t>
      </w:r>
      <w:r w:rsidR="00F41343">
        <w:rPr>
          <w:color w:val="auto"/>
          <w:sz w:val="24"/>
          <w:szCs w:val="24"/>
        </w:rPr>
        <w:t>„</w:t>
      </w:r>
      <w:r w:rsidRPr="00BA6674">
        <w:rPr>
          <w:color w:val="auto"/>
          <w:sz w:val="24"/>
          <w:szCs w:val="24"/>
        </w:rPr>
        <w:t>Narodne novine</w:t>
      </w:r>
      <w:r w:rsidR="00F41343">
        <w:rPr>
          <w:color w:val="auto"/>
          <w:sz w:val="24"/>
          <w:szCs w:val="24"/>
        </w:rPr>
        <w:t>“</w:t>
      </w:r>
      <w:r w:rsidRPr="00BA6674">
        <w:rPr>
          <w:color w:val="auto"/>
          <w:sz w:val="24"/>
          <w:szCs w:val="24"/>
        </w:rPr>
        <w:t>, br</w:t>
      </w:r>
      <w:r w:rsidR="00B83693" w:rsidRPr="00BA6674">
        <w:rPr>
          <w:color w:val="auto"/>
          <w:sz w:val="24"/>
          <w:szCs w:val="24"/>
        </w:rPr>
        <w:t>.</w:t>
      </w:r>
      <w:r w:rsidRPr="00BA6674">
        <w:rPr>
          <w:color w:val="auto"/>
          <w:sz w:val="24"/>
          <w:szCs w:val="24"/>
        </w:rPr>
        <w:t xml:space="preserve"> 52/18</w:t>
      </w:r>
      <w:r w:rsidR="00F41343">
        <w:rPr>
          <w:color w:val="auto"/>
          <w:sz w:val="24"/>
          <w:szCs w:val="24"/>
        </w:rPr>
        <w:t>.</w:t>
      </w:r>
      <w:r w:rsidR="00CF000B" w:rsidRPr="00BA6674">
        <w:rPr>
          <w:color w:val="auto"/>
          <w:sz w:val="24"/>
          <w:szCs w:val="24"/>
        </w:rPr>
        <w:t xml:space="preserve">, </w:t>
      </w:r>
      <w:r w:rsidR="00B83693" w:rsidRPr="00BA6674">
        <w:rPr>
          <w:color w:val="auto"/>
          <w:sz w:val="24"/>
          <w:szCs w:val="24"/>
        </w:rPr>
        <w:t>52/19</w:t>
      </w:r>
      <w:r w:rsidR="00F41343">
        <w:rPr>
          <w:color w:val="auto"/>
          <w:sz w:val="24"/>
          <w:szCs w:val="24"/>
        </w:rPr>
        <w:t>.</w:t>
      </w:r>
      <w:r w:rsidR="00CF000B" w:rsidRPr="00BA6674">
        <w:rPr>
          <w:color w:val="auto"/>
          <w:sz w:val="24"/>
          <w:szCs w:val="24"/>
        </w:rPr>
        <w:t xml:space="preserve"> i 30/21</w:t>
      </w:r>
      <w:r w:rsidR="00F41343">
        <w:rPr>
          <w:color w:val="auto"/>
          <w:sz w:val="24"/>
          <w:szCs w:val="24"/>
        </w:rPr>
        <w:t>.</w:t>
      </w:r>
      <w:r w:rsidRPr="00BA6674">
        <w:rPr>
          <w:color w:val="auto"/>
          <w:sz w:val="24"/>
          <w:szCs w:val="24"/>
        </w:rPr>
        <w:t xml:space="preserve">), Vlada Republike Hrvatske </w:t>
      </w:r>
      <w:r w:rsidR="00B83693" w:rsidRPr="00BA6674">
        <w:rPr>
          <w:color w:val="auto"/>
          <w:sz w:val="24"/>
          <w:szCs w:val="24"/>
        </w:rPr>
        <w:t xml:space="preserve">je </w:t>
      </w:r>
      <w:r w:rsidRPr="00BA6674">
        <w:rPr>
          <w:color w:val="auto"/>
          <w:sz w:val="24"/>
          <w:szCs w:val="24"/>
        </w:rPr>
        <w:t xml:space="preserve">na sjednici održanoj </w:t>
      </w:r>
      <w:r w:rsidRPr="00BA6674">
        <w:rPr>
          <w:color w:val="auto"/>
          <w:szCs w:val="24"/>
        </w:rPr>
        <w:t>_____________</w:t>
      </w:r>
      <w:r w:rsidRPr="00BA6674">
        <w:rPr>
          <w:color w:val="auto"/>
          <w:sz w:val="24"/>
          <w:szCs w:val="24"/>
        </w:rPr>
        <w:t xml:space="preserve"> </w:t>
      </w:r>
      <w:r w:rsidR="00094604" w:rsidRPr="00BA6674">
        <w:rPr>
          <w:color w:val="auto"/>
          <w:sz w:val="24"/>
          <w:szCs w:val="24"/>
        </w:rPr>
        <w:t>202</w:t>
      </w:r>
      <w:r w:rsidR="00CF31BE" w:rsidRPr="00BA6674">
        <w:rPr>
          <w:color w:val="auto"/>
          <w:sz w:val="24"/>
          <w:szCs w:val="24"/>
        </w:rPr>
        <w:t>3</w:t>
      </w:r>
      <w:r w:rsidRPr="00BA6674">
        <w:rPr>
          <w:color w:val="auto"/>
          <w:sz w:val="24"/>
          <w:szCs w:val="24"/>
        </w:rPr>
        <w:t xml:space="preserve">. donijela </w:t>
      </w:r>
    </w:p>
    <w:p w14:paraId="34C468F1" w14:textId="6DFAAE61" w:rsidR="008D1D7A" w:rsidRPr="00BA6674" w:rsidRDefault="008D1D7A" w:rsidP="008D1D7A">
      <w:pPr>
        <w:spacing w:after="120" w:line="276" w:lineRule="auto"/>
        <w:jc w:val="both"/>
        <w:rPr>
          <w:color w:val="auto"/>
          <w:sz w:val="24"/>
          <w:szCs w:val="24"/>
        </w:rPr>
      </w:pPr>
    </w:p>
    <w:p w14:paraId="11A5F660" w14:textId="26E97B79" w:rsidR="007B786F" w:rsidRPr="002D6587" w:rsidRDefault="008D1D7A" w:rsidP="007B786F">
      <w:pPr>
        <w:jc w:val="center"/>
        <w:rPr>
          <w:b/>
          <w:bCs/>
          <w:color w:val="auto"/>
          <w:sz w:val="24"/>
          <w:szCs w:val="24"/>
        </w:rPr>
      </w:pPr>
      <w:r w:rsidRPr="002D6587">
        <w:rPr>
          <w:b/>
          <w:bCs/>
          <w:color w:val="auto"/>
          <w:sz w:val="24"/>
          <w:szCs w:val="24"/>
        </w:rPr>
        <w:t>ODLUKU</w:t>
      </w:r>
    </w:p>
    <w:p w14:paraId="66328614" w14:textId="77777777" w:rsidR="007B786F" w:rsidRPr="00BA6674" w:rsidRDefault="007B786F" w:rsidP="007B786F">
      <w:pPr>
        <w:jc w:val="center"/>
        <w:rPr>
          <w:b/>
          <w:bCs/>
          <w:color w:val="auto"/>
          <w:sz w:val="24"/>
          <w:szCs w:val="24"/>
        </w:rPr>
      </w:pPr>
    </w:p>
    <w:p w14:paraId="69DE4B28" w14:textId="0FF61E44" w:rsidR="00B83693" w:rsidRPr="00BA6674" w:rsidRDefault="00B83693" w:rsidP="00B83693">
      <w:pPr>
        <w:jc w:val="center"/>
        <w:rPr>
          <w:b/>
          <w:bCs/>
          <w:color w:val="auto"/>
          <w:sz w:val="24"/>
          <w:szCs w:val="24"/>
        </w:rPr>
      </w:pPr>
      <w:r w:rsidRPr="00BA6674">
        <w:rPr>
          <w:b/>
          <w:bCs/>
          <w:color w:val="auto"/>
          <w:sz w:val="24"/>
          <w:szCs w:val="24"/>
        </w:rPr>
        <w:t>o produljenju istražnog razdoblja u svrhu istraživanja i eksploatacije</w:t>
      </w:r>
    </w:p>
    <w:p w14:paraId="6D87805B" w14:textId="3C32FF0A" w:rsidR="000E2F7A" w:rsidRDefault="00B83693" w:rsidP="00B83693">
      <w:pPr>
        <w:jc w:val="center"/>
        <w:rPr>
          <w:b/>
          <w:bCs/>
          <w:color w:val="auto"/>
          <w:sz w:val="24"/>
          <w:szCs w:val="24"/>
        </w:rPr>
      </w:pPr>
      <w:r w:rsidRPr="00BA6674">
        <w:rPr>
          <w:b/>
          <w:bCs/>
          <w:color w:val="auto"/>
          <w:sz w:val="24"/>
          <w:szCs w:val="24"/>
        </w:rPr>
        <w:t xml:space="preserve"> ugljikovodika na istražnom prostoru ugljikovodika „S</w:t>
      </w:r>
      <w:r w:rsidR="009306AC" w:rsidRPr="00BA6674">
        <w:rPr>
          <w:b/>
          <w:bCs/>
          <w:color w:val="auto"/>
          <w:sz w:val="24"/>
          <w:szCs w:val="24"/>
        </w:rPr>
        <w:t>ZH-01</w:t>
      </w:r>
      <w:r w:rsidRPr="00BA6674">
        <w:rPr>
          <w:b/>
          <w:bCs/>
          <w:color w:val="auto"/>
          <w:sz w:val="24"/>
          <w:szCs w:val="24"/>
        </w:rPr>
        <w:t>“</w:t>
      </w:r>
    </w:p>
    <w:p w14:paraId="0B6F01CC" w14:textId="77777777" w:rsidR="00F41343" w:rsidRPr="00BA6674" w:rsidRDefault="00F41343" w:rsidP="00B83693">
      <w:pPr>
        <w:jc w:val="center"/>
        <w:rPr>
          <w:b/>
          <w:bCs/>
          <w:color w:val="auto"/>
          <w:sz w:val="24"/>
          <w:szCs w:val="24"/>
        </w:rPr>
      </w:pPr>
    </w:p>
    <w:p w14:paraId="4FC60963" w14:textId="7B62FAF2" w:rsidR="001A5063" w:rsidRPr="00BA6674" w:rsidRDefault="001A5063" w:rsidP="007B786F">
      <w:pPr>
        <w:jc w:val="center"/>
        <w:rPr>
          <w:color w:val="auto"/>
          <w:sz w:val="24"/>
          <w:szCs w:val="24"/>
        </w:rPr>
      </w:pPr>
    </w:p>
    <w:p w14:paraId="26854E0C" w14:textId="76219507" w:rsidR="001A5063" w:rsidRPr="00F41343" w:rsidRDefault="001A5063" w:rsidP="001A5063">
      <w:pPr>
        <w:jc w:val="center"/>
        <w:rPr>
          <w:b/>
          <w:color w:val="auto"/>
          <w:sz w:val="24"/>
          <w:szCs w:val="24"/>
        </w:rPr>
      </w:pPr>
      <w:r w:rsidRPr="00F41343">
        <w:rPr>
          <w:b/>
          <w:color w:val="auto"/>
          <w:sz w:val="24"/>
          <w:szCs w:val="24"/>
        </w:rPr>
        <w:t>I.</w:t>
      </w:r>
    </w:p>
    <w:p w14:paraId="015F292E" w14:textId="3ABB7219" w:rsidR="001A5063" w:rsidRPr="00BA6674" w:rsidRDefault="001A5063" w:rsidP="001A5063">
      <w:pPr>
        <w:jc w:val="center"/>
        <w:rPr>
          <w:color w:val="auto"/>
          <w:sz w:val="24"/>
          <w:szCs w:val="24"/>
        </w:rPr>
      </w:pPr>
    </w:p>
    <w:p w14:paraId="4414FF40" w14:textId="5C2B4C67" w:rsidR="001A5063" w:rsidRPr="00BA6674" w:rsidRDefault="001A5063" w:rsidP="00B83693">
      <w:pPr>
        <w:ind w:firstLine="708"/>
        <w:jc w:val="both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 xml:space="preserve">Vlada Republike Hrvatske </w:t>
      </w:r>
      <w:r w:rsidR="00F73C8E" w:rsidRPr="00BA6674">
        <w:rPr>
          <w:color w:val="auto"/>
          <w:sz w:val="24"/>
          <w:szCs w:val="24"/>
        </w:rPr>
        <w:t>odobrava</w:t>
      </w:r>
      <w:r w:rsidRPr="00BA6674">
        <w:rPr>
          <w:color w:val="auto"/>
          <w:sz w:val="24"/>
          <w:szCs w:val="24"/>
        </w:rPr>
        <w:t xml:space="preserve"> </w:t>
      </w:r>
      <w:r w:rsidR="00094604" w:rsidRPr="00BA6674">
        <w:rPr>
          <w:color w:val="auto"/>
          <w:sz w:val="24"/>
          <w:szCs w:val="24"/>
        </w:rPr>
        <w:t xml:space="preserve">produljenje </w:t>
      </w:r>
      <w:r w:rsidR="00CF000B" w:rsidRPr="00BA6674">
        <w:rPr>
          <w:color w:val="auto"/>
          <w:sz w:val="24"/>
          <w:szCs w:val="24"/>
        </w:rPr>
        <w:t>prve</w:t>
      </w:r>
      <w:r w:rsidRPr="00BA6674">
        <w:rPr>
          <w:color w:val="auto"/>
          <w:sz w:val="24"/>
          <w:szCs w:val="24"/>
        </w:rPr>
        <w:t xml:space="preserve"> </w:t>
      </w:r>
      <w:r w:rsidR="00F73C8E" w:rsidRPr="00BA6674">
        <w:rPr>
          <w:color w:val="auto"/>
          <w:sz w:val="24"/>
          <w:szCs w:val="24"/>
        </w:rPr>
        <w:t>istražne faze</w:t>
      </w:r>
      <w:r w:rsidRPr="00BA6674">
        <w:rPr>
          <w:color w:val="auto"/>
          <w:sz w:val="24"/>
          <w:szCs w:val="24"/>
        </w:rPr>
        <w:t xml:space="preserve"> za istražni prostor</w:t>
      </w:r>
      <w:r w:rsidR="009712FF" w:rsidRPr="00BA6674">
        <w:rPr>
          <w:color w:val="auto"/>
          <w:sz w:val="24"/>
          <w:szCs w:val="24"/>
        </w:rPr>
        <w:t xml:space="preserve"> ugljikovodika</w:t>
      </w:r>
      <w:r w:rsidRPr="00BA6674">
        <w:rPr>
          <w:color w:val="auto"/>
          <w:sz w:val="24"/>
          <w:szCs w:val="24"/>
        </w:rPr>
        <w:t xml:space="preserve"> </w:t>
      </w:r>
      <w:r w:rsidR="009712FF" w:rsidRPr="00BA6674">
        <w:rPr>
          <w:color w:val="auto"/>
          <w:sz w:val="24"/>
          <w:szCs w:val="24"/>
        </w:rPr>
        <w:t>„</w:t>
      </w:r>
      <w:r w:rsidR="009306AC" w:rsidRPr="00BA6674">
        <w:rPr>
          <w:color w:val="auto"/>
          <w:sz w:val="24"/>
          <w:szCs w:val="24"/>
        </w:rPr>
        <w:t>SZH-01</w:t>
      </w:r>
      <w:r w:rsidR="009712FF" w:rsidRPr="00BA6674">
        <w:rPr>
          <w:color w:val="auto"/>
          <w:sz w:val="24"/>
          <w:szCs w:val="24"/>
        </w:rPr>
        <w:t>“</w:t>
      </w:r>
      <w:r w:rsidRPr="00BA6674">
        <w:rPr>
          <w:color w:val="auto"/>
          <w:sz w:val="24"/>
          <w:szCs w:val="24"/>
        </w:rPr>
        <w:t xml:space="preserve"> za dodatno razdoblje od</w:t>
      </w:r>
      <w:r w:rsidR="00270862" w:rsidRPr="00BA6674">
        <w:rPr>
          <w:color w:val="auto"/>
          <w:sz w:val="24"/>
          <w:szCs w:val="24"/>
        </w:rPr>
        <w:t xml:space="preserve"> dva puta po</w:t>
      </w:r>
      <w:r w:rsidRPr="00BA6674">
        <w:rPr>
          <w:color w:val="auto"/>
          <w:sz w:val="24"/>
          <w:szCs w:val="24"/>
        </w:rPr>
        <w:t xml:space="preserve"> šest mjeseci</w:t>
      </w:r>
      <w:r w:rsidR="00B83693" w:rsidRPr="00BA6674">
        <w:rPr>
          <w:color w:val="auto"/>
          <w:sz w:val="24"/>
          <w:szCs w:val="24"/>
        </w:rPr>
        <w:t>,</w:t>
      </w:r>
      <w:r w:rsidRPr="00BA6674">
        <w:rPr>
          <w:color w:val="auto"/>
          <w:sz w:val="24"/>
          <w:szCs w:val="24"/>
        </w:rPr>
        <w:t xml:space="preserve"> odnosno </w:t>
      </w:r>
      <w:r w:rsidR="00270862" w:rsidRPr="00BA6674">
        <w:rPr>
          <w:color w:val="auto"/>
          <w:sz w:val="24"/>
          <w:szCs w:val="24"/>
        </w:rPr>
        <w:t xml:space="preserve">ukupno godinu dana, </w:t>
      </w:r>
      <w:r w:rsidRPr="00BA6674">
        <w:rPr>
          <w:color w:val="auto"/>
          <w:sz w:val="24"/>
          <w:szCs w:val="24"/>
        </w:rPr>
        <w:t xml:space="preserve">do </w:t>
      </w:r>
      <w:r w:rsidR="00CF000B" w:rsidRPr="00BA6674">
        <w:rPr>
          <w:color w:val="auto"/>
          <w:sz w:val="24"/>
          <w:szCs w:val="24"/>
        </w:rPr>
        <w:t>2</w:t>
      </w:r>
      <w:r w:rsidR="00D434D8">
        <w:rPr>
          <w:color w:val="auto"/>
          <w:sz w:val="24"/>
          <w:szCs w:val="24"/>
        </w:rPr>
        <w:t>6</w:t>
      </w:r>
      <w:r w:rsidRPr="00BA6674">
        <w:rPr>
          <w:color w:val="auto"/>
          <w:sz w:val="24"/>
          <w:szCs w:val="24"/>
        </w:rPr>
        <w:t xml:space="preserve">. </w:t>
      </w:r>
      <w:r w:rsidR="00CF000B" w:rsidRPr="00BA6674">
        <w:rPr>
          <w:color w:val="auto"/>
          <w:sz w:val="24"/>
          <w:szCs w:val="24"/>
        </w:rPr>
        <w:t xml:space="preserve">ožujka </w:t>
      </w:r>
      <w:r w:rsidRPr="00BA6674">
        <w:rPr>
          <w:color w:val="auto"/>
          <w:sz w:val="24"/>
          <w:szCs w:val="24"/>
        </w:rPr>
        <w:t>20</w:t>
      </w:r>
      <w:r w:rsidR="00D6410E" w:rsidRPr="00BA6674">
        <w:rPr>
          <w:color w:val="auto"/>
          <w:sz w:val="24"/>
          <w:szCs w:val="24"/>
        </w:rPr>
        <w:t>2</w:t>
      </w:r>
      <w:r w:rsidR="00CF000B" w:rsidRPr="00BA6674">
        <w:rPr>
          <w:color w:val="auto"/>
          <w:sz w:val="24"/>
          <w:szCs w:val="24"/>
        </w:rPr>
        <w:t>4</w:t>
      </w:r>
      <w:r w:rsidR="00D6410E" w:rsidRPr="00BA6674">
        <w:rPr>
          <w:color w:val="auto"/>
          <w:sz w:val="24"/>
          <w:szCs w:val="24"/>
        </w:rPr>
        <w:t>.</w:t>
      </w:r>
    </w:p>
    <w:p w14:paraId="4DAFB1F4" w14:textId="4B6DFBF1" w:rsidR="001A5063" w:rsidRPr="00BA6674" w:rsidRDefault="001A5063" w:rsidP="001A5063">
      <w:pPr>
        <w:jc w:val="both"/>
        <w:rPr>
          <w:color w:val="auto"/>
          <w:sz w:val="24"/>
          <w:szCs w:val="24"/>
        </w:rPr>
      </w:pPr>
    </w:p>
    <w:p w14:paraId="14B5C3A3" w14:textId="2A818F02" w:rsidR="001A5063" w:rsidRPr="00F41343" w:rsidRDefault="00CF204F" w:rsidP="00CF204F">
      <w:pPr>
        <w:jc w:val="center"/>
        <w:rPr>
          <w:b/>
          <w:color w:val="auto"/>
          <w:sz w:val="24"/>
          <w:szCs w:val="24"/>
        </w:rPr>
      </w:pPr>
      <w:r w:rsidRPr="00F41343">
        <w:rPr>
          <w:b/>
          <w:color w:val="auto"/>
          <w:sz w:val="24"/>
          <w:szCs w:val="24"/>
        </w:rPr>
        <w:t>II.</w:t>
      </w:r>
    </w:p>
    <w:p w14:paraId="7F29558F" w14:textId="6FC45525" w:rsidR="00CF204F" w:rsidRPr="00BA6674" w:rsidRDefault="00CF204F" w:rsidP="00CF204F">
      <w:pPr>
        <w:jc w:val="both"/>
        <w:rPr>
          <w:color w:val="auto"/>
          <w:sz w:val="24"/>
          <w:szCs w:val="24"/>
        </w:rPr>
      </w:pPr>
    </w:p>
    <w:p w14:paraId="11B6F19D" w14:textId="5CBDCEE6" w:rsidR="00CF204F" w:rsidRPr="00BA6674" w:rsidRDefault="00B83693" w:rsidP="00B83693">
      <w:pPr>
        <w:ind w:firstLine="708"/>
        <w:jc w:val="both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>Sukladno Odluci o izdavanju dozvole za istraživanje i eksploataciju ugljikovodika na kopnu u istražnom prostoru ugljikovodika „</w:t>
      </w:r>
      <w:r w:rsidR="009306AC" w:rsidRPr="00BA6674">
        <w:rPr>
          <w:color w:val="auto"/>
          <w:sz w:val="24"/>
          <w:szCs w:val="24"/>
        </w:rPr>
        <w:t>SZH-01</w:t>
      </w:r>
      <w:r w:rsidRPr="00BA6674">
        <w:rPr>
          <w:color w:val="auto"/>
          <w:sz w:val="24"/>
          <w:szCs w:val="24"/>
        </w:rPr>
        <w:t>“ (</w:t>
      </w:r>
      <w:r w:rsidR="004A4D61">
        <w:rPr>
          <w:color w:val="auto"/>
          <w:sz w:val="24"/>
          <w:szCs w:val="24"/>
        </w:rPr>
        <w:t>„</w:t>
      </w:r>
      <w:r w:rsidRPr="00BA6674">
        <w:rPr>
          <w:color w:val="auto"/>
          <w:sz w:val="24"/>
          <w:szCs w:val="24"/>
        </w:rPr>
        <w:t>Narodne novine</w:t>
      </w:r>
      <w:r w:rsidR="004A4D61">
        <w:rPr>
          <w:color w:val="auto"/>
          <w:sz w:val="24"/>
          <w:szCs w:val="24"/>
        </w:rPr>
        <w:t>“</w:t>
      </w:r>
      <w:r w:rsidRPr="00BA6674">
        <w:rPr>
          <w:color w:val="auto"/>
          <w:sz w:val="24"/>
          <w:szCs w:val="24"/>
        </w:rPr>
        <w:t>, br</w:t>
      </w:r>
      <w:r w:rsidR="00D434D8">
        <w:rPr>
          <w:color w:val="auto"/>
          <w:sz w:val="24"/>
          <w:szCs w:val="24"/>
        </w:rPr>
        <w:t>oj</w:t>
      </w:r>
      <w:r w:rsidRPr="00BA6674">
        <w:rPr>
          <w:color w:val="auto"/>
          <w:sz w:val="24"/>
          <w:szCs w:val="24"/>
        </w:rPr>
        <w:t xml:space="preserve"> </w:t>
      </w:r>
      <w:r w:rsidR="00CF000B" w:rsidRPr="00BA6674">
        <w:rPr>
          <w:color w:val="auto"/>
          <w:sz w:val="24"/>
          <w:szCs w:val="24"/>
        </w:rPr>
        <w:t>81/19</w:t>
      </w:r>
      <w:r w:rsidR="004A4D61">
        <w:rPr>
          <w:color w:val="auto"/>
          <w:sz w:val="24"/>
          <w:szCs w:val="24"/>
        </w:rPr>
        <w:t>.</w:t>
      </w:r>
      <w:r w:rsidRPr="00BA6674">
        <w:rPr>
          <w:color w:val="auto"/>
          <w:sz w:val="24"/>
          <w:szCs w:val="24"/>
        </w:rPr>
        <w:t>) o</w:t>
      </w:r>
      <w:r w:rsidR="00752819" w:rsidRPr="00BA6674">
        <w:rPr>
          <w:color w:val="auto"/>
          <w:sz w:val="24"/>
          <w:szCs w:val="24"/>
        </w:rPr>
        <w:t>va O</w:t>
      </w:r>
      <w:r w:rsidR="00CF204F" w:rsidRPr="00BA6674">
        <w:rPr>
          <w:color w:val="auto"/>
          <w:sz w:val="24"/>
          <w:szCs w:val="24"/>
        </w:rPr>
        <w:t xml:space="preserve">dluka izdaje </w:t>
      </w:r>
      <w:r w:rsidR="00752819" w:rsidRPr="00BA6674">
        <w:rPr>
          <w:color w:val="auto"/>
          <w:sz w:val="24"/>
          <w:szCs w:val="24"/>
        </w:rPr>
        <w:t xml:space="preserve">se </w:t>
      </w:r>
      <w:r w:rsidR="00CF204F" w:rsidRPr="00BA6674">
        <w:rPr>
          <w:color w:val="auto"/>
          <w:sz w:val="24"/>
          <w:szCs w:val="24"/>
        </w:rPr>
        <w:t xml:space="preserve">u korist </w:t>
      </w:r>
      <w:r w:rsidR="00CA77BC" w:rsidRPr="00BA6674">
        <w:rPr>
          <w:color w:val="auto"/>
          <w:sz w:val="24"/>
          <w:szCs w:val="24"/>
        </w:rPr>
        <w:t>ovlaštenika dozvole</w:t>
      </w:r>
      <w:r w:rsidR="00CF204F" w:rsidRPr="00BA6674">
        <w:rPr>
          <w:color w:val="auto"/>
          <w:sz w:val="24"/>
          <w:szCs w:val="24"/>
        </w:rPr>
        <w:t xml:space="preserve"> za istraživanje i eksploataciju ugljikovodika </w:t>
      </w:r>
      <w:r w:rsidR="00752819" w:rsidRPr="00BA6674">
        <w:rPr>
          <w:color w:val="auto"/>
          <w:sz w:val="24"/>
          <w:szCs w:val="24"/>
        </w:rPr>
        <w:t xml:space="preserve">na kopnu u </w:t>
      </w:r>
      <w:r w:rsidR="00CF204F" w:rsidRPr="00BA6674">
        <w:rPr>
          <w:color w:val="auto"/>
          <w:sz w:val="24"/>
          <w:szCs w:val="24"/>
        </w:rPr>
        <w:t>istražnom prostor</w:t>
      </w:r>
      <w:r w:rsidR="00752819" w:rsidRPr="00BA6674">
        <w:rPr>
          <w:color w:val="auto"/>
          <w:sz w:val="24"/>
          <w:szCs w:val="24"/>
        </w:rPr>
        <w:t>u</w:t>
      </w:r>
      <w:r w:rsidR="00CF204F" w:rsidRPr="00BA6674">
        <w:rPr>
          <w:color w:val="auto"/>
          <w:sz w:val="24"/>
          <w:szCs w:val="24"/>
        </w:rPr>
        <w:t xml:space="preserve"> </w:t>
      </w:r>
      <w:r w:rsidR="009712FF" w:rsidRPr="00BA6674">
        <w:rPr>
          <w:color w:val="auto"/>
          <w:sz w:val="24"/>
          <w:szCs w:val="24"/>
        </w:rPr>
        <w:t>ugljikovodika „</w:t>
      </w:r>
      <w:r w:rsidRPr="00BA6674">
        <w:rPr>
          <w:color w:val="auto"/>
          <w:sz w:val="24"/>
          <w:szCs w:val="24"/>
        </w:rPr>
        <w:t>S</w:t>
      </w:r>
      <w:r w:rsidR="009306AC" w:rsidRPr="00BA6674">
        <w:rPr>
          <w:color w:val="auto"/>
          <w:sz w:val="24"/>
          <w:szCs w:val="24"/>
        </w:rPr>
        <w:t>ZH-01</w:t>
      </w:r>
      <w:r w:rsidR="009712FF" w:rsidRPr="00BA6674">
        <w:rPr>
          <w:color w:val="auto"/>
          <w:sz w:val="24"/>
          <w:szCs w:val="24"/>
        </w:rPr>
        <w:t>“</w:t>
      </w:r>
      <w:r w:rsidR="00752819" w:rsidRPr="00BA6674">
        <w:rPr>
          <w:color w:val="auto"/>
          <w:sz w:val="24"/>
          <w:szCs w:val="24"/>
        </w:rPr>
        <w:t xml:space="preserve"> </w:t>
      </w:r>
      <w:r w:rsidR="009712FF" w:rsidRPr="00BA6674">
        <w:rPr>
          <w:color w:val="auto"/>
          <w:sz w:val="24"/>
          <w:szCs w:val="24"/>
        </w:rPr>
        <w:t>društvu</w:t>
      </w:r>
      <w:r w:rsidR="009306AC" w:rsidRPr="00BA6674">
        <w:rPr>
          <w:color w:val="auto"/>
          <w:sz w:val="24"/>
          <w:szCs w:val="24"/>
        </w:rPr>
        <w:t xml:space="preserve"> INA – Industrija nafte</w:t>
      </w:r>
      <w:r w:rsidR="00440FC6">
        <w:rPr>
          <w:color w:val="auto"/>
          <w:sz w:val="24"/>
          <w:szCs w:val="24"/>
        </w:rPr>
        <w:t>,</w:t>
      </w:r>
      <w:r w:rsidR="009306AC" w:rsidRPr="00BA6674">
        <w:rPr>
          <w:color w:val="auto"/>
          <w:sz w:val="24"/>
          <w:szCs w:val="24"/>
        </w:rPr>
        <w:t xml:space="preserve"> d.d., Avenija V. Holjevca 10, </w:t>
      </w:r>
      <w:r w:rsidR="00D6410E" w:rsidRPr="00BA6674">
        <w:rPr>
          <w:color w:val="auto"/>
          <w:sz w:val="24"/>
          <w:szCs w:val="24"/>
        </w:rPr>
        <w:t>Zagreb, OIB</w:t>
      </w:r>
      <w:r w:rsidR="00440FC6">
        <w:rPr>
          <w:color w:val="auto"/>
          <w:sz w:val="24"/>
          <w:szCs w:val="24"/>
        </w:rPr>
        <w:t>:</w:t>
      </w:r>
      <w:r w:rsidR="009306AC" w:rsidRPr="00BA6674">
        <w:rPr>
          <w:color w:val="auto"/>
          <w:sz w:val="24"/>
          <w:szCs w:val="24"/>
        </w:rPr>
        <w:t xml:space="preserve"> 27759560625</w:t>
      </w:r>
      <w:r w:rsidR="00D6410E" w:rsidRPr="00BA6674">
        <w:rPr>
          <w:color w:val="auto"/>
          <w:sz w:val="24"/>
          <w:szCs w:val="24"/>
        </w:rPr>
        <w:t>.</w:t>
      </w:r>
    </w:p>
    <w:p w14:paraId="01CF9ED2" w14:textId="77777777" w:rsidR="00B83693" w:rsidRPr="00BA6674" w:rsidRDefault="00B83693" w:rsidP="00B83693">
      <w:pPr>
        <w:jc w:val="both"/>
        <w:rPr>
          <w:color w:val="auto"/>
          <w:sz w:val="24"/>
          <w:szCs w:val="24"/>
        </w:rPr>
      </w:pPr>
    </w:p>
    <w:p w14:paraId="0891D197" w14:textId="3CA49672" w:rsidR="00CF204F" w:rsidRPr="00F41343" w:rsidRDefault="00CF204F" w:rsidP="00B83693">
      <w:pPr>
        <w:jc w:val="center"/>
        <w:rPr>
          <w:b/>
          <w:color w:val="auto"/>
          <w:sz w:val="24"/>
          <w:szCs w:val="24"/>
        </w:rPr>
      </w:pPr>
      <w:r w:rsidRPr="00F41343">
        <w:rPr>
          <w:b/>
          <w:color w:val="auto"/>
          <w:sz w:val="24"/>
          <w:szCs w:val="24"/>
        </w:rPr>
        <w:t>III</w:t>
      </w:r>
      <w:r w:rsidR="00F41343">
        <w:rPr>
          <w:b/>
          <w:color w:val="auto"/>
          <w:sz w:val="24"/>
          <w:szCs w:val="24"/>
        </w:rPr>
        <w:t>.</w:t>
      </w:r>
    </w:p>
    <w:p w14:paraId="44C47C0A" w14:textId="77777777" w:rsidR="00B83693" w:rsidRPr="00BA6674" w:rsidRDefault="00B83693" w:rsidP="00B83693">
      <w:pPr>
        <w:rPr>
          <w:color w:val="auto"/>
          <w:sz w:val="24"/>
          <w:szCs w:val="24"/>
        </w:rPr>
      </w:pPr>
    </w:p>
    <w:p w14:paraId="065F297C" w14:textId="0B54B441" w:rsidR="00CF204F" w:rsidRPr="00BA6674" w:rsidRDefault="00CF204F" w:rsidP="00B83693">
      <w:pPr>
        <w:ind w:firstLine="708"/>
        <w:jc w:val="both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 xml:space="preserve">Produljenje roka trajanja istražnog razdoblja iz točke I. ove Odluke ne utječe na ukupno </w:t>
      </w:r>
      <w:r w:rsidRPr="00A74BD6">
        <w:rPr>
          <w:color w:val="auto"/>
          <w:sz w:val="24"/>
          <w:szCs w:val="24"/>
        </w:rPr>
        <w:t>trajanje</w:t>
      </w:r>
      <w:r w:rsidRPr="00BA6674">
        <w:rPr>
          <w:color w:val="auto"/>
          <w:sz w:val="24"/>
          <w:szCs w:val="24"/>
        </w:rPr>
        <w:t xml:space="preserve"> dozvole za istraživanje i eksploataciju ugljikovodika</w:t>
      </w:r>
      <w:r w:rsidR="00F73C8E" w:rsidRPr="00BA6674">
        <w:rPr>
          <w:color w:val="auto"/>
          <w:sz w:val="24"/>
          <w:szCs w:val="24"/>
        </w:rPr>
        <w:t xml:space="preserve"> sukladno Odluci o izdavanju dozvole za istraživanje i eksploataciju ugljikovodika na kopnu u istražnom prostoru ugljikovodika „</w:t>
      </w:r>
      <w:r w:rsidR="009619CA" w:rsidRPr="00BA6674">
        <w:rPr>
          <w:color w:val="auto"/>
          <w:sz w:val="24"/>
          <w:szCs w:val="24"/>
        </w:rPr>
        <w:t>S</w:t>
      </w:r>
      <w:r w:rsidR="009306AC" w:rsidRPr="00BA6674">
        <w:rPr>
          <w:color w:val="auto"/>
          <w:sz w:val="24"/>
          <w:szCs w:val="24"/>
        </w:rPr>
        <w:t>ZH-01</w:t>
      </w:r>
      <w:r w:rsidR="00F73C8E" w:rsidRPr="00BA6674">
        <w:rPr>
          <w:color w:val="auto"/>
          <w:sz w:val="24"/>
          <w:szCs w:val="24"/>
        </w:rPr>
        <w:t>“</w:t>
      </w:r>
      <w:r w:rsidR="006E7442" w:rsidRPr="00BA6674">
        <w:rPr>
          <w:color w:val="auto"/>
          <w:sz w:val="24"/>
          <w:szCs w:val="24"/>
        </w:rPr>
        <w:t>.</w:t>
      </w:r>
    </w:p>
    <w:p w14:paraId="1747137A" w14:textId="1CC2FED2" w:rsidR="00CF204F" w:rsidRPr="00BA6674" w:rsidRDefault="00CF204F" w:rsidP="00CF204F">
      <w:pPr>
        <w:jc w:val="both"/>
        <w:rPr>
          <w:color w:val="auto"/>
          <w:sz w:val="24"/>
          <w:szCs w:val="24"/>
        </w:rPr>
      </w:pPr>
    </w:p>
    <w:p w14:paraId="7FB68D69" w14:textId="33652A1A" w:rsidR="00CF204F" w:rsidRPr="00F41343" w:rsidRDefault="00A038D1" w:rsidP="00A038D1">
      <w:pPr>
        <w:jc w:val="center"/>
        <w:rPr>
          <w:b/>
          <w:color w:val="auto"/>
          <w:sz w:val="24"/>
          <w:szCs w:val="24"/>
        </w:rPr>
      </w:pPr>
      <w:r w:rsidRPr="00F41343">
        <w:rPr>
          <w:b/>
          <w:color w:val="auto"/>
          <w:sz w:val="24"/>
          <w:szCs w:val="24"/>
        </w:rPr>
        <w:lastRenderedPageBreak/>
        <w:t>IV.</w:t>
      </w:r>
    </w:p>
    <w:p w14:paraId="4B0CE6D6" w14:textId="49006CD8" w:rsidR="00A038D1" w:rsidRPr="00BA6674" w:rsidRDefault="00A038D1" w:rsidP="00B83693">
      <w:pPr>
        <w:rPr>
          <w:color w:val="auto"/>
          <w:sz w:val="24"/>
          <w:szCs w:val="24"/>
        </w:rPr>
      </w:pPr>
    </w:p>
    <w:p w14:paraId="305C70CA" w14:textId="150C9ECE" w:rsidR="00A038D1" w:rsidRPr="00BA6674" w:rsidRDefault="00A038D1" w:rsidP="00B83693">
      <w:pPr>
        <w:ind w:firstLine="708"/>
        <w:jc w:val="both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>Ova Odluka stupa na snagu danom donošenja.</w:t>
      </w:r>
    </w:p>
    <w:p w14:paraId="20350760" w14:textId="2D68C3BF" w:rsidR="00B83693" w:rsidRPr="00BA6674" w:rsidRDefault="00B83693" w:rsidP="00B83693">
      <w:pPr>
        <w:jc w:val="both"/>
        <w:rPr>
          <w:color w:val="auto"/>
          <w:sz w:val="24"/>
          <w:szCs w:val="24"/>
        </w:rPr>
      </w:pPr>
    </w:p>
    <w:p w14:paraId="272A3002" w14:textId="18808A5B" w:rsidR="00B83693" w:rsidRPr="00BA6674" w:rsidRDefault="00B83693" w:rsidP="00B83693">
      <w:pPr>
        <w:jc w:val="both"/>
        <w:rPr>
          <w:color w:val="auto"/>
          <w:sz w:val="24"/>
          <w:szCs w:val="24"/>
        </w:rPr>
      </w:pPr>
    </w:p>
    <w:p w14:paraId="16487F6E" w14:textId="2517C754" w:rsidR="00B83693" w:rsidRPr="00BA6674" w:rsidRDefault="00B83693" w:rsidP="00B83693">
      <w:pPr>
        <w:jc w:val="both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>Klasa:</w:t>
      </w:r>
      <w:r w:rsidRPr="00BA6674">
        <w:rPr>
          <w:color w:val="auto"/>
          <w:sz w:val="24"/>
          <w:szCs w:val="24"/>
        </w:rPr>
        <w:tab/>
      </w:r>
      <w:r w:rsidRPr="00BA6674">
        <w:rPr>
          <w:color w:val="auto"/>
          <w:sz w:val="24"/>
          <w:szCs w:val="24"/>
        </w:rPr>
        <w:tab/>
      </w:r>
    </w:p>
    <w:p w14:paraId="41AB7343" w14:textId="77777777" w:rsidR="00B83693" w:rsidRPr="00BA6674" w:rsidRDefault="00B83693" w:rsidP="00D65CCE">
      <w:pPr>
        <w:suppressAutoHyphens w:val="0"/>
        <w:spacing w:after="160" w:line="259" w:lineRule="auto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>Urbroj:</w:t>
      </w:r>
      <w:r w:rsidRPr="00BA6674">
        <w:rPr>
          <w:color w:val="auto"/>
          <w:sz w:val="24"/>
          <w:szCs w:val="24"/>
        </w:rPr>
        <w:tab/>
      </w:r>
      <w:r w:rsidRPr="00BA6674">
        <w:rPr>
          <w:color w:val="auto"/>
          <w:sz w:val="24"/>
          <w:szCs w:val="24"/>
        </w:rPr>
        <w:tab/>
      </w:r>
    </w:p>
    <w:p w14:paraId="6BF8907C" w14:textId="466297D8" w:rsidR="00B83693" w:rsidRPr="00BA6674" w:rsidRDefault="00B83693" w:rsidP="00D65CCE">
      <w:pPr>
        <w:suppressAutoHyphens w:val="0"/>
        <w:spacing w:after="160" w:line="259" w:lineRule="auto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 xml:space="preserve">Zagreb, </w:t>
      </w:r>
      <w:r w:rsidRPr="00BA6674">
        <w:rPr>
          <w:color w:val="auto"/>
          <w:sz w:val="24"/>
          <w:szCs w:val="24"/>
        </w:rPr>
        <w:tab/>
      </w:r>
    </w:p>
    <w:p w14:paraId="5BFBD308" w14:textId="2A5E3360" w:rsidR="00B83693" w:rsidRPr="00BA6674" w:rsidRDefault="005D2523" w:rsidP="005D2523">
      <w:pPr>
        <w:suppressAutoHyphens w:val="0"/>
        <w:spacing w:after="160" w:line="259" w:lineRule="auto"/>
        <w:ind w:left="5664" w:firstLine="708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>PREDSJEDNIK</w:t>
      </w:r>
    </w:p>
    <w:p w14:paraId="7AE5C463" w14:textId="5BABF3FD" w:rsidR="005D2523" w:rsidRPr="00BA6674" w:rsidRDefault="005D2523" w:rsidP="005D2523">
      <w:pPr>
        <w:suppressAutoHyphens w:val="0"/>
        <w:spacing w:after="160" w:line="259" w:lineRule="auto"/>
        <w:ind w:left="5664" w:firstLine="708"/>
        <w:rPr>
          <w:color w:val="auto"/>
          <w:sz w:val="24"/>
          <w:szCs w:val="24"/>
        </w:rPr>
      </w:pPr>
    </w:p>
    <w:p w14:paraId="4EB23410" w14:textId="5C1F1B88" w:rsidR="00CA77BC" w:rsidRPr="00BA6674" w:rsidRDefault="00F41343" w:rsidP="005D2523">
      <w:pPr>
        <w:suppressAutoHyphens w:val="0"/>
        <w:spacing w:after="160" w:line="259" w:lineRule="auto"/>
        <w:ind w:left="566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D2523" w:rsidRPr="00BA6674">
        <w:rPr>
          <w:color w:val="auto"/>
          <w:sz w:val="24"/>
          <w:szCs w:val="24"/>
        </w:rPr>
        <w:t>mr. sc. Andrej  Plenković</w:t>
      </w:r>
      <w:r w:rsidR="00CA77BC" w:rsidRPr="00BA6674">
        <w:rPr>
          <w:color w:val="auto"/>
          <w:sz w:val="24"/>
          <w:szCs w:val="24"/>
        </w:rPr>
        <w:br w:type="page"/>
      </w:r>
    </w:p>
    <w:p w14:paraId="2207F303" w14:textId="26028A1D" w:rsidR="00CA77BC" w:rsidRPr="00BA6674" w:rsidRDefault="00CA77BC" w:rsidP="00A038D1">
      <w:pPr>
        <w:jc w:val="both"/>
        <w:rPr>
          <w:color w:val="auto"/>
          <w:sz w:val="24"/>
          <w:szCs w:val="24"/>
        </w:rPr>
      </w:pPr>
    </w:p>
    <w:p w14:paraId="4A795413" w14:textId="582EE264" w:rsidR="00CA77BC" w:rsidRDefault="00440FC6" w:rsidP="00B902A0">
      <w:pPr>
        <w:jc w:val="center"/>
        <w:rPr>
          <w:b/>
          <w:color w:val="auto"/>
          <w:sz w:val="24"/>
          <w:szCs w:val="24"/>
        </w:rPr>
      </w:pPr>
      <w:r w:rsidRPr="00BA6674">
        <w:rPr>
          <w:b/>
          <w:color w:val="auto"/>
          <w:sz w:val="24"/>
          <w:szCs w:val="24"/>
        </w:rPr>
        <w:t>OBRAZLOŽENJE</w:t>
      </w:r>
    </w:p>
    <w:p w14:paraId="19B00992" w14:textId="77777777" w:rsidR="00440FC6" w:rsidRPr="00BA6674" w:rsidRDefault="00440FC6" w:rsidP="00B902A0">
      <w:pPr>
        <w:jc w:val="center"/>
        <w:rPr>
          <w:b/>
          <w:color w:val="auto"/>
          <w:sz w:val="24"/>
          <w:szCs w:val="24"/>
        </w:rPr>
      </w:pPr>
    </w:p>
    <w:p w14:paraId="06998761" w14:textId="25841E09" w:rsidR="00CA77BC" w:rsidRPr="00BA6674" w:rsidRDefault="00CA77BC" w:rsidP="00A038D1">
      <w:pPr>
        <w:jc w:val="both"/>
        <w:rPr>
          <w:color w:val="auto"/>
          <w:sz w:val="24"/>
          <w:szCs w:val="24"/>
        </w:rPr>
      </w:pPr>
    </w:p>
    <w:p w14:paraId="2290BA80" w14:textId="17AF00BC" w:rsidR="00D6410E" w:rsidRPr="00BA6674" w:rsidRDefault="00D434D8" w:rsidP="000944FA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Na temelju</w:t>
      </w:r>
      <w:r w:rsidRPr="00BA6674">
        <w:rPr>
          <w:color w:val="auto"/>
          <w:sz w:val="24"/>
          <w:szCs w:val="24"/>
        </w:rPr>
        <w:t xml:space="preserve"> </w:t>
      </w:r>
      <w:r w:rsidR="00CA77BC" w:rsidRPr="00BA6674">
        <w:rPr>
          <w:color w:val="auto"/>
          <w:sz w:val="24"/>
          <w:szCs w:val="24"/>
        </w:rPr>
        <w:t>izdane Odluke o izdavanju dozvole za istraživanje i eksploataciju ugljikovodika na kopnu u istražnom prostoru ugljikovodika „</w:t>
      </w:r>
      <w:r w:rsidR="009306AC" w:rsidRPr="00BA6674">
        <w:rPr>
          <w:color w:val="auto"/>
          <w:sz w:val="24"/>
          <w:szCs w:val="24"/>
        </w:rPr>
        <w:t>SZH-01</w:t>
      </w:r>
      <w:r w:rsidR="00CA77BC" w:rsidRPr="00BA6674">
        <w:rPr>
          <w:color w:val="auto"/>
          <w:sz w:val="24"/>
          <w:szCs w:val="24"/>
        </w:rPr>
        <w:t>“ (</w:t>
      </w:r>
      <w:r w:rsidR="00440FC6">
        <w:rPr>
          <w:color w:val="auto"/>
          <w:sz w:val="24"/>
          <w:szCs w:val="24"/>
        </w:rPr>
        <w:t>„</w:t>
      </w:r>
      <w:r w:rsidR="005D2523" w:rsidRPr="00BA6674">
        <w:rPr>
          <w:color w:val="auto"/>
          <w:sz w:val="24"/>
          <w:szCs w:val="24"/>
        </w:rPr>
        <w:t>Narodne novine</w:t>
      </w:r>
      <w:r w:rsidR="00440FC6">
        <w:rPr>
          <w:color w:val="auto"/>
          <w:sz w:val="24"/>
          <w:szCs w:val="24"/>
        </w:rPr>
        <w:t>“</w:t>
      </w:r>
      <w:r w:rsidR="005D2523" w:rsidRPr="00BA6674">
        <w:rPr>
          <w:color w:val="auto"/>
          <w:sz w:val="24"/>
          <w:szCs w:val="24"/>
        </w:rPr>
        <w:t>, br</w:t>
      </w:r>
      <w:r w:rsidR="00440FC6">
        <w:rPr>
          <w:color w:val="auto"/>
          <w:sz w:val="24"/>
          <w:szCs w:val="24"/>
        </w:rPr>
        <w:t>oj</w:t>
      </w:r>
      <w:r w:rsidR="005D2523" w:rsidRPr="00BA6674">
        <w:rPr>
          <w:color w:val="auto"/>
          <w:sz w:val="24"/>
          <w:szCs w:val="24"/>
        </w:rPr>
        <w:t xml:space="preserve"> </w:t>
      </w:r>
      <w:r w:rsidR="00CF000B" w:rsidRPr="00BA6674">
        <w:rPr>
          <w:color w:val="auto"/>
          <w:sz w:val="24"/>
          <w:szCs w:val="24"/>
        </w:rPr>
        <w:t>81/19</w:t>
      </w:r>
      <w:r w:rsidR="00440FC6">
        <w:rPr>
          <w:color w:val="auto"/>
          <w:sz w:val="24"/>
          <w:szCs w:val="24"/>
        </w:rPr>
        <w:t>.</w:t>
      </w:r>
      <w:r w:rsidR="00781F78">
        <w:rPr>
          <w:color w:val="auto"/>
          <w:sz w:val="24"/>
          <w:szCs w:val="24"/>
        </w:rPr>
        <w:t xml:space="preserve">; </w:t>
      </w:r>
      <w:r w:rsidR="00B67E58" w:rsidRPr="00BA6674">
        <w:rPr>
          <w:color w:val="auto"/>
          <w:sz w:val="24"/>
          <w:szCs w:val="24"/>
        </w:rPr>
        <w:t xml:space="preserve">u </w:t>
      </w:r>
      <w:r w:rsidR="00781F78">
        <w:rPr>
          <w:color w:val="auto"/>
          <w:sz w:val="24"/>
          <w:szCs w:val="24"/>
        </w:rPr>
        <w:t xml:space="preserve">daljnjem </w:t>
      </w:r>
      <w:r w:rsidR="00B67E58" w:rsidRPr="00BA6674">
        <w:rPr>
          <w:color w:val="auto"/>
          <w:sz w:val="24"/>
          <w:szCs w:val="24"/>
        </w:rPr>
        <w:t>tekstu: Dozvola za istraživanje i eksploataciju)</w:t>
      </w:r>
      <w:r w:rsidR="00CA77BC" w:rsidRPr="00BA6674">
        <w:rPr>
          <w:color w:val="auto"/>
          <w:sz w:val="24"/>
          <w:szCs w:val="24"/>
        </w:rPr>
        <w:t xml:space="preserve">, Vlada Republike Hrvatske zaključila je </w:t>
      </w:r>
      <w:r w:rsidR="00CF000B" w:rsidRPr="00BA6674">
        <w:rPr>
          <w:color w:val="auto"/>
          <w:sz w:val="24"/>
          <w:szCs w:val="24"/>
        </w:rPr>
        <w:t xml:space="preserve">26. ožujka </w:t>
      </w:r>
      <w:r w:rsidR="00CA77BC" w:rsidRPr="00BA6674">
        <w:rPr>
          <w:color w:val="auto"/>
          <w:sz w:val="24"/>
          <w:szCs w:val="24"/>
        </w:rPr>
        <w:t>20</w:t>
      </w:r>
      <w:r w:rsidR="00CF000B" w:rsidRPr="00BA6674">
        <w:rPr>
          <w:color w:val="auto"/>
          <w:sz w:val="24"/>
          <w:szCs w:val="24"/>
        </w:rPr>
        <w:t>20</w:t>
      </w:r>
      <w:r w:rsidR="00781F78">
        <w:rPr>
          <w:color w:val="auto"/>
          <w:sz w:val="24"/>
          <w:szCs w:val="24"/>
        </w:rPr>
        <w:t>. Ugovor o istraživanju i pod</w:t>
      </w:r>
      <w:r w:rsidR="00CA77BC" w:rsidRPr="00BA6674">
        <w:rPr>
          <w:color w:val="auto"/>
          <w:sz w:val="24"/>
          <w:szCs w:val="24"/>
        </w:rPr>
        <w:t>jeli eksploatacije ugljikovodika za</w:t>
      </w:r>
      <w:r w:rsidR="004979A9" w:rsidRPr="00BA6674">
        <w:rPr>
          <w:color w:val="auto"/>
          <w:sz w:val="24"/>
          <w:szCs w:val="24"/>
        </w:rPr>
        <w:t xml:space="preserve"> i</w:t>
      </w:r>
      <w:r w:rsidR="00CA77BC" w:rsidRPr="00BA6674">
        <w:rPr>
          <w:color w:val="auto"/>
          <w:sz w:val="24"/>
          <w:szCs w:val="24"/>
        </w:rPr>
        <w:t xml:space="preserve">stražni prostor </w:t>
      </w:r>
      <w:r w:rsidR="00781F78">
        <w:rPr>
          <w:color w:val="auto"/>
          <w:sz w:val="24"/>
          <w:szCs w:val="24"/>
        </w:rPr>
        <w:t xml:space="preserve">ugljikovodika </w:t>
      </w:r>
      <w:r w:rsidR="009306AC" w:rsidRPr="00BA6674">
        <w:rPr>
          <w:color w:val="auto"/>
          <w:sz w:val="24"/>
          <w:szCs w:val="24"/>
        </w:rPr>
        <w:t>SZH-01</w:t>
      </w:r>
      <w:r w:rsidR="004979A9" w:rsidRPr="00BA6674">
        <w:rPr>
          <w:color w:val="auto"/>
          <w:sz w:val="24"/>
          <w:szCs w:val="24"/>
        </w:rPr>
        <w:t xml:space="preserve"> </w:t>
      </w:r>
      <w:r w:rsidR="00EF56BF" w:rsidRPr="00BA6674">
        <w:rPr>
          <w:color w:val="auto"/>
          <w:sz w:val="24"/>
          <w:szCs w:val="24"/>
        </w:rPr>
        <w:t xml:space="preserve">(u </w:t>
      </w:r>
      <w:r w:rsidR="00170548">
        <w:rPr>
          <w:color w:val="auto"/>
          <w:sz w:val="24"/>
          <w:szCs w:val="24"/>
        </w:rPr>
        <w:t xml:space="preserve">daljnjem </w:t>
      </w:r>
      <w:r w:rsidR="00EF56BF" w:rsidRPr="00BA6674">
        <w:rPr>
          <w:color w:val="auto"/>
          <w:sz w:val="24"/>
          <w:szCs w:val="24"/>
        </w:rPr>
        <w:t xml:space="preserve">tekstu: Ugovor) </w:t>
      </w:r>
      <w:r w:rsidR="00CA77BC" w:rsidRPr="00BA6674">
        <w:rPr>
          <w:color w:val="auto"/>
          <w:sz w:val="24"/>
          <w:szCs w:val="24"/>
        </w:rPr>
        <w:t xml:space="preserve">sa trgovačkim društvom </w:t>
      </w:r>
      <w:r w:rsidR="009306AC" w:rsidRPr="00BA6674">
        <w:rPr>
          <w:color w:val="auto"/>
          <w:sz w:val="24"/>
          <w:szCs w:val="24"/>
        </w:rPr>
        <w:t>INA – Industrija nafte</w:t>
      </w:r>
      <w:r w:rsidR="00170548">
        <w:rPr>
          <w:color w:val="auto"/>
          <w:sz w:val="24"/>
          <w:szCs w:val="24"/>
        </w:rPr>
        <w:t>,</w:t>
      </w:r>
      <w:r w:rsidR="009306AC" w:rsidRPr="00BA6674">
        <w:rPr>
          <w:color w:val="auto"/>
          <w:sz w:val="24"/>
          <w:szCs w:val="24"/>
        </w:rPr>
        <w:t xml:space="preserve"> d.d.</w:t>
      </w:r>
      <w:r w:rsidR="00D6410E" w:rsidRPr="00BA6674">
        <w:rPr>
          <w:color w:val="auto"/>
          <w:sz w:val="24"/>
          <w:szCs w:val="24"/>
        </w:rPr>
        <w:t xml:space="preserve">, </w:t>
      </w:r>
      <w:r w:rsidR="009306AC" w:rsidRPr="00BA6674">
        <w:rPr>
          <w:color w:val="auto"/>
          <w:sz w:val="24"/>
          <w:szCs w:val="24"/>
        </w:rPr>
        <w:t>Avenija V. Holjevca 10,</w:t>
      </w:r>
      <w:r w:rsidR="00D6410E" w:rsidRPr="00BA6674">
        <w:rPr>
          <w:color w:val="auto"/>
          <w:sz w:val="24"/>
          <w:szCs w:val="24"/>
        </w:rPr>
        <w:t xml:space="preserve"> Zagreb, OIB</w:t>
      </w:r>
      <w:r w:rsidR="00170548">
        <w:rPr>
          <w:color w:val="auto"/>
          <w:sz w:val="24"/>
          <w:szCs w:val="24"/>
        </w:rPr>
        <w:t>:</w:t>
      </w:r>
      <w:r w:rsidR="00D6410E" w:rsidRPr="00BA6674">
        <w:rPr>
          <w:color w:val="auto"/>
          <w:sz w:val="24"/>
          <w:szCs w:val="24"/>
        </w:rPr>
        <w:t xml:space="preserve"> </w:t>
      </w:r>
      <w:r w:rsidR="009306AC" w:rsidRPr="00BA6674">
        <w:rPr>
          <w:color w:val="auto"/>
          <w:sz w:val="24"/>
          <w:szCs w:val="24"/>
        </w:rPr>
        <w:t>27759560625</w:t>
      </w:r>
      <w:r w:rsidR="00D6410E" w:rsidRPr="00BA6674">
        <w:rPr>
          <w:color w:val="auto"/>
          <w:sz w:val="24"/>
          <w:szCs w:val="24"/>
        </w:rPr>
        <w:t xml:space="preserve"> (</w:t>
      </w:r>
      <w:r w:rsidR="004979A9" w:rsidRPr="00BA6674">
        <w:rPr>
          <w:color w:val="auto"/>
          <w:sz w:val="24"/>
          <w:szCs w:val="24"/>
        </w:rPr>
        <w:t xml:space="preserve">u </w:t>
      </w:r>
      <w:r w:rsidR="00170548">
        <w:rPr>
          <w:color w:val="auto"/>
          <w:sz w:val="24"/>
          <w:szCs w:val="24"/>
        </w:rPr>
        <w:t xml:space="preserve">daljnjem </w:t>
      </w:r>
      <w:r w:rsidR="004979A9" w:rsidRPr="00BA6674">
        <w:rPr>
          <w:color w:val="auto"/>
          <w:sz w:val="24"/>
          <w:szCs w:val="24"/>
        </w:rPr>
        <w:t xml:space="preserve">tekstu: </w:t>
      </w:r>
      <w:r w:rsidR="009306AC" w:rsidRPr="00BA6674">
        <w:rPr>
          <w:color w:val="auto"/>
          <w:sz w:val="24"/>
          <w:szCs w:val="24"/>
        </w:rPr>
        <w:t>INA</w:t>
      </w:r>
      <w:r w:rsidR="00D6410E" w:rsidRPr="00BA6674">
        <w:rPr>
          <w:color w:val="auto"/>
          <w:sz w:val="24"/>
          <w:szCs w:val="24"/>
        </w:rPr>
        <w:t>).</w:t>
      </w:r>
    </w:p>
    <w:p w14:paraId="763A974E" w14:textId="77777777" w:rsidR="00D6410E" w:rsidRPr="00BA6674" w:rsidRDefault="00D6410E" w:rsidP="009712FF">
      <w:pPr>
        <w:jc w:val="both"/>
        <w:rPr>
          <w:color w:val="auto"/>
          <w:sz w:val="24"/>
          <w:szCs w:val="24"/>
        </w:rPr>
      </w:pPr>
    </w:p>
    <w:p w14:paraId="6F5F2CC2" w14:textId="6117C861" w:rsidR="009712FF" w:rsidRPr="00BA6674" w:rsidRDefault="009712FF" w:rsidP="000944FA">
      <w:pPr>
        <w:ind w:firstLine="708"/>
        <w:jc w:val="both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 xml:space="preserve">Istražno razdoblje sukladno Ugovoru i Zakonu o istraživanju i eksploataciji ugljikovodika </w:t>
      </w:r>
      <w:r w:rsidR="009D61FF" w:rsidRPr="00BA6674">
        <w:rPr>
          <w:color w:val="auto"/>
          <w:sz w:val="24"/>
          <w:szCs w:val="24"/>
        </w:rPr>
        <w:t>(</w:t>
      </w:r>
      <w:r w:rsidR="00D434D8">
        <w:rPr>
          <w:sz w:val="24"/>
          <w:szCs w:val="24"/>
        </w:rPr>
        <w:t>„</w:t>
      </w:r>
      <w:r w:rsidR="005D2523" w:rsidRPr="00BA6674">
        <w:rPr>
          <w:color w:val="auto"/>
          <w:sz w:val="24"/>
          <w:szCs w:val="24"/>
        </w:rPr>
        <w:t>Narodne novine</w:t>
      </w:r>
      <w:r w:rsidR="00D434D8">
        <w:rPr>
          <w:sz w:val="24"/>
          <w:szCs w:val="24"/>
        </w:rPr>
        <w:t>“</w:t>
      </w:r>
      <w:r w:rsidR="005D2523" w:rsidRPr="00BA6674">
        <w:rPr>
          <w:color w:val="auto"/>
          <w:sz w:val="24"/>
          <w:szCs w:val="24"/>
        </w:rPr>
        <w:t>, br. 52/18</w:t>
      </w:r>
      <w:r w:rsidR="005C638A">
        <w:rPr>
          <w:color w:val="auto"/>
          <w:sz w:val="24"/>
          <w:szCs w:val="24"/>
        </w:rPr>
        <w:t>.</w:t>
      </w:r>
      <w:r w:rsidR="00CF000B" w:rsidRPr="00BA6674">
        <w:rPr>
          <w:color w:val="auto"/>
          <w:sz w:val="24"/>
          <w:szCs w:val="24"/>
        </w:rPr>
        <w:t xml:space="preserve">, </w:t>
      </w:r>
      <w:r w:rsidR="005D2523" w:rsidRPr="00BA6674">
        <w:rPr>
          <w:color w:val="auto"/>
          <w:sz w:val="24"/>
          <w:szCs w:val="24"/>
        </w:rPr>
        <w:t>52/19</w:t>
      </w:r>
      <w:r w:rsidR="005C638A">
        <w:rPr>
          <w:color w:val="auto"/>
          <w:sz w:val="24"/>
          <w:szCs w:val="24"/>
        </w:rPr>
        <w:t>.</w:t>
      </w:r>
      <w:r w:rsidR="00CF000B" w:rsidRPr="00BA6674">
        <w:rPr>
          <w:color w:val="auto"/>
          <w:sz w:val="24"/>
          <w:szCs w:val="24"/>
        </w:rPr>
        <w:t xml:space="preserve"> i 30/21</w:t>
      </w:r>
      <w:r w:rsidR="005C638A">
        <w:rPr>
          <w:color w:val="auto"/>
          <w:sz w:val="24"/>
          <w:szCs w:val="24"/>
        </w:rPr>
        <w:t>.</w:t>
      </w:r>
      <w:r w:rsidR="00D434D8">
        <w:rPr>
          <w:color w:val="auto"/>
          <w:sz w:val="24"/>
          <w:szCs w:val="24"/>
        </w:rPr>
        <w:t>, u daljnjem tekstu: Zakon</w:t>
      </w:r>
      <w:r w:rsidR="000326A3" w:rsidRPr="00BA6674">
        <w:rPr>
          <w:color w:val="auto"/>
          <w:sz w:val="24"/>
          <w:szCs w:val="24"/>
        </w:rPr>
        <w:t>)</w:t>
      </w:r>
      <w:r w:rsidR="009D61FF" w:rsidRPr="00BA6674">
        <w:rPr>
          <w:color w:val="auto"/>
          <w:sz w:val="24"/>
          <w:szCs w:val="24"/>
        </w:rPr>
        <w:t xml:space="preserve"> </w:t>
      </w:r>
      <w:r w:rsidRPr="00BA6674">
        <w:rPr>
          <w:color w:val="auto"/>
          <w:sz w:val="24"/>
          <w:szCs w:val="24"/>
        </w:rPr>
        <w:t xml:space="preserve">traje najdulje pet godina te se dijeli na dvije istražne faze, pri čemu prva istražna faza traje tri godine i počinje od datuma stupanja Ugovora na snagu, dok druga istražna faza traje dvije godine, a započinje neposredno nakon prve istražne faze. </w:t>
      </w:r>
    </w:p>
    <w:p w14:paraId="639D6A5D" w14:textId="5298EC32" w:rsidR="009712FF" w:rsidRPr="00BA6674" w:rsidRDefault="009712FF" w:rsidP="009712FF">
      <w:pPr>
        <w:jc w:val="both"/>
        <w:rPr>
          <w:color w:val="auto"/>
          <w:sz w:val="24"/>
          <w:szCs w:val="24"/>
        </w:rPr>
      </w:pPr>
    </w:p>
    <w:p w14:paraId="58F423C8" w14:textId="109227C4" w:rsidR="00684A3E" w:rsidRPr="00BA6674" w:rsidRDefault="00684A3E" w:rsidP="00684A3E">
      <w:pPr>
        <w:ind w:firstLine="708"/>
        <w:jc w:val="both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>Prva istražna faza završava 26. ožujka 2023.</w:t>
      </w:r>
    </w:p>
    <w:p w14:paraId="520C4073" w14:textId="77777777" w:rsidR="00684A3E" w:rsidRPr="00BA6674" w:rsidRDefault="00684A3E" w:rsidP="00684A3E">
      <w:pPr>
        <w:ind w:firstLine="708"/>
        <w:jc w:val="both"/>
        <w:rPr>
          <w:color w:val="auto"/>
          <w:sz w:val="24"/>
          <w:szCs w:val="24"/>
        </w:rPr>
      </w:pPr>
    </w:p>
    <w:p w14:paraId="3265ECA3" w14:textId="291AAF02" w:rsidR="000326A3" w:rsidRPr="00BA6674" w:rsidRDefault="00684A3E" w:rsidP="000944FA">
      <w:pPr>
        <w:ind w:firstLine="708"/>
        <w:jc w:val="both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>Istražno razdoblje može se, na zahtjev investitora, 90 dana prije isteka faze, zbog opravdanih razloga, produljiti najviše dva puta tijekom trajanja, i to tako da svako produljenje može trajati najviše šest mjeseci, pri čemu produljenje po šest mjeseci može biti uzastopno ili pojedinačno.</w:t>
      </w:r>
      <w:r w:rsidR="00220C15">
        <w:rPr>
          <w:color w:val="auto"/>
          <w:sz w:val="24"/>
          <w:szCs w:val="24"/>
        </w:rPr>
        <w:t xml:space="preserve"> </w:t>
      </w:r>
      <w:r w:rsidR="000326A3" w:rsidRPr="00BA6674">
        <w:rPr>
          <w:color w:val="auto"/>
          <w:sz w:val="24"/>
          <w:szCs w:val="24"/>
        </w:rPr>
        <w:t xml:space="preserve">Produljenje roka trajanja istražnog razdoblja ne utječe na ukupno trajanje </w:t>
      </w:r>
      <w:r w:rsidR="00D434D8">
        <w:rPr>
          <w:color w:val="auto"/>
          <w:sz w:val="24"/>
          <w:szCs w:val="24"/>
        </w:rPr>
        <w:t>D</w:t>
      </w:r>
      <w:r w:rsidR="000326A3" w:rsidRPr="00BA6674">
        <w:rPr>
          <w:color w:val="auto"/>
          <w:sz w:val="24"/>
          <w:szCs w:val="24"/>
        </w:rPr>
        <w:t>ozvole za istraživanje i eksploataciju ugljikovodika koja je izdana na rok od 30 godina.</w:t>
      </w:r>
    </w:p>
    <w:p w14:paraId="7CD8AB54" w14:textId="644653FF" w:rsidR="00486D3A" w:rsidRPr="00BA6674" w:rsidRDefault="00486D3A" w:rsidP="00A038D1">
      <w:pPr>
        <w:jc w:val="both"/>
        <w:rPr>
          <w:color w:val="auto"/>
          <w:sz w:val="24"/>
          <w:szCs w:val="24"/>
        </w:rPr>
      </w:pPr>
    </w:p>
    <w:p w14:paraId="27211B37" w14:textId="6D19E84C" w:rsidR="00F9217D" w:rsidRPr="00BA6674" w:rsidRDefault="00B67E58" w:rsidP="000944FA">
      <w:pPr>
        <w:ind w:firstLine="708"/>
        <w:jc w:val="both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 xml:space="preserve">Za vrijeme trajanja istražnog razdoblja </w:t>
      </w:r>
      <w:r w:rsidR="009D61FF" w:rsidRPr="00BA6674">
        <w:rPr>
          <w:color w:val="auto"/>
          <w:sz w:val="24"/>
          <w:szCs w:val="24"/>
        </w:rPr>
        <w:t xml:space="preserve">sukladno članku </w:t>
      </w:r>
      <w:r w:rsidR="00B13505" w:rsidRPr="00BA6674">
        <w:rPr>
          <w:color w:val="auto"/>
          <w:sz w:val="24"/>
          <w:szCs w:val="24"/>
        </w:rPr>
        <w:t>35. stav</w:t>
      </w:r>
      <w:r w:rsidR="00D434D8">
        <w:rPr>
          <w:color w:val="auto"/>
          <w:sz w:val="24"/>
          <w:szCs w:val="24"/>
        </w:rPr>
        <w:t>ku</w:t>
      </w:r>
      <w:r w:rsidR="00B13505" w:rsidRPr="00BA6674">
        <w:rPr>
          <w:color w:val="auto"/>
          <w:sz w:val="24"/>
          <w:szCs w:val="24"/>
        </w:rPr>
        <w:t xml:space="preserve"> 4. Zakona </w:t>
      </w:r>
      <w:r w:rsidRPr="00BA6674">
        <w:rPr>
          <w:color w:val="auto"/>
          <w:sz w:val="24"/>
          <w:szCs w:val="24"/>
        </w:rPr>
        <w:t>investitor je dužan, u svakoj istražnoj fazi, ispuniti minimalne radne obveze na koje se obvezao</w:t>
      </w:r>
      <w:r w:rsidR="00F766E6" w:rsidRPr="00BA6674">
        <w:rPr>
          <w:color w:val="auto"/>
          <w:sz w:val="24"/>
          <w:szCs w:val="24"/>
        </w:rPr>
        <w:t xml:space="preserve"> Ugovorom</w:t>
      </w:r>
      <w:r w:rsidRPr="00BA6674">
        <w:rPr>
          <w:color w:val="auto"/>
          <w:sz w:val="24"/>
          <w:szCs w:val="24"/>
        </w:rPr>
        <w:t xml:space="preserve">. </w:t>
      </w:r>
    </w:p>
    <w:p w14:paraId="64B3955F" w14:textId="77777777" w:rsidR="00684A3E" w:rsidRPr="00BA6674" w:rsidRDefault="00684A3E" w:rsidP="00684A3E">
      <w:pPr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14:paraId="0B02E49C" w14:textId="6239D768" w:rsidR="00220C15" w:rsidRPr="00BA6674" w:rsidRDefault="00B91128" w:rsidP="00220C15">
      <w:pPr>
        <w:ind w:firstLine="708"/>
        <w:jc w:val="both"/>
        <w:rPr>
          <w:rFonts w:cs="Arial"/>
          <w:sz w:val="24"/>
          <w:szCs w:val="24"/>
        </w:rPr>
      </w:pPr>
      <w:r w:rsidRPr="00BA6674">
        <w:rPr>
          <w:rFonts w:eastAsiaTheme="minorHAnsi"/>
          <w:color w:val="auto"/>
          <w:sz w:val="24"/>
          <w:szCs w:val="24"/>
          <w:lang w:eastAsia="en-US"/>
        </w:rPr>
        <w:t xml:space="preserve">U razdoblju od ožujka 2020. </w:t>
      </w:r>
      <w:r w:rsidR="001E7604">
        <w:rPr>
          <w:rFonts w:eastAsiaTheme="minorHAnsi"/>
          <w:color w:val="auto"/>
          <w:sz w:val="24"/>
          <w:szCs w:val="24"/>
          <w:lang w:eastAsia="en-US"/>
        </w:rPr>
        <w:t xml:space="preserve">(prva istražna faza) </w:t>
      </w:r>
      <w:r w:rsidR="00D434D8">
        <w:rPr>
          <w:rFonts w:eastAsiaTheme="minorHAnsi"/>
          <w:color w:val="auto"/>
          <w:sz w:val="24"/>
          <w:szCs w:val="24"/>
          <w:lang w:eastAsia="en-US"/>
        </w:rPr>
        <w:t xml:space="preserve">INA </w:t>
      </w:r>
      <w:r w:rsidRPr="00BA6674">
        <w:rPr>
          <w:rFonts w:eastAsiaTheme="minorHAnsi"/>
          <w:color w:val="auto"/>
          <w:sz w:val="24"/>
          <w:szCs w:val="24"/>
          <w:lang w:eastAsia="en-US"/>
        </w:rPr>
        <w:t>je snimi</w:t>
      </w:r>
      <w:r w:rsidR="00D434D8">
        <w:rPr>
          <w:rFonts w:eastAsiaTheme="minorHAnsi"/>
          <w:color w:val="auto"/>
          <w:sz w:val="24"/>
          <w:szCs w:val="24"/>
          <w:lang w:eastAsia="en-US"/>
        </w:rPr>
        <w:t>la</w:t>
      </w:r>
      <w:r w:rsidRPr="00BA6674">
        <w:rPr>
          <w:rFonts w:eastAsiaTheme="minorHAnsi"/>
          <w:color w:val="auto"/>
          <w:sz w:val="24"/>
          <w:szCs w:val="24"/>
          <w:lang w:eastAsia="en-US"/>
        </w:rPr>
        <w:t xml:space="preserve"> 100 km</w:t>
      </w:r>
      <w:r w:rsidRPr="00A74BD6">
        <w:rPr>
          <w:rFonts w:eastAsiaTheme="minorHAnsi"/>
          <w:color w:val="auto"/>
          <w:sz w:val="24"/>
          <w:szCs w:val="24"/>
          <w:vertAlign w:val="superscript"/>
          <w:lang w:eastAsia="en-US"/>
        </w:rPr>
        <w:t>2</w:t>
      </w:r>
      <w:r w:rsidRPr="00BA6674">
        <w:rPr>
          <w:rFonts w:eastAsiaTheme="minorHAnsi"/>
          <w:color w:val="auto"/>
          <w:sz w:val="24"/>
          <w:szCs w:val="24"/>
          <w:lang w:eastAsia="en-US"/>
        </w:rPr>
        <w:t xml:space="preserve"> novih 3D seizmičkih podataka</w:t>
      </w:r>
      <w:r w:rsidR="00FD33C9">
        <w:rPr>
          <w:rFonts w:eastAsiaTheme="minorHAnsi"/>
          <w:color w:val="auto"/>
          <w:sz w:val="24"/>
          <w:szCs w:val="24"/>
          <w:lang w:eastAsia="en-US"/>
        </w:rPr>
        <w:t xml:space="preserve">. </w:t>
      </w:r>
      <w:r w:rsidR="002A246F">
        <w:rPr>
          <w:rFonts w:eastAsiaTheme="minorHAnsi"/>
          <w:color w:val="auto"/>
          <w:sz w:val="24"/>
          <w:szCs w:val="24"/>
          <w:lang w:eastAsia="en-US"/>
        </w:rPr>
        <w:t>Nakon</w:t>
      </w:r>
      <w:r w:rsidR="002A246F" w:rsidRPr="00BA6674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BA6674">
        <w:rPr>
          <w:rFonts w:eastAsiaTheme="minorHAnsi"/>
          <w:color w:val="auto"/>
          <w:sz w:val="24"/>
          <w:szCs w:val="24"/>
          <w:lang w:eastAsia="en-US"/>
        </w:rPr>
        <w:t>obrade i interpretacije</w:t>
      </w:r>
      <w:r w:rsidR="00FD33C9" w:rsidRPr="00FD33C9">
        <w:t xml:space="preserve"> 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>istih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 xml:space="preserve">, 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 xml:space="preserve">utvrđena je perspektivnost daljnjeg istraživanja, obzirom na izdvojen </w:t>
      </w:r>
      <w:r w:rsidR="002A246F">
        <w:rPr>
          <w:rFonts w:eastAsiaTheme="minorHAnsi"/>
          <w:color w:val="auto"/>
          <w:sz w:val="24"/>
          <w:szCs w:val="24"/>
          <w:lang w:eastAsia="en-US"/>
        </w:rPr>
        <w:t>značajan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 xml:space="preserve"> broj potencijalnih prospekata koji bi mogli sadržavati ugljikovodike. U</w:t>
      </w:r>
      <w:r w:rsidR="001E7604">
        <w:rPr>
          <w:rFonts w:eastAsiaTheme="minorHAnsi"/>
          <w:color w:val="auto"/>
          <w:sz w:val="24"/>
          <w:szCs w:val="24"/>
          <w:lang w:eastAsia="en-US"/>
        </w:rPr>
        <w:t xml:space="preserve"> skladu s u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>običajen</w:t>
      </w:r>
      <w:r w:rsidR="001E7604">
        <w:rPr>
          <w:rFonts w:eastAsiaTheme="minorHAnsi"/>
          <w:color w:val="auto"/>
          <w:sz w:val="24"/>
          <w:szCs w:val="24"/>
          <w:lang w:eastAsia="en-US"/>
        </w:rPr>
        <w:t>om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 xml:space="preserve"> praks</w:t>
      </w:r>
      <w:r w:rsidR="001E7604">
        <w:rPr>
          <w:rFonts w:eastAsiaTheme="minorHAnsi"/>
          <w:color w:val="auto"/>
          <w:sz w:val="24"/>
          <w:szCs w:val="24"/>
          <w:lang w:eastAsia="en-US"/>
        </w:rPr>
        <w:t>om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 xml:space="preserve"> u naftno-rudarskoj djelatnosti</w:t>
      </w:r>
      <w:r w:rsidR="001E7604">
        <w:rPr>
          <w:rFonts w:eastAsiaTheme="minorHAnsi"/>
          <w:color w:val="auto"/>
          <w:sz w:val="24"/>
          <w:szCs w:val="24"/>
          <w:lang w:eastAsia="en-US"/>
        </w:rPr>
        <w:t>, a s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 xml:space="preserve"> obzirom na </w:t>
      </w:r>
      <w:r w:rsidR="001E7604">
        <w:rPr>
          <w:rFonts w:eastAsiaTheme="minorHAnsi"/>
          <w:color w:val="auto"/>
          <w:sz w:val="24"/>
          <w:szCs w:val="24"/>
          <w:lang w:eastAsia="en-US"/>
        </w:rPr>
        <w:t xml:space="preserve">očekivana </w:t>
      </w:r>
      <w:r w:rsidR="00AE2A17">
        <w:rPr>
          <w:rFonts w:eastAsiaTheme="minorHAnsi"/>
          <w:color w:val="auto"/>
          <w:sz w:val="24"/>
          <w:szCs w:val="24"/>
          <w:lang w:eastAsia="en-US"/>
        </w:rPr>
        <w:t xml:space="preserve">vrlo 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>vi</w:t>
      </w:r>
      <w:r w:rsidR="001E7604">
        <w:rPr>
          <w:rFonts w:eastAsiaTheme="minorHAnsi"/>
          <w:color w:val="auto"/>
          <w:sz w:val="24"/>
          <w:szCs w:val="24"/>
          <w:lang w:eastAsia="en-US"/>
        </w:rPr>
        <w:t>soka ulaganja i značajne rizike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 xml:space="preserve">, </w:t>
      </w:r>
      <w:r w:rsidR="001E7604" w:rsidRPr="00BA6674">
        <w:rPr>
          <w:rFonts w:cs="Arial"/>
          <w:sz w:val="24"/>
          <w:szCs w:val="24"/>
        </w:rPr>
        <w:t xml:space="preserve">INA je u rujnu 2022. donijela poslovnu odluku o pokretanju </w:t>
      </w:r>
      <w:r w:rsidR="001E7604">
        <w:rPr>
          <w:rFonts w:cs="Arial"/>
          <w:sz w:val="24"/>
          <w:szCs w:val="24"/>
        </w:rPr>
        <w:t>tzv. F</w:t>
      </w:r>
      <w:r w:rsidR="001E7604" w:rsidRPr="00BA6674">
        <w:rPr>
          <w:rFonts w:cs="Arial"/>
          <w:sz w:val="24"/>
          <w:szCs w:val="24"/>
        </w:rPr>
        <w:t xml:space="preserve">arm-out procesa s ciljem pronalaska partnera za ulaganja u realizaciji Minimalnih radnih obveza </w:t>
      </w:r>
      <w:r w:rsidR="001E7604">
        <w:rPr>
          <w:rFonts w:cs="Arial"/>
          <w:sz w:val="24"/>
          <w:szCs w:val="24"/>
        </w:rPr>
        <w:t>druge</w:t>
      </w:r>
      <w:r w:rsidR="001E7604" w:rsidRPr="00BA6674">
        <w:rPr>
          <w:rFonts w:cs="Arial"/>
          <w:sz w:val="24"/>
          <w:szCs w:val="24"/>
        </w:rPr>
        <w:t xml:space="preserve"> faze istražnog razdoblja, a sve u skladu s člankom 34. Zakona i člankom 31.1 Ugovora</w:t>
      </w:r>
      <w:r w:rsidR="002A246F">
        <w:rPr>
          <w:rFonts w:cs="Arial"/>
          <w:sz w:val="24"/>
          <w:szCs w:val="24"/>
        </w:rPr>
        <w:t xml:space="preserve">, </w:t>
      </w:r>
      <w:r w:rsidR="008D3C27">
        <w:rPr>
          <w:rFonts w:cs="Arial"/>
          <w:sz w:val="24"/>
          <w:szCs w:val="24"/>
        </w:rPr>
        <w:t>za slučaj da</w:t>
      </w:r>
      <w:r w:rsidR="002A246F">
        <w:rPr>
          <w:rFonts w:cs="Arial"/>
          <w:sz w:val="24"/>
          <w:szCs w:val="24"/>
        </w:rPr>
        <w:t xml:space="preserve"> se donese odluka o ulasku u drugu istražnu fazu</w:t>
      </w:r>
      <w:r w:rsidR="001E7604" w:rsidRPr="00BA6674">
        <w:rPr>
          <w:rFonts w:cs="Arial"/>
          <w:sz w:val="24"/>
          <w:szCs w:val="24"/>
        </w:rPr>
        <w:t>.</w:t>
      </w:r>
      <w:r w:rsidR="001E7604">
        <w:rPr>
          <w:rFonts w:cs="Arial"/>
          <w:sz w:val="24"/>
          <w:szCs w:val="24"/>
        </w:rPr>
        <w:t xml:space="preserve"> Istodobno s </w:t>
      </w:r>
      <w:r w:rsidR="002A246F">
        <w:rPr>
          <w:rFonts w:cs="Arial"/>
          <w:sz w:val="24"/>
          <w:szCs w:val="24"/>
        </w:rPr>
        <w:t>procesom traženja partnera</w:t>
      </w:r>
      <w:r w:rsidR="001E7604">
        <w:rPr>
          <w:rFonts w:cs="Arial"/>
          <w:sz w:val="24"/>
          <w:szCs w:val="24"/>
        </w:rPr>
        <w:t xml:space="preserve"> 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 xml:space="preserve">INA 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 xml:space="preserve">je 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>nast</w:t>
      </w:r>
      <w:r w:rsidR="00A359D3">
        <w:rPr>
          <w:rFonts w:eastAsiaTheme="minorHAnsi"/>
          <w:color w:val="auto"/>
          <w:sz w:val="24"/>
          <w:szCs w:val="24"/>
          <w:lang w:eastAsia="en-US"/>
        </w:rPr>
        <w:t>av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 xml:space="preserve">ila </w:t>
      </w:r>
      <w:r w:rsidR="001E7604">
        <w:rPr>
          <w:rFonts w:eastAsiaTheme="minorHAnsi"/>
          <w:color w:val="auto"/>
          <w:sz w:val="24"/>
          <w:szCs w:val="24"/>
          <w:lang w:eastAsia="en-US"/>
        </w:rPr>
        <w:t xml:space="preserve">i </w:t>
      </w:r>
      <w:r w:rsidR="00E477BD">
        <w:rPr>
          <w:rFonts w:eastAsiaTheme="minorHAnsi"/>
          <w:color w:val="auto"/>
          <w:sz w:val="24"/>
          <w:szCs w:val="24"/>
          <w:lang w:eastAsia="en-US"/>
        </w:rPr>
        <w:t>s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 xml:space="preserve"> ishođenj</w:t>
      </w:r>
      <w:r w:rsidR="002A246F">
        <w:rPr>
          <w:rFonts w:eastAsiaTheme="minorHAnsi"/>
          <w:color w:val="auto"/>
          <w:sz w:val="24"/>
          <w:szCs w:val="24"/>
          <w:lang w:eastAsia="en-US"/>
        </w:rPr>
        <w:t>em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 xml:space="preserve"> dokumentacije potrebne za izradu dvij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>e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 xml:space="preserve">nove 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>istražn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>e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 xml:space="preserve"> bušotin</w:t>
      </w:r>
      <w:r w:rsidR="00220C15">
        <w:rPr>
          <w:rFonts w:eastAsiaTheme="minorHAnsi"/>
          <w:color w:val="auto"/>
          <w:sz w:val="24"/>
          <w:szCs w:val="24"/>
          <w:lang w:eastAsia="en-US"/>
        </w:rPr>
        <w:t>e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 xml:space="preserve">, </w:t>
      </w:r>
      <w:r w:rsidR="00A359D3">
        <w:rPr>
          <w:rFonts w:eastAsiaTheme="minorHAnsi"/>
          <w:color w:val="auto"/>
          <w:sz w:val="24"/>
          <w:szCs w:val="24"/>
          <w:lang w:eastAsia="en-US"/>
        </w:rPr>
        <w:t>koje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 xml:space="preserve"> sukladno čl</w:t>
      </w:r>
      <w:r w:rsidR="00D434D8">
        <w:rPr>
          <w:rFonts w:eastAsiaTheme="minorHAnsi"/>
          <w:color w:val="auto"/>
          <w:sz w:val="24"/>
          <w:szCs w:val="24"/>
          <w:lang w:eastAsia="en-US"/>
        </w:rPr>
        <w:t>anku</w:t>
      </w:r>
      <w:r w:rsidR="00E477BD">
        <w:rPr>
          <w:rFonts w:eastAsiaTheme="minorHAnsi"/>
          <w:color w:val="auto"/>
          <w:sz w:val="24"/>
          <w:szCs w:val="24"/>
          <w:lang w:eastAsia="en-US"/>
        </w:rPr>
        <w:t xml:space="preserve"> 5.2.3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 xml:space="preserve"> Ugovora, čin</w:t>
      </w:r>
      <w:r w:rsidR="00A359D3">
        <w:rPr>
          <w:rFonts w:eastAsiaTheme="minorHAnsi"/>
          <w:color w:val="auto"/>
          <w:sz w:val="24"/>
          <w:szCs w:val="24"/>
          <w:lang w:eastAsia="en-US"/>
        </w:rPr>
        <w:t>e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 xml:space="preserve"> minimalne radne </w:t>
      </w:r>
      <w:r w:rsidR="00FD33C9" w:rsidRPr="00A55AD3">
        <w:rPr>
          <w:rFonts w:eastAsiaTheme="minorHAnsi"/>
          <w:color w:val="auto"/>
          <w:sz w:val="24"/>
          <w:szCs w:val="24"/>
          <w:lang w:eastAsia="en-US"/>
        </w:rPr>
        <w:t xml:space="preserve">obveze </w:t>
      </w:r>
      <w:r w:rsidR="00D434D8" w:rsidRPr="00A55AD3">
        <w:rPr>
          <w:rFonts w:eastAsiaTheme="minorHAnsi"/>
          <w:color w:val="auto"/>
          <w:sz w:val="24"/>
          <w:szCs w:val="24"/>
          <w:lang w:eastAsia="en-US"/>
        </w:rPr>
        <w:t>druge</w:t>
      </w:r>
      <w:r w:rsidR="00FD33C9" w:rsidRPr="00FD33C9">
        <w:rPr>
          <w:rFonts w:eastAsiaTheme="minorHAnsi"/>
          <w:color w:val="auto"/>
          <w:sz w:val="24"/>
          <w:szCs w:val="24"/>
          <w:lang w:eastAsia="en-US"/>
        </w:rPr>
        <w:t xml:space="preserve"> faze istražnog razdoblja</w:t>
      </w:r>
      <w:r w:rsidR="002A246F">
        <w:rPr>
          <w:rFonts w:eastAsiaTheme="minorHAnsi"/>
          <w:color w:val="auto"/>
          <w:sz w:val="24"/>
          <w:szCs w:val="24"/>
          <w:lang w:eastAsia="en-US"/>
        </w:rPr>
        <w:t xml:space="preserve"> također u slučaju </w:t>
      </w:r>
      <w:r w:rsidR="00AE2A17">
        <w:rPr>
          <w:rFonts w:eastAsiaTheme="minorHAnsi"/>
          <w:color w:val="auto"/>
          <w:sz w:val="24"/>
          <w:szCs w:val="24"/>
          <w:lang w:eastAsia="en-US"/>
        </w:rPr>
        <w:t>odluke o ulasku</w:t>
      </w:r>
      <w:r w:rsidR="002A246F">
        <w:rPr>
          <w:rFonts w:eastAsiaTheme="minorHAnsi"/>
          <w:color w:val="auto"/>
          <w:sz w:val="24"/>
          <w:szCs w:val="24"/>
          <w:lang w:eastAsia="en-US"/>
        </w:rPr>
        <w:t xml:space="preserve"> u drugu </w:t>
      </w:r>
      <w:r w:rsidR="00AE2A17">
        <w:rPr>
          <w:rFonts w:eastAsiaTheme="minorHAnsi"/>
          <w:color w:val="auto"/>
          <w:sz w:val="24"/>
          <w:szCs w:val="24"/>
          <w:lang w:eastAsia="en-US"/>
        </w:rPr>
        <w:t xml:space="preserve">istražnu </w:t>
      </w:r>
      <w:r w:rsidR="002A246F">
        <w:rPr>
          <w:rFonts w:eastAsiaTheme="minorHAnsi"/>
          <w:color w:val="auto"/>
          <w:sz w:val="24"/>
          <w:szCs w:val="24"/>
          <w:lang w:eastAsia="en-US"/>
        </w:rPr>
        <w:t>fazu</w:t>
      </w:r>
      <w:r w:rsidR="001E7604">
        <w:rPr>
          <w:rFonts w:eastAsiaTheme="minorHAnsi"/>
          <w:color w:val="auto"/>
          <w:sz w:val="24"/>
          <w:szCs w:val="24"/>
          <w:lang w:eastAsia="en-US"/>
        </w:rPr>
        <w:t xml:space="preserve">. </w:t>
      </w:r>
    </w:p>
    <w:p w14:paraId="6F5E5E83" w14:textId="72AB7893" w:rsidR="00B91128" w:rsidRPr="00BA6674" w:rsidRDefault="00B91128" w:rsidP="00684A3E">
      <w:pPr>
        <w:ind w:firstLine="708"/>
        <w:jc w:val="both"/>
        <w:rPr>
          <w:rFonts w:cs="Arial"/>
          <w:sz w:val="24"/>
          <w:szCs w:val="24"/>
        </w:rPr>
      </w:pPr>
    </w:p>
    <w:p w14:paraId="6F6B49E2" w14:textId="144CEA2F" w:rsidR="000145C4" w:rsidRPr="00BA6674" w:rsidRDefault="000145C4" w:rsidP="00A74BD6">
      <w:pPr>
        <w:spacing w:line="280" w:lineRule="exact"/>
        <w:ind w:firstLine="708"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BA6674">
        <w:rPr>
          <w:rFonts w:cs="Arial"/>
          <w:sz w:val="24"/>
          <w:szCs w:val="24"/>
        </w:rPr>
        <w:t xml:space="preserve">Tijekom Farm-out procesa iskazan je interes od strane </w:t>
      </w:r>
      <w:r w:rsidR="00D434D8">
        <w:rPr>
          <w:rFonts w:cs="Arial"/>
          <w:sz w:val="24"/>
          <w:szCs w:val="24"/>
        </w:rPr>
        <w:t xml:space="preserve">nekoliko </w:t>
      </w:r>
      <w:r w:rsidRPr="00BA6674">
        <w:rPr>
          <w:rFonts w:cs="Arial"/>
          <w:sz w:val="24"/>
          <w:szCs w:val="24"/>
        </w:rPr>
        <w:t>kompanija. S obzirom na dugotrajnost postupaka evaluacije potencijala, pregovaranja uvjeta djelomičnog prijenosa prava i obveza iz Ugovora, interni postupak odobrenja i potpisivanja ugovora o zajedničkoj suradnji, potrebu ishođenja prethodne pisane suglasnosti od strane Vlade Republike Hrvatske, a na prijedlog Ministarstva gospodarstva i održivog razvoja te potrebu izmjene</w:t>
      </w:r>
      <w:r w:rsidR="006C54BC">
        <w:rPr>
          <w:rFonts w:cs="Arial"/>
          <w:sz w:val="24"/>
          <w:szCs w:val="24"/>
        </w:rPr>
        <w:t xml:space="preserve"> Dozvole za istraživanje i eksp</w:t>
      </w:r>
      <w:r w:rsidRPr="00BA6674">
        <w:rPr>
          <w:rFonts w:cs="Arial"/>
          <w:sz w:val="24"/>
          <w:szCs w:val="24"/>
        </w:rPr>
        <w:t>l</w:t>
      </w:r>
      <w:r w:rsidR="006C54BC">
        <w:rPr>
          <w:rFonts w:cs="Arial"/>
          <w:sz w:val="24"/>
          <w:szCs w:val="24"/>
        </w:rPr>
        <w:t>o</w:t>
      </w:r>
      <w:r w:rsidRPr="00BA6674">
        <w:rPr>
          <w:rFonts w:cs="Arial"/>
          <w:sz w:val="24"/>
          <w:szCs w:val="24"/>
        </w:rPr>
        <w:t>ataciju</w:t>
      </w:r>
      <w:bookmarkStart w:id="1" w:name="_Hlk120617338"/>
      <w:r w:rsidRPr="00BA6674">
        <w:rPr>
          <w:rFonts w:cs="Arial"/>
          <w:sz w:val="24"/>
          <w:szCs w:val="24"/>
        </w:rPr>
        <w:t xml:space="preserve">, INA je </w:t>
      </w:r>
      <w:bookmarkEnd w:id="1"/>
      <w:r w:rsidR="000B7C24" w:rsidRPr="00BA6674">
        <w:rPr>
          <w:rFonts w:cs="Arial"/>
          <w:sz w:val="24"/>
          <w:szCs w:val="24"/>
        </w:rPr>
        <w:t xml:space="preserve">sukladno članku 25. stavcima </w:t>
      </w:r>
      <w:r w:rsidR="00BA6274">
        <w:rPr>
          <w:rFonts w:cs="Arial"/>
          <w:sz w:val="24"/>
          <w:szCs w:val="24"/>
        </w:rPr>
        <w:t>3. i 4. Zakona te članku 5.1.1 Ugovora 22</w:t>
      </w:r>
      <w:r w:rsidR="000B7C24" w:rsidRPr="00BA6674">
        <w:rPr>
          <w:rFonts w:cs="Arial"/>
          <w:sz w:val="24"/>
          <w:szCs w:val="24"/>
        </w:rPr>
        <w:t>. prosinca 2022. zatraži</w:t>
      </w:r>
      <w:r w:rsidR="00B622EB" w:rsidRPr="00BA6674">
        <w:rPr>
          <w:rFonts w:cs="Arial"/>
          <w:sz w:val="24"/>
          <w:szCs w:val="24"/>
        </w:rPr>
        <w:t>la</w:t>
      </w:r>
      <w:r w:rsidR="000B7C24" w:rsidRPr="00BA6674">
        <w:rPr>
          <w:rFonts w:cs="Arial"/>
          <w:sz w:val="24"/>
          <w:szCs w:val="24"/>
        </w:rPr>
        <w:t xml:space="preserve"> produljenje prve faze istražnog razdoblja na istražnom prostoru ugljikovodika „S</w:t>
      </w:r>
      <w:r w:rsidR="00B622EB" w:rsidRPr="00BA6674">
        <w:rPr>
          <w:rFonts w:cs="Arial"/>
          <w:sz w:val="24"/>
          <w:szCs w:val="24"/>
        </w:rPr>
        <w:t>ZH-01</w:t>
      </w:r>
      <w:r w:rsidR="000B7C24" w:rsidRPr="00BA6674">
        <w:rPr>
          <w:rFonts w:cs="Arial"/>
          <w:sz w:val="24"/>
          <w:szCs w:val="24"/>
        </w:rPr>
        <w:t>“ za dodatno razdoblje od dva puta po šest mjeseci, odnosno ukupno godinu dana.</w:t>
      </w:r>
    </w:p>
    <w:p w14:paraId="3E7A293C" w14:textId="3C9C7823" w:rsidR="0045002B" w:rsidRDefault="0045002B" w:rsidP="00DB474E">
      <w:pPr>
        <w:ind w:firstLine="708"/>
        <w:jc w:val="both"/>
        <w:rPr>
          <w:color w:val="auto"/>
          <w:sz w:val="24"/>
          <w:szCs w:val="24"/>
        </w:rPr>
      </w:pPr>
    </w:p>
    <w:p w14:paraId="4485377F" w14:textId="7303444A" w:rsidR="00DB474E" w:rsidRDefault="00A86ACC" w:rsidP="00DB474E">
      <w:pPr>
        <w:ind w:firstLine="708"/>
        <w:jc w:val="both"/>
        <w:rPr>
          <w:color w:val="auto"/>
          <w:sz w:val="24"/>
          <w:szCs w:val="24"/>
        </w:rPr>
      </w:pPr>
      <w:r w:rsidRPr="00BA6674">
        <w:rPr>
          <w:color w:val="auto"/>
          <w:sz w:val="24"/>
          <w:szCs w:val="24"/>
        </w:rPr>
        <w:t>S obzirom na naveden</w:t>
      </w:r>
      <w:r w:rsidR="002472A6" w:rsidRPr="00BA6674">
        <w:rPr>
          <w:color w:val="auto"/>
          <w:sz w:val="24"/>
          <w:szCs w:val="24"/>
        </w:rPr>
        <w:t xml:space="preserve">e razloge za produljenje </w:t>
      </w:r>
      <w:r w:rsidR="00195973" w:rsidRPr="00BA6674">
        <w:rPr>
          <w:color w:val="auto"/>
          <w:sz w:val="24"/>
          <w:szCs w:val="24"/>
        </w:rPr>
        <w:t>prve</w:t>
      </w:r>
      <w:r w:rsidR="002472A6" w:rsidRPr="00BA6674">
        <w:rPr>
          <w:color w:val="auto"/>
          <w:sz w:val="24"/>
          <w:szCs w:val="24"/>
        </w:rPr>
        <w:t xml:space="preserve"> istražne faze</w:t>
      </w:r>
      <w:r w:rsidRPr="00BA6674">
        <w:rPr>
          <w:color w:val="auto"/>
          <w:sz w:val="24"/>
          <w:szCs w:val="24"/>
        </w:rPr>
        <w:t>, potrebno je omoguć</w:t>
      </w:r>
      <w:r w:rsidR="002472A6" w:rsidRPr="00BA6674">
        <w:rPr>
          <w:color w:val="auto"/>
          <w:sz w:val="24"/>
          <w:szCs w:val="24"/>
        </w:rPr>
        <w:t xml:space="preserve">iti </w:t>
      </w:r>
      <w:r w:rsidR="00B622EB" w:rsidRPr="00BA6674">
        <w:rPr>
          <w:color w:val="auto"/>
          <w:sz w:val="24"/>
          <w:szCs w:val="24"/>
        </w:rPr>
        <w:t xml:space="preserve">INA-i </w:t>
      </w:r>
      <w:r w:rsidRPr="00BA6674">
        <w:rPr>
          <w:color w:val="auto"/>
          <w:sz w:val="24"/>
          <w:szCs w:val="24"/>
        </w:rPr>
        <w:t xml:space="preserve">da </w:t>
      </w:r>
      <w:r w:rsidR="00BA6674">
        <w:rPr>
          <w:color w:val="auto"/>
          <w:sz w:val="24"/>
          <w:szCs w:val="24"/>
        </w:rPr>
        <w:t xml:space="preserve">dovrši započeti Farm-out proces u cilju nastavka </w:t>
      </w:r>
      <w:r w:rsidR="00BA6274">
        <w:rPr>
          <w:color w:val="auto"/>
          <w:sz w:val="24"/>
          <w:szCs w:val="24"/>
        </w:rPr>
        <w:t>istražnih aktivnosti na istražno</w:t>
      </w:r>
      <w:r w:rsidR="00BA6674">
        <w:rPr>
          <w:color w:val="auto"/>
          <w:sz w:val="24"/>
          <w:szCs w:val="24"/>
        </w:rPr>
        <w:t xml:space="preserve">m prostoru ugljikovodika </w:t>
      </w:r>
      <w:r w:rsidR="00BA6274">
        <w:rPr>
          <w:color w:val="auto"/>
          <w:sz w:val="24"/>
          <w:szCs w:val="24"/>
        </w:rPr>
        <w:t>„</w:t>
      </w:r>
      <w:r w:rsidR="00412475">
        <w:rPr>
          <w:color w:val="auto"/>
          <w:sz w:val="24"/>
          <w:szCs w:val="24"/>
        </w:rPr>
        <w:t>SZH-01</w:t>
      </w:r>
      <w:r w:rsidR="00BA6274">
        <w:rPr>
          <w:color w:val="auto"/>
          <w:sz w:val="24"/>
          <w:szCs w:val="24"/>
        </w:rPr>
        <w:t>“</w:t>
      </w:r>
      <w:r w:rsidR="00412475">
        <w:rPr>
          <w:color w:val="auto"/>
          <w:sz w:val="24"/>
          <w:szCs w:val="24"/>
        </w:rPr>
        <w:t xml:space="preserve"> </w:t>
      </w:r>
      <w:r w:rsidR="00BA6674">
        <w:rPr>
          <w:color w:val="auto"/>
          <w:sz w:val="24"/>
          <w:szCs w:val="24"/>
        </w:rPr>
        <w:t xml:space="preserve">kroz </w:t>
      </w:r>
      <w:r w:rsidR="00D434D8">
        <w:rPr>
          <w:color w:val="auto"/>
          <w:sz w:val="24"/>
          <w:szCs w:val="24"/>
        </w:rPr>
        <w:t>drugu</w:t>
      </w:r>
      <w:r w:rsidR="00BA6674">
        <w:rPr>
          <w:color w:val="auto"/>
          <w:sz w:val="24"/>
          <w:szCs w:val="24"/>
        </w:rPr>
        <w:t xml:space="preserve"> fazu istražnog razdoblja </w:t>
      </w:r>
      <w:r w:rsidR="002472A6" w:rsidRPr="00BA6674">
        <w:rPr>
          <w:color w:val="auto"/>
          <w:sz w:val="24"/>
          <w:szCs w:val="24"/>
        </w:rPr>
        <w:t xml:space="preserve">zbog čega </w:t>
      </w:r>
      <w:r w:rsidR="000326A3" w:rsidRPr="00BA6674">
        <w:rPr>
          <w:color w:val="auto"/>
          <w:sz w:val="24"/>
          <w:szCs w:val="24"/>
        </w:rPr>
        <w:t xml:space="preserve">je </w:t>
      </w:r>
      <w:r w:rsidR="002472A6" w:rsidRPr="00BA6674">
        <w:rPr>
          <w:color w:val="auto"/>
          <w:sz w:val="24"/>
          <w:szCs w:val="24"/>
        </w:rPr>
        <w:t xml:space="preserve">odlučeno kao u izreci ove Odluke te je </w:t>
      </w:r>
      <w:r w:rsidR="00195973" w:rsidRPr="00BA6674">
        <w:rPr>
          <w:color w:val="auto"/>
          <w:sz w:val="24"/>
          <w:szCs w:val="24"/>
        </w:rPr>
        <w:t>prva</w:t>
      </w:r>
      <w:r w:rsidR="000326A3" w:rsidRPr="00BA6674">
        <w:rPr>
          <w:color w:val="auto"/>
          <w:sz w:val="24"/>
          <w:szCs w:val="24"/>
        </w:rPr>
        <w:t xml:space="preserve"> istražn</w:t>
      </w:r>
      <w:r w:rsidR="002472A6" w:rsidRPr="00BA6674">
        <w:rPr>
          <w:color w:val="auto"/>
          <w:sz w:val="24"/>
          <w:szCs w:val="24"/>
        </w:rPr>
        <w:t>a</w:t>
      </w:r>
      <w:r w:rsidR="000326A3" w:rsidRPr="00BA6674">
        <w:rPr>
          <w:color w:val="auto"/>
          <w:sz w:val="24"/>
          <w:szCs w:val="24"/>
        </w:rPr>
        <w:t xml:space="preserve"> faz</w:t>
      </w:r>
      <w:r w:rsidR="002472A6" w:rsidRPr="00BA6674">
        <w:rPr>
          <w:color w:val="auto"/>
          <w:sz w:val="24"/>
          <w:szCs w:val="24"/>
        </w:rPr>
        <w:t>a</w:t>
      </w:r>
      <w:r w:rsidR="000326A3" w:rsidRPr="00BA6674">
        <w:rPr>
          <w:color w:val="auto"/>
          <w:sz w:val="24"/>
          <w:szCs w:val="24"/>
        </w:rPr>
        <w:t xml:space="preserve"> </w:t>
      </w:r>
      <w:r w:rsidR="002472A6" w:rsidRPr="00BA6674">
        <w:rPr>
          <w:color w:val="auto"/>
          <w:sz w:val="24"/>
          <w:szCs w:val="24"/>
        </w:rPr>
        <w:t>na istražnom prostoru</w:t>
      </w:r>
      <w:r w:rsidR="004979A9" w:rsidRPr="00BA6674">
        <w:rPr>
          <w:color w:val="auto"/>
          <w:sz w:val="24"/>
          <w:szCs w:val="24"/>
        </w:rPr>
        <w:t xml:space="preserve"> ugljikovodika</w:t>
      </w:r>
      <w:r w:rsidR="002472A6" w:rsidRPr="00BA6674">
        <w:rPr>
          <w:color w:val="auto"/>
          <w:sz w:val="24"/>
          <w:szCs w:val="24"/>
        </w:rPr>
        <w:t xml:space="preserve"> „</w:t>
      </w:r>
      <w:r w:rsidR="00BA6674">
        <w:rPr>
          <w:color w:val="auto"/>
          <w:sz w:val="24"/>
          <w:szCs w:val="24"/>
        </w:rPr>
        <w:t>SZH-01</w:t>
      </w:r>
      <w:r w:rsidR="002472A6" w:rsidRPr="00BA6674">
        <w:rPr>
          <w:color w:val="auto"/>
          <w:sz w:val="24"/>
          <w:szCs w:val="24"/>
        </w:rPr>
        <w:t xml:space="preserve">“ produljena </w:t>
      </w:r>
      <w:r w:rsidR="00031F68" w:rsidRPr="00BA6674">
        <w:rPr>
          <w:color w:val="auto"/>
          <w:sz w:val="24"/>
          <w:szCs w:val="24"/>
        </w:rPr>
        <w:t xml:space="preserve">dva puta </w:t>
      </w:r>
      <w:r w:rsidR="00270862" w:rsidRPr="00BA6674">
        <w:rPr>
          <w:color w:val="auto"/>
          <w:sz w:val="24"/>
          <w:szCs w:val="24"/>
        </w:rPr>
        <w:t>po</w:t>
      </w:r>
      <w:r w:rsidR="000326A3" w:rsidRPr="00BA6674">
        <w:rPr>
          <w:color w:val="auto"/>
          <w:sz w:val="24"/>
          <w:szCs w:val="24"/>
        </w:rPr>
        <w:t xml:space="preserve"> </w:t>
      </w:r>
      <w:r w:rsidR="00BA6274">
        <w:rPr>
          <w:color w:val="auto"/>
          <w:sz w:val="24"/>
          <w:szCs w:val="24"/>
        </w:rPr>
        <w:t>šest</w:t>
      </w:r>
      <w:r w:rsidR="000326A3" w:rsidRPr="00BA6674">
        <w:rPr>
          <w:color w:val="auto"/>
          <w:sz w:val="24"/>
          <w:szCs w:val="24"/>
        </w:rPr>
        <w:t xml:space="preserve"> mjeseci</w:t>
      </w:r>
      <w:r w:rsidR="002472A6" w:rsidRPr="00BA6674">
        <w:rPr>
          <w:color w:val="auto"/>
          <w:sz w:val="24"/>
          <w:szCs w:val="24"/>
        </w:rPr>
        <w:t xml:space="preserve"> </w:t>
      </w:r>
      <w:r w:rsidR="00684A3E" w:rsidRPr="00BA6674">
        <w:rPr>
          <w:color w:val="auto"/>
          <w:sz w:val="24"/>
          <w:szCs w:val="24"/>
        </w:rPr>
        <w:t>odnosno do 2</w:t>
      </w:r>
      <w:r w:rsidR="00D434D8">
        <w:rPr>
          <w:color w:val="auto"/>
          <w:sz w:val="24"/>
          <w:szCs w:val="24"/>
        </w:rPr>
        <w:t>6</w:t>
      </w:r>
      <w:r w:rsidR="00684A3E" w:rsidRPr="00BA6674">
        <w:rPr>
          <w:color w:val="auto"/>
          <w:sz w:val="24"/>
          <w:szCs w:val="24"/>
        </w:rPr>
        <w:t>. ožujka 2024.</w:t>
      </w:r>
    </w:p>
    <w:p w14:paraId="55F1112C" w14:textId="408A2497" w:rsidR="008D3C27" w:rsidRDefault="008D3C27" w:rsidP="00DB474E">
      <w:pPr>
        <w:ind w:firstLine="708"/>
        <w:jc w:val="both"/>
        <w:rPr>
          <w:color w:val="auto"/>
          <w:sz w:val="24"/>
          <w:szCs w:val="24"/>
        </w:rPr>
      </w:pPr>
    </w:p>
    <w:p w14:paraId="0EAA9897" w14:textId="278FED58" w:rsidR="007B57A6" w:rsidRDefault="007B57A6" w:rsidP="00DB474E">
      <w:pPr>
        <w:ind w:firstLine="70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Na ovaj način dodatno se omogućava nastavak investicijskog ulaganja u razvoj istraživanja i eksploatacije ugljikovodika u svrhu razvoja potencijalnih nalazišta nafte i plina radi osiguranja energetske neovisnosti i sigurnosti Republike Hrvatske. </w:t>
      </w:r>
    </w:p>
    <w:p w14:paraId="6F354146" w14:textId="77777777" w:rsidR="007B57A6" w:rsidRPr="00BA6674" w:rsidRDefault="007B57A6" w:rsidP="00DB474E">
      <w:pPr>
        <w:ind w:firstLine="708"/>
        <w:jc w:val="both"/>
        <w:rPr>
          <w:color w:val="auto"/>
          <w:sz w:val="24"/>
          <w:szCs w:val="24"/>
        </w:rPr>
      </w:pPr>
    </w:p>
    <w:p w14:paraId="05C0E547" w14:textId="77777777" w:rsidR="008D3C27" w:rsidRPr="00BA6674" w:rsidRDefault="008D3C27" w:rsidP="008D3C27">
      <w:pPr>
        <w:ind w:firstLine="708"/>
        <w:jc w:val="both"/>
        <w:rPr>
          <w:rFonts w:cs="Arial"/>
          <w:sz w:val="24"/>
          <w:szCs w:val="24"/>
        </w:rPr>
      </w:pPr>
      <w:r w:rsidRPr="00BA6674">
        <w:rPr>
          <w:rFonts w:cs="Arial"/>
          <w:sz w:val="24"/>
          <w:szCs w:val="24"/>
        </w:rPr>
        <w:t>Prema izvješćim</w:t>
      </w:r>
      <w:r>
        <w:rPr>
          <w:rFonts w:cs="Arial"/>
          <w:sz w:val="24"/>
          <w:szCs w:val="24"/>
        </w:rPr>
        <w:t>a</w:t>
      </w:r>
      <w:r w:rsidRPr="00BA6674">
        <w:rPr>
          <w:rFonts w:cs="Arial"/>
          <w:sz w:val="24"/>
          <w:szCs w:val="24"/>
        </w:rPr>
        <w:t xml:space="preserve"> o napretku obavljenih radova, a koje </w:t>
      </w:r>
      <w:r>
        <w:rPr>
          <w:rFonts w:cs="Arial"/>
          <w:sz w:val="24"/>
          <w:szCs w:val="24"/>
        </w:rPr>
        <w:t>INA</w:t>
      </w:r>
      <w:r w:rsidRPr="00BA6674">
        <w:rPr>
          <w:rFonts w:cs="Arial"/>
          <w:sz w:val="24"/>
          <w:szCs w:val="24"/>
        </w:rPr>
        <w:t xml:space="preserve"> dostavlja nakon isteka svakog kvartala, INA je u cijelosti ispunila minimalnu radnu obvezu </w:t>
      </w:r>
      <w:r>
        <w:rPr>
          <w:rFonts w:cs="Arial"/>
          <w:sz w:val="24"/>
          <w:szCs w:val="24"/>
        </w:rPr>
        <w:t>prve</w:t>
      </w:r>
      <w:r w:rsidRPr="00BA6674">
        <w:rPr>
          <w:rFonts w:cs="Arial"/>
          <w:sz w:val="24"/>
          <w:szCs w:val="24"/>
        </w:rPr>
        <w:t xml:space="preserve"> faze na istražnom prostoru ugljikovodika </w:t>
      </w:r>
      <w:r>
        <w:rPr>
          <w:rFonts w:cs="Arial"/>
          <w:sz w:val="24"/>
          <w:szCs w:val="24"/>
        </w:rPr>
        <w:t>„</w:t>
      </w:r>
      <w:r w:rsidRPr="00BA6674">
        <w:rPr>
          <w:rFonts w:cs="Arial"/>
          <w:sz w:val="24"/>
          <w:szCs w:val="24"/>
        </w:rPr>
        <w:t>SZH-01</w:t>
      </w:r>
      <w:r>
        <w:rPr>
          <w:rFonts w:cs="Arial"/>
          <w:sz w:val="24"/>
          <w:szCs w:val="24"/>
        </w:rPr>
        <w:t>“</w:t>
      </w:r>
      <w:r w:rsidRPr="00BA6674">
        <w:rPr>
          <w:rFonts w:cs="Arial"/>
          <w:sz w:val="24"/>
          <w:szCs w:val="24"/>
        </w:rPr>
        <w:t xml:space="preserve">. </w:t>
      </w:r>
    </w:p>
    <w:p w14:paraId="5D74D61E" w14:textId="77777777" w:rsidR="00DB474E" w:rsidRPr="00BA6674" w:rsidRDefault="00DB474E" w:rsidP="00F9217D">
      <w:pPr>
        <w:jc w:val="both"/>
        <w:rPr>
          <w:color w:val="auto"/>
          <w:sz w:val="24"/>
          <w:szCs w:val="24"/>
        </w:rPr>
      </w:pPr>
    </w:p>
    <w:p w14:paraId="57F4F544" w14:textId="68567F1F" w:rsidR="00D434D8" w:rsidRDefault="00D434D8" w:rsidP="00D434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Procjena fiskalnog učinka</w:t>
      </w:r>
      <w:r>
        <w:rPr>
          <w:sz w:val="24"/>
          <w:szCs w:val="24"/>
        </w:rPr>
        <w:t xml:space="preserve"> – ova Odluka utječe na Državni proračun Republike Hrvatske budući da</w:t>
      </w:r>
      <w:r w:rsidR="00774B27">
        <w:rPr>
          <w:sz w:val="24"/>
          <w:szCs w:val="24"/>
        </w:rPr>
        <w:t xml:space="preserve"> budući da se procjenjuje da će prihod u 2023. iznositi 89.577,07 eura. Navedeni prihod se odnosi na novčanu naknadu za administrativne troškove Ugovora, a koja se uvećava 4 % godišnje na temelju Uredbe o naknadi za istraživanje i eksploataciju ugljikovodika („Narodne novine“, broj 25/20.; u daljnjem tekstu: Uredba). Sukladno Uredbi, društvo INA-Industrija nafte, d.d.  plaća i novčanu naknadu za površinu odobrenog istražnog prostora, a koja se izračunava kao umnožak površine odobrenog istražnog prostora i novčane naknade za površinu odobrenog istražnog prostora u iznosu od 400,00 kuna/km², što u skladu s primjenom fiksnog tečaja konverzije od 7,53450 kuna za jedan euro prema Odluci o objavi uvođenja eura kao službene valute u Republici Hrvatskoj („Narodne novine“, broj 85/22.) iznosi 53,09 eura/km². Navedena naknada u cijelosti je prihod jedinica lokalne samouprave na čijim se površinama nalazi odobreni istražni prostor te se isti procjenjuje </w:t>
      </w:r>
      <w:r w:rsidR="00260B61">
        <w:rPr>
          <w:sz w:val="24"/>
          <w:szCs w:val="24"/>
        </w:rPr>
        <w:t>na 72.254,30</w:t>
      </w:r>
      <w:r w:rsidR="00774B27">
        <w:rPr>
          <w:sz w:val="24"/>
          <w:szCs w:val="24"/>
        </w:rPr>
        <w:t xml:space="preserve"> eura u 2023.</w:t>
      </w:r>
    </w:p>
    <w:p w14:paraId="6B720D6A" w14:textId="0856BFAB" w:rsidR="00D434D8" w:rsidRDefault="00D434D8" w:rsidP="00D434D8">
      <w:pPr>
        <w:ind w:firstLine="708"/>
        <w:jc w:val="both"/>
        <w:rPr>
          <w:sz w:val="24"/>
          <w:szCs w:val="24"/>
        </w:rPr>
      </w:pPr>
    </w:p>
    <w:p w14:paraId="117981F0" w14:textId="77777777" w:rsidR="00D434D8" w:rsidRDefault="00D434D8" w:rsidP="00D434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Slijedom navedenog, predlaže se donošenje predmetne Odluke.</w:t>
      </w:r>
    </w:p>
    <w:p w14:paraId="26A5B286" w14:textId="77777777" w:rsidR="00270862" w:rsidRPr="00BA6674" w:rsidRDefault="00270862" w:rsidP="00F9217D">
      <w:pPr>
        <w:jc w:val="both"/>
        <w:rPr>
          <w:color w:val="auto"/>
          <w:sz w:val="24"/>
          <w:szCs w:val="24"/>
        </w:rPr>
      </w:pPr>
    </w:p>
    <w:p w14:paraId="67EF0C9D" w14:textId="46633A47" w:rsidR="00D65CCE" w:rsidRPr="00BA6674" w:rsidRDefault="00D65CCE">
      <w:pPr>
        <w:suppressAutoHyphens w:val="0"/>
        <w:spacing w:after="160" w:line="259" w:lineRule="auto"/>
        <w:rPr>
          <w:color w:val="auto"/>
          <w:sz w:val="24"/>
          <w:szCs w:val="24"/>
        </w:rPr>
      </w:pPr>
    </w:p>
    <w:sectPr w:rsidR="00D65CCE" w:rsidRPr="00BA6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6E90"/>
    <w:multiLevelType w:val="hybridMultilevel"/>
    <w:tmpl w:val="E2905AF0"/>
    <w:lvl w:ilvl="0" w:tplc="16B459D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7A"/>
    <w:rsid w:val="000145C4"/>
    <w:rsid w:val="00031F68"/>
    <w:rsid w:val="000326A3"/>
    <w:rsid w:val="000340AE"/>
    <w:rsid w:val="00065A6E"/>
    <w:rsid w:val="000944FA"/>
    <w:rsid w:val="00094604"/>
    <w:rsid w:val="000B7C24"/>
    <w:rsid w:val="000E2F7A"/>
    <w:rsid w:val="000E549C"/>
    <w:rsid w:val="000F09FA"/>
    <w:rsid w:val="00124F1F"/>
    <w:rsid w:val="00133E7F"/>
    <w:rsid w:val="00170548"/>
    <w:rsid w:val="00195973"/>
    <w:rsid w:val="001A1943"/>
    <w:rsid w:val="001A304B"/>
    <w:rsid w:val="001A5063"/>
    <w:rsid w:val="001D476F"/>
    <w:rsid w:val="001D6D76"/>
    <w:rsid w:val="001E7604"/>
    <w:rsid w:val="00200624"/>
    <w:rsid w:val="00220C15"/>
    <w:rsid w:val="00221B18"/>
    <w:rsid w:val="00222701"/>
    <w:rsid w:val="002472A6"/>
    <w:rsid w:val="00260B61"/>
    <w:rsid w:val="00270862"/>
    <w:rsid w:val="00295E04"/>
    <w:rsid w:val="002A246F"/>
    <w:rsid w:val="002D6587"/>
    <w:rsid w:val="00331BE5"/>
    <w:rsid w:val="00377101"/>
    <w:rsid w:val="00380B7D"/>
    <w:rsid w:val="003E3F29"/>
    <w:rsid w:val="00412475"/>
    <w:rsid w:val="00440FC6"/>
    <w:rsid w:val="00447F84"/>
    <w:rsid w:val="0045002B"/>
    <w:rsid w:val="00453CBB"/>
    <w:rsid w:val="004749B5"/>
    <w:rsid w:val="00486D3A"/>
    <w:rsid w:val="0049482C"/>
    <w:rsid w:val="004979A9"/>
    <w:rsid w:val="004A4D61"/>
    <w:rsid w:val="00506ED6"/>
    <w:rsid w:val="00543FE3"/>
    <w:rsid w:val="00567C3A"/>
    <w:rsid w:val="00585405"/>
    <w:rsid w:val="00595D9F"/>
    <w:rsid w:val="00595E75"/>
    <w:rsid w:val="005C4172"/>
    <w:rsid w:val="005C638A"/>
    <w:rsid w:val="005D2523"/>
    <w:rsid w:val="00684A3E"/>
    <w:rsid w:val="006C54BC"/>
    <w:rsid w:val="006E7442"/>
    <w:rsid w:val="00752819"/>
    <w:rsid w:val="00771FA7"/>
    <w:rsid w:val="00774B27"/>
    <w:rsid w:val="00781F78"/>
    <w:rsid w:val="007B57A6"/>
    <w:rsid w:val="007B786F"/>
    <w:rsid w:val="00846DE0"/>
    <w:rsid w:val="00867FFD"/>
    <w:rsid w:val="008D1D7A"/>
    <w:rsid w:val="008D3C27"/>
    <w:rsid w:val="009305C2"/>
    <w:rsid w:val="009306AC"/>
    <w:rsid w:val="00936F01"/>
    <w:rsid w:val="009619CA"/>
    <w:rsid w:val="009712FF"/>
    <w:rsid w:val="009D61FF"/>
    <w:rsid w:val="00A038D1"/>
    <w:rsid w:val="00A359D3"/>
    <w:rsid w:val="00A55AD3"/>
    <w:rsid w:val="00A74BD6"/>
    <w:rsid w:val="00A86ACC"/>
    <w:rsid w:val="00AE2426"/>
    <w:rsid w:val="00AE2A17"/>
    <w:rsid w:val="00B13505"/>
    <w:rsid w:val="00B44414"/>
    <w:rsid w:val="00B538B3"/>
    <w:rsid w:val="00B622EB"/>
    <w:rsid w:val="00B67E58"/>
    <w:rsid w:val="00B83693"/>
    <w:rsid w:val="00B902A0"/>
    <w:rsid w:val="00B91128"/>
    <w:rsid w:val="00BA6274"/>
    <w:rsid w:val="00BA6674"/>
    <w:rsid w:val="00BA769B"/>
    <w:rsid w:val="00BF2A87"/>
    <w:rsid w:val="00C14A55"/>
    <w:rsid w:val="00C15362"/>
    <w:rsid w:val="00C42C2E"/>
    <w:rsid w:val="00C46B49"/>
    <w:rsid w:val="00C80BBE"/>
    <w:rsid w:val="00C82EBD"/>
    <w:rsid w:val="00CA77BC"/>
    <w:rsid w:val="00CF000B"/>
    <w:rsid w:val="00CF204F"/>
    <w:rsid w:val="00CF31BE"/>
    <w:rsid w:val="00D06F6A"/>
    <w:rsid w:val="00D30F77"/>
    <w:rsid w:val="00D434D8"/>
    <w:rsid w:val="00D622F2"/>
    <w:rsid w:val="00D6410E"/>
    <w:rsid w:val="00D65CCE"/>
    <w:rsid w:val="00DA5773"/>
    <w:rsid w:val="00DB474E"/>
    <w:rsid w:val="00E477BD"/>
    <w:rsid w:val="00E51401"/>
    <w:rsid w:val="00E74DCB"/>
    <w:rsid w:val="00EC0A42"/>
    <w:rsid w:val="00EC1988"/>
    <w:rsid w:val="00EF56BF"/>
    <w:rsid w:val="00F17DC2"/>
    <w:rsid w:val="00F41343"/>
    <w:rsid w:val="00F44135"/>
    <w:rsid w:val="00F73C8E"/>
    <w:rsid w:val="00F766E6"/>
    <w:rsid w:val="00F9217D"/>
    <w:rsid w:val="00FD33C9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0C5E"/>
  <w15:chartTrackingRefBased/>
  <w15:docId w15:val="{FCE6D5D9-CF97-4F5E-87A0-07839940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2626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78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BC"/>
    <w:rPr>
      <w:rFonts w:ascii="Segoe UI" w:eastAsia="Times New Roman" w:hAnsi="Segoe UI" w:cs="Segoe UI"/>
      <w:color w:val="262626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9305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0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B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BBE"/>
    <w:rPr>
      <w:rFonts w:ascii="Times New Roman" w:eastAsia="Times New Roman" w:hAnsi="Times New Roman" w:cs="Times New Roman"/>
      <w:color w:val="262626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BBE"/>
    <w:rPr>
      <w:rFonts w:ascii="Times New Roman" w:eastAsia="Times New Roman" w:hAnsi="Times New Roman" w:cs="Times New Roman"/>
      <w:b/>
      <w:bCs/>
      <w:color w:val="262626"/>
      <w:sz w:val="20"/>
      <w:szCs w:val="20"/>
      <w:lang w:val="en-US" w:eastAsia="ar-SA"/>
    </w:rPr>
  </w:style>
  <w:style w:type="paragraph" w:styleId="NormalWeb">
    <w:name w:val="Normal (Web)"/>
    <w:basedOn w:val="Normal"/>
    <w:uiPriority w:val="99"/>
    <w:unhideWhenUsed/>
    <w:rsid w:val="00DB474E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hr-HR"/>
    </w:rPr>
  </w:style>
  <w:style w:type="paragraph" w:styleId="Revision">
    <w:name w:val="Revision"/>
    <w:hidden/>
    <w:uiPriority w:val="99"/>
    <w:semiHidden/>
    <w:rsid w:val="00094604"/>
    <w:pPr>
      <w:spacing w:after="0" w:line="240" w:lineRule="auto"/>
    </w:pPr>
    <w:rPr>
      <w:rFonts w:ascii="Times New Roman" w:eastAsia="Times New Roman" w:hAnsi="Times New Roman" w:cs="Times New Roman"/>
      <w:color w:val="262626"/>
      <w:lang w:val="en-US" w:eastAsia="ar-SA"/>
    </w:rPr>
  </w:style>
  <w:style w:type="paragraph" w:styleId="Title">
    <w:name w:val="Title"/>
    <w:basedOn w:val="Normal"/>
    <w:link w:val="TitleChar"/>
    <w:qFormat/>
    <w:rsid w:val="00E74DCB"/>
    <w:pPr>
      <w:suppressAutoHyphens w:val="0"/>
      <w:autoSpaceDE w:val="0"/>
      <w:autoSpaceDN w:val="0"/>
      <w:jc w:val="center"/>
    </w:pPr>
    <w:rPr>
      <w:b/>
      <w:bCs/>
      <w:color w:val="auto"/>
      <w:spacing w:val="6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E74DCB"/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DCB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7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AZJMDCZ6QSYZ-1849078857-26003</_dlc_DocId>
    <_dlc_DocIdUrl xmlns="a494813a-d0d8-4dad-94cb-0d196f36ba15">
      <Url>https://ekoordinacije.vlada.hr/koordinacija-gospodarstvo/_layouts/15/DocIdRedir.aspx?ID=AZJMDCZ6QSYZ-1849078857-26003</Url>
      <Description>AZJMDCZ6QSYZ-1849078857-26003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519F-B2CB-4601-973F-68BBBAAD7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4E104-A77C-4176-B5B7-FF78D6B517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2461D-8F8B-4F83-9902-09D7E686367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E7AEA5-0316-4968-B573-4C225E7F192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BCC69D0-6727-431B-B40B-5E36D49F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Franolić</dc:creator>
  <cp:keywords/>
  <dc:description/>
  <cp:lastModifiedBy>Sunčica Marini</cp:lastModifiedBy>
  <cp:revision>4</cp:revision>
  <dcterms:created xsi:type="dcterms:W3CDTF">2023-04-05T10:03:00Z</dcterms:created>
  <dcterms:modified xsi:type="dcterms:W3CDTF">2023-04-07T07:06:00Z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4c825e65-cee4-49a2-bd6e-c68fee87cc5e</vt:lpwstr>
  </property>
</Properties>
</file>