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6E0" w:rsidRPr="00D906E0" w:rsidRDefault="00D61A3C" w:rsidP="00D906E0">
      <w:pPr>
        <w:jc w:val="center"/>
      </w:pPr>
      <w:r w:rsidRPr="00EE3A11">
        <w:rPr>
          <w:noProof/>
        </w:rPr>
        <w:drawing>
          <wp:inline distT="0" distB="0" distL="0" distR="0">
            <wp:extent cx="499110" cy="684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110" cy="684530"/>
                    </a:xfrm>
                    <a:prstGeom prst="rect">
                      <a:avLst/>
                    </a:prstGeom>
                    <a:noFill/>
                    <a:ln>
                      <a:noFill/>
                    </a:ln>
                  </pic:spPr>
                </pic:pic>
              </a:graphicData>
            </a:graphic>
          </wp:inline>
        </w:drawing>
      </w:r>
      <w:r w:rsidR="00D906E0" w:rsidRPr="00D906E0">
        <w:fldChar w:fldCharType="begin"/>
      </w:r>
      <w:r w:rsidR="00D906E0" w:rsidRPr="00D906E0">
        <w:instrText xml:space="preserve"> INCLUDEPICTURE "http://www.inet.hr/~box/images/grb-rh.gif" \* MERGEFORMATINET </w:instrText>
      </w:r>
      <w:r w:rsidR="00D906E0" w:rsidRPr="00D906E0">
        <w:fldChar w:fldCharType="end"/>
      </w:r>
    </w:p>
    <w:p w:rsidR="00D906E0" w:rsidRPr="00D906E0" w:rsidRDefault="00D906E0" w:rsidP="00D906E0">
      <w:pPr>
        <w:spacing w:before="60" w:after="1680"/>
        <w:jc w:val="center"/>
        <w:rPr>
          <w:sz w:val="28"/>
        </w:rPr>
      </w:pPr>
      <w:r w:rsidRPr="00D906E0">
        <w:rPr>
          <w:sz w:val="28"/>
        </w:rPr>
        <w:t>VLADA REPUBLIKE HRVATSKE</w:t>
      </w:r>
    </w:p>
    <w:p w:rsidR="00D906E0" w:rsidRPr="00D906E0" w:rsidRDefault="00D906E0" w:rsidP="00D906E0"/>
    <w:p w:rsidR="00D906E0" w:rsidRPr="00D906E0" w:rsidRDefault="00D906E0" w:rsidP="00D906E0">
      <w:pPr>
        <w:spacing w:after="2400"/>
        <w:jc w:val="right"/>
      </w:pPr>
      <w:r w:rsidRPr="00D906E0">
        <w:t xml:space="preserve">Zagreb, </w:t>
      </w:r>
      <w:r w:rsidR="00172270">
        <w:t>27</w:t>
      </w:r>
      <w:r w:rsidR="00F22951">
        <w:t xml:space="preserve">. </w:t>
      </w:r>
      <w:r w:rsidR="00172270">
        <w:t>travnja</w:t>
      </w:r>
      <w:r w:rsidR="00F22951">
        <w:t xml:space="preserve"> 2023.</w:t>
      </w:r>
    </w:p>
    <w:p w:rsidR="00D906E0" w:rsidRPr="00D906E0" w:rsidRDefault="00D906E0" w:rsidP="00D906E0">
      <w:pPr>
        <w:spacing w:line="360" w:lineRule="auto"/>
      </w:pPr>
      <w:r w:rsidRPr="00D906E0">
        <w:t>__________________________________________________________________________</w:t>
      </w:r>
      <w:r>
        <w:t>_</w:t>
      </w:r>
    </w:p>
    <w:p w:rsidR="00D906E0" w:rsidRPr="00D906E0" w:rsidRDefault="00D906E0" w:rsidP="00D906E0">
      <w:pPr>
        <w:tabs>
          <w:tab w:val="right" w:pos="1701"/>
          <w:tab w:val="left" w:pos="1843"/>
        </w:tabs>
        <w:spacing w:line="360" w:lineRule="auto"/>
        <w:ind w:left="1843" w:hanging="1843"/>
        <w:rPr>
          <w:b/>
          <w:smallCaps/>
        </w:rPr>
        <w:sectPr w:rsidR="00D906E0" w:rsidRPr="00D906E0" w:rsidSect="00D906E0">
          <w:footerReference w:type="default" r:id="rId14"/>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D906E0" w:rsidRPr="00D906E0" w:rsidTr="008D6DD3">
        <w:tc>
          <w:tcPr>
            <w:tcW w:w="1951" w:type="dxa"/>
            <w:shd w:val="clear" w:color="auto" w:fill="auto"/>
          </w:tcPr>
          <w:p w:rsidR="00D906E0" w:rsidRPr="00D906E0" w:rsidRDefault="00D906E0" w:rsidP="008D6DD3">
            <w:pPr>
              <w:spacing w:line="360" w:lineRule="auto"/>
              <w:jc w:val="right"/>
            </w:pPr>
            <w:r w:rsidRPr="00D906E0">
              <w:rPr>
                <w:b/>
                <w:smallCaps/>
              </w:rPr>
              <w:t>Predlagatelj</w:t>
            </w:r>
            <w:r w:rsidRPr="00D906E0">
              <w:rPr>
                <w:b/>
              </w:rPr>
              <w:t>:</w:t>
            </w:r>
          </w:p>
        </w:tc>
        <w:tc>
          <w:tcPr>
            <w:tcW w:w="7229" w:type="dxa"/>
            <w:shd w:val="clear" w:color="auto" w:fill="auto"/>
          </w:tcPr>
          <w:p w:rsidR="00D906E0" w:rsidRPr="00D906E0" w:rsidRDefault="00D906E0" w:rsidP="008D6DD3">
            <w:pPr>
              <w:spacing w:line="360" w:lineRule="auto"/>
            </w:pPr>
            <w:r>
              <w:t xml:space="preserve">Ministarstvo zdravstva </w:t>
            </w:r>
          </w:p>
        </w:tc>
      </w:tr>
    </w:tbl>
    <w:p w:rsidR="00D906E0" w:rsidRPr="00D906E0" w:rsidRDefault="00D906E0" w:rsidP="00D906E0">
      <w:pPr>
        <w:spacing w:line="360" w:lineRule="auto"/>
      </w:pPr>
      <w:r w:rsidRPr="00D906E0">
        <w:t>__________________________________________________________________________</w:t>
      </w:r>
      <w:r>
        <w:t>_</w:t>
      </w:r>
    </w:p>
    <w:p w:rsidR="00D906E0" w:rsidRPr="00D906E0" w:rsidRDefault="00D906E0" w:rsidP="00D906E0">
      <w:pPr>
        <w:tabs>
          <w:tab w:val="right" w:pos="1701"/>
          <w:tab w:val="left" w:pos="1843"/>
        </w:tabs>
        <w:spacing w:line="360" w:lineRule="auto"/>
        <w:ind w:left="1843" w:hanging="1843"/>
        <w:rPr>
          <w:b/>
          <w:smallCaps/>
        </w:rPr>
        <w:sectPr w:rsidR="00D906E0" w:rsidRPr="00D906E0" w:rsidSect="008D6DD3">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D906E0" w:rsidRPr="00D906E0" w:rsidTr="008D6DD3">
        <w:tc>
          <w:tcPr>
            <w:tcW w:w="1951" w:type="dxa"/>
            <w:shd w:val="clear" w:color="auto" w:fill="auto"/>
          </w:tcPr>
          <w:p w:rsidR="00D906E0" w:rsidRPr="00D906E0" w:rsidRDefault="00D906E0" w:rsidP="008D6DD3">
            <w:pPr>
              <w:spacing w:line="360" w:lineRule="auto"/>
              <w:jc w:val="right"/>
            </w:pPr>
            <w:r w:rsidRPr="00D906E0">
              <w:rPr>
                <w:b/>
                <w:smallCaps/>
              </w:rPr>
              <w:t>Predmet</w:t>
            </w:r>
            <w:r w:rsidRPr="00D906E0">
              <w:rPr>
                <w:b/>
              </w:rPr>
              <w:t>:</w:t>
            </w:r>
          </w:p>
        </w:tc>
        <w:tc>
          <w:tcPr>
            <w:tcW w:w="7229" w:type="dxa"/>
            <w:shd w:val="clear" w:color="auto" w:fill="auto"/>
          </w:tcPr>
          <w:p w:rsidR="00D906E0" w:rsidRPr="00D906E0" w:rsidRDefault="00D906E0" w:rsidP="008D6DD3">
            <w:pPr>
              <w:spacing w:line="360" w:lineRule="auto"/>
            </w:pPr>
            <w:r w:rsidRPr="008D6DD3">
              <w:rPr>
                <w:rFonts w:eastAsia="Calibri"/>
              </w:rPr>
              <w:t>Izvješće o poslovanju Hrvatskog zavoda z</w:t>
            </w:r>
            <w:r w:rsidR="00F22951">
              <w:rPr>
                <w:rFonts w:eastAsia="Calibri"/>
              </w:rPr>
              <w:t>a zdravstveno osiguranje za 2022</w:t>
            </w:r>
            <w:r w:rsidRPr="008D6DD3">
              <w:rPr>
                <w:rFonts w:eastAsia="Calibri"/>
              </w:rPr>
              <w:t>. godinu</w:t>
            </w:r>
          </w:p>
        </w:tc>
      </w:tr>
    </w:tbl>
    <w:p w:rsidR="00D906E0" w:rsidRPr="00D906E0" w:rsidRDefault="00D906E0" w:rsidP="00D906E0">
      <w:pPr>
        <w:tabs>
          <w:tab w:val="left" w:pos="1843"/>
        </w:tabs>
        <w:spacing w:line="360" w:lineRule="auto"/>
        <w:ind w:left="1843" w:hanging="1843"/>
      </w:pPr>
      <w:r w:rsidRPr="00D906E0">
        <w:t>__________________________________________________________________________</w:t>
      </w:r>
    </w:p>
    <w:p w:rsidR="00D906E0" w:rsidRPr="00D906E0" w:rsidRDefault="00D906E0" w:rsidP="00D906E0"/>
    <w:p w:rsidR="00D906E0" w:rsidRPr="00D906E0" w:rsidRDefault="00D906E0" w:rsidP="00D906E0"/>
    <w:p w:rsidR="00D906E0" w:rsidRPr="00D906E0" w:rsidRDefault="00D906E0" w:rsidP="00D906E0"/>
    <w:p w:rsidR="00D906E0" w:rsidRPr="00D906E0" w:rsidRDefault="00D906E0" w:rsidP="00D906E0"/>
    <w:p w:rsidR="00D906E0" w:rsidRPr="00D906E0" w:rsidRDefault="00D906E0" w:rsidP="00D906E0"/>
    <w:p w:rsidR="00D906E0" w:rsidRPr="00D906E0" w:rsidRDefault="00D906E0" w:rsidP="00D906E0"/>
    <w:p w:rsidR="00D906E0" w:rsidRPr="00D906E0" w:rsidRDefault="00D906E0" w:rsidP="00D906E0"/>
    <w:p w:rsidR="00D906E0" w:rsidRPr="00D906E0" w:rsidRDefault="00D906E0" w:rsidP="00D906E0">
      <w:pPr>
        <w:sectPr w:rsidR="00D906E0" w:rsidRPr="00D906E0" w:rsidSect="008D6DD3">
          <w:type w:val="continuous"/>
          <w:pgSz w:w="11906" w:h="16838"/>
          <w:pgMar w:top="993" w:right="1417" w:bottom="1417" w:left="1417" w:header="709" w:footer="658" w:gutter="0"/>
          <w:cols w:space="708"/>
          <w:docGrid w:linePitch="360"/>
        </w:sectPr>
      </w:pPr>
    </w:p>
    <w:p w:rsidR="00D03D03" w:rsidRPr="009B19C8" w:rsidRDefault="00D03D03" w:rsidP="009B19C8">
      <w:pPr>
        <w:jc w:val="right"/>
        <w:rPr>
          <w:rFonts w:eastAsia="Calibri"/>
          <w:b/>
        </w:rPr>
      </w:pPr>
      <w:r w:rsidRPr="009B19C8">
        <w:rPr>
          <w:rFonts w:eastAsia="Calibri"/>
          <w:b/>
        </w:rPr>
        <w:lastRenderedPageBreak/>
        <w:t>P</w:t>
      </w:r>
      <w:r w:rsidR="00DF1824" w:rsidRPr="009B19C8">
        <w:rPr>
          <w:rFonts w:eastAsia="Calibri"/>
          <w:b/>
        </w:rPr>
        <w:t>rijedlog</w:t>
      </w:r>
    </w:p>
    <w:p w:rsidR="00D03D03" w:rsidRPr="009B19C8" w:rsidRDefault="00D03D03" w:rsidP="009B19C8">
      <w:pPr>
        <w:rPr>
          <w:rFonts w:eastAsia="Calibri"/>
        </w:rPr>
      </w:pPr>
    </w:p>
    <w:p w:rsidR="00D03D03" w:rsidRPr="009B19C8" w:rsidRDefault="00D03D03" w:rsidP="009B19C8">
      <w:pPr>
        <w:tabs>
          <w:tab w:val="left" w:pos="6161"/>
        </w:tabs>
        <w:rPr>
          <w:rFonts w:eastAsia="Calibri"/>
        </w:rPr>
      </w:pPr>
    </w:p>
    <w:p w:rsidR="00D03D03" w:rsidRPr="009B19C8" w:rsidRDefault="00D03D03" w:rsidP="009B19C8">
      <w:pPr>
        <w:rPr>
          <w:rFonts w:eastAsia="Calibri"/>
        </w:rPr>
      </w:pPr>
    </w:p>
    <w:p w:rsidR="00D03D03" w:rsidRPr="009B19C8" w:rsidRDefault="00D03D03" w:rsidP="009B19C8">
      <w:pPr>
        <w:rPr>
          <w:rFonts w:eastAsia="Calibri"/>
        </w:rPr>
      </w:pPr>
    </w:p>
    <w:p w:rsidR="00D03D03" w:rsidRPr="009B19C8" w:rsidRDefault="00D03D03" w:rsidP="009B19C8">
      <w:pPr>
        <w:rPr>
          <w:rFonts w:eastAsia="Calibri"/>
        </w:rPr>
      </w:pPr>
    </w:p>
    <w:p w:rsidR="00D03D03" w:rsidRPr="009B19C8" w:rsidRDefault="00D03D03" w:rsidP="009B19C8">
      <w:pPr>
        <w:rPr>
          <w:rFonts w:eastAsia="Calibri"/>
        </w:rPr>
      </w:pPr>
    </w:p>
    <w:p w:rsidR="00D03D03" w:rsidRPr="009B19C8" w:rsidRDefault="00481BA0" w:rsidP="009B19C8">
      <w:pPr>
        <w:ind w:firstLine="1416"/>
        <w:jc w:val="both"/>
        <w:rPr>
          <w:rFonts w:eastAsia="Calibri"/>
        </w:rPr>
      </w:pPr>
      <w:r w:rsidRPr="009B19C8">
        <w:rPr>
          <w:rFonts w:eastAsia="Calibri"/>
        </w:rPr>
        <w:t xml:space="preserve">Na temelju </w:t>
      </w:r>
      <w:r w:rsidR="00D03D03" w:rsidRPr="009B19C8">
        <w:rPr>
          <w:rFonts w:eastAsia="Calibri"/>
        </w:rPr>
        <w:t>članka</w:t>
      </w:r>
      <w:r w:rsidR="00BD4B51" w:rsidRPr="009B19C8">
        <w:rPr>
          <w:rFonts w:eastAsia="Calibri"/>
        </w:rPr>
        <w:t xml:space="preserve"> 31. stavka 3. </w:t>
      </w:r>
      <w:r w:rsidR="00D03D03" w:rsidRPr="009B19C8">
        <w:rPr>
          <w:rFonts w:eastAsia="Calibri"/>
        </w:rPr>
        <w:t>Zakona</w:t>
      </w:r>
      <w:r w:rsidR="00DF1824" w:rsidRPr="009B19C8">
        <w:rPr>
          <w:rFonts w:eastAsia="Calibri"/>
        </w:rPr>
        <w:t xml:space="preserve"> o Vladi Republike Hrvatske (</w:t>
      </w:r>
      <w:r w:rsidR="009B19C8">
        <w:rPr>
          <w:rFonts w:eastAsia="Calibri"/>
        </w:rPr>
        <w:t>„</w:t>
      </w:r>
      <w:r w:rsidR="00D03D03" w:rsidRPr="009B19C8">
        <w:rPr>
          <w:rFonts w:eastAsia="Calibri"/>
        </w:rPr>
        <w:t>Narodne novine</w:t>
      </w:r>
      <w:r w:rsidR="009B19C8">
        <w:rPr>
          <w:rFonts w:eastAsia="Calibri"/>
        </w:rPr>
        <w:t>“</w:t>
      </w:r>
      <w:r w:rsidR="00D96FD5" w:rsidRPr="009B19C8">
        <w:rPr>
          <w:rFonts w:eastAsia="Calibri"/>
        </w:rPr>
        <w:t>, br. 150/11</w:t>
      </w:r>
      <w:r w:rsidR="009B19C8">
        <w:rPr>
          <w:rFonts w:eastAsia="Calibri"/>
        </w:rPr>
        <w:t>.</w:t>
      </w:r>
      <w:r w:rsidR="00D96FD5" w:rsidRPr="009B19C8">
        <w:rPr>
          <w:rFonts w:eastAsia="Calibri"/>
        </w:rPr>
        <w:t>, 119/14</w:t>
      </w:r>
      <w:r w:rsidR="009B19C8">
        <w:rPr>
          <w:rFonts w:eastAsia="Calibri"/>
        </w:rPr>
        <w:t>.</w:t>
      </w:r>
      <w:r w:rsidR="00D96FD5" w:rsidRPr="009B19C8">
        <w:rPr>
          <w:rFonts w:eastAsia="Calibri"/>
        </w:rPr>
        <w:t>,</w:t>
      </w:r>
      <w:r w:rsidR="00D03D03" w:rsidRPr="009B19C8">
        <w:rPr>
          <w:rFonts w:eastAsia="Calibri"/>
        </w:rPr>
        <w:t xml:space="preserve"> 93/16</w:t>
      </w:r>
      <w:r w:rsidR="009B19C8">
        <w:rPr>
          <w:rFonts w:eastAsia="Calibri"/>
        </w:rPr>
        <w:t>.</w:t>
      </w:r>
      <w:r w:rsidR="00F22951">
        <w:rPr>
          <w:rFonts w:eastAsia="Calibri"/>
        </w:rPr>
        <w:t xml:space="preserve">, </w:t>
      </w:r>
      <w:r w:rsidR="00D96FD5" w:rsidRPr="009B19C8">
        <w:rPr>
          <w:rFonts w:eastAsia="Calibri"/>
        </w:rPr>
        <w:t>116/18</w:t>
      </w:r>
      <w:r w:rsidR="009B19C8">
        <w:rPr>
          <w:rFonts w:eastAsia="Calibri"/>
        </w:rPr>
        <w:t>.</w:t>
      </w:r>
      <w:r w:rsidR="00F22951">
        <w:rPr>
          <w:rFonts w:eastAsia="Calibri"/>
        </w:rPr>
        <w:t xml:space="preserve"> i 80/22.</w:t>
      </w:r>
      <w:r w:rsidR="002F2E4E" w:rsidRPr="009B19C8">
        <w:rPr>
          <w:rFonts w:eastAsia="Calibri"/>
        </w:rPr>
        <w:t>)</w:t>
      </w:r>
      <w:r w:rsidR="00DF1824" w:rsidRPr="009B19C8">
        <w:rPr>
          <w:rFonts w:eastAsia="Calibri"/>
        </w:rPr>
        <w:t>, a u vezi s</w:t>
      </w:r>
      <w:r w:rsidRPr="009B19C8">
        <w:rPr>
          <w:rFonts w:eastAsia="Calibri"/>
        </w:rPr>
        <w:t xml:space="preserve"> člankom</w:t>
      </w:r>
      <w:r w:rsidR="00713A28" w:rsidRPr="009B19C8">
        <w:rPr>
          <w:rFonts w:eastAsia="Calibri"/>
        </w:rPr>
        <w:t xml:space="preserve"> 117</w:t>
      </w:r>
      <w:r w:rsidR="00DF1824" w:rsidRPr="009B19C8">
        <w:rPr>
          <w:rFonts w:eastAsia="Calibri"/>
        </w:rPr>
        <w:t>. Zakona o</w:t>
      </w:r>
      <w:r w:rsidR="00713A28" w:rsidRPr="009B19C8">
        <w:rPr>
          <w:rFonts w:eastAsia="Calibri"/>
        </w:rPr>
        <w:t xml:space="preserve"> obveznom zdravstvenom osiguranju (</w:t>
      </w:r>
      <w:r w:rsidR="009B19C8">
        <w:rPr>
          <w:rFonts w:eastAsia="Calibri"/>
        </w:rPr>
        <w:t>„</w:t>
      </w:r>
      <w:r w:rsidRPr="009B19C8">
        <w:rPr>
          <w:rFonts w:eastAsia="Calibri"/>
        </w:rPr>
        <w:t>Narodne novin</w:t>
      </w:r>
      <w:r w:rsidR="00DF1824" w:rsidRPr="009B19C8">
        <w:rPr>
          <w:rFonts w:eastAsia="Calibri"/>
        </w:rPr>
        <w:t>e</w:t>
      </w:r>
      <w:r w:rsidR="009B19C8">
        <w:rPr>
          <w:rFonts w:eastAsia="Calibri"/>
        </w:rPr>
        <w:t>“</w:t>
      </w:r>
      <w:r w:rsidR="00713A28" w:rsidRPr="009B19C8">
        <w:rPr>
          <w:rFonts w:eastAsia="Calibri"/>
        </w:rPr>
        <w:t>, br. 80/13</w:t>
      </w:r>
      <w:r w:rsidR="009B19C8">
        <w:rPr>
          <w:rFonts w:eastAsia="Calibri"/>
        </w:rPr>
        <w:t>.</w:t>
      </w:r>
      <w:r w:rsidR="00713A28" w:rsidRPr="009B19C8">
        <w:rPr>
          <w:rFonts w:eastAsia="Calibri"/>
        </w:rPr>
        <w:t>, 137</w:t>
      </w:r>
      <w:r w:rsidRPr="009B19C8">
        <w:rPr>
          <w:rFonts w:eastAsia="Calibri"/>
        </w:rPr>
        <w:t>/1</w:t>
      </w:r>
      <w:r w:rsidR="00713A28" w:rsidRPr="009B19C8">
        <w:rPr>
          <w:rFonts w:eastAsia="Calibri"/>
        </w:rPr>
        <w:t>3</w:t>
      </w:r>
      <w:r w:rsidR="009B19C8">
        <w:rPr>
          <w:rFonts w:eastAsia="Calibri"/>
        </w:rPr>
        <w:t>.</w:t>
      </w:r>
      <w:r w:rsidR="00F22951">
        <w:rPr>
          <w:rFonts w:eastAsia="Calibri"/>
        </w:rPr>
        <w:t xml:space="preserve">, </w:t>
      </w:r>
      <w:r w:rsidR="00713A28" w:rsidRPr="009B19C8">
        <w:rPr>
          <w:rFonts w:eastAsia="Calibri"/>
        </w:rPr>
        <w:t>98/19</w:t>
      </w:r>
      <w:r w:rsidR="009B19C8">
        <w:rPr>
          <w:rFonts w:eastAsia="Calibri"/>
        </w:rPr>
        <w:t>.</w:t>
      </w:r>
      <w:r w:rsidR="00F22951">
        <w:rPr>
          <w:rFonts w:eastAsia="Calibri"/>
        </w:rPr>
        <w:t xml:space="preserve"> i 33/23.</w:t>
      </w:r>
      <w:r w:rsidRPr="009B19C8">
        <w:rPr>
          <w:rFonts w:eastAsia="Calibri"/>
        </w:rPr>
        <w:t xml:space="preserve">), </w:t>
      </w:r>
      <w:r w:rsidR="00D03D03" w:rsidRPr="009B19C8">
        <w:rPr>
          <w:rFonts w:eastAsia="Calibri"/>
        </w:rPr>
        <w:t>Vlada Republike Hrvatske je na sj</w:t>
      </w:r>
      <w:r w:rsidR="00E953F4" w:rsidRPr="009B19C8">
        <w:rPr>
          <w:rFonts w:eastAsia="Calibri"/>
        </w:rPr>
        <w:t>ednici održanoj ___________ 202</w:t>
      </w:r>
      <w:r w:rsidR="00F22951">
        <w:rPr>
          <w:rFonts w:eastAsia="Calibri"/>
        </w:rPr>
        <w:t>3</w:t>
      </w:r>
      <w:r w:rsidR="00D03D03" w:rsidRPr="009B19C8">
        <w:rPr>
          <w:rFonts w:eastAsia="Calibri"/>
        </w:rPr>
        <w:t>. donijela</w:t>
      </w:r>
    </w:p>
    <w:p w:rsidR="00D03D03" w:rsidRPr="009B19C8" w:rsidRDefault="00D03D03" w:rsidP="009B19C8">
      <w:pPr>
        <w:jc w:val="center"/>
        <w:rPr>
          <w:rFonts w:eastAsia="Calibri"/>
          <w:b/>
        </w:rPr>
      </w:pPr>
    </w:p>
    <w:p w:rsidR="00DF1824" w:rsidRPr="009B19C8" w:rsidRDefault="00DF1824" w:rsidP="009B19C8">
      <w:pPr>
        <w:jc w:val="center"/>
        <w:rPr>
          <w:rFonts w:eastAsia="Calibri"/>
          <w:b/>
        </w:rPr>
      </w:pPr>
    </w:p>
    <w:p w:rsidR="00DF1824" w:rsidRPr="009B19C8" w:rsidRDefault="00DF1824" w:rsidP="009B19C8">
      <w:pPr>
        <w:jc w:val="center"/>
        <w:rPr>
          <w:rFonts w:eastAsia="Calibri"/>
          <w:b/>
        </w:rPr>
      </w:pPr>
    </w:p>
    <w:p w:rsidR="00D03D03" w:rsidRPr="009B19C8" w:rsidRDefault="00D03D03" w:rsidP="009B19C8">
      <w:pPr>
        <w:jc w:val="center"/>
        <w:rPr>
          <w:rFonts w:eastAsia="Calibri"/>
          <w:b/>
        </w:rPr>
      </w:pPr>
    </w:p>
    <w:p w:rsidR="00D03D03" w:rsidRPr="009B19C8" w:rsidRDefault="00D03D03" w:rsidP="009B19C8">
      <w:pPr>
        <w:jc w:val="center"/>
        <w:rPr>
          <w:rFonts w:eastAsia="Calibri"/>
          <w:b/>
        </w:rPr>
      </w:pPr>
    </w:p>
    <w:p w:rsidR="00D03D03" w:rsidRPr="009B19C8" w:rsidRDefault="00D03D03" w:rsidP="009B19C8">
      <w:pPr>
        <w:jc w:val="center"/>
        <w:rPr>
          <w:rFonts w:eastAsia="Calibri"/>
          <w:b/>
        </w:rPr>
      </w:pPr>
      <w:r w:rsidRPr="009B19C8">
        <w:rPr>
          <w:rFonts w:eastAsia="Calibri"/>
          <w:b/>
        </w:rPr>
        <w:t>Z A K L</w:t>
      </w:r>
      <w:r w:rsidR="00032511">
        <w:rPr>
          <w:rFonts w:eastAsia="Calibri"/>
          <w:b/>
        </w:rPr>
        <w:t xml:space="preserve"> </w:t>
      </w:r>
      <w:r w:rsidRPr="009B19C8">
        <w:rPr>
          <w:rFonts w:eastAsia="Calibri"/>
          <w:b/>
        </w:rPr>
        <w:t>J U Č A K</w:t>
      </w:r>
    </w:p>
    <w:p w:rsidR="00D03D03" w:rsidRPr="009B19C8" w:rsidRDefault="00D03D03" w:rsidP="009B19C8">
      <w:pPr>
        <w:jc w:val="center"/>
        <w:rPr>
          <w:b/>
        </w:rPr>
      </w:pPr>
    </w:p>
    <w:p w:rsidR="00D03D03" w:rsidRPr="009B19C8" w:rsidRDefault="00D03D03" w:rsidP="009B19C8">
      <w:pPr>
        <w:jc w:val="center"/>
        <w:rPr>
          <w:b/>
        </w:rPr>
      </w:pPr>
    </w:p>
    <w:p w:rsidR="00DF1824" w:rsidRPr="009B19C8" w:rsidRDefault="00DF1824" w:rsidP="009B19C8">
      <w:pPr>
        <w:jc w:val="center"/>
        <w:rPr>
          <w:b/>
        </w:rPr>
      </w:pPr>
    </w:p>
    <w:p w:rsidR="00D03D03" w:rsidRPr="009B19C8" w:rsidRDefault="00D03D03" w:rsidP="009B19C8">
      <w:pPr>
        <w:jc w:val="center"/>
        <w:rPr>
          <w:b/>
        </w:rPr>
      </w:pPr>
    </w:p>
    <w:p w:rsidR="00D03D03" w:rsidRPr="009B19C8" w:rsidRDefault="00D03D03" w:rsidP="009B19C8">
      <w:pPr>
        <w:jc w:val="center"/>
        <w:rPr>
          <w:b/>
        </w:rPr>
      </w:pPr>
    </w:p>
    <w:p w:rsidR="00D03D03" w:rsidRPr="009B19C8" w:rsidRDefault="00DF1824" w:rsidP="009B19C8">
      <w:pPr>
        <w:ind w:firstLine="1416"/>
        <w:jc w:val="both"/>
      </w:pPr>
      <w:r w:rsidRPr="009B19C8">
        <w:t>Prihvaća se Izvješće</w:t>
      </w:r>
      <w:r w:rsidR="0016231F" w:rsidRPr="009B19C8">
        <w:t xml:space="preserve"> o poslovanju Hrvatskog zavoda z</w:t>
      </w:r>
      <w:r w:rsidR="00F22951">
        <w:t>a zdravstveno osiguranje za 2022</w:t>
      </w:r>
      <w:r w:rsidR="0016231F" w:rsidRPr="009B19C8">
        <w:t>. godinu</w:t>
      </w:r>
      <w:r w:rsidR="00104E44" w:rsidRPr="009B19C8">
        <w:t xml:space="preserve">, u tekstu koji je dostavio </w:t>
      </w:r>
      <w:r w:rsidR="00CE0E27">
        <w:t xml:space="preserve">ravnatelj </w:t>
      </w:r>
      <w:r w:rsidR="00104E44" w:rsidRPr="009B19C8">
        <w:t>Hrvatsk</w:t>
      </w:r>
      <w:r w:rsidR="00A05D8F">
        <w:t>og</w:t>
      </w:r>
      <w:r w:rsidR="00104E44" w:rsidRPr="009B19C8">
        <w:t xml:space="preserve"> zavod</w:t>
      </w:r>
      <w:r w:rsidR="00A05D8F">
        <w:t>a</w:t>
      </w:r>
      <w:r w:rsidR="00104E44" w:rsidRPr="009B19C8">
        <w:t xml:space="preserve"> za zdravstveno osiguranje aktom, </w:t>
      </w:r>
      <w:r w:rsidR="00A05D8F" w:rsidRPr="009B19C8">
        <w:t>KLAS</w:t>
      </w:r>
      <w:r w:rsidR="00A05D8F">
        <w:t>A</w:t>
      </w:r>
      <w:r w:rsidR="00104E44" w:rsidRPr="009B19C8">
        <w:t>: 025</w:t>
      </w:r>
      <w:r w:rsidR="00EE2D4E" w:rsidRPr="009B19C8">
        <w:t>-0</w:t>
      </w:r>
      <w:r w:rsidR="00104E44" w:rsidRPr="009B19C8">
        <w:t>4</w:t>
      </w:r>
      <w:r w:rsidR="00EE2D4E" w:rsidRPr="009B19C8">
        <w:t>/21</w:t>
      </w:r>
      <w:r w:rsidR="008734E3" w:rsidRPr="009B19C8">
        <w:t>-</w:t>
      </w:r>
      <w:r w:rsidR="00104E44" w:rsidRPr="009B19C8">
        <w:t xml:space="preserve">02/01, </w:t>
      </w:r>
      <w:r w:rsidR="00A05D8F" w:rsidRPr="009B19C8">
        <w:t>URBROJ</w:t>
      </w:r>
      <w:r w:rsidR="00104E44" w:rsidRPr="009B19C8">
        <w:t>: 338-01</w:t>
      </w:r>
      <w:r w:rsidR="00EE2D4E" w:rsidRPr="009B19C8">
        <w:t>-05</w:t>
      </w:r>
      <w:r w:rsidR="00F22951">
        <w:t>-07-23-08</w:t>
      </w:r>
      <w:r w:rsidR="00104E44" w:rsidRPr="009B19C8">
        <w:t xml:space="preserve">, od </w:t>
      </w:r>
      <w:r w:rsidR="00F22951">
        <w:t>28. veljače 2023</w:t>
      </w:r>
      <w:r w:rsidRPr="009B19C8">
        <w:t>.</w:t>
      </w:r>
      <w:r w:rsidR="00D03D03" w:rsidRPr="009B19C8">
        <w:t xml:space="preserve"> </w:t>
      </w:r>
    </w:p>
    <w:p w:rsidR="00D03D03" w:rsidRPr="009B19C8" w:rsidRDefault="00D03D03" w:rsidP="009B19C8">
      <w:pPr>
        <w:jc w:val="both"/>
      </w:pPr>
    </w:p>
    <w:p w:rsidR="00D03D03" w:rsidRPr="009B19C8" w:rsidRDefault="00D03D03" w:rsidP="009B19C8">
      <w:pPr>
        <w:jc w:val="both"/>
      </w:pPr>
    </w:p>
    <w:p w:rsidR="00D03D03" w:rsidRPr="009B19C8" w:rsidRDefault="00D03D03" w:rsidP="009B19C8">
      <w:pPr>
        <w:jc w:val="both"/>
      </w:pPr>
    </w:p>
    <w:p w:rsidR="009B19C8" w:rsidRPr="008F6F0B" w:rsidRDefault="009B19C8" w:rsidP="009B19C8">
      <w:pPr>
        <w:tabs>
          <w:tab w:val="left" w:pos="1418"/>
        </w:tabs>
        <w:ind w:right="4"/>
        <w:jc w:val="both"/>
        <w:rPr>
          <w:bCs/>
        </w:rPr>
      </w:pPr>
      <w:r w:rsidRPr="008F6F0B">
        <w:rPr>
          <w:bCs/>
        </w:rPr>
        <w:t>KLASA:</w:t>
      </w:r>
      <w:r w:rsidRPr="008F6F0B">
        <w:rPr>
          <w:bCs/>
        </w:rPr>
        <w:tab/>
      </w:r>
    </w:p>
    <w:p w:rsidR="009B19C8" w:rsidRPr="008F6F0B" w:rsidRDefault="009B19C8" w:rsidP="009B19C8">
      <w:pPr>
        <w:tabs>
          <w:tab w:val="left" w:pos="1418"/>
        </w:tabs>
        <w:ind w:right="4"/>
        <w:jc w:val="both"/>
        <w:rPr>
          <w:bCs/>
        </w:rPr>
      </w:pPr>
      <w:r w:rsidRPr="008F6F0B">
        <w:rPr>
          <w:bCs/>
        </w:rPr>
        <w:t>URBROJ:</w:t>
      </w:r>
      <w:r w:rsidRPr="008F6F0B">
        <w:rPr>
          <w:bCs/>
        </w:rPr>
        <w:tab/>
      </w:r>
    </w:p>
    <w:p w:rsidR="009B19C8" w:rsidRPr="008F6F0B" w:rsidRDefault="009B19C8" w:rsidP="009B19C8">
      <w:pPr>
        <w:ind w:right="4"/>
        <w:jc w:val="both"/>
        <w:rPr>
          <w:bCs/>
        </w:rPr>
      </w:pPr>
    </w:p>
    <w:p w:rsidR="009B19C8" w:rsidRPr="008F6F0B" w:rsidRDefault="009B19C8" w:rsidP="009B19C8">
      <w:pPr>
        <w:ind w:right="4"/>
        <w:jc w:val="both"/>
        <w:rPr>
          <w:bCs/>
        </w:rPr>
      </w:pPr>
      <w:r w:rsidRPr="008F6F0B">
        <w:rPr>
          <w:bCs/>
        </w:rPr>
        <w:t>Zagreb,</w:t>
      </w:r>
      <w:r w:rsidRPr="008F6F0B">
        <w:rPr>
          <w:bCs/>
        </w:rPr>
        <w:tab/>
      </w:r>
    </w:p>
    <w:p w:rsidR="009B19C8" w:rsidRPr="008F6F0B" w:rsidRDefault="009B19C8" w:rsidP="009B19C8">
      <w:pPr>
        <w:ind w:right="4"/>
        <w:jc w:val="both"/>
        <w:rPr>
          <w:bCs/>
        </w:rPr>
      </w:pPr>
    </w:p>
    <w:p w:rsidR="009B19C8" w:rsidRPr="008F6F0B" w:rsidRDefault="009B19C8" w:rsidP="009B19C8">
      <w:pPr>
        <w:ind w:right="4"/>
        <w:jc w:val="both"/>
        <w:rPr>
          <w:bCs/>
        </w:rPr>
      </w:pPr>
    </w:p>
    <w:p w:rsidR="009B19C8" w:rsidRPr="008F6F0B" w:rsidRDefault="009B19C8" w:rsidP="009B19C8">
      <w:pPr>
        <w:ind w:right="4"/>
        <w:jc w:val="both"/>
        <w:rPr>
          <w:bCs/>
        </w:rPr>
      </w:pPr>
    </w:p>
    <w:p w:rsidR="009B19C8" w:rsidRPr="008F6F0B" w:rsidRDefault="009B19C8" w:rsidP="009B19C8">
      <w:pPr>
        <w:tabs>
          <w:tab w:val="center" w:pos="7371"/>
        </w:tabs>
        <w:ind w:right="4"/>
        <w:jc w:val="both"/>
      </w:pPr>
      <w:r w:rsidRPr="008F6F0B">
        <w:tab/>
        <w:t>PREDSJEDNIK</w:t>
      </w:r>
    </w:p>
    <w:p w:rsidR="009B19C8" w:rsidRPr="008F6F0B" w:rsidRDefault="009B19C8" w:rsidP="009B19C8">
      <w:pPr>
        <w:tabs>
          <w:tab w:val="center" w:pos="7371"/>
        </w:tabs>
        <w:ind w:right="4"/>
        <w:jc w:val="both"/>
      </w:pPr>
    </w:p>
    <w:p w:rsidR="009B19C8" w:rsidRPr="008F6F0B" w:rsidRDefault="009B19C8" w:rsidP="009B19C8">
      <w:pPr>
        <w:tabs>
          <w:tab w:val="center" w:pos="7371"/>
        </w:tabs>
        <w:ind w:right="4"/>
        <w:jc w:val="both"/>
      </w:pPr>
    </w:p>
    <w:p w:rsidR="009B19C8" w:rsidRPr="008F6F0B" w:rsidRDefault="009B19C8" w:rsidP="009B19C8">
      <w:pPr>
        <w:tabs>
          <w:tab w:val="center" w:pos="7371"/>
        </w:tabs>
        <w:ind w:right="4"/>
        <w:jc w:val="both"/>
      </w:pPr>
      <w:r w:rsidRPr="008F6F0B">
        <w:tab/>
        <w:t xml:space="preserve">mr. </w:t>
      </w:r>
      <w:proofErr w:type="spellStart"/>
      <w:r w:rsidRPr="008F6F0B">
        <w:t>sc</w:t>
      </w:r>
      <w:proofErr w:type="spellEnd"/>
      <w:r w:rsidRPr="008F6F0B">
        <w:t>. Andrej Plenković</w:t>
      </w:r>
    </w:p>
    <w:p w:rsidR="00E71077" w:rsidRPr="009B19C8" w:rsidRDefault="009B19C8" w:rsidP="009B19C8">
      <w:pPr>
        <w:tabs>
          <w:tab w:val="center" w:pos="7371"/>
        </w:tabs>
        <w:ind w:right="4"/>
        <w:jc w:val="both"/>
      </w:pPr>
      <w:r w:rsidRPr="008F6F0B">
        <w:br w:type="page"/>
      </w:r>
    </w:p>
    <w:p w:rsidR="003D7575" w:rsidRPr="009B19C8" w:rsidRDefault="003D7575" w:rsidP="009B19C8">
      <w:pPr>
        <w:jc w:val="center"/>
        <w:rPr>
          <w:b/>
        </w:rPr>
      </w:pPr>
      <w:r w:rsidRPr="009B19C8">
        <w:rPr>
          <w:b/>
        </w:rPr>
        <w:lastRenderedPageBreak/>
        <w:t>O</w:t>
      </w:r>
      <w:r w:rsidR="009B19C8">
        <w:rPr>
          <w:b/>
        </w:rPr>
        <w:t xml:space="preserve"> </w:t>
      </w:r>
      <w:r w:rsidRPr="009B19C8">
        <w:rPr>
          <w:b/>
        </w:rPr>
        <w:t>B</w:t>
      </w:r>
      <w:r w:rsidR="009B19C8">
        <w:rPr>
          <w:b/>
        </w:rPr>
        <w:t xml:space="preserve"> </w:t>
      </w:r>
      <w:r w:rsidRPr="009B19C8">
        <w:rPr>
          <w:b/>
        </w:rPr>
        <w:t>R</w:t>
      </w:r>
      <w:r w:rsidR="009B19C8">
        <w:rPr>
          <w:b/>
        </w:rPr>
        <w:t xml:space="preserve"> </w:t>
      </w:r>
      <w:r w:rsidRPr="009B19C8">
        <w:rPr>
          <w:b/>
        </w:rPr>
        <w:t>A</w:t>
      </w:r>
      <w:r w:rsidR="009B19C8">
        <w:rPr>
          <w:b/>
        </w:rPr>
        <w:t xml:space="preserve"> </w:t>
      </w:r>
      <w:r w:rsidRPr="009B19C8">
        <w:rPr>
          <w:b/>
        </w:rPr>
        <w:t>Z</w:t>
      </w:r>
      <w:r w:rsidR="009B19C8">
        <w:rPr>
          <w:b/>
        </w:rPr>
        <w:t xml:space="preserve"> </w:t>
      </w:r>
      <w:r w:rsidRPr="009B19C8">
        <w:rPr>
          <w:b/>
        </w:rPr>
        <w:t>L</w:t>
      </w:r>
      <w:r w:rsidR="009B19C8">
        <w:rPr>
          <w:b/>
        </w:rPr>
        <w:t xml:space="preserve"> </w:t>
      </w:r>
      <w:r w:rsidRPr="009B19C8">
        <w:rPr>
          <w:b/>
        </w:rPr>
        <w:t>O</w:t>
      </w:r>
      <w:r w:rsidR="009B19C8">
        <w:rPr>
          <w:b/>
        </w:rPr>
        <w:t xml:space="preserve"> </w:t>
      </w:r>
      <w:r w:rsidRPr="009B19C8">
        <w:rPr>
          <w:b/>
        </w:rPr>
        <w:t>Ž</w:t>
      </w:r>
      <w:r w:rsidR="009B19C8">
        <w:rPr>
          <w:b/>
        </w:rPr>
        <w:t xml:space="preserve"> </w:t>
      </w:r>
      <w:r w:rsidRPr="009B19C8">
        <w:rPr>
          <w:b/>
        </w:rPr>
        <w:t>E</w:t>
      </w:r>
      <w:r w:rsidR="009B19C8">
        <w:rPr>
          <w:b/>
        </w:rPr>
        <w:t xml:space="preserve"> </w:t>
      </w:r>
      <w:r w:rsidRPr="009B19C8">
        <w:rPr>
          <w:b/>
        </w:rPr>
        <w:t>N</w:t>
      </w:r>
      <w:r w:rsidR="009B19C8">
        <w:rPr>
          <w:b/>
        </w:rPr>
        <w:t xml:space="preserve"> </w:t>
      </w:r>
      <w:r w:rsidRPr="009B19C8">
        <w:rPr>
          <w:b/>
        </w:rPr>
        <w:t>J</w:t>
      </w:r>
      <w:r w:rsidR="009B19C8">
        <w:rPr>
          <w:b/>
        </w:rPr>
        <w:t xml:space="preserve"> </w:t>
      </w:r>
      <w:r w:rsidRPr="009B19C8">
        <w:rPr>
          <w:b/>
        </w:rPr>
        <w:t>E</w:t>
      </w:r>
    </w:p>
    <w:p w:rsidR="00B8181B" w:rsidRPr="009B19C8" w:rsidRDefault="00B8181B" w:rsidP="009B19C8">
      <w:pPr>
        <w:jc w:val="center"/>
        <w:rPr>
          <w:b/>
        </w:rPr>
      </w:pPr>
    </w:p>
    <w:p w:rsidR="00EF3B05" w:rsidRPr="00EF3B05" w:rsidRDefault="00EF3B05" w:rsidP="00EF3B05">
      <w:pPr>
        <w:jc w:val="both"/>
        <w:rPr>
          <w:rFonts w:eastAsia="Arial"/>
        </w:rPr>
      </w:pPr>
      <w:r w:rsidRPr="00EF3B05">
        <w:rPr>
          <w:rFonts w:eastAsia="Arial"/>
        </w:rPr>
        <w:t>Nastavak gospodarskog rasta tijekom 2022. (dobrim dijelom zahvaljujući vrlo uspješnoj turističkoj sezoni, a time i povećanju broja zaposlenih te rastu bruto plaća) imao je pozitivan učinak na rast prihoda od doprinosa Hrvatskog zavoda za zdravstveno osiguranje</w:t>
      </w:r>
      <w:r>
        <w:rPr>
          <w:rFonts w:eastAsia="Arial"/>
        </w:rPr>
        <w:t xml:space="preserve"> (u daljnjem tekstu: HZZO)</w:t>
      </w:r>
      <w:r w:rsidRPr="00EF3B05">
        <w:rPr>
          <w:rFonts w:eastAsia="Arial"/>
        </w:rPr>
        <w:t xml:space="preserve"> koji čine 77,86 % ukupnih prihoda. Usprkos dobrom ostvarenju prihoda od doprinosa, početkom kalendarske godine (siječanj, veljača i dio ožujka), zbog višestrukog povećanja broja oboljelih od bolesti COVID-19</w:t>
      </w:r>
      <w:r>
        <w:rPr>
          <w:rFonts w:eastAsia="Arial"/>
        </w:rPr>
        <w:t>,</w:t>
      </w:r>
      <w:r w:rsidRPr="00EF3B05">
        <w:rPr>
          <w:rFonts w:eastAsia="Arial"/>
        </w:rPr>
        <w:t xml:space="preserve"> evidentirani su veći troškovi zdravstvene zaštite od planiranih, a posebice troškovi za cjepivo što je dovelo do zaostajanja u plaćanju dospjelih obveza HZZO-a za lijekove na recepte. Zbog toga je u mjesecu lipnju usvojena prva Izmjena i dopuna financijskog plana HZZO-a za 2022. godinu („N</w:t>
      </w:r>
      <w:r>
        <w:rPr>
          <w:rFonts w:eastAsia="Arial"/>
        </w:rPr>
        <w:t>arodne novine“, broj 62/</w:t>
      </w:r>
      <w:r w:rsidRPr="00EF3B05">
        <w:rPr>
          <w:rFonts w:eastAsia="Arial"/>
        </w:rPr>
        <w:t xml:space="preserve">22.) kojom su osigurana dodatna sredstva iz državnog proračuna u iznosu </w:t>
      </w:r>
      <w:r>
        <w:rPr>
          <w:rFonts w:eastAsia="Arial"/>
        </w:rPr>
        <w:t xml:space="preserve">od </w:t>
      </w:r>
      <w:r w:rsidRPr="00EF3B05">
        <w:rPr>
          <w:rFonts w:eastAsia="Arial"/>
        </w:rPr>
        <w:t xml:space="preserve">1,5 </w:t>
      </w:r>
      <w:proofErr w:type="spellStart"/>
      <w:r w:rsidRPr="00EF3B05">
        <w:rPr>
          <w:rFonts w:eastAsia="Arial"/>
        </w:rPr>
        <w:t>mlrd</w:t>
      </w:r>
      <w:proofErr w:type="spellEnd"/>
      <w:r w:rsidRPr="00EF3B05">
        <w:rPr>
          <w:rFonts w:eastAsia="Arial"/>
        </w:rPr>
        <w:t>. k</w:t>
      </w:r>
      <w:r w:rsidR="00D607C6">
        <w:rPr>
          <w:rFonts w:eastAsia="Arial"/>
        </w:rPr>
        <w:t>n</w:t>
      </w:r>
      <w:r w:rsidRPr="00EF3B05">
        <w:rPr>
          <w:rFonts w:eastAsia="Arial"/>
        </w:rPr>
        <w:t xml:space="preserve">, od čega je temeljem </w:t>
      </w:r>
      <w:r w:rsidRPr="007B04FB">
        <w:rPr>
          <w:rFonts w:eastAsia="Arial"/>
        </w:rPr>
        <w:t>Odluke Ministarstva zdravstva</w:t>
      </w:r>
      <w:r w:rsidR="00D607C6">
        <w:rPr>
          <w:rFonts w:eastAsia="Arial"/>
        </w:rPr>
        <w:t xml:space="preserve"> doznačeno 927 </w:t>
      </w:r>
      <w:proofErr w:type="spellStart"/>
      <w:r w:rsidR="00D607C6">
        <w:rPr>
          <w:rFonts w:eastAsia="Arial"/>
        </w:rPr>
        <w:t>mil</w:t>
      </w:r>
      <w:proofErr w:type="spellEnd"/>
      <w:r w:rsidR="00D607C6">
        <w:rPr>
          <w:rFonts w:eastAsia="Arial"/>
        </w:rPr>
        <w:t>. kn</w:t>
      </w:r>
      <w:r w:rsidRPr="00EF3B05">
        <w:rPr>
          <w:rFonts w:eastAsia="Arial"/>
        </w:rPr>
        <w:t xml:space="preserve"> ljekarničkim ustanovama za dospjele, a neplaćene obveze za lijekove na recepte. Do kraja godine nije više bilo zastoja u plaćanju i dogovoreni rokovi su poštivani. Tijekom godine, sukladno potpisanom Temeljnom kolektivnom ugovoru, vrijednost osnovice bruto plaće povećana je </w:t>
      </w:r>
      <w:r>
        <w:rPr>
          <w:rFonts w:eastAsia="Arial"/>
        </w:rPr>
        <w:t xml:space="preserve">za </w:t>
      </w:r>
      <w:r w:rsidRPr="00EF3B05">
        <w:rPr>
          <w:rFonts w:eastAsia="Arial"/>
        </w:rPr>
        <w:t>4</w:t>
      </w:r>
      <w:r>
        <w:rPr>
          <w:rFonts w:eastAsia="Arial"/>
        </w:rPr>
        <w:t xml:space="preserve"> </w:t>
      </w:r>
      <w:r w:rsidRPr="00EF3B05">
        <w:rPr>
          <w:rFonts w:eastAsia="Arial"/>
        </w:rPr>
        <w:t xml:space="preserve">% od 1. svibnja (isplata u lipnju), a nakon potpisanog Dodatka I. Temeljnog kolektivnog ugovora </w:t>
      </w:r>
      <w:r>
        <w:rPr>
          <w:rFonts w:eastAsia="Arial"/>
        </w:rPr>
        <w:t xml:space="preserve">za </w:t>
      </w:r>
      <w:r w:rsidRPr="00EF3B05">
        <w:rPr>
          <w:rFonts w:eastAsia="Arial"/>
        </w:rPr>
        <w:t xml:space="preserve">6 % od 1. listopada (isplata u studenom). Zbog toga su u zdravstvenom sustavu korigirani bolnički limiti, a time i cijene zdravstvenih usluga na svim </w:t>
      </w:r>
      <w:r w:rsidR="007F50E2">
        <w:rPr>
          <w:rFonts w:eastAsia="Arial"/>
        </w:rPr>
        <w:t>razinama</w:t>
      </w:r>
      <w:r w:rsidRPr="00EF3B05">
        <w:rPr>
          <w:rFonts w:eastAsia="Arial"/>
        </w:rPr>
        <w:t xml:space="preserve"> zdravstvene zaštite, što je pokriveno većim ostvarenjem prihoda od doprinosa i do</w:t>
      </w:r>
      <w:r>
        <w:rPr>
          <w:rFonts w:eastAsia="Arial"/>
        </w:rPr>
        <w:t>datnim povećanjem sredstava iz d</w:t>
      </w:r>
      <w:r w:rsidRPr="00EF3B05">
        <w:rPr>
          <w:rFonts w:eastAsia="Arial"/>
        </w:rPr>
        <w:t>rž</w:t>
      </w:r>
      <w:r w:rsidR="00D607C6">
        <w:rPr>
          <w:rFonts w:eastAsia="Arial"/>
        </w:rPr>
        <w:t xml:space="preserve">avnog proračuna za 300 </w:t>
      </w:r>
      <w:proofErr w:type="spellStart"/>
      <w:r w:rsidR="00D607C6">
        <w:rPr>
          <w:rFonts w:eastAsia="Arial"/>
        </w:rPr>
        <w:t>mil</w:t>
      </w:r>
      <w:proofErr w:type="spellEnd"/>
      <w:r w:rsidR="00D607C6">
        <w:rPr>
          <w:rFonts w:eastAsia="Arial"/>
        </w:rPr>
        <w:t>. kn</w:t>
      </w:r>
      <w:r w:rsidRPr="00EF3B05">
        <w:rPr>
          <w:rFonts w:eastAsia="Arial"/>
        </w:rPr>
        <w:t xml:space="preserve"> kroz drugu Izmjenu financijskog plana HZZO-</w:t>
      </w:r>
      <w:r>
        <w:rPr>
          <w:rFonts w:eastAsia="Arial"/>
        </w:rPr>
        <w:t>a („Narodne novine“, broj 131/</w:t>
      </w:r>
      <w:r w:rsidRPr="00EF3B05">
        <w:rPr>
          <w:rFonts w:eastAsia="Arial"/>
        </w:rPr>
        <w:t xml:space="preserve">22.). Ostvarenjem većih prihoda od doprinosa, vraćen je i veći dio planiranog iznosa anuiteta beskamatnog zajma predviđenog u 2022. (vraćeno </w:t>
      </w:r>
      <w:r>
        <w:rPr>
          <w:rFonts w:eastAsia="Arial"/>
        </w:rPr>
        <w:t xml:space="preserve">je </w:t>
      </w:r>
      <w:r w:rsidRPr="00EF3B05">
        <w:rPr>
          <w:rFonts w:eastAsia="Arial"/>
        </w:rPr>
        <w:t xml:space="preserve">254,6 </w:t>
      </w:r>
      <w:proofErr w:type="spellStart"/>
      <w:r>
        <w:rPr>
          <w:rFonts w:eastAsia="Arial"/>
        </w:rPr>
        <w:t>mil</w:t>
      </w:r>
      <w:proofErr w:type="spellEnd"/>
      <w:r>
        <w:rPr>
          <w:rFonts w:eastAsia="Arial"/>
        </w:rPr>
        <w:t>. kn</w:t>
      </w:r>
      <w:r w:rsidRPr="00EF3B05">
        <w:rPr>
          <w:rFonts w:eastAsia="Arial"/>
        </w:rPr>
        <w:t xml:space="preserve"> od planiranih 350 </w:t>
      </w:r>
      <w:proofErr w:type="spellStart"/>
      <w:r w:rsidRPr="00EF3B05">
        <w:rPr>
          <w:rFonts w:eastAsia="Arial"/>
        </w:rPr>
        <w:t>mil</w:t>
      </w:r>
      <w:proofErr w:type="spellEnd"/>
      <w:r w:rsidRPr="00EF3B05">
        <w:rPr>
          <w:rFonts w:eastAsia="Arial"/>
        </w:rPr>
        <w:t>. k</w:t>
      </w:r>
      <w:r>
        <w:rPr>
          <w:rFonts w:eastAsia="Arial"/>
        </w:rPr>
        <w:t>n</w:t>
      </w:r>
      <w:r w:rsidRPr="00EF3B05">
        <w:rPr>
          <w:rFonts w:eastAsia="Arial"/>
        </w:rPr>
        <w:t xml:space="preserve">). </w:t>
      </w:r>
      <w:r>
        <w:rPr>
          <w:rFonts w:eastAsia="Arial"/>
        </w:rPr>
        <w:t xml:space="preserve"> </w:t>
      </w:r>
    </w:p>
    <w:p w:rsidR="00EF3B05" w:rsidRPr="00EF3B05" w:rsidRDefault="00EF3B05" w:rsidP="00EF3B05">
      <w:pPr>
        <w:jc w:val="both"/>
        <w:rPr>
          <w:rFonts w:eastAsia="Arial"/>
        </w:rPr>
      </w:pPr>
    </w:p>
    <w:p w:rsidR="00EF3B05" w:rsidRDefault="00EF3B05" w:rsidP="00EF3B05">
      <w:pPr>
        <w:jc w:val="both"/>
        <w:rPr>
          <w:rFonts w:eastAsia="Arial"/>
        </w:rPr>
      </w:pPr>
      <w:r w:rsidRPr="00EF3B05">
        <w:rPr>
          <w:rFonts w:eastAsia="Arial"/>
        </w:rPr>
        <w:t xml:space="preserve">Slijedom prethodno iznesenog, ukupni prihodi HZZO-a ostvareni su u iznosu od 33.877.681.662 kn ili 3,33 % više u odnosu na prethodnu godinu. Naime, u strukturi ukupnih prihoda, glavninu prihoda čine prihodi od doprinosa koji su ostvareni u iznosu od 26.377.851.445 kn, što je nominalno 3,015 </w:t>
      </w:r>
      <w:proofErr w:type="spellStart"/>
      <w:r w:rsidRPr="00EF3B05">
        <w:rPr>
          <w:rFonts w:eastAsia="Arial"/>
        </w:rPr>
        <w:t>mlrd</w:t>
      </w:r>
      <w:proofErr w:type="spellEnd"/>
      <w:r w:rsidRPr="00EF3B05">
        <w:rPr>
          <w:rFonts w:eastAsia="Arial"/>
        </w:rPr>
        <w:t xml:space="preserve">. kn ili 12,91 % više u odnosu na ostvarenje u 2021. Međutim, prihodi od proračuna (početno utvrđeni u iznosu od 2.990.000.000 kn) do kraja godine ostvareni su u iznosu od 4.790.000.000 kn ili 29,74 % manje u odnosu na prethodnu godinu (kada su iznosili 6.818.005.710 kn) zbog toga što su preko HZZO-a doznačena dodatna sredstva iz proračuna bolnicama za podmirenje dospjelih obveza za lijekove i potrošni medicinski materijal. Prihodi po posebnim propisima i ostali prihodi iznose 2.709.830.217 kn ili 4,01 % </w:t>
      </w:r>
      <w:r w:rsidRPr="00D607C6">
        <w:rPr>
          <w:rFonts w:eastAsia="Arial"/>
        </w:rPr>
        <w:t>više.</w:t>
      </w:r>
      <w:r w:rsidRPr="00EF3B05">
        <w:rPr>
          <w:rFonts w:eastAsia="Arial"/>
        </w:rPr>
        <w:t xml:space="preserve"> </w:t>
      </w:r>
    </w:p>
    <w:p w:rsidR="00887D6E" w:rsidRPr="00EF3B05" w:rsidRDefault="00887D6E" w:rsidP="00EF3B05">
      <w:pPr>
        <w:jc w:val="both"/>
        <w:rPr>
          <w:rFonts w:eastAsia="Arial"/>
        </w:rPr>
      </w:pPr>
    </w:p>
    <w:p w:rsidR="00EF3B05" w:rsidRDefault="00EF3B05" w:rsidP="00EF3B05">
      <w:pPr>
        <w:jc w:val="both"/>
        <w:rPr>
          <w:rFonts w:eastAsia="Arial"/>
        </w:rPr>
      </w:pPr>
      <w:r w:rsidRPr="00EF3B05">
        <w:rPr>
          <w:rFonts w:eastAsia="Arial"/>
        </w:rPr>
        <w:t xml:space="preserve">Ostvarenim ukupnim prihodima pokriveni su troškovi zdravstvene zaštite obveznog osiguranja u iznosu od 28.028.173.851 kn, dopunskog osiguranja u iznosu od 1.301.778.366 kn, troškovi naknada </w:t>
      </w:r>
      <w:r w:rsidR="00887D6E" w:rsidRPr="00887D6E">
        <w:rPr>
          <w:rFonts w:eastAsia="Arial"/>
        </w:rPr>
        <w:t xml:space="preserve">u iznosu </w:t>
      </w:r>
      <w:r w:rsidRPr="00EF3B05">
        <w:rPr>
          <w:rFonts w:eastAsia="Arial"/>
        </w:rPr>
        <w:t>od 3.265.058.557 kn, troškovi stručne službe u iznosu od 453.344.353 kn i izdaci za otplatu beskamatnog zajma u iznosu od 254.611.606 kn.</w:t>
      </w:r>
      <w:r w:rsidR="00887D6E">
        <w:rPr>
          <w:rFonts w:eastAsia="Arial"/>
        </w:rPr>
        <w:t xml:space="preserve"> </w:t>
      </w:r>
    </w:p>
    <w:p w:rsidR="00887D6E" w:rsidRPr="00EF3B05" w:rsidRDefault="00887D6E" w:rsidP="00EF3B05">
      <w:pPr>
        <w:jc w:val="both"/>
        <w:rPr>
          <w:rFonts w:eastAsia="Arial"/>
        </w:rPr>
      </w:pPr>
    </w:p>
    <w:p w:rsidR="00EF3B05" w:rsidRDefault="00EF3B05" w:rsidP="00EF3B05">
      <w:pPr>
        <w:jc w:val="both"/>
        <w:rPr>
          <w:rFonts w:eastAsia="Arial"/>
        </w:rPr>
      </w:pPr>
      <w:r w:rsidRPr="00EF3B05">
        <w:rPr>
          <w:rFonts w:eastAsia="Arial"/>
        </w:rPr>
        <w:t>U okviru troškova zdravstvene zaštite, najveći udio čini bolnička zdravstvena zaštita s iznosom od 11.386.605.341 kn ili 7,15 % više u odnosu na prethodnu godinu. Plaćanjem limita u 100 %-</w:t>
      </w:r>
      <w:proofErr w:type="spellStart"/>
      <w:r w:rsidRPr="00EF3B05">
        <w:rPr>
          <w:rFonts w:eastAsia="Arial"/>
        </w:rPr>
        <w:t>tnom</w:t>
      </w:r>
      <w:proofErr w:type="spellEnd"/>
      <w:r w:rsidRPr="00EF3B05">
        <w:rPr>
          <w:rFonts w:eastAsia="Arial"/>
        </w:rPr>
        <w:t xml:space="preserve"> iznosu, neovisno o izvršen</w:t>
      </w:r>
      <w:r w:rsidR="00D607C6">
        <w:rPr>
          <w:rFonts w:eastAsia="Arial"/>
        </w:rPr>
        <w:t xml:space="preserve">ju, doznačeno je 531,8 </w:t>
      </w:r>
      <w:proofErr w:type="spellStart"/>
      <w:r w:rsidR="00D607C6">
        <w:rPr>
          <w:rFonts w:eastAsia="Arial"/>
        </w:rPr>
        <w:t>mil</w:t>
      </w:r>
      <w:proofErr w:type="spellEnd"/>
      <w:r w:rsidR="00D607C6">
        <w:rPr>
          <w:rFonts w:eastAsia="Arial"/>
        </w:rPr>
        <w:t>. kn</w:t>
      </w:r>
      <w:r w:rsidRPr="00EF3B05">
        <w:rPr>
          <w:rFonts w:eastAsia="Arial"/>
        </w:rPr>
        <w:t xml:space="preserve"> više sredstava nego je iskazano u troškovima zbog toga što bolnice (sukladno Pravilniku o proračunskom računovodstvu i računskom planu) nisu za sva dobivena sredstva ispostavile račune za izvršene zdravstvene usluge i HZZO ih nije mogao prikazati u troškovima. Sukladno Odluci Upravnog vijeća HZZO-a, ugovornim bolničkim zdravstvenim ustanovama koje su u 2022. izvršile više od ugovorenog maksimalnog iznosa sredstava, HZZO je priznao račune za izvršene zdravstvene usluge iznad ugovorenog iznos</w:t>
      </w:r>
      <w:r w:rsidR="00887D6E">
        <w:rPr>
          <w:rFonts w:eastAsia="Arial"/>
        </w:rPr>
        <w:t xml:space="preserve">a u ukupnom iznosu od 70 </w:t>
      </w:r>
      <w:proofErr w:type="spellStart"/>
      <w:r w:rsidR="00887D6E">
        <w:rPr>
          <w:rFonts w:eastAsia="Arial"/>
        </w:rPr>
        <w:t>mil</w:t>
      </w:r>
      <w:proofErr w:type="spellEnd"/>
      <w:r w:rsidR="00887D6E">
        <w:rPr>
          <w:rFonts w:eastAsia="Arial"/>
        </w:rPr>
        <w:t>. kn</w:t>
      </w:r>
      <w:r w:rsidRPr="00EF3B05">
        <w:rPr>
          <w:rFonts w:eastAsia="Arial"/>
        </w:rPr>
        <w:t xml:space="preserve"> na način da je za navedeni iznos smanjio svoja potraživanja za avansna plaćanja iz ranijih godina. Tijekom godine </w:t>
      </w:r>
      <w:r w:rsidRPr="00EF3B05">
        <w:rPr>
          <w:rFonts w:eastAsia="Arial"/>
        </w:rPr>
        <w:lastRenderedPageBreak/>
        <w:t>smanjeni su troškovi specijalističko-konzilijarne zdravstvene zaštite kao rezultat smanjenja dijela troškova zbog manjeg broja oboljelih od bolesti COVID-19, a time i manjeg broja testiranja te postupnog ukidanja epidemioloških mjera. U strukturi zdravstvene zaštite, najveći rast i dalje imaju troškovi iskazani na aktivnosti ostala zdravstvena zaštita, u okviru koje najveći generator potrošnje čine troškovi za cjepiva protiv COVID-19 s povećanjem od 30 % u odnosu na prethodnu godinu uz napomenu da je u 2022.</w:t>
      </w:r>
      <w:r w:rsidR="00887D6E">
        <w:rPr>
          <w:rFonts w:eastAsia="Arial"/>
        </w:rPr>
        <w:t xml:space="preserve"> </w:t>
      </w:r>
      <w:r w:rsidRPr="00EF3B05">
        <w:rPr>
          <w:rFonts w:eastAsia="Arial"/>
        </w:rPr>
        <w:t xml:space="preserve">provedeno </w:t>
      </w:r>
      <w:r w:rsidR="00D607C6">
        <w:rPr>
          <w:rFonts w:eastAsia="Arial"/>
        </w:rPr>
        <w:t xml:space="preserve">avansno plaćanje od 73 </w:t>
      </w:r>
      <w:proofErr w:type="spellStart"/>
      <w:r w:rsidR="00D607C6">
        <w:rPr>
          <w:rFonts w:eastAsia="Arial"/>
        </w:rPr>
        <w:t>mil</w:t>
      </w:r>
      <w:proofErr w:type="spellEnd"/>
      <w:r w:rsidR="00D607C6">
        <w:rPr>
          <w:rFonts w:eastAsia="Arial"/>
        </w:rPr>
        <w:t>. kn</w:t>
      </w:r>
      <w:r w:rsidRPr="00EF3B05">
        <w:rPr>
          <w:rFonts w:eastAsia="Arial"/>
        </w:rPr>
        <w:t xml:space="preserve"> što nije prikazano u troškovima.</w:t>
      </w:r>
    </w:p>
    <w:p w:rsidR="00887D6E" w:rsidRPr="00EF3B05" w:rsidRDefault="00887D6E" w:rsidP="00EF3B05">
      <w:pPr>
        <w:jc w:val="both"/>
        <w:rPr>
          <w:rFonts w:eastAsia="Arial"/>
        </w:rPr>
      </w:pPr>
    </w:p>
    <w:p w:rsidR="00EF3B05" w:rsidRDefault="00EF3B05" w:rsidP="00EF3B05">
      <w:pPr>
        <w:jc w:val="both"/>
        <w:rPr>
          <w:rFonts w:eastAsia="Arial"/>
        </w:rPr>
      </w:pPr>
      <w:r w:rsidRPr="00EF3B05">
        <w:rPr>
          <w:rFonts w:eastAsia="Arial"/>
        </w:rPr>
        <w:t xml:space="preserve">S obzirom na još uvijek visoke troškove vezane uz bolest COVID-19, potrebno je odvojeno iskazati koliki je njihov udio u okviru ukupnih troškova zdravstvene zaštite i naknada u 2022. Na troškove zdravstvene zaštite vezane uz bolest COVID-19 odnosi se 1,303 </w:t>
      </w:r>
      <w:proofErr w:type="spellStart"/>
      <w:r w:rsidRPr="00EF3B05">
        <w:rPr>
          <w:rFonts w:eastAsia="Arial"/>
        </w:rPr>
        <w:t>mlrd</w:t>
      </w:r>
      <w:proofErr w:type="spellEnd"/>
      <w:r w:rsidRPr="00EF3B05">
        <w:rPr>
          <w:rFonts w:eastAsia="Arial"/>
        </w:rPr>
        <w:t xml:space="preserve">. kn, a iznos od 994 </w:t>
      </w:r>
      <w:proofErr w:type="spellStart"/>
      <w:r w:rsidRPr="00EF3B05">
        <w:rPr>
          <w:rFonts w:eastAsia="Arial"/>
        </w:rPr>
        <w:t>mil</w:t>
      </w:r>
      <w:proofErr w:type="spellEnd"/>
      <w:r w:rsidRPr="00EF3B05">
        <w:rPr>
          <w:rFonts w:eastAsia="Arial"/>
        </w:rPr>
        <w:t>. k</w:t>
      </w:r>
      <w:r w:rsidR="00887D6E">
        <w:rPr>
          <w:rFonts w:eastAsia="Arial"/>
        </w:rPr>
        <w:t>n</w:t>
      </w:r>
      <w:r w:rsidRPr="00EF3B05">
        <w:rPr>
          <w:rFonts w:eastAsia="Arial"/>
        </w:rPr>
        <w:t xml:space="preserve"> na ostale troškove (za naknade zbog izolacije, cjepiva protiv bolesti COVID-19, nabavu lijeka </w:t>
      </w:r>
      <w:proofErr w:type="spellStart"/>
      <w:r w:rsidRPr="00EF3B05">
        <w:rPr>
          <w:rFonts w:eastAsia="Arial"/>
        </w:rPr>
        <w:t>Veklury</w:t>
      </w:r>
      <w:proofErr w:type="spellEnd"/>
      <w:r w:rsidRPr="00EF3B05">
        <w:rPr>
          <w:rFonts w:eastAsia="Arial"/>
        </w:rPr>
        <w:t xml:space="preserve"> (</w:t>
      </w:r>
      <w:proofErr w:type="spellStart"/>
      <w:r w:rsidRPr="00EF3B05">
        <w:rPr>
          <w:rFonts w:eastAsia="Arial"/>
        </w:rPr>
        <w:t>remdesivir</w:t>
      </w:r>
      <w:proofErr w:type="spellEnd"/>
      <w:r w:rsidRPr="00EF3B05">
        <w:rPr>
          <w:rFonts w:eastAsia="Arial"/>
        </w:rPr>
        <w:t xml:space="preserve">) i posebne nagrade zdravstvenim </w:t>
      </w:r>
      <w:r w:rsidRPr="00887D6E">
        <w:rPr>
          <w:rFonts w:eastAsia="Arial"/>
        </w:rPr>
        <w:t>djelatnicima</w:t>
      </w:r>
      <w:r w:rsidRPr="00EF3B05">
        <w:rPr>
          <w:rFonts w:eastAsia="Arial"/>
        </w:rPr>
        <w:t>). Tako se na uku</w:t>
      </w:r>
      <w:r w:rsidR="00887D6E">
        <w:rPr>
          <w:rFonts w:eastAsia="Arial"/>
        </w:rPr>
        <w:t>pne troškove vezane uz COVID-19</w:t>
      </w:r>
      <w:r w:rsidRPr="00EF3B05">
        <w:rPr>
          <w:rFonts w:eastAsia="Arial"/>
        </w:rPr>
        <w:t xml:space="preserve"> odnosi 2,297 </w:t>
      </w:r>
      <w:proofErr w:type="spellStart"/>
      <w:r w:rsidRPr="00EF3B05">
        <w:rPr>
          <w:rFonts w:eastAsia="Arial"/>
        </w:rPr>
        <w:t>mlrd</w:t>
      </w:r>
      <w:proofErr w:type="spellEnd"/>
      <w:r w:rsidRPr="00EF3B05">
        <w:rPr>
          <w:rFonts w:eastAsia="Arial"/>
        </w:rPr>
        <w:t>. k</w:t>
      </w:r>
      <w:r w:rsidR="00887D6E">
        <w:rPr>
          <w:rFonts w:eastAsia="Arial"/>
        </w:rPr>
        <w:t>n</w:t>
      </w:r>
      <w:r w:rsidRPr="00EF3B05">
        <w:rPr>
          <w:rFonts w:eastAsia="Arial"/>
        </w:rPr>
        <w:t xml:space="preserve"> (2,992 </w:t>
      </w:r>
      <w:proofErr w:type="spellStart"/>
      <w:r w:rsidR="00887D6E" w:rsidRPr="00887D6E">
        <w:rPr>
          <w:rFonts w:eastAsia="Arial"/>
        </w:rPr>
        <w:t>mlrd</w:t>
      </w:r>
      <w:proofErr w:type="spellEnd"/>
      <w:r w:rsidR="00887D6E" w:rsidRPr="00887D6E">
        <w:rPr>
          <w:rFonts w:eastAsia="Arial"/>
        </w:rPr>
        <w:t>. kn</w:t>
      </w:r>
      <w:r w:rsidRPr="00EF3B05">
        <w:rPr>
          <w:rFonts w:eastAsia="Arial"/>
        </w:rPr>
        <w:t xml:space="preserve"> u 2021.) što je smanjenje u odnosu na prethodnu godinu po svim vrstama troškova osim u dijelu troškova cjepiva koji su porasli 30 % (sa 609 na 794 mil.kn). </w:t>
      </w:r>
      <w:r w:rsidR="00887D6E">
        <w:rPr>
          <w:rFonts w:eastAsia="Arial"/>
        </w:rPr>
        <w:t xml:space="preserve"> </w:t>
      </w:r>
    </w:p>
    <w:p w:rsidR="00887D6E" w:rsidRPr="00EF3B05" w:rsidRDefault="00887D6E" w:rsidP="00EF3B05">
      <w:pPr>
        <w:jc w:val="both"/>
        <w:rPr>
          <w:rFonts w:eastAsia="Arial"/>
        </w:rPr>
      </w:pPr>
    </w:p>
    <w:p w:rsidR="00EF3B05" w:rsidRDefault="00EF3B05" w:rsidP="00EF3B05">
      <w:pPr>
        <w:jc w:val="both"/>
        <w:rPr>
          <w:rFonts w:eastAsia="Arial"/>
        </w:rPr>
      </w:pPr>
      <w:r w:rsidRPr="00EF3B05">
        <w:rPr>
          <w:rFonts w:eastAsia="Arial"/>
        </w:rPr>
        <w:t xml:space="preserve">Iz prethodno opisanih financijskih pokazatelja proizlazi da je HZZO u 2022. uz ostvarene prihode u ukupnom iznosu od 33.877.681.662 kn i ukupnih rashoda i izdataka u iznosu od 33.302.966.733 kn (temeljem ispostavljenih računa zdravstvenih ustanova za izvršene usluge, troškova za novčane naknade, stručne službe HZZO-a i otplate beskamatnog zajma), ostvario višak prihoda od 574.714.929 kn (od čega se na dopunsko osiguranje odnosi višak prihoda od 6.588.960 kn), uz napomenu da u troškovima nisu sadržana doznačena avansna plaćanja bolničkim zdravstvenim ustanovama u iznosu od 531,8 </w:t>
      </w:r>
      <w:proofErr w:type="spellStart"/>
      <w:r w:rsidRPr="00EF3B05">
        <w:rPr>
          <w:rFonts w:eastAsia="Arial"/>
        </w:rPr>
        <w:t>mil</w:t>
      </w:r>
      <w:proofErr w:type="spellEnd"/>
      <w:r w:rsidRPr="00EF3B05">
        <w:rPr>
          <w:rFonts w:eastAsia="Arial"/>
        </w:rPr>
        <w:t>. k</w:t>
      </w:r>
      <w:r w:rsidR="00887D6E">
        <w:rPr>
          <w:rFonts w:eastAsia="Arial"/>
        </w:rPr>
        <w:t>n</w:t>
      </w:r>
      <w:r w:rsidRPr="00EF3B05">
        <w:rPr>
          <w:rFonts w:eastAsia="Arial"/>
        </w:rPr>
        <w:t xml:space="preserve">. </w:t>
      </w:r>
    </w:p>
    <w:p w:rsidR="00887D6E" w:rsidRPr="00EF3B05" w:rsidRDefault="00887D6E" w:rsidP="00EF3B05">
      <w:pPr>
        <w:jc w:val="both"/>
        <w:rPr>
          <w:rFonts w:eastAsia="Arial"/>
        </w:rPr>
      </w:pPr>
    </w:p>
    <w:p w:rsidR="00EF3B05" w:rsidRPr="00EF3B05" w:rsidRDefault="00EF3B05" w:rsidP="00EF3B05">
      <w:pPr>
        <w:jc w:val="both"/>
        <w:rPr>
          <w:rFonts w:eastAsia="Arial"/>
        </w:rPr>
      </w:pPr>
      <w:r w:rsidRPr="00EF3B05">
        <w:rPr>
          <w:rFonts w:eastAsia="Arial"/>
        </w:rPr>
        <w:t xml:space="preserve">Trend rasta broja aktivnih osiguranika proporcionalno povećanju gospodarskih aktivnosti uz pad prosječnog broja svih ostalih kategorija osiguranja, dovelo je do minimalnog rasta ukupnog broja osiguranih osoba te je evidentirano prosječno 4.148.849 osoba što je 758 osoba više u odnosu na prethodnu godinu. U strukturi ukupno osiguranih osoba, prosječan broj aktivnih osiguranika povećao se </w:t>
      </w:r>
      <w:r w:rsidR="00D127F7">
        <w:rPr>
          <w:rFonts w:eastAsia="Arial"/>
        </w:rPr>
        <w:t xml:space="preserve">za </w:t>
      </w:r>
      <w:r w:rsidRPr="00EF3B05">
        <w:rPr>
          <w:rFonts w:eastAsia="Arial"/>
        </w:rPr>
        <w:t xml:space="preserve">3,92 % te je u odnosu </w:t>
      </w:r>
      <w:r w:rsidR="00D127F7">
        <w:rPr>
          <w:rFonts w:eastAsia="Arial"/>
        </w:rPr>
        <w:t xml:space="preserve">na </w:t>
      </w:r>
      <w:r w:rsidRPr="00EF3B05">
        <w:rPr>
          <w:rFonts w:eastAsia="Arial"/>
        </w:rPr>
        <w:t xml:space="preserve">prethodnu godinu 63.212 </w:t>
      </w:r>
      <w:r w:rsidRPr="00D127F7">
        <w:rPr>
          <w:rFonts w:eastAsia="Arial"/>
        </w:rPr>
        <w:t>osoba</w:t>
      </w:r>
      <w:r w:rsidRPr="00EF3B05">
        <w:rPr>
          <w:rFonts w:eastAsia="Arial"/>
        </w:rPr>
        <w:t xml:space="preserve"> više ili ukupno 1.676.302 aktivnih osiguranika (1.613.090 u 2021.). Povećanje broja aktivnih osiguranika i smanjenje ostalih kategorija osiguranika je dobar trend, budući da time HZZO ostvaruje veće prihode od doprinosa i time financira zdravstvenu zaštitu svih kategorija osiguranih osoba.</w:t>
      </w:r>
    </w:p>
    <w:p w:rsidR="00EF3B05" w:rsidRPr="00EF3B05" w:rsidRDefault="00EF3B05" w:rsidP="00EF3B05">
      <w:pPr>
        <w:jc w:val="both"/>
        <w:rPr>
          <w:rFonts w:eastAsia="Arial"/>
        </w:rPr>
      </w:pPr>
    </w:p>
    <w:p w:rsidR="00EF3B05" w:rsidRPr="00EF3B05" w:rsidRDefault="00EF3B05" w:rsidP="00EF3B05">
      <w:pPr>
        <w:jc w:val="both"/>
        <w:rPr>
          <w:rFonts w:eastAsia="Arial"/>
        </w:rPr>
      </w:pPr>
      <w:r w:rsidRPr="00EF3B05">
        <w:rPr>
          <w:rFonts w:eastAsia="Arial"/>
        </w:rPr>
        <w:t xml:space="preserve">Ukupna stopa privremene nesposobnosti za rad iznosi </w:t>
      </w:r>
      <w:r w:rsidRPr="00D127F7">
        <w:rPr>
          <w:rFonts w:eastAsia="Arial"/>
        </w:rPr>
        <w:t>4,12 (4,00</w:t>
      </w:r>
      <w:r w:rsidRPr="00EF3B05">
        <w:rPr>
          <w:rFonts w:eastAsia="Arial"/>
        </w:rPr>
        <w:t xml:space="preserve"> u 2021.) i predstavlja povećanje zbog utjecaja velikog broja oboljelih od bolesti COVID-19 u siječnju i veljači koji ulaze u prosjek cijelog razdoblja. Zbog toga u strukturi ukupne stope najveće povećanje bilježi stopa privremene nesposobnosti za rad na teret poslodavca i iznosi 2,17 ili 10,15 % više od stope iskazane u prethodnoj godini kada je iznosila 1,97. Stopa privremene nesposobnosti za rad na teret HZZO-a iskazana je u stopi od 1,95 (u istom razdoblju prethodne godine iznosila je 2,03) i bilježi smanjenje uglavnom zbog smanjenog broja izolacija. Prosječno dnevno izostaje 69.197 zaposlenika (64.430 u 2021</w:t>
      </w:r>
      <w:r w:rsidR="00D607C6">
        <w:rPr>
          <w:rFonts w:eastAsia="Arial"/>
        </w:rPr>
        <w:t>.</w:t>
      </w:r>
      <w:r w:rsidRPr="00EF3B05">
        <w:rPr>
          <w:rFonts w:eastAsia="Arial"/>
        </w:rPr>
        <w:t>) od čega 36.390 na teret poslodavca, a 32.807 na teret HZZO-a. Stopa privremene nesposobnosti za rad zbog ozljede na radu i profesionalnih bolesti u 2022. iznosi 0,14 (0,15 u 2021.).</w:t>
      </w:r>
    </w:p>
    <w:p w:rsidR="00EF3B05" w:rsidRPr="00EF3B05" w:rsidRDefault="00EF3B05" w:rsidP="00EF3B05">
      <w:pPr>
        <w:jc w:val="both"/>
        <w:rPr>
          <w:rFonts w:eastAsia="Arial"/>
        </w:rPr>
      </w:pPr>
    </w:p>
    <w:p w:rsidR="00B8181B" w:rsidRPr="0098539F" w:rsidRDefault="00EF3B05" w:rsidP="00EF3B05">
      <w:pPr>
        <w:jc w:val="both"/>
        <w:rPr>
          <w:strike/>
        </w:rPr>
      </w:pPr>
      <w:r w:rsidRPr="00EF3B05">
        <w:rPr>
          <w:rFonts w:eastAsia="Arial"/>
        </w:rPr>
        <w:t>Povoljniji uvjeti financijskog poslovanja HZZO-a tijekom 2022. odrazili su se i na stanje ukupnih i dospjelih obveza HZZO-a na kraju godine. Tako su na 31.</w:t>
      </w:r>
      <w:r w:rsidR="004545F2">
        <w:rPr>
          <w:rFonts w:eastAsia="Arial"/>
        </w:rPr>
        <w:t xml:space="preserve"> prosinca </w:t>
      </w:r>
      <w:r w:rsidRPr="00EF3B05">
        <w:rPr>
          <w:rFonts w:eastAsia="Arial"/>
        </w:rPr>
        <w:t xml:space="preserve">2022. </w:t>
      </w:r>
      <w:bookmarkStart w:id="0" w:name="_GoBack"/>
      <w:bookmarkEnd w:id="0"/>
      <w:r w:rsidRPr="00EF3B05">
        <w:rPr>
          <w:rFonts w:eastAsia="Arial"/>
        </w:rPr>
        <w:t xml:space="preserve">ukupne obveze iznosile 4.664.112.623 kn, a dospjele 1.184.233.619 kn. Usporedbom s istim obvezama na početku godine, ukupne obveze smanjene su za 330.161.562 kn, a dospjele povećane </w:t>
      </w:r>
      <w:r w:rsidR="00D607C6">
        <w:rPr>
          <w:rFonts w:eastAsia="Arial"/>
        </w:rPr>
        <w:t xml:space="preserve">za </w:t>
      </w:r>
      <w:r w:rsidRPr="00EF3B05">
        <w:rPr>
          <w:rFonts w:eastAsia="Arial"/>
        </w:rPr>
        <w:lastRenderedPageBreak/>
        <w:t>55.786.432 kn. U strukturi dospjelih obveza, najveća stavka odnosi se na obveze za lijekove na recepte u iznosu od 683.844.132 kn što je blago smanjenje u odnosu na početak godine. Iako su dospjele obveze za zdravstvenu zaštitu i naknade smanjene, povećanje dospjelih obveza nastao je zbog preostalog dijela dospjelog, a neplaćenog iznosa beskamatnog zajma planiranog u 2022. godini.</w:t>
      </w:r>
    </w:p>
    <w:sectPr w:rsidR="00B8181B" w:rsidRPr="0098539F" w:rsidSect="00190FFB">
      <w:headerReference w:type="default" r:id="rId15"/>
      <w:footerReference w:type="default" r:id="rId16"/>
      <w:pgSz w:w="11906" w:h="16838" w:code="9"/>
      <w:pgMar w:top="1417" w:right="1417" w:bottom="1417" w:left="1417" w:header="709" w:footer="709" w:gutter="0"/>
      <w:paperSrc w:first="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D67" w:rsidRDefault="00F50D67" w:rsidP="00FA479D">
      <w:r>
        <w:separator/>
      </w:r>
    </w:p>
  </w:endnote>
  <w:endnote w:type="continuationSeparator" w:id="0">
    <w:p w:rsidR="00F50D67" w:rsidRDefault="00F50D67" w:rsidP="00FA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Fixed">
    <w:charset w:val="00"/>
    <w:family w:val="modern"/>
    <w:pitch w:val="fixed"/>
    <w:sig w:usb0="00002003" w:usb1="00000000" w:usb2="00000000" w:usb3="00000000" w:csb0="0000004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E0" w:rsidRPr="00D906E0" w:rsidRDefault="00D906E0" w:rsidP="00D906E0">
    <w:pPr>
      <w:pStyle w:val="Footer"/>
      <w:pBdr>
        <w:top w:val="single" w:sz="4" w:space="1" w:color="404040"/>
      </w:pBdr>
      <w:jc w:val="center"/>
      <w:rPr>
        <w:color w:val="404040"/>
        <w:spacing w:val="20"/>
        <w:sz w:val="20"/>
      </w:rPr>
    </w:pPr>
    <w:r w:rsidRPr="00D906E0">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FFB" w:rsidRPr="00190FFB" w:rsidRDefault="00190FFB" w:rsidP="00190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D67" w:rsidRDefault="00F50D67" w:rsidP="00FA479D">
      <w:r>
        <w:separator/>
      </w:r>
    </w:p>
  </w:footnote>
  <w:footnote w:type="continuationSeparator" w:id="0">
    <w:p w:rsidR="00F50D67" w:rsidRDefault="00F50D67" w:rsidP="00FA4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F5" w:rsidRPr="009B19C8" w:rsidRDefault="009B19C8" w:rsidP="009B19C8">
    <w:pPr>
      <w:pStyle w:val="Header"/>
      <w:jc w:val="center"/>
    </w:pPr>
    <w:r>
      <w:fldChar w:fldCharType="begin"/>
    </w:r>
    <w:r>
      <w:instrText>PAGE   \* MERGEFORMAT</w:instrText>
    </w:r>
    <w:r>
      <w:fldChar w:fldCharType="separate"/>
    </w:r>
    <w:r w:rsidR="004545F2">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834B3"/>
    <w:multiLevelType w:val="hybridMultilevel"/>
    <w:tmpl w:val="268C2C46"/>
    <w:lvl w:ilvl="0" w:tplc="1B227216">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38890BD9"/>
    <w:multiLevelType w:val="hybridMultilevel"/>
    <w:tmpl w:val="3174B5C8"/>
    <w:lvl w:ilvl="0" w:tplc="FD5663F6">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AC96DDC"/>
    <w:multiLevelType w:val="hybridMultilevel"/>
    <w:tmpl w:val="E59E757A"/>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4D66780A"/>
    <w:multiLevelType w:val="hybridMultilevel"/>
    <w:tmpl w:val="30CC86D2"/>
    <w:lvl w:ilvl="0" w:tplc="7E284476">
      <w:start w:val="1"/>
      <w:numFmt w:val="bullet"/>
      <w:lvlText w:val="­"/>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5479731C"/>
    <w:multiLevelType w:val="hybridMultilevel"/>
    <w:tmpl w:val="80547E18"/>
    <w:lvl w:ilvl="0" w:tplc="F3E0A40E">
      <w:start w:val="1"/>
      <w:numFmt w:val="bullet"/>
      <w:lvlText w:val="-"/>
      <w:lvlJc w:val="left"/>
      <w:pPr>
        <w:ind w:left="1788" w:hanging="360"/>
      </w:pPr>
      <w:rPr>
        <w:rFonts w:ascii="Simplified Arabic Fixed" w:hAnsi="Simplified Arabic Fixed"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5" w15:restartNumberingAfterBreak="0">
    <w:nsid w:val="54E10FBD"/>
    <w:multiLevelType w:val="hybridMultilevel"/>
    <w:tmpl w:val="E94CB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E75DA4"/>
    <w:multiLevelType w:val="hybridMultilevel"/>
    <w:tmpl w:val="52B8DEA8"/>
    <w:lvl w:ilvl="0" w:tplc="461C275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C9E50DD"/>
    <w:multiLevelType w:val="hybridMultilevel"/>
    <w:tmpl w:val="7D70AF4C"/>
    <w:lvl w:ilvl="0">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5"/>
    <w:lvlOverride w:ilvl="0"/>
    <w:lvlOverride w:ilvl="1"/>
    <w:lvlOverride w:ilvl="2"/>
    <w:lvlOverride w:ilvl="3"/>
    <w:lvlOverride w:ilvl="4"/>
    <w:lvlOverride w:ilvl="5"/>
    <w:lvlOverride w:ilvl="6"/>
    <w:lvlOverride w:ilvl="7"/>
    <w:lvlOverride w:ilvl="8"/>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3D"/>
    <w:rsid w:val="00004A77"/>
    <w:rsid w:val="00015BDF"/>
    <w:rsid w:val="00017764"/>
    <w:rsid w:val="00020B98"/>
    <w:rsid w:val="000300FE"/>
    <w:rsid w:val="00032511"/>
    <w:rsid w:val="0003373B"/>
    <w:rsid w:val="00035F6C"/>
    <w:rsid w:val="000369AA"/>
    <w:rsid w:val="00040A7C"/>
    <w:rsid w:val="00044401"/>
    <w:rsid w:val="00044B46"/>
    <w:rsid w:val="000464B0"/>
    <w:rsid w:val="00050D14"/>
    <w:rsid w:val="00051D9F"/>
    <w:rsid w:val="00061FE5"/>
    <w:rsid w:val="00066254"/>
    <w:rsid w:val="00070009"/>
    <w:rsid w:val="00074C63"/>
    <w:rsid w:val="0008038B"/>
    <w:rsid w:val="00096E26"/>
    <w:rsid w:val="000A768A"/>
    <w:rsid w:val="000B2CEA"/>
    <w:rsid w:val="000C1C77"/>
    <w:rsid w:val="000C7ED4"/>
    <w:rsid w:val="000D41F4"/>
    <w:rsid w:val="000D51AC"/>
    <w:rsid w:val="000D520D"/>
    <w:rsid w:val="000E50B1"/>
    <w:rsid w:val="000E5158"/>
    <w:rsid w:val="000F1ABF"/>
    <w:rsid w:val="00101BAC"/>
    <w:rsid w:val="00104E44"/>
    <w:rsid w:val="00110DEF"/>
    <w:rsid w:val="00120929"/>
    <w:rsid w:val="00123ADF"/>
    <w:rsid w:val="00123DC4"/>
    <w:rsid w:val="001308C9"/>
    <w:rsid w:val="0013394A"/>
    <w:rsid w:val="00143169"/>
    <w:rsid w:val="001455D7"/>
    <w:rsid w:val="00147EC7"/>
    <w:rsid w:val="00155EFA"/>
    <w:rsid w:val="00157922"/>
    <w:rsid w:val="00160A55"/>
    <w:rsid w:val="0016231F"/>
    <w:rsid w:val="00164E2A"/>
    <w:rsid w:val="00171E06"/>
    <w:rsid w:val="00172270"/>
    <w:rsid w:val="00181ACA"/>
    <w:rsid w:val="00190FFB"/>
    <w:rsid w:val="0019262C"/>
    <w:rsid w:val="001950D4"/>
    <w:rsid w:val="001A114C"/>
    <w:rsid w:val="001A3A7E"/>
    <w:rsid w:val="001A4815"/>
    <w:rsid w:val="001C1B0A"/>
    <w:rsid w:val="001D5930"/>
    <w:rsid w:val="001D7239"/>
    <w:rsid w:val="001E6136"/>
    <w:rsid w:val="001F009D"/>
    <w:rsid w:val="002043D9"/>
    <w:rsid w:val="00206569"/>
    <w:rsid w:val="00211450"/>
    <w:rsid w:val="00214471"/>
    <w:rsid w:val="00217F33"/>
    <w:rsid w:val="00225CDA"/>
    <w:rsid w:val="0023018F"/>
    <w:rsid w:val="0024354E"/>
    <w:rsid w:val="002479E5"/>
    <w:rsid w:val="00250725"/>
    <w:rsid w:val="00265BFD"/>
    <w:rsid w:val="002705BB"/>
    <w:rsid w:val="00280E75"/>
    <w:rsid w:val="00287811"/>
    <w:rsid w:val="0029065D"/>
    <w:rsid w:val="002A0D48"/>
    <w:rsid w:val="002B03D7"/>
    <w:rsid w:val="002B0E8B"/>
    <w:rsid w:val="002B6A87"/>
    <w:rsid w:val="002B6C23"/>
    <w:rsid w:val="002C05A2"/>
    <w:rsid w:val="002C6648"/>
    <w:rsid w:val="002D2FB3"/>
    <w:rsid w:val="002D53E8"/>
    <w:rsid w:val="002D6635"/>
    <w:rsid w:val="002D7A3B"/>
    <w:rsid w:val="002E40FB"/>
    <w:rsid w:val="002E7BFF"/>
    <w:rsid w:val="002F1F94"/>
    <w:rsid w:val="002F2E4E"/>
    <w:rsid w:val="003000DE"/>
    <w:rsid w:val="003011DA"/>
    <w:rsid w:val="00302CFF"/>
    <w:rsid w:val="00302F81"/>
    <w:rsid w:val="00310591"/>
    <w:rsid w:val="0032083B"/>
    <w:rsid w:val="00321226"/>
    <w:rsid w:val="003233B6"/>
    <w:rsid w:val="003375BC"/>
    <w:rsid w:val="00340C49"/>
    <w:rsid w:val="00341BA2"/>
    <w:rsid w:val="003535D3"/>
    <w:rsid w:val="0035470A"/>
    <w:rsid w:val="00354814"/>
    <w:rsid w:val="00365A4A"/>
    <w:rsid w:val="00370B73"/>
    <w:rsid w:val="00371800"/>
    <w:rsid w:val="00374C01"/>
    <w:rsid w:val="0037506B"/>
    <w:rsid w:val="00377DBB"/>
    <w:rsid w:val="00382151"/>
    <w:rsid w:val="003826BD"/>
    <w:rsid w:val="0038414B"/>
    <w:rsid w:val="00386228"/>
    <w:rsid w:val="00386A40"/>
    <w:rsid w:val="00392A4B"/>
    <w:rsid w:val="003A76CC"/>
    <w:rsid w:val="003B33FB"/>
    <w:rsid w:val="003B3DBB"/>
    <w:rsid w:val="003B7C4D"/>
    <w:rsid w:val="003C1750"/>
    <w:rsid w:val="003D4B8E"/>
    <w:rsid w:val="003D4DE5"/>
    <w:rsid w:val="003D5CA5"/>
    <w:rsid w:val="003D7575"/>
    <w:rsid w:val="003F2E65"/>
    <w:rsid w:val="003F2EF0"/>
    <w:rsid w:val="00401CB1"/>
    <w:rsid w:val="004046F0"/>
    <w:rsid w:val="00406803"/>
    <w:rsid w:val="00411243"/>
    <w:rsid w:val="00411962"/>
    <w:rsid w:val="00416C69"/>
    <w:rsid w:val="00426013"/>
    <w:rsid w:val="004260B6"/>
    <w:rsid w:val="0043209F"/>
    <w:rsid w:val="00441BD6"/>
    <w:rsid w:val="00442652"/>
    <w:rsid w:val="0044695D"/>
    <w:rsid w:val="00450EE1"/>
    <w:rsid w:val="00452097"/>
    <w:rsid w:val="004545F2"/>
    <w:rsid w:val="004617D9"/>
    <w:rsid w:val="004712CB"/>
    <w:rsid w:val="00481BA0"/>
    <w:rsid w:val="00481BCF"/>
    <w:rsid w:val="00481E97"/>
    <w:rsid w:val="00486158"/>
    <w:rsid w:val="00490C34"/>
    <w:rsid w:val="0049103C"/>
    <w:rsid w:val="004A1BF3"/>
    <w:rsid w:val="004A3BB7"/>
    <w:rsid w:val="004A43EA"/>
    <w:rsid w:val="004A673F"/>
    <w:rsid w:val="004A681F"/>
    <w:rsid w:val="004A7BB9"/>
    <w:rsid w:val="004B3973"/>
    <w:rsid w:val="004C15C3"/>
    <w:rsid w:val="004D2C46"/>
    <w:rsid w:val="004D4F4D"/>
    <w:rsid w:val="004E0EE2"/>
    <w:rsid w:val="004E7C87"/>
    <w:rsid w:val="004F19D7"/>
    <w:rsid w:val="004F2910"/>
    <w:rsid w:val="004F5877"/>
    <w:rsid w:val="004F66D6"/>
    <w:rsid w:val="00502473"/>
    <w:rsid w:val="00512E8D"/>
    <w:rsid w:val="00521C12"/>
    <w:rsid w:val="005539D5"/>
    <w:rsid w:val="00577977"/>
    <w:rsid w:val="005955D9"/>
    <w:rsid w:val="005A58E3"/>
    <w:rsid w:val="005B62F2"/>
    <w:rsid w:val="005D2AC5"/>
    <w:rsid w:val="005D4724"/>
    <w:rsid w:val="005D59C2"/>
    <w:rsid w:val="005D6FF3"/>
    <w:rsid w:val="005E0C3F"/>
    <w:rsid w:val="005E14B7"/>
    <w:rsid w:val="005E51AE"/>
    <w:rsid w:val="005E6904"/>
    <w:rsid w:val="005F1771"/>
    <w:rsid w:val="005F6106"/>
    <w:rsid w:val="00603451"/>
    <w:rsid w:val="0061112C"/>
    <w:rsid w:val="00615824"/>
    <w:rsid w:val="0062127A"/>
    <w:rsid w:val="006212FB"/>
    <w:rsid w:val="00640403"/>
    <w:rsid w:val="006443F1"/>
    <w:rsid w:val="00650299"/>
    <w:rsid w:val="00654BA1"/>
    <w:rsid w:val="006601AD"/>
    <w:rsid w:val="00660FE6"/>
    <w:rsid w:val="00665D12"/>
    <w:rsid w:val="0068003B"/>
    <w:rsid w:val="006833D0"/>
    <w:rsid w:val="00690005"/>
    <w:rsid w:val="00695920"/>
    <w:rsid w:val="00697357"/>
    <w:rsid w:val="006A20C3"/>
    <w:rsid w:val="006A509A"/>
    <w:rsid w:val="006A57C5"/>
    <w:rsid w:val="006A6CF7"/>
    <w:rsid w:val="006B5957"/>
    <w:rsid w:val="006B5A7A"/>
    <w:rsid w:val="006B5A9A"/>
    <w:rsid w:val="006D0737"/>
    <w:rsid w:val="006D115E"/>
    <w:rsid w:val="006E3453"/>
    <w:rsid w:val="006E5335"/>
    <w:rsid w:val="007045CD"/>
    <w:rsid w:val="00704DC8"/>
    <w:rsid w:val="00713A28"/>
    <w:rsid w:val="007154E5"/>
    <w:rsid w:val="007213DD"/>
    <w:rsid w:val="00721E57"/>
    <w:rsid w:val="00722360"/>
    <w:rsid w:val="00725845"/>
    <w:rsid w:val="007410BC"/>
    <w:rsid w:val="007426B4"/>
    <w:rsid w:val="00742FEE"/>
    <w:rsid w:val="00745EF8"/>
    <w:rsid w:val="00754DCA"/>
    <w:rsid w:val="00780F55"/>
    <w:rsid w:val="00783D59"/>
    <w:rsid w:val="0078503F"/>
    <w:rsid w:val="00786A70"/>
    <w:rsid w:val="00790016"/>
    <w:rsid w:val="00791B74"/>
    <w:rsid w:val="00795585"/>
    <w:rsid w:val="007B04FB"/>
    <w:rsid w:val="007B52E5"/>
    <w:rsid w:val="007C4A4D"/>
    <w:rsid w:val="007D1481"/>
    <w:rsid w:val="007D2E59"/>
    <w:rsid w:val="007D3DF5"/>
    <w:rsid w:val="007E467F"/>
    <w:rsid w:val="007F3CE1"/>
    <w:rsid w:val="007F50E2"/>
    <w:rsid w:val="00807765"/>
    <w:rsid w:val="00810C1A"/>
    <w:rsid w:val="00813984"/>
    <w:rsid w:val="008139E8"/>
    <w:rsid w:val="00813B11"/>
    <w:rsid w:val="00817682"/>
    <w:rsid w:val="00820400"/>
    <w:rsid w:val="00820C08"/>
    <w:rsid w:val="00842965"/>
    <w:rsid w:val="008734E3"/>
    <w:rsid w:val="00873F04"/>
    <w:rsid w:val="00874D7F"/>
    <w:rsid w:val="0088051C"/>
    <w:rsid w:val="00883412"/>
    <w:rsid w:val="00887D6E"/>
    <w:rsid w:val="008902C1"/>
    <w:rsid w:val="008967C6"/>
    <w:rsid w:val="008C4C20"/>
    <w:rsid w:val="008C7858"/>
    <w:rsid w:val="008D44E9"/>
    <w:rsid w:val="008D6DD3"/>
    <w:rsid w:val="008E3959"/>
    <w:rsid w:val="008E7B62"/>
    <w:rsid w:val="008F5FFF"/>
    <w:rsid w:val="00901251"/>
    <w:rsid w:val="009025F1"/>
    <w:rsid w:val="00902C29"/>
    <w:rsid w:val="009348A2"/>
    <w:rsid w:val="00936F09"/>
    <w:rsid w:val="0093717F"/>
    <w:rsid w:val="009420AC"/>
    <w:rsid w:val="009434C2"/>
    <w:rsid w:val="00952531"/>
    <w:rsid w:val="0095467E"/>
    <w:rsid w:val="00980F1F"/>
    <w:rsid w:val="009822D5"/>
    <w:rsid w:val="009830DC"/>
    <w:rsid w:val="0098539F"/>
    <w:rsid w:val="009858A6"/>
    <w:rsid w:val="009964A3"/>
    <w:rsid w:val="009A28EB"/>
    <w:rsid w:val="009A2AAA"/>
    <w:rsid w:val="009A5C76"/>
    <w:rsid w:val="009B19C8"/>
    <w:rsid w:val="009D2C24"/>
    <w:rsid w:val="00A05D8F"/>
    <w:rsid w:val="00A05E96"/>
    <w:rsid w:val="00A06EA8"/>
    <w:rsid w:val="00A167DC"/>
    <w:rsid w:val="00A22733"/>
    <w:rsid w:val="00A230B9"/>
    <w:rsid w:val="00A25E72"/>
    <w:rsid w:val="00A301E6"/>
    <w:rsid w:val="00A33122"/>
    <w:rsid w:val="00A3377D"/>
    <w:rsid w:val="00A37AE8"/>
    <w:rsid w:val="00A37F23"/>
    <w:rsid w:val="00A42C35"/>
    <w:rsid w:val="00A45A1C"/>
    <w:rsid w:val="00A46835"/>
    <w:rsid w:val="00A47F65"/>
    <w:rsid w:val="00A51579"/>
    <w:rsid w:val="00A52C41"/>
    <w:rsid w:val="00A5441D"/>
    <w:rsid w:val="00A56766"/>
    <w:rsid w:val="00A62EEF"/>
    <w:rsid w:val="00A67DE3"/>
    <w:rsid w:val="00A7725C"/>
    <w:rsid w:val="00A77EE2"/>
    <w:rsid w:val="00A80DE7"/>
    <w:rsid w:val="00A82E55"/>
    <w:rsid w:val="00A85C34"/>
    <w:rsid w:val="00A87F4A"/>
    <w:rsid w:val="00A90763"/>
    <w:rsid w:val="00A9185B"/>
    <w:rsid w:val="00A97051"/>
    <w:rsid w:val="00A974FB"/>
    <w:rsid w:val="00AA0F2C"/>
    <w:rsid w:val="00AA3CD9"/>
    <w:rsid w:val="00AB0665"/>
    <w:rsid w:val="00AB2723"/>
    <w:rsid w:val="00AB27B0"/>
    <w:rsid w:val="00AB35F5"/>
    <w:rsid w:val="00AC4C8B"/>
    <w:rsid w:val="00AD7626"/>
    <w:rsid w:val="00AE1A61"/>
    <w:rsid w:val="00AE4F13"/>
    <w:rsid w:val="00AF42FA"/>
    <w:rsid w:val="00B15C80"/>
    <w:rsid w:val="00B2150D"/>
    <w:rsid w:val="00B24392"/>
    <w:rsid w:val="00B3202F"/>
    <w:rsid w:val="00B37871"/>
    <w:rsid w:val="00B4406E"/>
    <w:rsid w:val="00B60EE3"/>
    <w:rsid w:val="00B644E8"/>
    <w:rsid w:val="00B64F41"/>
    <w:rsid w:val="00B74518"/>
    <w:rsid w:val="00B8092D"/>
    <w:rsid w:val="00B8181B"/>
    <w:rsid w:val="00B8198D"/>
    <w:rsid w:val="00B83D1B"/>
    <w:rsid w:val="00B91517"/>
    <w:rsid w:val="00B969F8"/>
    <w:rsid w:val="00BA1D33"/>
    <w:rsid w:val="00BA2408"/>
    <w:rsid w:val="00BC0291"/>
    <w:rsid w:val="00BC0CF9"/>
    <w:rsid w:val="00BC183D"/>
    <w:rsid w:val="00BC203E"/>
    <w:rsid w:val="00BC6C59"/>
    <w:rsid w:val="00BD0297"/>
    <w:rsid w:val="00BD13C5"/>
    <w:rsid w:val="00BD3464"/>
    <w:rsid w:val="00BD4B51"/>
    <w:rsid w:val="00BD71C7"/>
    <w:rsid w:val="00BE0D6B"/>
    <w:rsid w:val="00BE27F7"/>
    <w:rsid w:val="00BE3A7D"/>
    <w:rsid w:val="00BE57E3"/>
    <w:rsid w:val="00BF2063"/>
    <w:rsid w:val="00BF4B9E"/>
    <w:rsid w:val="00C00CB5"/>
    <w:rsid w:val="00C04871"/>
    <w:rsid w:val="00C053F4"/>
    <w:rsid w:val="00C2233E"/>
    <w:rsid w:val="00C2483E"/>
    <w:rsid w:val="00C327E9"/>
    <w:rsid w:val="00C404E2"/>
    <w:rsid w:val="00C42F25"/>
    <w:rsid w:val="00C43D27"/>
    <w:rsid w:val="00C44061"/>
    <w:rsid w:val="00C46F29"/>
    <w:rsid w:val="00C51496"/>
    <w:rsid w:val="00C603A1"/>
    <w:rsid w:val="00C71ADE"/>
    <w:rsid w:val="00C732C8"/>
    <w:rsid w:val="00C755AB"/>
    <w:rsid w:val="00C75E95"/>
    <w:rsid w:val="00C776AE"/>
    <w:rsid w:val="00C819EB"/>
    <w:rsid w:val="00C83F33"/>
    <w:rsid w:val="00C9330D"/>
    <w:rsid w:val="00C93E80"/>
    <w:rsid w:val="00C93F00"/>
    <w:rsid w:val="00C946B5"/>
    <w:rsid w:val="00C97EE8"/>
    <w:rsid w:val="00CA0D30"/>
    <w:rsid w:val="00CA4E4B"/>
    <w:rsid w:val="00CB7167"/>
    <w:rsid w:val="00CC670D"/>
    <w:rsid w:val="00CD0FE6"/>
    <w:rsid w:val="00CD1669"/>
    <w:rsid w:val="00CE0E27"/>
    <w:rsid w:val="00CE619C"/>
    <w:rsid w:val="00CF1122"/>
    <w:rsid w:val="00D01AD1"/>
    <w:rsid w:val="00D03D03"/>
    <w:rsid w:val="00D11681"/>
    <w:rsid w:val="00D127F7"/>
    <w:rsid w:val="00D24C93"/>
    <w:rsid w:val="00D30926"/>
    <w:rsid w:val="00D34F1C"/>
    <w:rsid w:val="00D5062C"/>
    <w:rsid w:val="00D52F7A"/>
    <w:rsid w:val="00D607C6"/>
    <w:rsid w:val="00D61A3C"/>
    <w:rsid w:val="00D62439"/>
    <w:rsid w:val="00D81335"/>
    <w:rsid w:val="00D87383"/>
    <w:rsid w:val="00D906E0"/>
    <w:rsid w:val="00D96100"/>
    <w:rsid w:val="00D96FD5"/>
    <w:rsid w:val="00DA0A5B"/>
    <w:rsid w:val="00DA65E4"/>
    <w:rsid w:val="00DB1746"/>
    <w:rsid w:val="00DB552F"/>
    <w:rsid w:val="00DC0FB5"/>
    <w:rsid w:val="00DD74C6"/>
    <w:rsid w:val="00DE1459"/>
    <w:rsid w:val="00DE6F11"/>
    <w:rsid w:val="00DF1824"/>
    <w:rsid w:val="00DF21BD"/>
    <w:rsid w:val="00DF3748"/>
    <w:rsid w:val="00DF52A5"/>
    <w:rsid w:val="00DF61CD"/>
    <w:rsid w:val="00E01348"/>
    <w:rsid w:val="00E036E4"/>
    <w:rsid w:val="00E11D38"/>
    <w:rsid w:val="00E23827"/>
    <w:rsid w:val="00E37611"/>
    <w:rsid w:val="00E42247"/>
    <w:rsid w:val="00E44BA4"/>
    <w:rsid w:val="00E50898"/>
    <w:rsid w:val="00E51A95"/>
    <w:rsid w:val="00E538D3"/>
    <w:rsid w:val="00E53ACD"/>
    <w:rsid w:val="00E61326"/>
    <w:rsid w:val="00E6291A"/>
    <w:rsid w:val="00E70588"/>
    <w:rsid w:val="00E71077"/>
    <w:rsid w:val="00E7256F"/>
    <w:rsid w:val="00E753BA"/>
    <w:rsid w:val="00E80B20"/>
    <w:rsid w:val="00E839A8"/>
    <w:rsid w:val="00E9145A"/>
    <w:rsid w:val="00E93C7F"/>
    <w:rsid w:val="00E953F4"/>
    <w:rsid w:val="00EA2C39"/>
    <w:rsid w:val="00EB480E"/>
    <w:rsid w:val="00EB4BB3"/>
    <w:rsid w:val="00EB4C41"/>
    <w:rsid w:val="00EB5453"/>
    <w:rsid w:val="00EB7721"/>
    <w:rsid w:val="00EC361F"/>
    <w:rsid w:val="00EC3E71"/>
    <w:rsid w:val="00ED328B"/>
    <w:rsid w:val="00ED61A8"/>
    <w:rsid w:val="00EE2D4E"/>
    <w:rsid w:val="00EE402A"/>
    <w:rsid w:val="00EF3B05"/>
    <w:rsid w:val="00F017EA"/>
    <w:rsid w:val="00F02BC8"/>
    <w:rsid w:val="00F04907"/>
    <w:rsid w:val="00F07C38"/>
    <w:rsid w:val="00F22951"/>
    <w:rsid w:val="00F440DC"/>
    <w:rsid w:val="00F50D67"/>
    <w:rsid w:val="00F5653B"/>
    <w:rsid w:val="00F63A3B"/>
    <w:rsid w:val="00F65CA9"/>
    <w:rsid w:val="00F715D3"/>
    <w:rsid w:val="00F74B53"/>
    <w:rsid w:val="00F81331"/>
    <w:rsid w:val="00F913CA"/>
    <w:rsid w:val="00F97A4D"/>
    <w:rsid w:val="00FA2C35"/>
    <w:rsid w:val="00FA479D"/>
    <w:rsid w:val="00FA6B0B"/>
    <w:rsid w:val="00FB7ACE"/>
    <w:rsid w:val="00FE1D8B"/>
    <w:rsid w:val="00FF31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4FD1A7"/>
  <w15:chartTrackingRefBased/>
  <w15:docId w15:val="{7C962933-8987-4CEA-AE3C-1DFE8E64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6B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A479D"/>
    <w:pPr>
      <w:tabs>
        <w:tab w:val="center" w:pos="4536"/>
        <w:tab w:val="right" w:pos="9072"/>
      </w:tabs>
    </w:pPr>
  </w:style>
  <w:style w:type="character" w:customStyle="1" w:styleId="HeaderChar">
    <w:name w:val="Header Char"/>
    <w:link w:val="Header"/>
    <w:uiPriority w:val="99"/>
    <w:rsid w:val="00FA479D"/>
    <w:rPr>
      <w:sz w:val="24"/>
      <w:szCs w:val="24"/>
    </w:rPr>
  </w:style>
  <w:style w:type="paragraph" w:styleId="Footer">
    <w:name w:val="footer"/>
    <w:basedOn w:val="Normal"/>
    <w:link w:val="FooterChar"/>
    <w:uiPriority w:val="99"/>
    <w:rsid w:val="00FA479D"/>
    <w:pPr>
      <w:tabs>
        <w:tab w:val="center" w:pos="4536"/>
        <w:tab w:val="right" w:pos="9072"/>
      </w:tabs>
    </w:pPr>
  </w:style>
  <w:style w:type="character" w:customStyle="1" w:styleId="FooterChar">
    <w:name w:val="Footer Char"/>
    <w:link w:val="Footer"/>
    <w:uiPriority w:val="99"/>
    <w:rsid w:val="00FA479D"/>
    <w:rPr>
      <w:sz w:val="24"/>
      <w:szCs w:val="24"/>
    </w:rPr>
  </w:style>
  <w:style w:type="paragraph" w:styleId="BalloonText">
    <w:name w:val="Balloon Text"/>
    <w:basedOn w:val="Normal"/>
    <w:link w:val="BalloonTextChar"/>
    <w:rsid w:val="00A230B9"/>
    <w:rPr>
      <w:rFonts w:ascii="Tahoma" w:hAnsi="Tahoma" w:cs="Tahoma"/>
      <w:sz w:val="16"/>
      <w:szCs w:val="16"/>
    </w:rPr>
  </w:style>
  <w:style w:type="character" w:customStyle="1" w:styleId="BalloonTextChar">
    <w:name w:val="Balloon Text Char"/>
    <w:link w:val="BalloonText"/>
    <w:rsid w:val="00A230B9"/>
    <w:rPr>
      <w:rFonts w:ascii="Tahoma" w:hAnsi="Tahoma" w:cs="Tahoma"/>
      <w:sz w:val="16"/>
      <w:szCs w:val="16"/>
    </w:rPr>
  </w:style>
  <w:style w:type="character" w:styleId="Hyperlink">
    <w:name w:val="Hyperlink"/>
    <w:uiPriority w:val="99"/>
    <w:unhideWhenUsed/>
    <w:rsid w:val="00E7256F"/>
    <w:rPr>
      <w:color w:val="0000FF"/>
      <w:u w:val="single"/>
    </w:rPr>
  </w:style>
  <w:style w:type="paragraph" w:customStyle="1" w:styleId="Default">
    <w:name w:val="Default"/>
    <w:rsid w:val="00C42F25"/>
    <w:pPr>
      <w:autoSpaceDE w:val="0"/>
      <w:autoSpaceDN w:val="0"/>
      <w:adjustRightInd w:val="0"/>
    </w:pPr>
    <w:rPr>
      <w:color w:val="000000"/>
      <w:sz w:val="24"/>
      <w:szCs w:val="24"/>
    </w:rPr>
  </w:style>
  <w:style w:type="paragraph" w:customStyle="1" w:styleId="Tijelo">
    <w:name w:val="Tijelo"/>
    <w:rsid w:val="00A167D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styleId="CommentReference">
    <w:name w:val="annotation reference"/>
    <w:rsid w:val="000A768A"/>
    <w:rPr>
      <w:sz w:val="16"/>
      <w:szCs w:val="16"/>
    </w:rPr>
  </w:style>
  <w:style w:type="paragraph" w:styleId="CommentText">
    <w:name w:val="annotation text"/>
    <w:basedOn w:val="Normal"/>
    <w:link w:val="CommentTextChar"/>
    <w:rsid w:val="000A768A"/>
    <w:rPr>
      <w:sz w:val="20"/>
      <w:szCs w:val="20"/>
    </w:rPr>
  </w:style>
  <w:style w:type="character" w:customStyle="1" w:styleId="CommentTextChar">
    <w:name w:val="Comment Text Char"/>
    <w:basedOn w:val="DefaultParagraphFont"/>
    <w:link w:val="CommentText"/>
    <w:rsid w:val="000A768A"/>
  </w:style>
  <w:style w:type="paragraph" w:styleId="CommentSubject">
    <w:name w:val="annotation subject"/>
    <w:basedOn w:val="CommentText"/>
    <w:next w:val="CommentText"/>
    <w:link w:val="CommentSubjectChar"/>
    <w:rsid w:val="000A768A"/>
    <w:rPr>
      <w:b/>
      <w:bCs/>
    </w:rPr>
  </w:style>
  <w:style w:type="character" w:customStyle="1" w:styleId="CommentSubjectChar">
    <w:name w:val="Comment Subject Char"/>
    <w:link w:val="CommentSubject"/>
    <w:rsid w:val="000A768A"/>
    <w:rPr>
      <w:b/>
      <w:bCs/>
    </w:rPr>
  </w:style>
  <w:style w:type="paragraph" w:styleId="BodyText">
    <w:name w:val="Body Text"/>
    <w:basedOn w:val="Normal"/>
    <w:link w:val="BodyTextChar"/>
    <w:uiPriority w:val="99"/>
    <w:unhideWhenUsed/>
    <w:rsid w:val="00206569"/>
    <w:pPr>
      <w:jc w:val="both"/>
    </w:pPr>
    <w:rPr>
      <w:rFonts w:eastAsia="Calibri"/>
      <w:szCs w:val="22"/>
      <w:lang w:val="x-none" w:eastAsia="en-US"/>
    </w:rPr>
  </w:style>
  <w:style w:type="character" w:customStyle="1" w:styleId="BodyTextChar">
    <w:name w:val="Body Text Char"/>
    <w:link w:val="BodyText"/>
    <w:uiPriority w:val="99"/>
    <w:rsid w:val="00206569"/>
    <w:rPr>
      <w:rFonts w:eastAsia="Calibri"/>
      <w:sz w:val="24"/>
      <w:szCs w:val="22"/>
      <w:lang w:val="x-none" w:eastAsia="en-US"/>
    </w:rPr>
  </w:style>
  <w:style w:type="character" w:customStyle="1" w:styleId="fontstyle01">
    <w:name w:val="fontstyle01"/>
    <w:rsid w:val="001A114C"/>
    <w:rPr>
      <w:rFonts w:ascii="TimesNewRomanPSMT" w:hAnsi="TimesNewRomanPSMT" w:hint="default"/>
      <w:b w:val="0"/>
      <w:bCs w:val="0"/>
      <w:i w:val="0"/>
      <w:iCs w:val="0"/>
      <w:color w:val="231F20"/>
      <w:sz w:val="22"/>
      <w:szCs w:val="22"/>
    </w:rPr>
  </w:style>
  <w:style w:type="paragraph" w:styleId="NoSpacing">
    <w:name w:val="No Spacing"/>
    <w:uiPriority w:val="1"/>
    <w:qFormat/>
    <w:rsid w:val="00401CB1"/>
    <w:rPr>
      <w:rFonts w:eastAsia="Calibri"/>
      <w:sz w:val="24"/>
      <w:szCs w:val="24"/>
    </w:rPr>
  </w:style>
  <w:style w:type="paragraph" w:styleId="ListParagraph">
    <w:name w:val="List Paragraph"/>
    <w:basedOn w:val="Normal"/>
    <w:uiPriority w:val="34"/>
    <w:qFormat/>
    <w:rsid w:val="00A25E72"/>
    <w:pPr>
      <w:spacing w:after="160" w:line="276" w:lineRule="auto"/>
      <w:ind w:left="720"/>
      <w:contextualSpacing/>
    </w:pPr>
    <w:rPr>
      <w:rFonts w:ascii="Gill Sans MT" w:hAnsi="Gill Sans MT"/>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44021">
      <w:bodyDiv w:val="1"/>
      <w:marLeft w:val="0"/>
      <w:marRight w:val="0"/>
      <w:marTop w:val="0"/>
      <w:marBottom w:val="0"/>
      <w:divBdr>
        <w:top w:val="none" w:sz="0" w:space="0" w:color="auto"/>
        <w:left w:val="none" w:sz="0" w:space="0" w:color="auto"/>
        <w:bottom w:val="none" w:sz="0" w:space="0" w:color="auto"/>
        <w:right w:val="none" w:sz="0" w:space="0" w:color="auto"/>
      </w:divBdr>
    </w:div>
    <w:div w:id="725180902">
      <w:bodyDiv w:val="1"/>
      <w:marLeft w:val="0"/>
      <w:marRight w:val="0"/>
      <w:marTop w:val="0"/>
      <w:marBottom w:val="0"/>
      <w:divBdr>
        <w:top w:val="none" w:sz="0" w:space="0" w:color="auto"/>
        <w:left w:val="none" w:sz="0" w:space="0" w:color="auto"/>
        <w:bottom w:val="none" w:sz="0" w:space="0" w:color="auto"/>
        <w:right w:val="none" w:sz="0" w:space="0" w:color="auto"/>
      </w:divBdr>
    </w:div>
    <w:div w:id="950742084">
      <w:bodyDiv w:val="1"/>
      <w:marLeft w:val="0"/>
      <w:marRight w:val="0"/>
      <w:marTop w:val="0"/>
      <w:marBottom w:val="0"/>
      <w:divBdr>
        <w:top w:val="none" w:sz="0" w:space="0" w:color="auto"/>
        <w:left w:val="none" w:sz="0" w:space="0" w:color="auto"/>
        <w:bottom w:val="none" w:sz="0" w:space="0" w:color="auto"/>
        <w:right w:val="none" w:sz="0" w:space="0" w:color="auto"/>
      </w:divBdr>
    </w:div>
    <w:div w:id="1415004888">
      <w:bodyDiv w:val="1"/>
      <w:marLeft w:val="0"/>
      <w:marRight w:val="0"/>
      <w:marTop w:val="0"/>
      <w:marBottom w:val="0"/>
      <w:divBdr>
        <w:top w:val="none" w:sz="0" w:space="0" w:color="auto"/>
        <w:left w:val="none" w:sz="0" w:space="0" w:color="auto"/>
        <w:bottom w:val="none" w:sz="0" w:space="0" w:color="auto"/>
        <w:right w:val="none" w:sz="0" w:space="0" w:color="auto"/>
      </w:divBdr>
    </w:div>
    <w:div w:id="1620142468">
      <w:bodyDiv w:val="1"/>
      <w:marLeft w:val="0"/>
      <w:marRight w:val="0"/>
      <w:marTop w:val="0"/>
      <w:marBottom w:val="0"/>
      <w:divBdr>
        <w:top w:val="none" w:sz="0" w:space="0" w:color="auto"/>
        <w:left w:val="none" w:sz="0" w:space="0" w:color="auto"/>
        <w:bottom w:val="none" w:sz="0" w:space="0" w:color="auto"/>
        <w:right w:val="none" w:sz="0" w:space="0" w:color="auto"/>
      </w:divBdr>
    </w:div>
    <w:div w:id="1659918707">
      <w:bodyDiv w:val="1"/>
      <w:marLeft w:val="0"/>
      <w:marRight w:val="0"/>
      <w:marTop w:val="0"/>
      <w:marBottom w:val="0"/>
      <w:divBdr>
        <w:top w:val="none" w:sz="0" w:space="0" w:color="auto"/>
        <w:left w:val="none" w:sz="0" w:space="0" w:color="auto"/>
        <w:bottom w:val="none" w:sz="0" w:space="0" w:color="auto"/>
        <w:right w:val="none" w:sz="0" w:space="0" w:color="auto"/>
      </w:divBdr>
    </w:div>
    <w:div w:id="176773022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AZJMDCZ6QSYZ-12-9818</_dlc_DocId>
    <_dlc_DocIdUrl xmlns="a494813a-d0d8-4dad-94cb-0d196f36ba15">
      <Url>https://ekoordinacije.vlada.hr/sjednice-drustvo/_layouts/15/DocIdRedir.aspx?ID=AZJMDCZ6QSYZ-12-9818</Url>
      <Description>AZJMDCZ6QSYZ-12-9818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0D97D-0778-42ED-B023-3B9CDB6CC8D0}">
  <ds:schemaRefs>
    <ds:schemaRef ds:uri="http://schemas.microsoft.com/office/2006/metadata/longProperties"/>
  </ds:schemaRefs>
</ds:datastoreItem>
</file>

<file path=customXml/itemProps2.xml><?xml version="1.0" encoding="utf-8"?>
<ds:datastoreItem xmlns:ds="http://schemas.openxmlformats.org/officeDocument/2006/customXml" ds:itemID="{BC1FE91F-D926-4402-8299-D362D11B5B88}">
  <ds:schemaRefs>
    <ds:schemaRef ds:uri="http://schemas.microsoft.com/sharepoint/events"/>
  </ds:schemaRefs>
</ds:datastoreItem>
</file>

<file path=customXml/itemProps3.xml><?xml version="1.0" encoding="utf-8"?>
<ds:datastoreItem xmlns:ds="http://schemas.openxmlformats.org/officeDocument/2006/customXml" ds:itemID="{5BFF25CC-9115-4660-88DB-C476F7F5DFD4}"/>
</file>

<file path=customXml/itemProps4.xml><?xml version="1.0" encoding="utf-8"?>
<ds:datastoreItem xmlns:ds="http://schemas.openxmlformats.org/officeDocument/2006/customXml" ds:itemID="{9EBBE1AA-3D58-4CD0-92C5-FEE23EF6087E}">
  <ds:schemaRefs>
    <ds:schemaRef ds:uri="http://schemas.microsoft.com/sharepoint/v3/contenttype/forms"/>
  </ds:schemaRefs>
</ds:datastoreItem>
</file>

<file path=customXml/itemProps5.xml><?xml version="1.0" encoding="utf-8"?>
<ds:datastoreItem xmlns:ds="http://schemas.openxmlformats.org/officeDocument/2006/customXml" ds:itemID="{487B2855-E61A-4328-82B7-DB6AE17D34E4}">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77045D7-C697-4183-93CD-25C17F8E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1406</Words>
  <Characters>8018</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Prijedlog odgovora</vt:lpstr>
      <vt:lpstr>Prijedlog odgovora</vt:lpstr>
    </vt:vector>
  </TitlesOfParts>
  <Company>Hewlett-Packard Company</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odgovora</dc:title>
  <dc:subject/>
  <dc:creator>Marija Franjičević</dc:creator>
  <cp:keywords/>
  <cp:lastModifiedBy>Marija Pišonić</cp:lastModifiedBy>
  <cp:revision>5</cp:revision>
  <cp:lastPrinted>2022-04-04T10:54:00Z</cp:lastPrinted>
  <dcterms:created xsi:type="dcterms:W3CDTF">2023-04-18T08:35:00Z</dcterms:created>
  <dcterms:modified xsi:type="dcterms:W3CDTF">2023-04-18T08:47:00Z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Nije tajna|1050;#Nije tajna;#</vt:lpwstr>
  </property>
  <property fmtid="{D5CDD505-2E9C-101B-9397-08002B2CF9AE}" pid="3" name="ArchiveNumber">
    <vt:lpwstr/>
  </property>
  <property fmtid="{D5CDD505-2E9C-101B-9397-08002B2CF9AE}" pid="4" name="Upisnik">
    <vt:lpwstr>50301 - Glavno tajništvo Vlade Republike Hrvatske</vt:lpwstr>
  </property>
  <property fmtid="{D5CDD505-2E9C-101B-9397-08002B2CF9AE}" pid="5" name="Stvaratelj">
    <vt:lpwstr/>
  </property>
  <property fmtid="{D5CDD505-2E9C-101B-9397-08002B2CF9AE}" pid="6" name="TipDokumenta">
    <vt:lpwstr>Prijedlog</vt:lpwstr>
  </property>
  <property fmtid="{D5CDD505-2E9C-101B-9397-08002B2CF9AE}" pid="7" name="Dostupnost">
    <vt:lpwstr>Službeni dokument</vt:lpwstr>
  </property>
  <property fmtid="{D5CDD505-2E9C-101B-9397-08002B2CF9AE}" pid="8" name="Objava">
    <vt:lpwstr>Zagreb: Vlada Republike Hrvatske, 2018</vt:lpwstr>
  </property>
  <property fmtid="{D5CDD505-2E9C-101B-9397-08002B2CF9AE}" pid="9" name="VRHNovo">
    <vt:lpwstr>0</vt:lpwstr>
  </property>
  <property fmtid="{D5CDD505-2E9C-101B-9397-08002B2CF9AE}" pid="10" name="DisplayName">
    <vt:lpwstr>2018/Session-636661257064373691/SessionItem-636661274295404136/SessionItem-636661275465578743/Prijedlog odgovora.doc|</vt:lpwstr>
  </property>
  <property fmtid="{D5CDD505-2E9C-101B-9397-08002B2CF9AE}" pid="11" name="Jezik">
    <vt:lpwstr>;#Hrvatski jezik;#</vt:lpwstr>
  </property>
  <property fmtid="{D5CDD505-2E9C-101B-9397-08002B2CF9AE}" pid="12" name="NazivAkta">
    <vt:lpwstr/>
  </property>
  <property fmtid="{D5CDD505-2E9C-101B-9397-08002B2CF9AE}" pid="13" name="Klasa">
    <vt:lpwstr/>
  </property>
  <property fmtid="{D5CDD505-2E9C-101B-9397-08002B2CF9AE}" pid="14" name="NazivPredmeta">
    <vt:lpwstr/>
  </property>
  <property fmtid="{D5CDD505-2E9C-101B-9397-08002B2CF9AE}" pid="15" name="Potpisnik">
    <vt:lpwstr/>
  </property>
  <property fmtid="{D5CDD505-2E9C-101B-9397-08002B2CF9AE}" pid="16" name="NNTitle">
    <vt:lpwstr/>
  </property>
  <property fmtid="{D5CDD505-2E9C-101B-9397-08002B2CF9AE}" pid="17" name="NormativeActivity">
    <vt:lpwstr>Ne</vt:lpwstr>
  </property>
  <property fmtid="{D5CDD505-2E9C-101B-9397-08002B2CF9AE}" pid="18" name="WorkingProcedure">
    <vt:lpwstr>;#Sjednica Vlade;#</vt:lpwstr>
  </property>
  <property fmtid="{D5CDD505-2E9C-101B-9397-08002B2CF9AE}" pid="19" name="CeasesBeingValidAct">
    <vt:lpwstr/>
  </property>
  <property fmtid="{D5CDD505-2E9C-101B-9397-08002B2CF9AE}" pid="20" name="WithdrawnAct">
    <vt:lpwstr>Ne</vt:lpwstr>
  </property>
  <property fmtid="{D5CDD505-2E9C-101B-9397-08002B2CF9AE}" pid="21" name="NNNumber">
    <vt:lpwstr/>
  </property>
  <property fmtid="{D5CDD505-2E9C-101B-9397-08002B2CF9AE}" pid="22" name="NNLink">
    <vt:lpwstr/>
  </property>
  <property fmtid="{D5CDD505-2E9C-101B-9397-08002B2CF9AE}" pid="23" name="EUCompatibility">
    <vt:lpwstr>Ne</vt:lpwstr>
  </property>
  <property fmtid="{D5CDD505-2E9C-101B-9397-08002B2CF9AE}" pid="24" name="RealizedWithAct">
    <vt:lpwstr/>
  </property>
  <property fmtid="{D5CDD505-2E9C-101B-9397-08002B2CF9AE}" pid="25" name="DatumAkta">
    <vt:lpwstr/>
  </property>
  <property fmtid="{D5CDD505-2E9C-101B-9397-08002B2CF9AE}" pid="26" name="Odrediste">
    <vt:lpwstr>– Nije odabrano –</vt:lpwstr>
  </property>
  <property fmtid="{D5CDD505-2E9C-101B-9397-08002B2CF9AE}" pid="27" name="Realized">
    <vt:lpwstr>Ne</vt:lpwstr>
  </property>
  <property fmtid="{D5CDD505-2E9C-101B-9397-08002B2CF9AE}" pid="28" name="GovernmentLegalProposalStatusInParlament">
    <vt:lpwstr>– Nije odabran –</vt:lpwstr>
  </property>
  <property fmtid="{D5CDD505-2E9C-101B-9397-08002B2CF9AE}" pid="29" name="DokumentDonesen">
    <vt:lpwstr/>
  </property>
  <property fmtid="{D5CDD505-2E9C-101B-9397-08002B2CF9AE}" pid="30" name="CeasesBeingValid">
    <vt:lpwstr>Ne</vt:lpwstr>
  </property>
  <property fmtid="{D5CDD505-2E9C-101B-9397-08002B2CF9AE}" pid="31" name="RealizationMonitoring">
    <vt:lpwstr>Ne</vt:lpwstr>
  </property>
  <property fmtid="{D5CDD505-2E9C-101B-9397-08002B2CF9AE}" pid="32" name="KeyWords">
    <vt:lpwstr/>
  </property>
  <property fmtid="{D5CDD505-2E9C-101B-9397-08002B2CF9AE}" pid="33" name="_dlc_DocId">
    <vt:lpwstr>AZJMDCZ6QSYZ-1335579144-43917</vt:lpwstr>
  </property>
  <property fmtid="{D5CDD505-2E9C-101B-9397-08002B2CF9AE}" pid="34" name="_dlc_DocIdItemGuid">
    <vt:lpwstr>e9e4e626-e0bc-4417-a07f-5806af042ec0</vt:lpwstr>
  </property>
  <property fmtid="{D5CDD505-2E9C-101B-9397-08002B2CF9AE}" pid="35" name="_dlc_DocIdUrl">
    <vt:lpwstr>https://ekoordinacije.vlada.hr/_layouts/15/DocIdRedir.aspx?ID=AZJMDCZ6QSYZ-1335579144-43917, AZJMDCZ6QSYZ-1335579144-43917</vt:lpwstr>
  </property>
  <property fmtid="{D5CDD505-2E9C-101B-9397-08002B2CF9AE}" pid="36" name="ContentTypeId">
    <vt:lpwstr>0x010100A6240CC48D505041921B2DD2C8F3149D</vt:lpwstr>
  </property>
</Properties>
</file>