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5825D" w14:textId="77777777" w:rsidR="00D83DCA" w:rsidRPr="00D83DCA" w:rsidRDefault="00D83DCA" w:rsidP="00D83DCA">
      <w:pPr>
        <w:spacing w:after="160" w:line="256" w:lineRule="auto"/>
        <w:jc w:val="center"/>
        <w:rPr>
          <w:rFonts w:ascii="Times New Roman" w:hAnsi="Times New Roman"/>
        </w:rPr>
      </w:pPr>
      <w:r w:rsidRPr="00D83DCA">
        <w:rPr>
          <w:rFonts w:ascii="Times New Roman" w:hAnsi="Times New Roman"/>
          <w:noProof/>
          <w:lang w:eastAsia="hr-HR"/>
        </w:rPr>
        <w:drawing>
          <wp:inline distT="0" distB="0" distL="0" distR="0" wp14:anchorId="3AA9FED0" wp14:editId="26A13526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6D05F" w14:textId="77777777" w:rsidR="00D83DCA" w:rsidRPr="00D83DCA" w:rsidRDefault="00D83DCA" w:rsidP="00D83DCA">
      <w:pPr>
        <w:spacing w:before="60" w:after="1680" w:line="256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D83DCA">
        <w:rPr>
          <w:rFonts w:ascii="Times New Roman" w:hAnsi="Times New Roman"/>
          <w:sz w:val="24"/>
          <w:szCs w:val="24"/>
        </w:rPr>
        <w:t>VLADA REPUBLIKE HRVATSKE</w:t>
      </w:r>
    </w:p>
    <w:p w14:paraId="7FB4BB41" w14:textId="1AC87E0D" w:rsidR="00D83DCA" w:rsidRPr="00D83DCA" w:rsidRDefault="00D83DCA" w:rsidP="00D83DCA">
      <w:pPr>
        <w:suppressAutoHyphens/>
        <w:autoSpaceDN w:val="0"/>
        <w:spacing w:after="160" w:line="256" w:lineRule="auto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  <w:r w:rsidRPr="00D83DCA">
        <w:rPr>
          <w:rFonts w:ascii="Times New Roman" w:eastAsia="Calibri" w:hAnsi="Times New Roman"/>
          <w:sz w:val="24"/>
          <w:szCs w:val="24"/>
        </w:rPr>
        <w:t xml:space="preserve">Zagreb, </w:t>
      </w:r>
      <w:r w:rsidR="00201BE6">
        <w:rPr>
          <w:rFonts w:ascii="Times New Roman" w:eastAsia="Calibri" w:hAnsi="Times New Roman"/>
          <w:sz w:val="24"/>
          <w:szCs w:val="24"/>
        </w:rPr>
        <w:t>2</w:t>
      </w:r>
      <w:r w:rsidRPr="00D83DCA">
        <w:rPr>
          <w:rFonts w:ascii="Times New Roman" w:eastAsia="Calibri" w:hAnsi="Times New Roman"/>
          <w:sz w:val="24"/>
          <w:szCs w:val="24"/>
        </w:rPr>
        <w:t xml:space="preserve">. </w:t>
      </w:r>
      <w:bookmarkStart w:id="0" w:name="_GoBack"/>
      <w:bookmarkEnd w:id="0"/>
      <w:r w:rsidR="00201BE6">
        <w:rPr>
          <w:rFonts w:ascii="Times New Roman" w:eastAsia="Calibri" w:hAnsi="Times New Roman"/>
          <w:sz w:val="24"/>
          <w:szCs w:val="24"/>
        </w:rPr>
        <w:t>ožujka</w:t>
      </w:r>
      <w:r w:rsidRPr="00D83DCA">
        <w:rPr>
          <w:rFonts w:ascii="Times New Roman" w:eastAsia="Calibri" w:hAnsi="Times New Roman"/>
          <w:sz w:val="24"/>
          <w:szCs w:val="24"/>
        </w:rPr>
        <w:t xml:space="preserve"> 2023.</w:t>
      </w:r>
    </w:p>
    <w:p w14:paraId="53809849" w14:textId="77777777" w:rsidR="00D83DCA" w:rsidRPr="00D83DCA" w:rsidRDefault="00D83DCA" w:rsidP="00D83DCA">
      <w:pPr>
        <w:suppressAutoHyphens/>
        <w:autoSpaceDN w:val="0"/>
        <w:spacing w:after="160" w:line="256" w:lineRule="auto"/>
        <w:jc w:val="right"/>
        <w:textAlignment w:val="baseline"/>
        <w:rPr>
          <w:rFonts w:ascii="Times New Roman" w:eastAsia="Calibri" w:hAnsi="Times New Roman"/>
          <w:sz w:val="24"/>
          <w:szCs w:val="24"/>
        </w:rPr>
      </w:pPr>
    </w:p>
    <w:p w14:paraId="075F031D" w14:textId="77777777" w:rsidR="00D83DCA" w:rsidRPr="00D83DCA" w:rsidRDefault="00D83DCA" w:rsidP="00D83DCA">
      <w:pPr>
        <w:suppressAutoHyphens/>
        <w:autoSpaceDN w:val="0"/>
        <w:spacing w:after="160" w:line="256" w:lineRule="auto"/>
        <w:jc w:val="left"/>
        <w:textAlignment w:val="baseline"/>
        <w:rPr>
          <w:rFonts w:ascii="Times New Roman" w:eastAsia="Calibri" w:hAnsi="Times New Roman"/>
          <w:sz w:val="24"/>
          <w:szCs w:val="24"/>
        </w:rPr>
      </w:pPr>
    </w:p>
    <w:p w14:paraId="630713CC" w14:textId="77777777" w:rsidR="00D83DCA" w:rsidRPr="00D83DCA" w:rsidRDefault="00D83DCA" w:rsidP="00D83DCA">
      <w:pPr>
        <w:suppressAutoHyphens/>
        <w:autoSpaceDN w:val="0"/>
        <w:spacing w:after="160" w:line="256" w:lineRule="auto"/>
        <w:jc w:val="left"/>
        <w:textAlignment w:val="baseline"/>
        <w:rPr>
          <w:rFonts w:ascii="Times New Roman" w:eastAsia="Calibri" w:hAnsi="Times New Roman"/>
          <w:sz w:val="24"/>
          <w:szCs w:val="24"/>
        </w:rPr>
      </w:pPr>
    </w:p>
    <w:p w14:paraId="218F7604" w14:textId="77777777" w:rsidR="00D83DCA" w:rsidRPr="00D83DCA" w:rsidRDefault="00D83DCA" w:rsidP="00D83DCA">
      <w:pPr>
        <w:suppressAutoHyphens/>
        <w:autoSpaceDN w:val="0"/>
        <w:spacing w:after="160" w:line="256" w:lineRule="auto"/>
        <w:jc w:val="left"/>
        <w:textAlignment w:val="baseline"/>
        <w:rPr>
          <w:rFonts w:ascii="Times New Roman" w:eastAsia="Calibri" w:hAnsi="Times New Roman"/>
          <w:sz w:val="24"/>
          <w:szCs w:val="24"/>
        </w:rPr>
      </w:pPr>
    </w:p>
    <w:p w14:paraId="17AF496D" w14:textId="77777777" w:rsidR="00D83DCA" w:rsidRPr="00D83DCA" w:rsidRDefault="00D83DCA" w:rsidP="00D83DCA">
      <w:pPr>
        <w:suppressAutoHyphens/>
        <w:autoSpaceDN w:val="0"/>
        <w:spacing w:after="160" w:line="256" w:lineRule="auto"/>
        <w:jc w:val="left"/>
        <w:textAlignment w:val="baseline"/>
        <w:rPr>
          <w:rFonts w:ascii="Times New Roman" w:eastAsia="Calibri" w:hAnsi="Times New Roman"/>
          <w:sz w:val="24"/>
          <w:szCs w:val="24"/>
        </w:rPr>
      </w:pPr>
    </w:p>
    <w:p w14:paraId="3AA0A97F" w14:textId="77777777" w:rsidR="00D83DCA" w:rsidRPr="00D83DCA" w:rsidRDefault="00D83DCA" w:rsidP="00D83DCA">
      <w:pPr>
        <w:suppressAutoHyphens/>
        <w:autoSpaceDN w:val="0"/>
        <w:spacing w:after="160" w:line="256" w:lineRule="auto"/>
        <w:jc w:val="left"/>
        <w:textAlignment w:val="baseline"/>
        <w:rPr>
          <w:rFonts w:ascii="Times New Roman" w:eastAsia="Calibri" w:hAnsi="Times New Roman"/>
          <w:sz w:val="24"/>
          <w:szCs w:val="24"/>
        </w:rPr>
      </w:pPr>
    </w:p>
    <w:p w14:paraId="4093513E" w14:textId="77777777" w:rsidR="00D83DCA" w:rsidRPr="00D83DCA" w:rsidRDefault="00D83DCA" w:rsidP="00D83DCA">
      <w:pPr>
        <w:suppressAutoHyphens/>
        <w:autoSpaceDN w:val="0"/>
        <w:spacing w:after="160" w:line="256" w:lineRule="auto"/>
        <w:jc w:val="center"/>
        <w:textAlignment w:val="baseline"/>
        <w:rPr>
          <w:rFonts w:ascii="Times New Roman" w:eastAsia="Calibri" w:hAnsi="Times New Roman"/>
          <w:sz w:val="24"/>
          <w:szCs w:val="24"/>
        </w:rPr>
      </w:pPr>
      <w:r w:rsidRPr="00D83DCA">
        <w:rPr>
          <w:rFonts w:ascii="Times New Roman" w:eastAsia="Calibri" w:hAnsi="Times New Roman"/>
          <w:sz w:val="24"/>
          <w:szCs w:val="24"/>
        </w:rPr>
        <w:t>__________________________________________________________________________</w:t>
      </w:r>
    </w:p>
    <w:p w14:paraId="6EA084C6" w14:textId="77777777" w:rsidR="00D83DCA" w:rsidRPr="00D83DCA" w:rsidRDefault="00D83DCA" w:rsidP="00D83DCA">
      <w:pPr>
        <w:suppressAutoHyphens/>
        <w:autoSpaceDN w:val="0"/>
        <w:spacing w:after="160" w:line="256" w:lineRule="auto"/>
        <w:ind w:firstLine="708"/>
        <w:textAlignment w:val="baseline"/>
        <w:rPr>
          <w:rFonts w:ascii="Times New Roman" w:eastAsia="Calibri" w:hAnsi="Times New Roman"/>
          <w:sz w:val="24"/>
          <w:szCs w:val="24"/>
        </w:rPr>
      </w:pPr>
      <w:r w:rsidRPr="00D83DCA">
        <w:rPr>
          <w:rFonts w:ascii="Times New Roman" w:eastAsia="Calibri" w:hAnsi="Times New Roman"/>
          <w:b/>
          <w:smallCaps/>
          <w:sz w:val="24"/>
          <w:szCs w:val="24"/>
        </w:rPr>
        <w:t>Predlagatelj:</w:t>
      </w:r>
      <w:r w:rsidRPr="00D83DCA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D83DCA">
        <w:rPr>
          <w:rFonts w:ascii="Times New Roman" w:eastAsia="Calibri" w:hAnsi="Times New Roman"/>
          <w:sz w:val="24"/>
          <w:szCs w:val="24"/>
        </w:rPr>
        <w:t>Ministarstvo financija</w:t>
      </w:r>
    </w:p>
    <w:p w14:paraId="1F128430" w14:textId="77777777" w:rsidR="00D83DCA" w:rsidRPr="00D83DCA" w:rsidRDefault="00D83DCA" w:rsidP="00D83DCA">
      <w:pPr>
        <w:suppressAutoHyphens/>
        <w:autoSpaceDN w:val="0"/>
        <w:spacing w:after="160" w:line="256" w:lineRule="auto"/>
        <w:jc w:val="center"/>
        <w:textAlignment w:val="baseline"/>
        <w:rPr>
          <w:rFonts w:ascii="Times New Roman" w:eastAsia="Calibri" w:hAnsi="Times New Roman"/>
          <w:sz w:val="24"/>
          <w:szCs w:val="24"/>
        </w:rPr>
      </w:pPr>
      <w:r w:rsidRPr="00D83DCA">
        <w:rPr>
          <w:rFonts w:ascii="Times New Roman" w:eastAsia="Calibri" w:hAnsi="Times New Roman"/>
          <w:sz w:val="24"/>
          <w:szCs w:val="24"/>
        </w:rPr>
        <w:t>__________________________________________________________________________</w:t>
      </w:r>
    </w:p>
    <w:p w14:paraId="2465DA6A" w14:textId="2CB2B916" w:rsidR="00D83DCA" w:rsidRPr="00D83DCA" w:rsidRDefault="00D83DCA" w:rsidP="00D83DCA">
      <w:pPr>
        <w:suppressAutoHyphens/>
        <w:autoSpaceDN w:val="0"/>
        <w:spacing w:after="160" w:line="256" w:lineRule="auto"/>
        <w:ind w:left="2124" w:hanging="1416"/>
        <w:textAlignment w:val="baseline"/>
        <w:rPr>
          <w:rFonts w:ascii="Times New Roman" w:eastAsia="Calibri" w:hAnsi="Times New Roman"/>
          <w:sz w:val="24"/>
          <w:szCs w:val="24"/>
        </w:rPr>
      </w:pPr>
      <w:r w:rsidRPr="00D83DCA">
        <w:rPr>
          <w:rFonts w:ascii="Times New Roman" w:eastAsia="Calibri" w:hAnsi="Times New Roman"/>
          <w:b/>
          <w:smallCaps/>
          <w:sz w:val="24"/>
          <w:szCs w:val="24"/>
        </w:rPr>
        <w:t>Predmet:</w:t>
      </w:r>
      <w:r w:rsidRPr="00D83DCA">
        <w:rPr>
          <w:rFonts w:ascii="Times New Roman" w:eastAsia="Calibri" w:hAnsi="Times New Roman"/>
          <w:b/>
          <w:sz w:val="24"/>
          <w:szCs w:val="24"/>
        </w:rPr>
        <w:tab/>
      </w:r>
      <w:r w:rsidRPr="00D83DCA">
        <w:rPr>
          <w:rFonts w:ascii="Times New Roman" w:hAnsi="Times New Roman"/>
          <w:sz w:val="24"/>
          <w:szCs w:val="24"/>
        </w:rPr>
        <w:t xml:space="preserve">Davanje mišljenja Hrvatskome saboru na </w:t>
      </w:r>
      <w:r w:rsidRPr="00D83DCA">
        <w:rPr>
          <w:rFonts w:ascii="Times New Roman" w:eastAsia="Calibri" w:hAnsi="Times New Roman"/>
          <w:sz w:val="24"/>
          <w:szCs w:val="24"/>
        </w:rPr>
        <w:t xml:space="preserve">Prijedlog zakona o izmjeni Zakona o doprinosima, s Konačnim prijedlogom zakona (predlagateljica: Urša Raukar-Gamulin, zastupnica u Hrvatskome saboru) </w:t>
      </w:r>
    </w:p>
    <w:p w14:paraId="7278D817" w14:textId="77777777" w:rsidR="00D83DCA" w:rsidRPr="00D83DCA" w:rsidRDefault="00D83DCA" w:rsidP="00D83DCA">
      <w:pPr>
        <w:suppressAutoHyphens/>
        <w:autoSpaceDN w:val="0"/>
        <w:spacing w:after="160" w:line="256" w:lineRule="auto"/>
        <w:jc w:val="left"/>
        <w:textAlignment w:val="baseline"/>
        <w:rPr>
          <w:rFonts w:ascii="Times New Roman" w:eastAsia="Calibri" w:hAnsi="Times New Roman"/>
          <w:sz w:val="24"/>
          <w:szCs w:val="24"/>
          <w:u w:val="single"/>
        </w:rPr>
      </w:pPr>
      <w:r w:rsidRPr="00D83DCA">
        <w:rPr>
          <w:rFonts w:ascii="Times New Roman" w:eastAsia="Calibri" w:hAnsi="Times New Roman"/>
          <w:sz w:val="24"/>
          <w:szCs w:val="24"/>
        </w:rPr>
        <w:t>___________________________________________________________________________</w:t>
      </w:r>
    </w:p>
    <w:p w14:paraId="2106E46A" w14:textId="77777777" w:rsidR="00D83DCA" w:rsidRPr="00D83DCA" w:rsidRDefault="00D83DCA" w:rsidP="00D83DCA">
      <w:pPr>
        <w:suppressAutoHyphens/>
        <w:autoSpaceDN w:val="0"/>
        <w:spacing w:after="160" w:line="256" w:lineRule="auto"/>
        <w:jc w:val="center"/>
        <w:textAlignment w:val="baseline"/>
        <w:rPr>
          <w:rFonts w:ascii="Times New Roman" w:eastAsia="Calibri" w:hAnsi="Times New Roman"/>
        </w:rPr>
      </w:pPr>
    </w:p>
    <w:p w14:paraId="20758C4E" w14:textId="77777777" w:rsidR="00D83DCA" w:rsidRPr="00D83DCA" w:rsidRDefault="00D83DCA" w:rsidP="00D83DCA">
      <w:pPr>
        <w:suppressAutoHyphens/>
        <w:autoSpaceDN w:val="0"/>
        <w:spacing w:after="160" w:line="256" w:lineRule="auto"/>
        <w:jc w:val="center"/>
        <w:textAlignment w:val="baseline"/>
        <w:rPr>
          <w:rFonts w:ascii="Times New Roman" w:eastAsia="Calibri" w:hAnsi="Times New Roman"/>
        </w:rPr>
      </w:pPr>
    </w:p>
    <w:p w14:paraId="58943EFC" w14:textId="77777777" w:rsidR="00D83DCA" w:rsidRPr="00D83DCA" w:rsidRDefault="00D83DCA" w:rsidP="00D83DCA">
      <w:pPr>
        <w:suppressAutoHyphens/>
        <w:autoSpaceDN w:val="0"/>
        <w:spacing w:after="160" w:line="256" w:lineRule="auto"/>
        <w:jc w:val="center"/>
        <w:textAlignment w:val="baseline"/>
        <w:rPr>
          <w:rFonts w:ascii="Times New Roman" w:eastAsia="Calibri" w:hAnsi="Times New Roman"/>
        </w:rPr>
      </w:pPr>
    </w:p>
    <w:p w14:paraId="4A4141A8" w14:textId="77777777" w:rsidR="00D83DCA" w:rsidRPr="00D83DCA" w:rsidRDefault="00D83DCA" w:rsidP="00D83DCA">
      <w:pPr>
        <w:tabs>
          <w:tab w:val="center" w:pos="4536"/>
          <w:tab w:val="right" w:pos="9072"/>
        </w:tabs>
        <w:suppressAutoHyphens/>
        <w:autoSpaceDN w:val="0"/>
        <w:spacing w:after="160" w:line="256" w:lineRule="auto"/>
        <w:jc w:val="left"/>
        <w:textAlignment w:val="baseline"/>
        <w:rPr>
          <w:rFonts w:ascii="Times New Roman" w:eastAsia="Calibri" w:hAnsi="Times New Roman"/>
        </w:rPr>
      </w:pPr>
    </w:p>
    <w:p w14:paraId="4480AA64" w14:textId="77777777" w:rsidR="00D83DCA" w:rsidRPr="00D83DCA" w:rsidRDefault="00D83DCA" w:rsidP="00D83DCA">
      <w:pPr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Calibri" w:hAnsi="Times New Roman"/>
        </w:rPr>
      </w:pPr>
    </w:p>
    <w:p w14:paraId="1715886F" w14:textId="77777777" w:rsidR="00D83DCA" w:rsidRPr="00D83DCA" w:rsidRDefault="00D83DCA" w:rsidP="00D83DCA">
      <w:pPr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Calibri" w:hAnsi="Times New Roman"/>
        </w:rPr>
      </w:pPr>
    </w:p>
    <w:p w14:paraId="301FD674" w14:textId="77777777" w:rsidR="00D83DCA" w:rsidRPr="00D83DCA" w:rsidRDefault="00D83DCA" w:rsidP="00D83DCA">
      <w:pPr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Calibri" w:hAnsi="Times New Roman"/>
        </w:rPr>
      </w:pPr>
    </w:p>
    <w:p w14:paraId="5072E898" w14:textId="77777777" w:rsidR="00D83DCA" w:rsidRPr="00D83DCA" w:rsidRDefault="00D83DCA" w:rsidP="00D83DCA">
      <w:pPr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Calibri" w:hAnsi="Times New Roman"/>
        </w:rPr>
      </w:pPr>
    </w:p>
    <w:p w14:paraId="635201DB" w14:textId="77777777" w:rsidR="00D83DCA" w:rsidRPr="00D83DCA" w:rsidRDefault="00D83DCA" w:rsidP="00D83DCA">
      <w:pPr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Calibri" w:hAnsi="Times New Roman"/>
        </w:rPr>
      </w:pPr>
    </w:p>
    <w:p w14:paraId="5C1E2B50" w14:textId="77777777" w:rsidR="00D83DCA" w:rsidRPr="00D83DCA" w:rsidRDefault="00D83DCA" w:rsidP="00D83DCA">
      <w:pPr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Calibri" w:hAnsi="Times New Roman"/>
        </w:rPr>
      </w:pPr>
    </w:p>
    <w:p w14:paraId="0C708677" w14:textId="77777777" w:rsidR="00D83DCA" w:rsidRPr="00D83DCA" w:rsidRDefault="00D83DCA" w:rsidP="00D83DCA">
      <w:pPr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Calibri" w:hAnsi="Times New Roman"/>
        </w:rPr>
      </w:pPr>
    </w:p>
    <w:p w14:paraId="53E33402" w14:textId="77777777" w:rsidR="00D83DCA" w:rsidRPr="00D83DCA" w:rsidRDefault="00D83DCA" w:rsidP="00D83DCA">
      <w:pPr>
        <w:suppressAutoHyphens/>
        <w:autoSpaceDN w:val="0"/>
        <w:spacing w:after="0" w:line="240" w:lineRule="auto"/>
        <w:jc w:val="left"/>
        <w:textAlignment w:val="baseline"/>
        <w:rPr>
          <w:rFonts w:ascii="Times New Roman" w:eastAsia="Calibri" w:hAnsi="Times New Roman"/>
          <w:sz w:val="28"/>
          <w:szCs w:val="28"/>
        </w:rPr>
      </w:pPr>
      <w:r w:rsidRPr="00D83DCA">
        <w:rPr>
          <w:rFonts w:ascii="Times New Roman" w:eastAsia="Calibri" w:hAnsi="Times New Roman"/>
          <w:sz w:val="28"/>
          <w:szCs w:val="28"/>
        </w:rPr>
        <w:t>________________________________________________________________</w:t>
      </w:r>
    </w:p>
    <w:p w14:paraId="4E4F1415" w14:textId="77777777" w:rsidR="00D83DCA" w:rsidRPr="00D83DCA" w:rsidRDefault="00D83DCA" w:rsidP="00D83DCA">
      <w:pPr>
        <w:spacing w:after="0" w:line="256" w:lineRule="auto"/>
        <w:jc w:val="center"/>
        <w:rPr>
          <w:rFonts w:ascii="Times New Roman" w:eastAsia="Calibri" w:hAnsi="Times New Roman"/>
          <w:color w:val="404040"/>
          <w:spacing w:val="20"/>
          <w:sz w:val="20"/>
        </w:rPr>
      </w:pPr>
      <w:r w:rsidRPr="00D83DCA">
        <w:rPr>
          <w:rFonts w:ascii="Times New Roman" w:eastAsia="Calibri" w:hAnsi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4AC23DEC" w14:textId="77777777" w:rsidR="00D83DCA" w:rsidRPr="00D83DCA" w:rsidRDefault="00D83DCA" w:rsidP="00D83DCA">
      <w:pPr>
        <w:spacing w:after="160" w:line="259" w:lineRule="auto"/>
        <w:jc w:val="left"/>
        <w:rPr>
          <w:rFonts w:ascii="Times New Roman" w:hAnsi="Times New Roman"/>
          <w:b/>
        </w:rPr>
      </w:pPr>
      <w:r w:rsidRPr="00D83DCA">
        <w:rPr>
          <w:rFonts w:ascii="Times New Roman" w:hAnsi="Times New Roman"/>
          <w:b/>
        </w:rPr>
        <w:br w:type="page"/>
      </w:r>
    </w:p>
    <w:p w14:paraId="0913A2DB" w14:textId="77777777" w:rsidR="00D83DCA" w:rsidRPr="00D83DCA" w:rsidRDefault="00D83DCA" w:rsidP="00D83DCA">
      <w:pPr>
        <w:spacing w:after="160" w:line="256" w:lineRule="auto"/>
        <w:jc w:val="left"/>
      </w:pPr>
    </w:p>
    <w:p w14:paraId="515B67CD" w14:textId="77777777" w:rsidR="00D83DCA" w:rsidRPr="00D83DCA" w:rsidRDefault="00D83DCA" w:rsidP="00D83DCA">
      <w:pPr>
        <w:spacing w:after="160" w:line="256" w:lineRule="auto"/>
        <w:jc w:val="left"/>
      </w:pPr>
    </w:p>
    <w:p w14:paraId="02AEF4A6" w14:textId="77777777" w:rsidR="001A7A46" w:rsidRPr="001A7A46" w:rsidRDefault="001A7A46" w:rsidP="001A7A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1A7A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Prijedlog</w:t>
      </w:r>
    </w:p>
    <w:p w14:paraId="0CEC35EA" w14:textId="77777777" w:rsidR="001A7A46" w:rsidRPr="001A7A46" w:rsidRDefault="001A7A46" w:rsidP="001A7A46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5CDCFF8F" w14:textId="77777777" w:rsidR="001A7A46" w:rsidRPr="001A7A46" w:rsidRDefault="001A7A46" w:rsidP="001A7A46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1A7A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 xml:space="preserve">KLASA: </w:t>
      </w:r>
      <w:r w:rsidRPr="001A7A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ab/>
      </w:r>
    </w:p>
    <w:p w14:paraId="2544F3F3" w14:textId="77777777" w:rsidR="001A7A46" w:rsidRPr="001A7A46" w:rsidRDefault="001A7A46" w:rsidP="001A7A46">
      <w:pPr>
        <w:tabs>
          <w:tab w:val="left" w:pos="709"/>
          <w:tab w:val="left" w:pos="1418"/>
          <w:tab w:val="center" w:pos="4536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1A7A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 xml:space="preserve">URBROJ: </w:t>
      </w:r>
      <w:r w:rsidRPr="001A7A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ab/>
      </w:r>
      <w:r w:rsidRPr="001A7A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ab/>
      </w:r>
    </w:p>
    <w:p w14:paraId="614F8139" w14:textId="77777777" w:rsidR="001A7A46" w:rsidRPr="001A7A46" w:rsidRDefault="001A7A46" w:rsidP="001A7A46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421D60A4" w14:textId="77777777" w:rsidR="001A7A46" w:rsidRPr="001A7A46" w:rsidRDefault="001A7A46" w:rsidP="001A7A46">
      <w:pPr>
        <w:spacing w:after="0"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1A7A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Zagreb,</w:t>
      </w:r>
    </w:p>
    <w:p w14:paraId="7C1153DC" w14:textId="77777777" w:rsidR="001A7A46" w:rsidRPr="001A7A46" w:rsidRDefault="001A7A46" w:rsidP="001A7A46">
      <w:pPr>
        <w:spacing w:after="0" w:line="240" w:lineRule="auto"/>
        <w:ind w:left="4253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3FCB086C" w14:textId="77777777" w:rsidR="001A7A46" w:rsidRPr="001A7A46" w:rsidRDefault="001A7A46" w:rsidP="001A7A46">
      <w:pPr>
        <w:spacing w:after="0" w:line="240" w:lineRule="auto"/>
        <w:ind w:left="4253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6B0EE77B" w14:textId="77777777" w:rsidR="00B12D7A" w:rsidRDefault="00B12D7A" w:rsidP="001A7A46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35D34821" w14:textId="77777777" w:rsidR="001A7A46" w:rsidRPr="001A7A46" w:rsidRDefault="001A7A46" w:rsidP="001A7A46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1A7A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PREDSJEDNIKU HRVATSKOG SABORA</w:t>
      </w:r>
    </w:p>
    <w:p w14:paraId="0582E9F1" w14:textId="77777777" w:rsidR="001A7A46" w:rsidRPr="001A7A46" w:rsidRDefault="001A7A46" w:rsidP="001A7A46">
      <w:pPr>
        <w:spacing w:after="0" w:line="240" w:lineRule="auto"/>
        <w:ind w:left="4253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0A556EC3" w14:textId="77777777" w:rsidR="001A7A46" w:rsidRPr="001A7A46" w:rsidRDefault="001A7A46" w:rsidP="001A7A46">
      <w:pPr>
        <w:spacing w:after="0" w:line="240" w:lineRule="auto"/>
        <w:ind w:left="4253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0A86E8C3" w14:textId="1DE56D52" w:rsidR="001A7A46" w:rsidRPr="001A7A46" w:rsidRDefault="001A7A46" w:rsidP="001A7A46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Predmet: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 xml:space="preserve">Prijedlog zakona o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izmjeni Zakona o doprinosima, s Konačnim prijedlogom zakona 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(predlagatelj</w:t>
      </w:r>
      <w:r w:rsidR="000A6B3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ica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: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Urša Raukar-Gamulin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zastupnica u Hrvatskome saboru)</w:t>
      </w:r>
    </w:p>
    <w:p w14:paraId="749C43F9" w14:textId="77777777" w:rsidR="001A7A46" w:rsidRPr="001A7A46" w:rsidRDefault="001A7A46" w:rsidP="001A7A46">
      <w:pPr>
        <w:spacing w:after="0" w:line="240" w:lineRule="auto"/>
        <w:ind w:left="1418" w:hanging="425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- mišljenje Vlade Republike Hrvatske</w:t>
      </w:r>
    </w:p>
    <w:p w14:paraId="29E89E12" w14:textId="77777777" w:rsidR="001A7A46" w:rsidRPr="001A7A46" w:rsidRDefault="001A7A46" w:rsidP="001A7A46">
      <w:pPr>
        <w:spacing w:after="0" w:line="240" w:lineRule="auto"/>
        <w:jc w:val="left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5C04E0B2" w14:textId="77777777" w:rsidR="001A7A46" w:rsidRPr="001A7A46" w:rsidRDefault="001A7A46" w:rsidP="001A7A46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Veza: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Pismo Hrvatskoga sabora, KLASA: 41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1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-01/22-01/0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1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, URBROJ: 65-22-03, od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23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studenog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2022. godine</w:t>
      </w:r>
    </w:p>
    <w:p w14:paraId="422CE36E" w14:textId="77777777" w:rsidR="001A7A46" w:rsidRPr="001A7A46" w:rsidRDefault="001A7A46" w:rsidP="001A7A4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4F1DD9D6" w14:textId="77777777" w:rsidR="001A7A46" w:rsidRPr="001A7A46" w:rsidRDefault="001A7A46" w:rsidP="001A7A46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p w14:paraId="473ACFA4" w14:textId="77777777" w:rsidR="001A7A46" w:rsidRPr="001A7A46" w:rsidRDefault="001A7A46" w:rsidP="001A7A46">
      <w:pPr>
        <w:spacing w:after="0" w:line="240" w:lineRule="auto"/>
        <w:ind w:left="1" w:hanging="1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>Na temelju članka 122. stavka 2. Poslovnika Hrvatskoga sabora (</w:t>
      </w:r>
      <w:r w:rsidR="000A6B3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„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Narodne novine</w:t>
      </w:r>
      <w:r w:rsidR="000A6B3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“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br</w:t>
      </w:r>
      <w:r w:rsidR="000A6B3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81/13</w:t>
      </w:r>
      <w:r w:rsidR="000A6B3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113/16</w:t>
      </w:r>
      <w:r w:rsidR="000A6B3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69/17</w:t>
      </w:r>
      <w:r w:rsidR="000A6B3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29/18</w:t>
      </w:r>
      <w:r w:rsidR="000A6B3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53/20</w:t>
      </w:r>
      <w:r w:rsidR="000A6B3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119/20</w:t>
      </w:r>
      <w:r w:rsidR="000A6B3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i 123/20</w:t>
      </w:r>
      <w:r w:rsidR="000A6B3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), Vlada Republike Hrvatske o Prijedlogu zakona o </w:t>
      </w:r>
      <w:r w:rsidR="009C1C98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izmjeni Zakona o doprinosima, s Konačnim prijedlogom zakona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(predlagatelj</w:t>
      </w:r>
      <w:r w:rsidR="000A6B3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ica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: </w:t>
      </w:r>
      <w:r w:rsidR="009C1C98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Urša Raukar-Gamulin</w:t>
      </w: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 zastupnica u Hrvatskome saboru), daje sljedeće</w:t>
      </w:r>
    </w:p>
    <w:p w14:paraId="363CABCF" w14:textId="77777777" w:rsidR="001A7A46" w:rsidRDefault="001A7A46" w:rsidP="001A7A4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5097E6E2" w14:textId="77777777" w:rsidR="00151BB8" w:rsidRPr="001A7A46" w:rsidRDefault="00151BB8" w:rsidP="001A7A4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6E815F44" w14:textId="77777777" w:rsidR="001A7A46" w:rsidRPr="001A7A46" w:rsidRDefault="001A7A46" w:rsidP="001A7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  <w:r w:rsidRPr="001A7A4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  <w:t>M I Š L J E N J E</w:t>
      </w:r>
    </w:p>
    <w:p w14:paraId="74309482" w14:textId="77777777" w:rsidR="001A7A46" w:rsidRDefault="001A7A46" w:rsidP="001A7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06BE3325" w14:textId="77777777" w:rsidR="00151BB8" w:rsidRPr="001A7A46" w:rsidRDefault="00151BB8" w:rsidP="001A7A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r-HR"/>
        </w:rPr>
      </w:pPr>
    </w:p>
    <w:p w14:paraId="50F6619C" w14:textId="3B31D0A2" w:rsidR="004022D3" w:rsidRDefault="001A7A46" w:rsidP="00291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A7A46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 xml:space="preserve">Vlada Republike Hrvatske predlaže Hrvatskome saboru da ne prihvati </w:t>
      </w:r>
      <w:r w:rsidRPr="001A7A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Prijedlog </w:t>
      </w:r>
      <w:r w:rsidRPr="001A7A46">
        <w:rPr>
          <w:rFonts w:ascii="Times New Roman" w:eastAsia="Times New Roman" w:hAnsi="Times New Roman" w:cs="Times New Roman"/>
          <w:sz w:val="24"/>
          <w:szCs w:val="24"/>
          <w:lang w:eastAsia="x-none"/>
        </w:rPr>
        <w:t>zakona o</w:t>
      </w:r>
      <w:r w:rsidRPr="001A7A46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="009C1C98">
        <w:rPr>
          <w:rFonts w:ascii="Times New Roman" w:eastAsia="Times New Roman" w:hAnsi="Times New Roman" w:cs="Times New Roman"/>
          <w:sz w:val="24"/>
          <w:szCs w:val="24"/>
          <w:lang w:eastAsia="x-none"/>
        </w:rPr>
        <w:t>izmjeni Zakona o doprinosima, s Konačnim prijedlogom zakona</w:t>
      </w:r>
      <w:r w:rsidRPr="001A7A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1A7A46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(dalje u tekstu: Prijedlog zakona)</w:t>
      </w:r>
      <w:r w:rsidRPr="001A7A46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, koji je predsjedniku Hrvatskoga sabora podnijela </w:t>
      </w:r>
      <w:r w:rsidR="009C1C98">
        <w:rPr>
          <w:rFonts w:ascii="Times New Roman" w:eastAsia="Times New Roman" w:hAnsi="Times New Roman" w:cs="Times New Roman"/>
          <w:sz w:val="24"/>
          <w:szCs w:val="20"/>
          <w:lang w:eastAsia="x-none"/>
        </w:rPr>
        <w:t>Urša Raukar-Gamulin</w:t>
      </w:r>
      <w:r w:rsidRPr="001A7A46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, zastupnica u Hrvatskome saboru</w:t>
      </w:r>
      <w:r w:rsidRPr="001A7A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aktom od </w:t>
      </w:r>
      <w:r w:rsidR="009C1C98">
        <w:rPr>
          <w:rFonts w:ascii="Times New Roman" w:eastAsia="Times New Roman" w:hAnsi="Times New Roman" w:cs="Times New Roman"/>
          <w:sz w:val="24"/>
          <w:szCs w:val="24"/>
          <w:lang w:eastAsia="x-none"/>
        </w:rPr>
        <w:t>23</w:t>
      </w:r>
      <w:r w:rsidRPr="001A7A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9C1C98">
        <w:rPr>
          <w:rFonts w:ascii="Times New Roman" w:eastAsia="Times New Roman" w:hAnsi="Times New Roman" w:cs="Times New Roman"/>
          <w:sz w:val="24"/>
          <w:szCs w:val="24"/>
          <w:lang w:eastAsia="x-none"/>
        </w:rPr>
        <w:t>studenog</w:t>
      </w:r>
      <w:r w:rsidRPr="001A7A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2022. godine, </w:t>
      </w:r>
      <w:r w:rsidR="005809E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 </w:t>
      </w:r>
      <w:r w:rsidR="007F063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kojim se </w:t>
      </w:r>
      <w:r w:rsidR="00554B2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predlaže </w:t>
      </w:r>
      <w:r w:rsidR="007F063D">
        <w:rPr>
          <w:rFonts w:ascii="Times New Roman" w:eastAsia="Times New Roman" w:hAnsi="Times New Roman" w:cs="Times New Roman"/>
          <w:sz w:val="24"/>
          <w:szCs w:val="24"/>
          <w:lang w:eastAsia="x-none"/>
        </w:rPr>
        <w:t>povećanje koeficijenta s 0,8 na 1,8</w:t>
      </w:r>
      <w:r w:rsidR="00291D0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F063D">
        <w:rPr>
          <w:rFonts w:ascii="Times New Roman" w:eastAsia="Times New Roman" w:hAnsi="Times New Roman" w:cs="Times New Roman"/>
          <w:sz w:val="24"/>
          <w:szCs w:val="24"/>
          <w:lang w:eastAsia="x-none"/>
        </w:rPr>
        <w:t>za utvrđivanje osnovice za obračun doprinosa</w:t>
      </w:r>
      <w:r w:rsidR="00554B2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5809E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koji se plaćaju iz sredstava na teret državnog proračuna za </w:t>
      </w:r>
      <w:r w:rsidR="00554B2C">
        <w:rPr>
          <w:rFonts w:ascii="Times New Roman" w:eastAsia="Times New Roman" w:hAnsi="Times New Roman" w:cs="Times New Roman"/>
          <w:sz w:val="24"/>
          <w:szCs w:val="24"/>
          <w:lang w:eastAsia="x-none"/>
        </w:rPr>
        <w:t>osigurani</w:t>
      </w:r>
      <w:r w:rsidR="005809E2">
        <w:rPr>
          <w:rFonts w:ascii="Times New Roman" w:eastAsia="Times New Roman" w:hAnsi="Times New Roman" w:cs="Times New Roman"/>
          <w:sz w:val="24"/>
          <w:szCs w:val="24"/>
          <w:lang w:eastAsia="x-none"/>
        </w:rPr>
        <w:t>ke</w:t>
      </w:r>
      <w:r w:rsidR="00554B2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po osnovi obavljanja samostalne djelatnosti slobodnog zanimanja – samostalnim umjetnicima</w:t>
      </w:r>
      <w:r w:rsidR="0065004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="005809E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čime se </w:t>
      </w:r>
      <w:r w:rsidR="005D0AA3">
        <w:rPr>
          <w:rFonts w:ascii="Times New Roman" w:eastAsia="Times New Roman" w:hAnsi="Times New Roman" w:cs="Times New Roman"/>
          <w:sz w:val="24"/>
          <w:szCs w:val="24"/>
          <w:lang w:eastAsia="x-none"/>
        </w:rPr>
        <w:t>u</w:t>
      </w:r>
      <w:r w:rsidR="006A58D1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jednač</w:t>
      </w:r>
      <w:r w:rsidR="00973D17">
        <w:rPr>
          <w:rFonts w:ascii="Times New Roman" w:eastAsia="Times New Roman" w:hAnsi="Times New Roman" w:cs="Times New Roman"/>
          <w:sz w:val="24"/>
          <w:szCs w:val="24"/>
          <w:lang w:eastAsia="x-none"/>
        </w:rPr>
        <w:t>ava</w:t>
      </w:r>
      <w:r w:rsidR="006A58D1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EE127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s koeficijentom složenosti poslova radnih mjesta umjetnika </w:t>
      </w:r>
      <w:r w:rsidR="0044250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koji su </w:t>
      </w:r>
      <w:r w:rsidR="00EE127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u radnom odnosu u </w:t>
      </w:r>
      <w:r w:rsidR="006A58D1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ustanovama kulture (1,843 </w:t>
      </w:r>
      <w:r w:rsidR="006A58D1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za glumce, soliste itd.)</w:t>
      </w:r>
      <w:r w:rsidR="004022D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 </w:t>
      </w:r>
      <w:r w:rsidR="005809E2">
        <w:rPr>
          <w:rFonts w:ascii="Times New Roman" w:eastAsia="Times New Roman" w:hAnsi="Times New Roman" w:cs="Times New Roman"/>
          <w:sz w:val="24"/>
          <w:szCs w:val="24"/>
          <w:lang w:eastAsia="x-none"/>
        </w:rPr>
        <w:t>čiji doprinosi nisu iz sredstava na teret  državnog proračuna, iz sljedećih razloga.</w:t>
      </w:r>
    </w:p>
    <w:p w14:paraId="2FE5F7E4" w14:textId="77777777" w:rsidR="004022D3" w:rsidRDefault="004022D3" w:rsidP="00291D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8EA42B6" w14:textId="6E10FB1A" w:rsidR="002245B2" w:rsidRDefault="003C02A6" w:rsidP="002245B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Osnova za donošenje, ocjena stanja te izražene pravne posljedice Prijedloga zakona nisu utemeljeni na činjenicama koje odražavaju pravo i cjelovito stanje stvari. Naime, obrazloženje je nedostatno u prikazu koeficijenata za samostalne umjetnike kojima se doprinosi plaćaju iz državnog proračuna kao i razlike pravnog položaja samostalnih umjetnika kojima se doprinosi za osiguranja plaćaju iz proračuna Republike Hrvatske i onih samostalnih umjetnika koji sami plaćaju doprinose po odbitku. Slijedom toga, nepravilno su iskazane i posljedice donošenja predmetnog Prijedloga zakona.</w:t>
      </w:r>
    </w:p>
    <w:p w14:paraId="1C7E0F68" w14:textId="77777777" w:rsidR="00973D17" w:rsidRPr="00C65F2B" w:rsidRDefault="00973D17" w:rsidP="002245B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CEB008C" w14:textId="0369D2B5" w:rsidR="00C46CC1" w:rsidRPr="00C65F2B" w:rsidRDefault="00C46CC1" w:rsidP="00676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Za samostalne umjetnike koji sami plaćaju doprinose je člankom 74. točkom 2. Zakona o doprinosima propisano da je mjesečna osnovica za obračun doprinosa umnožak iznosa prosječne plaće i koeficijenta 1,0.</w:t>
      </w:r>
    </w:p>
    <w:p w14:paraId="1C409355" w14:textId="376C5895" w:rsidR="00C46CC1" w:rsidRPr="00C65F2B" w:rsidRDefault="00C46CC1" w:rsidP="00676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528F1F4C" w14:textId="7F9CCDDD" w:rsidR="00C46CC1" w:rsidRPr="00C65F2B" w:rsidRDefault="00C46CC1" w:rsidP="00676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Dakle, Zakonom o doprinosima različito su uređeni koeficijenti za doprinose za samostalne umjetnike koji sami uplaćuju doprinose (umnožak iznosa prosječne plaće i koeficijenta 1,0) i one kojima se doprinosi plaćaju iz državnog proračuna (umnožak iznosa prosječne plaće i koeficijenta 0,8).</w:t>
      </w:r>
    </w:p>
    <w:p w14:paraId="43C4FDA0" w14:textId="77777777" w:rsidR="00C46CC1" w:rsidRPr="00C65F2B" w:rsidRDefault="00C46CC1" w:rsidP="00676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0204E7E" w14:textId="740C09D3" w:rsidR="003336AC" w:rsidRPr="00C65F2B" w:rsidRDefault="00631D7F" w:rsidP="00676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Važeći Zakon o pravima samostalnih umjetnika i poticanju kulturnog i umjetničkog stvaralaštva</w:t>
      </w:r>
      <w:r w:rsidR="006655B1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(„Narodne novine“ br. 43/96. i 44/96.)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formalno-pravno ne uređuje način stjecanja statusa samostalnog umjetnika donošenjem određenog akta i ne uređuje povremeno obavljanje umjetničke djelatnosti u određenom području umjetničkog stvaralaštva i djelovanja. </w:t>
      </w:r>
      <w:r w:rsidR="001312DD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Navedeni n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edosta</w:t>
      </w:r>
      <w:r w:rsidR="001312DD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ci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posebno </w:t>
      </w:r>
      <w:r w:rsidR="001312DD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su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uočen</w:t>
      </w:r>
      <w:r w:rsidR="001312DD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i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za vrijeme krize uzrokovane </w:t>
      </w:r>
      <w:r w:rsidR="00113A9C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pandemijom bolesti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COVID-19 kada je Vlada Republike Hrvatske trebala osigurati potpore svim samostalnim umjetnicima, a nisu postojali</w:t>
      </w:r>
      <w:r w:rsidR="00623B8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nikakvi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registri iz kojih bi se moglo utvrditi koliki je broj samostalnih umjetnika koji nisu obuhvaćeni pravom na uplatu doprinosa iz državnog proračuna</w:t>
      </w:r>
      <w:r w:rsidR="006655B1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, a</w:t>
      </w:r>
      <w:r w:rsidR="00E932F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isti</w:t>
      </w:r>
      <w:r w:rsidR="006655B1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obavljaju djelatnost kao samostalni umjetnici u statusu nezavisnih profesionalaca.</w:t>
      </w:r>
    </w:p>
    <w:p w14:paraId="7C987265" w14:textId="77777777" w:rsidR="006655B1" w:rsidRPr="00C65F2B" w:rsidRDefault="006655B1" w:rsidP="00676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2735DCB" w14:textId="13F8C1C4" w:rsidR="007E5525" w:rsidRPr="00C65F2B" w:rsidRDefault="006655B1" w:rsidP="00676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Vlada Republike Hrvatske će predložiti cjeloviti Zakon koji će uzeti u obzir </w:t>
      </w:r>
      <w:r w:rsidR="00457C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 članak 3. Ustava </w:t>
      </w:r>
      <w:r w:rsidR="00807968">
        <w:rPr>
          <w:rFonts w:ascii="Times New Roman" w:eastAsia="Times New Roman" w:hAnsi="Times New Roman" w:cs="Times New Roman"/>
          <w:sz w:val="24"/>
          <w:szCs w:val="24"/>
          <w:lang w:eastAsia="x-none"/>
        </w:rPr>
        <w:t>Republike Hrvatske („</w:t>
      </w:r>
      <w:r w:rsidR="00457C46">
        <w:rPr>
          <w:rFonts w:ascii="Times New Roman" w:eastAsia="Times New Roman" w:hAnsi="Times New Roman" w:cs="Times New Roman"/>
          <w:sz w:val="24"/>
          <w:szCs w:val="24"/>
          <w:lang w:eastAsia="x-none"/>
        </w:rPr>
        <w:t>N</w:t>
      </w:r>
      <w:r w:rsidR="00807968">
        <w:rPr>
          <w:rFonts w:ascii="Times New Roman" w:eastAsia="Times New Roman" w:hAnsi="Times New Roman" w:cs="Times New Roman"/>
          <w:sz w:val="24"/>
          <w:szCs w:val="24"/>
          <w:lang w:eastAsia="x-none"/>
        </w:rPr>
        <w:t>arodne novine“</w:t>
      </w:r>
      <w:r w:rsidR="00457C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8079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br. 56/90., 135/97., 8/98., 113/00., 124/00., 28/01., 41/01., 55/01., 76/10., 85/10. i 5/14.) </w:t>
      </w:r>
      <w:r w:rsidR="00457C46">
        <w:rPr>
          <w:rFonts w:ascii="Times New Roman" w:eastAsia="Times New Roman" w:hAnsi="Times New Roman" w:cs="Times New Roman"/>
          <w:sz w:val="24"/>
          <w:szCs w:val="24"/>
          <w:lang w:eastAsia="x-none"/>
        </w:rPr>
        <w:t>koji jamči jednakost kao jednu od najvećih vrednota ustavnog poretka R</w:t>
      </w:r>
      <w:r w:rsidR="0080796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epublike </w:t>
      </w:r>
      <w:r w:rsidR="00457C46">
        <w:rPr>
          <w:rFonts w:ascii="Times New Roman" w:eastAsia="Times New Roman" w:hAnsi="Times New Roman" w:cs="Times New Roman"/>
          <w:sz w:val="24"/>
          <w:szCs w:val="24"/>
          <w:lang w:eastAsia="x-none"/>
        </w:rPr>
        <w:t>H</w:t>
      </w:r>
      <w:r w:rsidR="00807968">
        <w:rPr>
          <w:rFonts w:ascii="Times New Roman" w:eastAsia="Times New Roman" w:hAnsi="Times New Roman" w:cs="Times New Roman"/>
          <w:sz w:val="24"/>
          <w:szCs w:val="24"/>
          <w:lang w:eastAsia="x-none"/>
        </w:rPr>
        <w:t>rvatske</w:t>
      </w:r>
      <w:r w:rsidR="00457C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pri čemu će predloženo 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rješenje</w:t>
      </w:r>
      <w:r w:rsidR="00457C4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uzeti u obzir rješavanje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statusa svih umjetnika, a ne samo onih koji ostvaruju pravo na uplatu obveznih doprinosa</w:t>
      </w:r>
      <w:r w:rsidR="007E5525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iz proračuna Republike Hrvatske putem Hrvatske zajednice samostalnih umjetnika (HZSU). U kontekstu ostvarivanja prava samostalnih umjetnika i drugih osoba koje obavljaju umjetničku djelatnost nužno je potrebno novim Zakonom o obavljanju umjetničke djelatnosti i poticanju umjetničkog stvaralaštva urediti uvjete stjecanja prava po osnovi obavljanja te djelatnosti i transparentan postupak stjecanja prava, poštujući stručne kriterije koje mogu prosuđivati stručna povjerenstva sastavljena od samih umjetnika.</w:t>
      </w:r>
    </w:p>
    <w:p w14:paraId="5C573BB7" w14:textId="77777777" w:rsidR="007E5525" w:rsidRPr="00C65F2B" w:rsidRDefault="007E5525" w:rsidP="00676CE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7666ED6" w14:textId="0C58D6E1" w:rsidR="0065004F" w:rsidRPr="00C65F2B" w:rsidRDefault="006655B1" w:rsidP="00870F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 </w:t>
      </w:r>
      <w:r w:rsidR="000959AA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U mandatu ove</w:t>
      </w:r>
      <w:r w:rsidR="009934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Vlad</w:t>
      </w:r>
      <w:r w:rsidR="000959AA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e osigurano je</w:t>
      </w:r>
      <w:r w:rsidR="009934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kontinuirano</w:t>
      </w:r>
      <w:r w:rsidR="0065004F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934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povećav</w:t>
      </w:r>
      <w:r w:rsidR="000959AA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anje</w:t>
      </w:r>
      <w:r w:rsidR="009934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sredst</w:t>
      </w:r>
      <w:r w:rsidR="000959AA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a</w:t>
      </w:r>
      <w:r w:rsidR="009934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va namijenjen</w:t>
      </w:r>
      <w:r w:rsidR="000959AA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ih</w:t>
      </w:r>
      <w:r w:rsidR="009934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kulturi</w:t>
      </w:r>
      <w:r w:rsidR="0065004F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916FF9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65004F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Posebno treba istaknuti </w:t>
      </w:r>
      <w:r w:rsidR="009934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i povećanje</w:t>
      </w:r>
      <w:r w:rsidR="0065004F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sredstava za plaćanje doprinosa samostalnim umjetnicima iz državnog proračuna i to s 33 milijuna u 2017. godini na 45 milijuna kuna koliko je planirano za 2023. godinu, što predstavlja povećanje od 36%.</w:t>
      </w:r>
      <w:r w:rsidR="000959AA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Uvedene su i prvi put dodijeljene izravne potpore vizualnim i plesnim umjetnicima, povećane su stimulacije za književnike i književne prevoditelje, glazbeno stvaralaštvo, a u 2023. godini se udvostručuju sredstva za isplatu prava na javnu posudbu. Tako je u 2022. godini </w:t>
      </w:r>
      <w:r w:rsidR="00E111E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ova </w:t>
      </w:r>
      <w:r w:rsidR="000959AA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Vlada osigurala kroz izravne potpore umjetnicima preko 10 milijuna kuna.</w:t>
      </w:r>
    </w:p>
    <w:p w14:paraId="7FB6C554" w14:textId="77777777" w:rsidR="0065004F" w:rsidRPr="00C65F2B" w:rsidRDefault="0065004F" w:rsidP="00650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36BCEF0" w14:textId="26B0C79C" w:rsidR="0065004F" w:rsidRPr="00C65F2B" w:rsidRDefault="0065004F" w:rsidP="00870F0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Tijekom COVID krize </w:t>
      </w:r>
      <w:r w:rsidR="00113A9C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Vlada </w:t>
      </w:r>
      <w:r w:rsidR="00E111E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Republike Hrvatske 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osigura</w:t>
      </w:r>
      <w:r w:rsidR="00113A9C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la je</w:t>
      </w:r>
      <w:r w:rsidR="000329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izravne potpore pomoći samostalnim umjetnicima i neovisnim profesionalcima, ali i otvoril</w:t>
      </w:r>
      <w:r w:rsidR="000329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i su se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nov</w:t>
      </w:r>
      <w:r w:rsidR="000329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i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program</w:t>
      </w:r>
      <w:r w:rsidR="000329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i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financiranja digitalne prilagodbe kulturnog i umjetničkog sadržaja. Pa je tako u 2020. godini </w:t>
      </w:r>
      <w:r w:rsidR="000329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osigurana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potpor</w:t>
      </w:r>
      <w:r w:rsidR="000329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a za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891 samostaln</w:t>
      </w:r>
      <w:r w:rsidR="000329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og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umjetnik</w:t>
      </w:r>
      <w:r w:rsidR="000329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a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 </w:t>
      </w:r>
      <w:r w:rsidR="000329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to u iznosu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9.100.000</w:t>
      </w:r>
      <w:r w:rsidR="006C043F">
        <w:rPr>
          <w:rFonts w:ascii="Times New Roman" w:eastAsia="Times New Roman" w:hAnsi="Times New Roman" w:cs="Times New Roman"/>
          <w:sz w:val="24"/>
          <w:szCs w:val="24"/>
          <w:lang w:eastAsia="x-none"/>
        </w:rPr>
        <w:t>,00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k</w:t>
      </w:r>
      <w:r w:rsidR="000329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u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n</w:t>
      </w:r>
      <w:r w:rsidR="000329A2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a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, a u 2021. za 849 samostaln</w:t>
      </w:r>
      <w:r w:rsidR="00403E28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ih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umjetnika iznos od 6.192.000</w:t>
      </w:r>
      <w:r w:rsidR="006C043F">
        <w:rPr>
          <w:rFonts w:ascii="Times New Roman" w:eastAsia="Times New Roman" w:hAnsi="Times New Roman" w:cs="Times New Roman"/>
          <w:sz w:val="24"/>
          <w:szCs w:val="24"/>
          <w:lang w:eastAsia="x-none"/>
        </w:rPr>
        <w:t>,00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kn. Istim mjerama pomoći u 2020. godini obuhvaćen je i 751 nezavisni profesionalac te 742 nezavisna profesionalca u 2021. na način da su Javnim pozivom za dodjelu namjenskih sredstava umjetničkim strukovnim udrugama u 2020. godini odobrena sredstva u ukupnom iznosu od 6.715.000,00 kuna za isplatu jednokratne potpore za 751 člana. U 2021. godini, navedenim Javnim pozivom odobrena su namjenska sredstva za 30 umjetničkih strukovnih udruga u ukupnom iznosu od 5.936.000,00 kuna za isplatu jednokratne potpore za 742 člana. Dodatnim mjerama pomoći samostalnim umjetnicima i nezavisnim profesionalcima te umjetničkim organizacijama i strukovnim udrugama čiji su oni članovi u 2020. godini osigura</w:t>
      </w:r>
      <w:r w:rsidR="00696E64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no je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sredst</w:t>
      </w:r>
      <w:r w:rsidR="00696E64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a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va u ukupnom iznosu od 7.935.000,00 kuna temeljem provedenog Javnog poziva za programe razvoja novih kulturnih i edukativnih sadržaja i digitalne prilagodbe. Istim pozivom u 2021. godini </w:t>
      </w:r>
      <w:r w:rsidR="00696E64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osigurano je 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dodatnih 8.189.193,00 k</w:t>
      </w:r>
      <w:r w:rsidR="00696E64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u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n</w:t>
      </w:r>
      <w:r w:rsidR="00696E64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a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za provođenje projekata digitalne prilagodbe. Sveukupno za paket mjera osigurano je gotovo 45 mil</w:t>
      </w:r>
      <w:r w:rsidR="00696E64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ijuna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k</w:t>
      </w:r>
      <w:r w:rsidR="00696E64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u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n</w:t>
      </w:r>
      <w:r w:rsidR="00696E64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a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direktne pomoći umjetnicima u </w:t>
      </w:r>
      <w:r w:rsidR="00113A9C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krizi uzrokovano</w:t>
      </w:r>
      <w:r w:rsidR="00440FAA">
        <w:rPr>
          <w:rFonts w:ascii="Times New Roman" w:eastAsia="Times New Roman" w:hAnsi="Times New Roman" w:cs="Times New Roman"/>
          <w:sz w:val="24"/>
          <w:szCs w:val="24"/>
          <w:lang w:eastAsia="x-none"/>
        </w:rPr>
        <w:t>j</w:t>
      </w:r>
      <w:r w:rsidR="00113A9C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pandemijom bolesti 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COVID</w:t>
      </w:r>
      <w:r w:rsidR="00113A9C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-19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. Iz svega navedenog, očigledno je da</w:t>
      </w:r>
      <w:r w:rsidR="00696E64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se 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ulaž</w:t>
      </w:r>
      <w:r w:rsidR="00696E64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u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velik</w:t>
      </w:r>
      <w:r w:rsidR="00696E64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i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napor</w:t>
      </w:r>
      <w:r w:rsidR="00696E64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i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na poboljšanju mogućnosti djelovanja umjetnika.</w:t>
      </w:r>
    </w:p>
    <w:p w14:paraId="19EEAC20" w14:textId="77777777" w:rsidR="0065004F" w:rsidRPr="00C65F2B" w:rsidRDefault="0065004F" w:rsidP="00650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0EA1F10E" w14:textId="64D5C7E6" w:rsidR="00885AC1" w:rsidRPr="00885AC1" w:rsidRDefault="00244589" w:rsidP="00885A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Netočna je tvrdnja p</w:t>
      </w:r>
      <w:r w:rsidR="00885AC1">
        <w:rPr>
          <w:rFonts w:ascii="Times New Roman" w:eastAsia="Times New Roman" w:hAnsi="Times New Roman" w:cs="Times New Roman"/>
          <w:sz w:val="24"/>
          <w:szCs w:val="24"/>
          <w:lang w:eastAsia="x-none"/>
        </w:rPr>
        <w:t>redlagateljic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e iznijeta u Prijedlogu zakona da su ukinute</w:t>
      </w:r>
      <w:r w:rsidR="00885AC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sve antirecesijske mjere iz 2009. godine osim za samostalne umjetnike kojima se doprinosi plaćaju iz državnog proračuna </w:t>
      </w:r>
      <w:r w:rsidR="00345224">
        <w:rPr>
          <w:rFonts w:ascii="Times New Roman" w:eastAsia="Times New Roman" w:hAnsi="Times New Roman" w:cs="Times New Roman"/>
          <w:sz w:val="24"/>
          <w:szCs w:val="24"/>
          <w:lang w:eastAsia="x-none"/>
        </w:rPr>
        <w:t>budući</w:t>
      </w:r>
      <w:r w:rsidR="00885AC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je člankom 3. Zakona o izmjenama i dopunama Zakona o doprinosima („Narodne novine“, broj 152/08.) propisana </w:t>
      </w:r>
      <w:r w:rsidR="00885AC1" w:rsidRPr="00885AC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antirecesijska mjera koja se i sada primjenjuje - dodatni doprinos za zdravstveno osiguranje koji se obračunava: </w:t>
      </w:r>
    </w:p>
    <w:p w14:paraId="75A96433" w14:textId="77777777" w:rsidR="00885AC1" w:rsidRPr="00885AC1" w:rsidRDefault="00885AC1" w:rsidP="00885A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85AC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 po stopi od 1% za osiguranika čiji je mjesečni iznos mirovine do iznosa prosječne neto plaće uključujući i iznos prosječne neto plaće, </w:t>
      </w:r>
    </w:p>
    <w:p w14:paraId="40662517" w14:textId="0C69EB6A" w:rsidR="00885AC1" w:rsidRDefault="00885AC1" w:rsidP="00885A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85AC1">
        <w:rPr>
          <w:rFonts w:ascii="Times New Roman" w:eastAsia="Times New Roman" w:hAnsi="Times New Roman" w:cs="Times New Roman"/>
          <w:sz w:val="24"/>
          <w:szCs w:val="24"/>
          <w:lang w:eastAsia="x-none"/>
        </w:rPr>
        <w:t>- po stopi od 3% za osiguranika čiji je mjesečni iznos mirovine viši od iznosa prosječne neto plaće.</w:t>
      </w:r>
    </w:p>
    <w:p w14:paraId="5678F848" w14:textId="79D9B386" w:rsidR="00885AC1" w:rsidRDefault="00885AC1" w:rsidP="00885A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2FC925EC" w14:textId="7C876046" w:rsidR="00885AC1" w:rsidRDefault="00612678" w:rsidP="00885A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1267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U nenormativnom dijelu Zakona u točki III. OCJENA I IZVORI  POTREBNIH SREDSTAVA ZA PROVOĐENJE ZAKONA navodi se kako je za provedbu </w:t>
      </w:r>
      <w:r w:rsidRPr="00612678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ovoga Zakona potrebno osigurati sredstva u državnom proračunu u iznosu 110.000.000</w:t>
      </w:r>
      <w:r w:rsidR="00345224">
        <w:rPr>
          <w:rFonts w:ascii="Times New Roman" w:eastAsia="Times New Roman" w:hAnsi="Times New Roman" w:cs="Times New Roman"/>
          <w:sz w:val="24"/>
          <w:szCs w:val="24"/>
          <w:lang w:eastAsia="x-none"/>
        </w:rPr>
        <w:t>,00</w:t>
      </w:r>
      <w:r w:rsidRPr="0061267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kuna, odnosno 14.599.508,90 EUR</w:t>
      </w:r>
      <w:r w:rsidR="00CC7E4A">
        <w:rPr>
          <w:rFonts w:ascii="Times New Roman" w:eastAsia="Times New Roman" w:hAnsi="Times New Roman" w:cs="Times New Roman"/>
          <w:sz w:val="24"/>
          <w:szCs w:val="24"/>
          <w:lang w:eastAsia="x-none"/>
        </w:rPr>
        <w:t>, no p</w:t>
      </w:r>
      <w:r w:rsidRPr="0061267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redlagateljica </w:t>
      </w:r>
      <w:r w:rsidR="00CC7E4A">
        <w:rPr>
          <w:rFonts w:ascii="Times New Roman" w:eastAsia="Times New Roman" w:hAnsi="Times New Roman" w:cs="Times New Roman"/>
          <w:sz w:val="24"/>
          <w:szCs w:val="24"/>
          <w:lang w:eastAsia="x-none"/>
        </w:rPr>
        <w:t>ne navodi izvore</w:t>
      </w:r>
      <w:r w:rsidRPr="0061267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iz kojih bi se osigurala potrebna dodatna sredstava u državnom proračunu.</w:t>
      </w:r>
    </w:p>
    <w:p w14:paraId="75941114" w14:textId="77777777" w:rsidR="00612678" w:rsidRDefault="00612678" w:rsidP="00885AC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39351FC2" w14:textId="54C8F036" w:rsidR="00956455" w:rsidRPr="00C65F2B" w:rsidRDefault="00956455" w:rsidP="005233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U </w:t>
      </w:r>
      <w:r w:rsidR="00D578D9">
        <w:rPr>
          <w:rFonts w:ascii="Times New Roman" w:eastAsia="Times New Roman" w:hAnsi="Times New Roman" w:cs="Times New Roman"/>
          <w:sz w:val="24"/>
          <w:szCs w:val="24"/>
          <w:lang w:eastAsia="x-none"/>
        </w:rPr>
        <w:t>d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ržavnom proračunu Republike Hrvatske za 2023. godinu</w:t>
      </w:r>
      <w:r w:rsidR="00B03035" w:rsidRPr="00C65F2B">
        <w:t xml:space="preserve"> </w:t>
      </w:r>
      <w:r w:rsidR="00B03035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i projekcijama za 2024. i 2025. godinu</w:t>
      </w:r>
      <w:r w:rsidR="0052456C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B03035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na razdjelu 055 glavi 05505 Ministarstvo kulture i medija na aktivnosti A565015 ZDRAVSTVENO I MIROVINSKO OSIGURANJE UMJETNIKA</w:t>
      </w:r>
      <w:r w:rsidR="00132F09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B03035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578D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osigurano je </w:t>
      </w:r>
      <w:r w:rsidR="00B03035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>ukupno 5.972.526</w:t>
      </w:r>
      <w:r w:rsidR="00D578D9">
        <w:rPr>
          <w:rFonts w:ascii="Times New Roman" w:eastAsia="Times New Roman" w:hAnsi="Times New Roman" w:cs="Times New Roman"/>
          <w:sz w:val="24"/>
          <w:szCs w:val="24"/>
          <w:lang w:eastAsia="x-none"/>
        </w:rPr>
        <w:t>,00</w:t>
      </w:r>
      <w:r w:rsidR="00B03035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EUR za 2023. godinu, 5.972.526</w:t>
      </w:r>
      <w:r w:rsidR="00D578D9">
        <w:rPr>
          <w:rFonts w:ascii="Times New Roman" w:eastAsia="Times New Roman" w:hAnsi="Times New Roman" w:cs="Times New Roman"/>
          <w:sz w:val="24"/>
          <w:szCs w:val="24"/>
          <w:lang w:eastAsia="x-none"/>
        </w:rPr>
        <w:t>,00</w:t>
      </w:r>
      <w:r w:rsidR="00B03035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EUR za 2024. godinu i 5.972.526</w:t>
      </w:r>
      <w:r w:rsidR="00D578D9">
        <w:rPr>
          <w:rFonts w:ascii="Times New Roman" w:eastAsia="Times New Roman" w:hAnsi="Times New Roman" w:cs="Times New Roman"/>
          <w:sz w:val="24"/>
          <w:szCs w:val="24"/>
          <w:lang w:eastAsia="x-none"/>
        </w:rPr>
        <w:t>,00</w:t>
      </w:r>
      <w:r w:rsidR="00B03035"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EUR za 2025. godinu.</w:t>
      </w:r>
      <w:r w:rsidRPr="00C65F2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774FD872" w14:textId="77777777" w:rsidR="00956455" w:rsidRPr="00C65F2B" w:rsidRDefault="00956455" w:rsidP="0052338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D85B87D" w14:textId="054CE8D3" w:rsidR="00FC0A5E" w:rsidRPr="00FC0A5E" w:rsidRDefault="00656D40" w:rsidP="00FC0A5E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bookmarkStart w:id="1" w:name="_Hlk109645761"/>
      <w:r w:rsidRPr="00C65F2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Slijedom navedenoga, ne može</w:t>
      </w:r>
      <w:r w:rsidR="00956455" w:rsidRPr="00C65F2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se</w:t>
      </w:r>
      <w:r w:rsidRPr="00C65F2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podržati </w:t>
      </w:r>
      <w:r w:rsidR="00D707A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predmetni</w:t>
      </w:r>
      <w:r w:rsidRPr="00C65F2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Prijedlog zakona </w:t>
      </w:r>
      <w:r w:rsidR="00AD3D4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kojim se mijenja koeficijent</w:t>
      </w:r>
      <w:r w:rsidRPr="00C65F2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za samo jednu kategoriju umjetnika </w:t>
      </w:r>
      <w:r w:rsidR="00AD3D4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budući takve izmjene ne bi </w:t>
      </w:r>
      <w:r w:rsidRPr="00C65F2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doprinijel</w:t>
      </w:r>
      <w:r w:rsidR="00AD3D4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e</w:t>
      </w:r>
      <w:r w:rsidRPr="00C65F2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rješavanju položaja svih umjetnika koji djeluju kao samostalni umjetnici u Republici Hrvatskoj</w:t>
      </w:r>
      <w:r w:rsidR="00AD3D4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,</w:t>
      </w:r>
      <w:r w:rsidRPr="00C65F2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</w:t>
      </w:r>
      <w:r w:rsidR="00457C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niti predloženo rješenje osigurava jednakost iz čl</w:t>
      </w:r>
      <w:r w:rsidR="00807968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anka</w:t>
      </w:r>
      <w:r w:rsidR="00457C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3</w:t>
      </w:r>
      <w:r w:rsidR="00807968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.</w:t>
      </w:r>
      <w:r w:rsidR="00457C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Ustava</w:t>
      </w:r>
      <w:r w:rsidR="00807968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Republike Hrvatske</w:t>
      </w:r>
      <w:r w:rsidR="00457C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, </w:t>
      </w:r>
      <w:r w:rsidR="00AD3D4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a ujedno za njegovu provedbu nisu</w:t>
      </w:r>
      <w:r w:rsidRPr="00C65F2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</w:t>
      </w:r>
      <w:r w:rsidR="00956455" w:rsidRPr="00C65F2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o</w:t>
      </w:r>
      <w:r w:rsidRPr="00C65F2B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sigurana potrebna sredstva</w:t>
      </w:r>
      <w:r w:rsidR="00AD3D4A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u državnom proračunu. </w:t>
      </w:r>
      <w:bookmarkEnd w:id="1"/>
      <w:r w:rsidR="00FC0A5E" w:rsidRPr="00FC0A5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Ova </w:t>
      </w:r>
      <w:bookmarkStart w:id="2" w:name="_Hlk126061842"/>
      <w:r w:rsidR="00FC0A5E" w:rsidRPr="00FC0A5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Vlada će iznaći rješenje poboljšanja položaja umjetnika u društvu, u okviru kojeg će</w:t>
      </w:r>
      <w:r w:rsidR="000D7A82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sustavnim</w:t>
      </w:r>
      <w:r w:rsidR="00FC0A5E" w:rsidRPr="00FC0A5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</w:t>
      </w:r>
      <w:r w:rsidR="000D7A82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pristupom izraditi propis</w:t>
      </w:r>
      <w:r w:rsidR="00FC0A5E" w:rsidRPr="00FC0A5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kojim se regulira </w:t>
      </w:r>
      <w:r w:rsidR="000D7A82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status i prava</w:t>
      </w:r>
      <w:r w:rsidR="00FC0A5E" w:rsidRPr="00FC0A5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umjetnika te poveća</w:t>
      </w:r>
      <w:r w:rsidR="00E17165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ti</w:t>
      </w:r>
      <w:r w:rsidR="00FC0A5E" w:rsidRPr="00FC0A5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odnosno </w:t>
      </w:r>
      <w:r w:rsidR="005D0AA3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i</w:t>
      </w:r>
      <w:r w:rsidR="00FC0A5E" w:rsidRPr="00FC0A5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zjednač</w:t>
      </w:r>
      <w:r w:rsidR="00E17165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iti</w:t>
      </w:r>
      <w:r w:rsidR="00FC0A5E" w:rsidRPr="00FC0A5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koeficijent</w:t>
      </w:r>
      <w:r w:rsidR="00E17165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e</w:t>
      </w:r>
      <w:r w:rsidR="00FC0A5E" w:rsidRPr="00FC0A5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samostalnim umjetnicima kojima se doprinosi plaćaju iz sredstava na teret drža</w:t>
      </w:r>
      <w:r w:rsidR="006F006D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v</w:t>
      </w:r>
      <w:r w:rsidR="00FC0A5E" w:rsidRPr="00FC0A5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nog proračuna u odnosu na samostalne umjetnike koji su sami obveznici plaćanja doprinosa u </w:t>
      </w:r>
      <w:r w:rsidR="00E17165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okviru </w:t>
      </w:r>
      <w:r w:rsidR="00FC0A5E" w:rsidRPr="00FC0A5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Zakon</w:t>
      </w:r>
      <w:r w:rsidR="00E17165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>a</w:t>
      </w:r>
      <w:r w:rsidR="00FC0A5E" w:rsidRPr="00FC0A5E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 xml:space="preserve"> o doprinosima. </w:t>
      </w:r>
      <w:bookmarkEnd w:id="2"/>
    </w:p>
    <w:p w14:paraId="707CEAAD" w14:textId="77777777" w:rsidR="001A7A46" w:rsidRPr="001A7A46" w:rsidRDefault="001A7A46" w:rsidP="001A7A46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hr-HR"/>
        </w:rPr>
      </w:pPr>
    </w:p>
    <w:p w14:paraId="0343EFBA" w14:textId="77777777" w:rsidR="001A7A46" w:rsidRPr="001A7A46" w:rsidRDefault="001A7A46" w:rsidP="001A7A46">
      <w:pPr>
        <w:spacing w:after="0" w:line="240" w:lineRule="auto"/>
        <w:rPr>
          <w:rFonts w:ascii="Georgia" w:eastAsia="Times New Roman" w:hAnsi="Georgia" w:cs="Times New Roman"/>
          <w:b/>
          <w:snapToGrid w:val="0"/>
          <w:sz w:val="24"/>
          <w:szCs w:val="24"/>
          <w:lang w:eastAsia="hr-HR"/>
        </w:rPr>
      </w:pP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</w:r>
      <w:r w:rsidRPr="001A7A46">
        <w:rPr>
          <w:rFonts w:ascii="Georgia" w:eastAsia="Times New Roman" w:hAnsi="Georgia" w:cs="Times New Roman"/>
          <w:b/>
          <w:snapToGrid w:val="0"/>
          <w:sz w:val="24"/>
          <w:szCs w:val="24"/>
          <w:lang w:eastAsia="hr-HR"/>
        </w:rPr>
        <w:tab/>
      </w:r>
    </w:p>
    <w:p w14:paraId="6050763B" w14:textId="77777777" w:rsidR="001A7A46" w:rsidRPr="001A7A46" w:rsidRDefault="001A7A46" w:rsidP="001A7A46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 xml:space="preserve">       PREDSJEDNIK VLADE </w:t>
      </w:r>
    </w:p>
    <w:p w14:paraId="09D4901A" w14:textId="77777777" w:rsidR="001A7A46" w:rsidRPr="001A7A46" w:rsidRDefault="001A7A46" w:rsidP="001A7A46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  <w:r w:rsidRPr="001A7A46"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  <w:tab/>
        <w:t xml:space="preserve">        REPUBLIKE HRVATSKE</w:t>
      </w:r>
    </w:p>
    <w:p w14:paraId="3AA8F7AF" w14:textId="77777777" w:rsidR="001A7A46" w:rsidRPr="001A7A46" w:rsidRDefault="001A7A46" w:rsidP="001A7A46">
      <w:pPr>
        <w:tabs>
          <w:tab w:val="center" w:pos="7371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hr-HR"/>
        </w:rPr>
      </w:pPr>
    </w:p>
    <w:tbl>
      <w:tblPr>
        <w:tblW w:w="9642" w:type="dxa"/>
        <w:tblInd w:w="360" w:type="dxa"/>
        <w:tblLook w:val="04A0" w:firstRow="1" w:lastRow="0" w:firstColumn="1" w:lastColumn="0" w:noHBand="0" w:noVBand="1"/>
      </w:tblPr>
      <w:tblGrid>
        <w:gridCol w:w="5135"/>
        <w:gridCol w:w="4507"/>
      </w:tblGrid>
      <w:tr w:rsidR="001A7A46" w:rsidRPr="001A7A46" w14:paraId="05AFE04F" w14:textId="77777777" w:rsidTr="003532C5">
        <w:tc>
          <w:tcPr>
            <w:tcW w:w="5135" w:type="dxa"/>
          </w:tcPr>
          <w:p w14:paraId="7F32BDED" w14:textId="77777777" w:rsidR="001A7A46" w:rsidRPr="001A7A46" w:rsidRDefault="001A7A46" w:rsidP="001A7A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r-HR"/>
              </w:rPr>
            </w:pPr>
            <w:r w:rsidRPr="001A7A4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r-HR"/>
              </w:rPr>
              <w:tab/>
            </w:r>
          </w:p>
        </w:tc>
        <w:tc>
          <w:tcPr>
            <w:tcW w:w="4507" w:type="dxa"/>
          </w:tcPr>
          <w:p w14:paraId="58AD26A1" w14:textId="77777777" w:rsidR="001A7A46" w:rsidRPr="001A7A46" w:rsidRDefault="001A7A46" w:rsidP="001A7A4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r-HR"/>
              </w:rPr>
              <w:t xml:space="preserve">             </w:t>
            </w:r>
            <w:r w:rsidRPr="001A7A4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r-HR"/>
              </w:rPr>
              <w:t>mr. sc. Andrej Plenković</w:t>
            </w:r>
          </w:p>
        </w:tc>
      </w:tr>
    </w:tbl>
    <w:p w14:paraId="473CE6CE" w14:textId="77777777" w:rsidR="00AD1B88" w:rsidRDefault="00AD1B88"/>
    <w:sectPr w:rsidR="00AD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DE"/>
    <w:rsid w:val="0000154F"/>
    <w:rsid w:val="000329A2"/>
    <w:rsid w:val="00055D02"/>
    <w:rsid w:val="00065CC1"/>
    <w:rsid w:val="00081902"/>
    <w:rsid w:val="000959AA"/>
    <w:rsid w:val="000A17A5"/>
    <w:rsid w:val="000A2FC0"/>
    <w:rsid w:val="000A6B36"/>
    <w:rsid w:val="000C6CA4"/>
    <w:rsid w:val="000D09C6"/>
    <w:rsid w:val="000D7A82"/>
    <w:rsid w:val="000E4C43"/>
    <w:rsid w:val="00113A9C"/>
    <w:rsid w:val="00124DC5"/>
    <w:rsid w:val="001312DD"/>
    <w:rsid w:val="00132F09"/>
    <w:rsid w:val="00151BB8"/>
    <w:rsid w:val="00162581"/>
    <w:rsid w:val="0018133C"/>
    <w:rsid w:val="001A7A46"/>
    <w:rsid w:val="00200068"/>
    <w:rsid w:val="00201BE6"/>
    <w:rsid w:val="00213ECA"/>
    <w:rsid w:val="002245B2"/>
    <w:rsid w:val="00244589"/>
    <w:rsid w:val="00246A68"/>
    <w:rsid w:val="0028515A"/>
    <w:rsid w:val="0029164F"/>
    <w:rsid w:val="00291D04"/>
    <w:rsid w:val="00296093"/>
    <w:rsid w:val="00306D64"/>
    <w:rsid w:val="00310946"/>
    <w:rsid w:val="00316813"/>
    <w:rsid w:val="003336AC"/>
    <w:rsid w:val="00334EFD"/>
    <w:rsid w:val="00345224"/>
    <w:rsid w:val="003C02A6"/>
    <w:rsid w:val="003D48F2"/>
    <w:rsid w:val="003F42A7"/>
    <w:rsid w:val="004022D3"/>
    <w:rsid w:val="00403E28"/>
    <w:rsid w:val="00440FAA"/>
    <w:rsid w:val="0044250F"/>
    <w:rsid w:val="0045764E"/>
    <w:rsid w:val="00457C46"/>
    <w:rsid w:val="004854E4"/>
    <w:rsid w:val="00523389"/>
    <w:rsid w:val="0052456C"/>
    <w:rsid w:val="00525DDC"/>
    <w:rsid w:val="00543EF4"/>
    <w:rsid w:val="00554B2C"/>
    <w:rsid w:val="005809E2"/>
    <w:rsid w:val="005B29FD"/>
    <w:rsid w:val="005D0AA3"/>
    <w:rsid w:val="005D33FF"/>
    <w:rsid w:val="005D3F57"/>
    <w:rsid w:val="005F4C5A"/>
    <w:rsid w:val="00612678"/>
    <w:rsid w:val="006160E5"/>
    <w:rsid w:val="00622911"/>
    <w:rsid w:val="00623B83"/>
    <w:rsid w:val="00631D7F"/>
    <w:rsid w:val="0065004F"/>
    <w:rsid w:val="00654822"/>
    <w:rsid w:val="00656D40"/>
    <w:rsid w:val="006655B1"/>
    <w:rsid w:val="00676CE8"/>
    <w:rsid w:val="00696E64"/>
    <w:rsid w:val="006A58D1"/>
    <w:rsid w:val="006C043F"/>
    <w:rsid w:val="006D62FD"/>
    <w:rsid w:val="006F006D"/>
    <w:rsid w:val="00733298"/>
    <w:rsid w:val="00740218"/>
    <w:rsid w:val="00792E66"/>
    <w:rsid w:val="007E5525"/>
    <w:rsid w:val="007F063D"/>
    <w:rsid w:val="00805354"/>
    <w:rsid w:val="00807968"/>
    <w:rsid w:val="008237E8"/>
    <w:rsid w:val="00824604"/>
    <w:rsid w:val="008444D4"/>
    <w:rsid w:val="008675CA"/>
    <w:rsid w:val="00870F0F"/>
    <w:rsid w:val="008770E6"/>
    <w:rsid w:val="00885AC1"/>
    <w:rsid w:val="008B333F"/>
    <w:rsid w:val="008E2AAE"/>
    <w:rsid w:val="008E629E"/>
    <w:rsid w:val="00916FF9"/>
    <w:rsid w:val="00956455"/>
    <w:rsid w:val="00973D17"/>
    <w:rsid w:val="00985361"/>
    <w:rsid w:val="009934A2"/>
    <w:rsid w:val="009A43BA"/>
    <w:rsid w:val="009C1C98"/>
    <w:rsid w:val="009D2343"/>
    <w:rsid w:val="00A124A3"/>
    <w:rsid w:val="00A134DE"/>
    <w:rsid w:val="00A44C0B"/>
    <w:rsid w:val="00A515F9"/>
    <w:rsid w:val="00A81509"/>
    <w:rsid w:val="00AB30B9"/>
    <w:rsid w:val="00AB33FF"/>
    <w:rsid w:val="00AD1B88"/>
    <w:rsid w:val="00AD3D4A"/>
    <w:rsid w:val="00B03035"/>
    <w:rsid w:val="00B12D7A"/>
    <w:rsid w:val="00B15564"/>
    <w:rsid w:val="00B33762"/>
    <w:rsid w:val="00B42A12"/>
    <w:rsid w:val="00B43FE8"/>
    <w:rsid w:val="00B5330D"/>
    <w:rsid w:val="00B67372"/>
    <w:rsid w:val="00B74163"/>
    <w:rsid w:val="00B9739A"/>
    <w:rsid w:val="00C25154"/>
    <w:rsid w:val="00C31F82"/>
    <w:rsid w:val="00C36BA6"/>
    <w:rsid w:val="00C46489"/>
    <w:rsid w:val="00C46CC1"/>
    <w:rsid w:val="00C5576E"/>
    <w:rsid w:val="00C65F2B"/>
    <w:rsid w:val="00C849B5"/>
    <w:rsid w:val="00C86346"/>
    <w:rsid w:val="00CC7E4A"/>
    <w:rsid w:val="00CE73FB"/>
    <w:rsid w:val="00D571E1"/>
    <w:rsid w:val="00D578D9"/>
    <w:rsid w:val="00D707AB"/>
    <w:rsid w:val="00D81565"/>
    <w:rsid w:val="00D83DCA"/>
    <w:rsid w:val="00DC5B24"/>
    <w:rsid w:val="00E07528"/>
    <w:rsid w:val="00E10876"/>
    <w:rsid w:val="00E111EC"/>
    <w:rsid w:val="00E17165"/>
    <w:rsid w:val="00E53F21"/>
    <w:rsid w:val="00E65112"/>
    <w:rsid w:val="00E932FF"/>
    <w:rsid w:val="00EB306A"/>
    <w:rsid w:val="00ED318B"/>
    <w:rsid w:val="00EE127F"/>
    <w:rsid w:val="00EF5807"/>
    <w:rsid w:val="00F04FA9"/>
    <w:rsid w:val="00F274E9"/>
    <w:rsid w:val="00F30151"/>
    <w:rsid w:val="00F54D5F"/>
    <w:rsid w:val="00FC0A5E"/>
    <w:rsid w:val="00FE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B629"/>
  <w15:chartTrackingRefBased/>
  <w15:docId w15:val="{E9983F47-123B-4B27-B454-A87C86CA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E6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2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2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2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BC75D-A136-4875-957F-8D854C7B9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1452</Words>
  <Characters>8278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Kordić</dc:creator>
  <cp:keywords/>
  <dc:description/>
  <cp:lastModifiedBy>Domagoj Dodig</cp:lastModifiedBy>
  <cp:revision>5</cp:revision>
  <cp:lastPrinted>2023-01-31T09:33:00Z</cp:lastPrinted>
  <dcterms:created xsi:type="dcterms:W3CDTF">2023-02-10T13:47:00Z</dcterms:created>
  <dcterms:modified xsi:type="dcterms:W3CDTF">2023-02-28T08:20:00Z</dcterms:modified>
</cp:coreProperties>
</file>