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F4098" w14:textId="2AAEECB7" w:rsidR="002D17CE" w:rsidRDefault="002D17CE" w:rsidP="002D17C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 wp14:anchorId="08170431" wp14:editId="7608808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E022C" w14:textId="77777777" w:rsidR="002D17CE" w:rsidRPr="00C72B99" w:rsidRDefault="002D17CE" w:rsidP="002D17CE">
      <w:pPr>
        <w:spacing w:before="60" w:after="1680"/>
        <w:jc w:val="center"/>
        <w:rPr>
          <w:rFonts w:ascii="Times New Roman" w:eastAsia="Calibri" w:hAnsi="Times New Roman"/>
          <w:sz w:val="24"/>
          <w:szCs w:val="24"/>
        </w:rPr>
      </w:pPr>
      <w:r w:rsidRPr="00C72B99">
        <w:rPr>
          <w:rFonts w:ascii="Times New Roman" w:hAnsi="Times New Roman"/>
          <w:sz w:val="24"/>
          <w:szCs w:val="24"/>
        </w:rPr>
        <w:t>VLADA REPUBLIKE HRVATSKE</w:t>
      </w:r>
    </w:p>
    <w:p w14:paraId="6CC65508" w14:textId="07CC9CCD" w:rsidR="002D17CE" w:rsidRPr="00C72B99" w:rsidRDefault="002D17CE" w:rsidP="002D17CE">
      <w:pPr>
        <w:suppressAutoHyphens/>
        <w:autoSpaceDN w:val="0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Zagreb, </w:t>
      </w:r>
      <w:r w:rsidR="00EE5AFE">
        <w:rPr>
          <w:rFonts w:ascii="Times New Roman" w:eastAsia="Calibri" w:hAnsi="Times New Roman"/>
          <w:sz w:val="24"/>
          <w:szCs w:val="24"/>
        </w:rPr>
        <w:t>2. ožujka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 xml:space="preserve"> 2023</w:t>
      </w:r>
      <w:r w:rsidRPr="00C72B99">
        <w:rPr>
          <w:rFonts w:ascii="Times New Roman" w:eastAsia="Calibri" w:hAnsi="Times New Roman"/>
          <w:sz w:val="24"/>
          <w:szCs w:val="24"/>
        </w:rPr>
        <w:t>.</w:t>
      </w:r>
    </w:p>
    <w:p w14:paraId="0FB90846" w14:textId="77777777" w:rsidR="002D17CE" w:rsidRPr="00C72B99" w:rsidRDefault="002D17CE" w:rsidP="002D17CE">
      <w:pPr>
        <w:suppressAutoHyphens/>
        <w:autoSpaceDN w:val="0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487F1C5A" w14:textId="77777777" w:rsidR="002D17CE" w:rsidRPr="00C72B99" w:rsidRDefault="002D17CE" w:rsidP="002D17CE">
      <w:pPr>
        <w:suppressAutoHyphens/>
        <w:autoSpaceDN w:val="0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4F6F8801" w14:textId="77777777" w:rsidR="002D17CE" w:rsidRPr="00C72B99" w:rsidRDefault="002D17CE" w:rsidP="002D17CE">
      <w:pPr>
        <w:suppressAutoHyphens/>
        <w:autoSpaceDN w:val="0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04C16A01" w14:textId="77777777" w:rsidR="002D17CE" w:rsidRPr="00C72B99" w:rsidRDefault="002D17CE" w:rsidP="002D17CE">
      <w:pPr>
        <w:suppressAutoHyphens/>
        <w:autoSpaceDN w:val="0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0B0C6176" w14:textId="77777777" w:rsidR="002D17CE" w:rsidRPr="00C72B99" w:rsidRDefault="002D17CE" w:rsidP="002D17CE">
      <w:pPr>
        <w:suppressAutoHyphens/>
        <w:autoSpaceDN w:val="0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7503AF13" w14:textId="77777777" w:rsidR="002D17CE" w:rsidRPr="00C72B99" w:rsidRDefault="002D17CE" w:rsidP="002D17CE">
      <w:pPr>
        <w:suppressAutoHyphens/>
        <w:autoSpaceDN w:val="0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2960697C" w14:textId="57E24BFF" w:rsidR="002D17CE" w:rsidRPr="00C72B99" w:rsidRDefault="0027502A" w:rsidP="002D17CE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</w:t>
      </w:r>
      <w:r w:rsidR="002D17CE" w:rsidRPr="00C72B99">
        <w:rPr>
          <w:rFonts w:ascii="Times New Roman" w:eastAsia="Calibri" w:hAnsi="Times New Roman"/>
          <w:sz w:val="24"/>
          <w:szCs w:val="24"/>
        </w:rPr>
        <w:t>_______________________________________________________________</w:t>
      </w:r>
    </w:p>
    <w:p w14:paraId="72BB7E01" w14:textId="77777777" w:rsidR="002D17CE" w:rsidRPr="00C72B99" w:rsidRDefault="002D17CE" w:rsidP="002D17CE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C72B99">
        <w:rPr>
          <w:rFonts w:ascii="Times New Roman" w:eastAsia="Calibri" w:hAnsi="Times New Roman"/>
          <w:b/>
          <w:smallCaps/>
          <w:sz w:val="24"/>
          <w:szCs w:val="24"/>
        </w:rPr>
        <w:t>Predlagatelj:</w:t>
      </w:r>
      <w:r w:rsidRPr="00C72B9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C72B99">
        <w:rPr>
          <w:rFonts w:ascii="Times New Roman" w:eastAsia="Calibri" w:hAnsi="Times New Roman"/>
          <w:sz w:val="24"/>
          <w:szCs w:val="24"/>
        </w:rPr>
        <w:t>Ministarstvo financija</w:t>
      </w:r>
    </w:p>
    <w:p w14:paraId="1DDDE2E7" w14:textId="77777777" w:rsidR="002D17CE" w:rsidRPr="00C72B99" w:rsidRDefault="002D17CE" w:rsidP="002D17CE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sz w:val="24"/>
          <w:szCs w:val="24"/>
        </w:rPr>
      </w:pPr>
      <w:r w:rsidRPr="00C72B99">
        <w:rPr>
          <w:rFonts w:ascii="Times New Roman" w:eastAsia="Calibri" w:hAnsi="Times New Roman"/>
          <w:sz w:val="24"/>
          <w:szCs w:val="24"/>
        </w:rPr>
        <w:t>__________________________________________________________________________</w:t>
      </w:r>
    </w:p>
    <w:p w14:paraId="6456792E" w14:textId="3D58BC06" w:rsidR="002D17CE" w:rsidRPr="00C72B99" w:rsidRDefault="002D17CE" w:rsidP="002D17CE">
      <w:pPr>
        <w:suppressAutoHyphens/>
        <w:autoSpaceDN w:val="0"/>
        <w:ind w:left="2124" w:hanging="1416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C72B99">
        <w:rPr>
          <w:rFonts w:ascii="Times New Roman" w:eastAsia="Calibri" w:hAnsi="Times New Roman"/>
          <w:b/>
          <w:smallCaps/>
          <w:sz w:val="24"/>
          <w:szCs w:val="24"/>
        </w:rPr>
        <w:t>Predmet:</w:t>
      </w:r>
      <w:r w:rsidRPr="00C72B99">
        <w:rPr>
          <w:rFonts w:ascii="Times New Roman" w:eastAsia="Calibri" w:hAnsi="Times New Roman"/>
          <w:b/>
          <w:sz w:val="24"/>
          <w:szCs w:val="24"/>
        </w:rPr>
        <w:tab/>
      </w:r>
      <w:r w:rsidRPr="00C72B99">
        <w:rPr>
          <w:rFonts w:ascii="Times New Roman" w:hAnsi="Times New Roman"/>
          <w:sz w:val="24"/>
          <w:szCs w:val="24"/>
        </w:rPr>
        <w:t xml:space="preserve">Davanje mišljenja Hrvatskome saboru na </w:t>
      </w:r>
      <w:r w:rsidRPr="00C72B99">
        <w:rPr>
          <w:rFonts w:ascii="Times New Roman" w:eastAsia="Calibri" w:hAnsi="Times New Roman"/>
          <w:sz w:val="24"/>
          <w:szCs w:val="24"/>
        </w:rPr>
        <w:t xml:space="preserve">Prijedlog zakona </w:t>
      </w:r>
      <w:r w:rsidRPr="00C72B99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izmjeni Zakona o porezu na </w:t>
      </w:r>
      <w:r w:rsidR="00646389">
        <w:rPr>
          <w:rFonts w:ascii="Times New Roman" w:hAnsi="Times New Roman"/>
          <w:sz w:val="24"/>
          <w:szCs w:val="24"/>
        </w:rPr>
        <w:t>dodanu vrijednost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2B99">
        <w:rPr>
          <w:rFonts w:ascii="Times New Roman" w:hAnsi="Times New Roman"/>
          <w:sz w:val="24"/>
          <w:szCs w:val="24"/>
        </w:rPr>
        <w:t>(predlagatelj:</w:t>
      </w:r>
      <w:r>
        <w:rPr>
          <w:rFonts w:ascii="Times New Roman" w:hAnsi="Times New Roman"/>
          <w:sz w:val="24"/>
          <w:szCs w:val="24"/>
        </w:rPr>
        <w:t xml:space="preserve"> Klub zastupnika </w:t>
      </w:r>
      <w:r w:rsidR="00646389">
        <w:rPr>
          <w:rFonts w:ascii="Times New Roman" w:hAnsi="Times New Roman"/>
          <w:sz w:val="24"/>
          <w:szCs w:val="24"/>
        </w:rPr>
        <w:t>Mosta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2B99">
        <w:rPr>
          <w:rFonts w:ascii="Times New Roman" w:hAnsi="Times New Roman"/>
          <w:sz w:val="24"/>
          <w:szCs w:val="24"/>
        </w:rPr>
        <w:t>u Hrvatskome saboru)</w:t>
      </w:r>
      <w:r w:rsidRPr="00C72B99">
        <w:rPr>
          <w:rFonts w:ascii="Times New Roman" w:eastAsia="Calibri" w:hAnsi="Times New Roman"/>
          <w:sz w:val="24"/>
          <w:szCs w:val="24"/>
        </w:rPr>
        <w:t xml:space="preserve"> </w:t>
      </w:r>
    </w:p>
    <w:p w14:paraId="6473BB91" w14:textId="5BEB3F8E" w:rsidR="002D17CE" w:rsidRPr="00C72B99" w:rsidRDefault="002D17CE" w:rsidP="002D17CE">
      <w:pPr>
        <w:suppressAutoHyphens/>
        <w:autoSpaceDN w:val="0"/>
        <w:textAlignment w:val="baseline"/>
        <w:rPr>
          <w:rFonts w:ascii="Times New Roman" w:eastAsia="Calibri" w:hAnsi="Times New Roman"/>
          <w:sz w:val="24"/>
          <w:szCs w:val="24"/>
          <w:u w:val="single"/>
        </w:rPr>
      </w:pPr>
      <w:r w:rsidRPr="00C72B99">
        <w:rPr>
          <w:rFonts w:ascii="Times New Roman" w:eastAsia="Calibri" w:hAnsi="Times New Roman"/>
          <w:sz w:val="24"/>
          <w:szCs w:val="24"/>
        </w:rPr>
        <w:t>________________________________________________________________</w:t>
      </w:r>
      <w:r w:rsidR="0027502A">
        <w:rPr>
          <w:rFonts w:ascii="Times New Roman" w:eastAsia="Calibri" w:hAnsi="Times New Roman"/>
          <w:sz w:val="24"/>
          <w:szCs w:val="24"/>
        </w:rPr>
        <w:t>___________</w:t>
      </w:r>
    </w:p>
    <w:p w14:paraId="46EF8C0E" w14:textId="77777777" w:rsidR="002D17CE" w:rsidRDefault="002D17CE" w:rsidP="002D17CE">
      <w:pPr>
        <w:suppressAutoHyphens/>
        <w:autoSpaceDN w:val="0"/>
        <w:jc w:val="center"/>
        <w:textAlignment w:val="baseline"/>
        <w:rPr>
          <w:rFonts w:ascii="Times New Roman" w:eastAsia="Calibri" w:hAnsi="Times New Roman"/>
        </w:rPr>
      </w:pPr>
    </w:p>
    <w:p w14:paraId="6EDCE1E1" w14:textId="77777777" w:rsidR="002D17CE" w:rsidRDefault="002D17CE" w:rsidP="002D17CE">
      <w:pPr>
        <w:suppressAutoHyphens/>
        <w:autoSpaceDN w:val="0"/>
        <w:jc w:val="center"/>
        <w:textAlignment w:val="baseline"/>
        <w:rPr>
          <w:rFonts w:ascii="Times New Roman" w:eastAsia="Calibri" w:hAnsi="Times New Roman"/>
        </w:rPr>
      </w:pPr>
    </w:p>
    <w:p w14:paraId="2AD26B0D" w14:textId="77777777" w:rsidR="002D17CE" w:rsidRDefault="002D17CE" w:rsidP="002D17CE">
      <w:pPr>
        <w:suppressAutoHyphens/>
        <w:autoSpaceDN w:val="0"/>
        <w:jc w:val="center"/>
        <w:textAlignment w:val="baseline"/>
        <w:rPr>
          <w:rFonts w:ascii="Times New Roman" w:eastAsia="Calibri" w:hAnsi="Times New Roman"/>
        </w:rPr>
      </w:pPr>
    </w:p>
    <w:p w14:paraId="6561A45E" w14:textId="77777777" w:rsidR="002D17CE" w:rsidRDefault="002D17CE" w:rsidP="002D17CE">
      <w:pPr>
        <w:tabs>
          <w:tab w:val="center" w:pos="4536"/>
          <w:tab w:val="right" w:pos="9072"/>
        </w:tabs>
        <w:suppressAutoHyphens/>
        <w:autoSpaceDN w:val="0"/>
        <w:textAlignment w:val="baseline"/>
        <w:rPr>
          <w:rFonts w:ascii="Times New Roman" w:eastAsia="Calibri" w:hAnsi="Times New Roman"/>
        </w:rPr>
      </w:pPr>
    </w:p>
    <w:p w14:paraId="6DEB9166" w14:textId="77777777" w:rsidR="002D17CE" w:rsidRDefault="002D17CE" w:rsidP="002D17C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</w:rPr>
      </w:pPr>
    </w:p>
    <w:p w14:paraId="0135DB70" w14:textId="6AF20446" w:rsidR="002D17CE" w:rsidRDefault="002D17CE" w:rsidP="002D17C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</w:rPr>
      </w:pPr>
    </w:p>
    <w:p w14:paraId="619AE963" w14:textId="77777777" w:rsidR="0027502A" w:rsidRDefault="0027502A" w:rsidP="002D17C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</w:rPr>
      </w:pPr>
    </w:p>
    <w:p w14:paraId="0A300207" w14:textId="77777777" w:rsidR="002D17CE" w:rsidRDefault="002D17CE" w:rsidP="002D17C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</w:rPr>
      </w:pPr>
    </w:p>
    <w:p w14:paraId="6ECA6BB5" w14:textId="77777777" w:rsidR="002D17CE" w:rsidRDefault="002D17CE" w:rsidP="002D17C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</w:rPr>
      </w:pPr>
    </w:p>
    <w:p w14:paraId="6692E7B0" w14:textId="77777777" w:rsidR="002D17CE" w:rsidRDefault="002D17CE" w:rsidP="002D17C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</w:rPr>
      </w:pPr>
    </w:p>
    <w:p w14:paraId="2CCF46F2" w14:textId="77777777" w:rsidR="002D17CE" w:rsidRDefault="002D17CE" w:rsidP="002D17C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</w:rPr>
      </w:pPr>
    </w:p>
    <w:p w14:paraId="26E17CFE" w14:textId="77777777" w:rsidR="002D17CE" w:rsidRDefault="002D17CE" w:rsidP="002D17C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</w:t>
      </w:r>
    </w:p>
    <w:p w14:paraId="3384F643" w14:textId="77777777" w:rsidR="002D17CE" w:rsidRDefault="002D17CE" w:rsidP="002D17CE">
      <w:pPr>
        <w:spacing w:after="0"/>
        <w:jc w:val="center"/>
        <w:rPr>
          <w:rFonts w:ascii="Times New Roman" w:eastAsia="Calibri" w:hAnsi="Times New Roman"/>
          <w:color w:val="404040"/>
          <w:spacing w:val="20"/>
          <w:sz w:val="20"/>
        </w:rPr>
      </w:pPr>
      <w:r>
        <w:rPr>
          <w:rFonts w:ascii="Times New Roman" w:eastAsia="Calibri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001D066E" w14:textId="77777777" w:rsidR="002D17CE" w:rsidRDefault="002D17CE" w:rsidP="002D17CE">
      <w:pPr>
        <w:spacing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48C5292" w14:textId="77777777" w:rsidR="002D17CE" w:rsidRDefault="002D17CE" w:rsidP="002D17CE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Prijedlog</w:t>
      </w:r>
    </w:p>
    <w:p w14:paraId="4648961D" w14:textId="77777777" w:rsidR="002D17CE" w:rsidRDefault="002D17CE" w:rsidP="002D17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3AE20" w14:textId="77777777" w:rsidR="002D17CE" w:rsidRDefault="002D17CE" w:rsidP="002D17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</w:p>
    <w:p w14:paraId="2D2BE86E" w14:textId="77777777" w:rsidR="002D17CE" w:rsidRDefault="002D17CE" w:rsidP="002D17CE">
      <w:pPr>
        <w:spacing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URBROJ:</w:t>
      </w:r>
    </w:p>
    <w:p w14:paraId="08807F88" w14:textId="77777777" w:rsidR="002D17CE" w:rsidRDefault="002D17CE" w:rsidP="002D17CE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44A94764" w14:textId="77777777" w:rsidR="002D17CE" w:rsidRDefault="002D17CE" w:rsidP="002D17CE">
      <w:pPr>
        <w:spacing w:line="276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4B001" w14:textId="77777777" w:rsidR="002D17CE" w:rsidRDefault="002D17CE" w:rsidP="002D17CE">
      <w:pPr>
        <w:spacing w:line="276" w:lineRule="auto"/>
        <w:ind w:left="4395" w:hanging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PREDSJEDNIKU HRVATSKOGA SABORA</w:t>
      </w:r>
    </w:p>
    <w:p w14:paraId="7380E6AF" w14:textId="77777777" w:rsidR="002D17CE" w:rsidRDefault="002D17CE" w:rsidP="002D17CE">
      <w:pPr>
        <w:spacing w:line="276" w:lineRule="auto"/>
        <w:ind w:left="4956" w:hanging="561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EBCFD" w14:textId="77777777" w:rsidR="002D17CE" w:rsidRDefault="002D17CE" w:rsidP="002D17CE">
      <w:pPr>
        <w:spacing w:line="276" w:lineRule="auto"/>
        <w:ind w:left="4956" w:hanging="561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501AA" w14:textId="21E47A52" w:rsidR="002D17CE" w:rsidRPr="00866FCA" w:rsidRDefault="002D17CE" w:rsidP="002D17C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ab/>
        <w:t xml:space="preserve">Prijedlog zakona o izmjeni Zakona o porezu na </w:t>
      </w:r>
      <w:r w:rsidR="00646389">
        <w:rPr>
          <w:rFonts w:ascii="Times New Roman" w:hAnsi="Times New Roman" w:cs="Times New Roman"/>
          <w:sz w:val="24"/>
          <w:szCs w:val="24"/>
        </w:rPr>
        <w:t>dodanu vrijednost</w:t>
      </w:r>
      <w:r>
        <w:rPr>
          <w:rFonts w:ascii="Times New Roman" w:hAnsi="Times New Roman" w:cs="Times New Roman"/>
          <w:sz w:val="24"/>
          <w:szCs w:val="24"/>
        </w:rPr>
        <w:t xml:space="preserve"> (predlagatelj: Klub zastupnika </w:t>
      </w:r>
      <w:r w:rsidR="00646389">
        <w:rPr>
          <w:rFonts w:ascii="Times New Roman" w:hAnsi="Times New Roman" w:cs="Times New Roman"/>
          <w:sz w:val="24"/>
          <w:szCs w:val="24"/>
        </w:rPr>
        <w:t>Mosta</w:t>
      </w:r>
      <w:r>
        <w:rPr>
          <w:rFonts w:ascii="Times New Roman" w:hAnsi="Times New Roman" w:cs="Times New Roman"/>
          <w:sz w:val="24"/>
          <w:szCs w:val="24"/>
        </w:rPr>
        <w:t xml:space="preserve"> u Hrvatskome saboru) - </w:t>
      </w:r>
      <w:r w:rsidRPr="00866FCA">
        <w:rPr>
          <w:rFonts w:ascii="Times New Roman" w:hAnsi="Times New Roman" w:cs="Times New Roman"/>
          <w:sz w:val="24"/>
          <w:szCs w:val="24"/>
        </w:rPr>
        <w:t xml:space="preserve">mišljenje Vlade </w:t>
      </w:r>
    </w:p>
    <w:p w14:paraId="1B5DA2BD" w14:textId="77777777" w:rsidR="002D17CE" w:rsidRDefault="002D17CE" w:rsidP="002D17CE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238E72D" w14:textId="77347D92" w:rsidR="002D17CE" w:rsidRDefault="002D17CE" w:rsidP="002D17C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Veza:</w:t>
      </w:r>
      <w:r>
        <w:rPr>
          <w:rFonts w:ascii="Times New Roman" w:hAnsi="Times New Roman" w:cs="Times New Roman"/>
          <w:sz w:val="24"/>
          <w:szCs w:val="24"/>
        </w:rPr>
        <w:tab/>
        <w:t>Pismo Hrvatskoga sabora, KLASA: 410-01/2</w:t>
      </w:r>
      <w:r w:rsidR="0064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6463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URBROJ: 65-2</w:t>
      </w:r>
      <w:r w:rsidR="0064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-03, od </w:t>
      </w:r>
      <w:r w:rsidR="0064638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6389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4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09A43C" w14:textId="77777777" w:rsidR="002D17CE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8EE4113" w14:textId="77777777" w:rsidR="002D17CE" w:rsidRDefault="002D17CE" w:rsidP="002D1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436759" w14:textId="1652F9E8" w:rsidR="002D17CE" w:rsidRDefault="002D17CE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122. stavka 2. Poslovnika Hrvatskoga sabora („Narodne novine“, br. 81/13., 113/16., 69/17., 29/18., 53/20., 119/20. – Odluka Ustavnog suda Republike Hrvatske i 123/20.), Vlada Republike Hrvatske o Prijedlogu zakona o izmjeni Zakona o porezu na </w:t>
      </w:r>
      <w:r w:rsidR="00646389">
        <w:rPr>
          <w:rFonts w:ascii="Times New Roman" w:hAnsi="Times New Roman" w:cs="Times New Roman"/>
          <w:sz w:val="24"/>
          <w:szCs w:val="24"/>
        </w:rPr>
        <w:t>dodanu vrijednost</w:t>
      </w:r>
      <w:r>
        <w:rPr>
          <w:rFonts w:ascii="Times New Roman" w:hAnsi="Times New Roman" w:cs="Times New Roman"/>
          <w:sz w:val="24"/>
          <w:szCs w:val="24"/>
        </w:rPr>
        <w:t xml:space="preserve"> (predlagatelj: Klub zastupnika </w:t>
      </w:r>
      <w:r w:rsidR="00646389">
        <w:rPr>
          <w:rFonts w:ascii="Times New Roman" w:hAnsi="Times New Roman" w:cs="Times New Roman"/>
          <w:sz w:val="24"/>
          <w:szCs w:val="24"/>
        </w:rPr>
        <w:t>Mosta</w:t>
      </w:r>
      <w:r>
        <w:rPr>
          <w:rFonts w:ascii="Times New Roman" w:hAnsi="Times New Roman" w:cs="Times New Roman"/>
          <w:sz w:val="24"/>
          <w:szCs w:val="24"/>
        </w:rPr>
        <w:t xml:space="preserve"> u Hrvatskome saboru), daje sljedeće</w:t>
      </w:r>
    </w:p>
    <w:p w14:paraId="0FE074F6" w14:textId="77777777" w:rsidR="002D17CE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3BA9D" w14:textId="77777777" w:rsidR="002D17CE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AEA30" w14:textId="77777777" w:rsidR="002D17CE" w:rsidRDefault="002D17CE" w:rsidP="002D1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 I Š L J E NJ E</w:t>
      </w:r>
    </w:p>
    <w:p w14:paraId="0206DC0E" w14:textId="77777777" w:rsidR="002D17CE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4A36E" w14:textId="77777777" w:rsidR="002D17CE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EA274" w14:textId="66359208" w:rsidR="002D17CE" w:rsidRDefault="002D17CE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616">
        <w:rPr>
          <w:rFonts w:ascii="Times New Roman" w:hAnsi="Times New Roman" w:cs="Times New Roman"/>
          <w:sz w:val="24"/>
          <w:szCs w:val="24"/>
        </w:rPr>
        <w:t xml:space="preserve">Vlada Republike Hrvatske predlaže Hrvatskome saboru da ne prihvati Prijedlog zakona </w:t>
      </w:r>
      <w:r>
        <w:rPr>
          <w:rFonts w:ascii="Times New Roman" w:hAnsi="Times New Roman" w:cs="Times New Roman"/>
          <w:sz w:val="24"/>
          <w:szCs w:val="24"/>
        </w:rPr>
        <w:t xml:space="preserve">o izmjeni Zakona o porezu na </w:t>
      </w:r>
      <w:r w:rsidR="00646389">
        <w:rPr>
          <w:rFonts w:ascii="Times New Roman" w:hAnsi="Times New Roman" w:cs="Times New Roman"/>
          <w:sz w:val="24"/>
          <w:szCs w:val="24"/>
        </w:rPr>
        <w:t>dodanu vrijednost</w:t>
      </w:r>
      <w:r w:rsidRPr="00004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 daljnjem tekstu: Prijedlog zakona), </w:t>
      </w:r>
      <w:r w:rsidRPr="00004616">
        <w:rPr>
          <w:rFonts w:ascii="Times New Roman" w:hAnsi="Times New Roman" w:cs="Times New Roman"/>
          <w:sz w:val="24"/>
          <w:szCs w:val="24"/>
        </w:rPr>
        <w:t xml:space="preserve">koji je predsjedniku Hrvatskoga sabora podnio </w:t>
      </w:r>
      <w:r w:rsidRPr="00004616">
        <w:rPr>
          <w:rFonts w:ascii="Times New Roman" w:hAnsi="Times New Roman" w:cs="Times New Roman"/>
          <w:bCs/>
          <w:sz w:val="24"/>
          <w:szCs w:val="24"/>
        </w:rPr>
        <w:t xml:space="preserve">Klub zastupnika </w:t>
      </w:r>
      <w:r w:rsidR="00646389">
        <w:rPr>
          <w:rFonts w:ascii="Times New Roman" w:hAnsi="Times New Roman" w:cs="Times New Roman"/>
          <w:bCs/>
          <w:sz w:val="24"/>
          <w:szCs w:val="24"/>
        </w:rPr>
        <w:t xml:space="preserve">Mosta </w:t>
      </w:r>
      <w:r w:rsidRPr="00004616">
        <w:rPr>
          <w:rFonts w:ascii="Times New Roman" w:hAnsi="Times New Roman" w:cs="Times New Roman"/>
          <w:sz w:val="24"/>
          <w:szCs w:val="24"/>
        </w:rPr>
        <w:t xml:space="preserve">u Hrvatskome saboru, aktom od </w:t>
      </w:r>
      <w:r w:rsidR="00646389">
        <w:rPr>
          <w:rFonts w:ascii="Times New Roman" w:hAnsi="Times New Roman" w:cs="Times New Roman"/>
          <w:sz w:val="24"/>
          <w:szCs w:val="24"/>
        </w:rPr>
        <w:t>10</w:t>
      </w:r>
      <w:r w:rsidRPr="00004616">
        <w:rPr>
          <w:rFonts w:ascii="Times New Roman" w:hAnsi="Times New Roman" w:cs="Times New Roman"/>
          <w:sz w:val="24"/>
          <w:szCs w:val="24"/>
        </w:rPr>
        <w:t xml:space="preserve">. </w:t>
      </w:r>
      <w:r w:rsidR="00646389">
        <w:rPr>
          <w:rFonts w:ascii="Times New Roman" w:hAnsi="Times New Roman" w:cs="Times New Roman"/>
          <w:sz w:val="24"/>
          <w:szCs w:val="24"/>
        </w:rPr>
        <w:t>siječnja</w:t>
      </w:r>
      <w:r w:rsidRPr="00004616">
        <w:rPr>
          <w:rFonts w:ascii="Times New Roman" w:hAnsi="Times New Roman" w:cs="Times New Roman"/>
          <w:sz w:val="24"/>
          <w:szCs w:val="24"/>
        </w:rPr>
        <w:t xml:space="preserve"> 202</w:t>
      </w:r>
      <w:r w:rsidR="00646389">
        <w:rPr>
          <w:rFonts w:ascii="Times New Roman" w:hAnsi="Times New Roman" w:cs="Times New Roman"/>
          <w:sz w:val="24"/>
          <w:szCs w:val="24"/>
        </w:rPr>
        <w:t>3</w:t>
      </w:r>
      <w:r w:rsidRPr="00004616">
        <w:rPr>
          <w:rFonts w:ascii="Times New Roman" w:hAnsi="Times New Roman" w:cs="Times New Roman"/>
          <w:sz w:val="24"/>
          <w:szCs w:val="24"/>
        </w:rPr>
        <w:t>., iz sljedećih razloga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5B37C6" w14:textId="77777777" w:rsidR="002D17CE" w:rsidRDefault="002D17CE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F7A83E" w14:textId="13A81BCE" w:rsidR="006C5B34" w:rsidRDefault="002D17CE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Navedenim Prijedlogom zakona predlaže se </w:t>
      </w:r>
      <w:r w:rsidR="00646389">
        <w:rPr>
          <w:rFonts w:ascii="Times New Roman" w:hAnsi="Times New Roman" w:cs="Times New Roman"/>
          <w:sz w:val="24"/>
          <w:szCs w:val="24"/>
        </w:rPr>
        <w:t xml:space="preserve">da se malim poreznim obveznikom </w:t>
      </w:r>
      <w:r w:rsidR="006C5B34">
        <w:rPr>
          <w:rFonts w:ascii="Times New Roman" w:hAnsi="Times New Roman" w:cs="Times New Roman"/>
          <w:sz w:val="24"/>
          <w:szCs w:val="24"/>
        </w:rPr>
        <w:t>smatra pravna osoba sa sjedištem, stalnom poslovnom jedinicom, odnosno fizička osoba s prebivalištem ili uobičajenim boravištem u tuzemstvu, čija vrijednost isporuka dobara ili obavljenih usluga u prethodnoj ili tekućoj kalendarskoj godini n</w:t>
      </w:r>
      <w:r w:rsidR="00021C60">
        <w:rPr>
          <w:rFonts w:ascii="Times New Roman" w:hAnsi="Times New Roman" w:cs="Times New Roman"/>
          <w:sz w:val="24"/>
          <w:szCs w:val="24"/>
        </w:rPr>
        <w:t>i</w:t>
      </w:r>
      <w:r w:rsidR="006C5B34">
        <w:rPr>
          <w:rFonts w:ascii="Times New Roman" w:hAnsi="Times New Roman" w:cs="Times New Roman"/>
          <w:sz w:val="24"/>
          <w:szCs w:val="24"/>
        </w:rPr>
        <w:t xml:space="preserve">je bila veća od 60.00,00 eura, odnosno predlaže se </w:t>
      </w:r>
      <w:r>
        <w:rPr>
          <w:rFonts w:ascii="Times New Roman" w:hAnsi="Times New Roman" w:cs="Times New Roman"/>
          <w:sz w:val="24"/>
          <w:szCs w:val="24"/>
        </w:rPr>
        <w:t xml:space="preserve">povećanje </w:t>
      </w:r>
      <w:r w:rsidR="00646389">
        <w:rPr>
          <w:rFonts w:ascii="Times New Roman" w:hAnsi="Times New Roman" w:cs="Times New Roman"/>
          <w:sz w:val="24"/>
          <w:szCs w:val="24"/>
        </w:rPr>
        <w:t xml:space="preserve">praga za upis u registar </w:t>
      </w:r>
      <w:r w:rsidR="00646389">
        <w:rPr>
          <w:rFonts w:ascii="Times New Roman" w:hAnsi="Times New Roman" w:cs="Times New Roman"/>
          <w:sz w:val="24"/>
          <w:szCs w:val="24"/>
        </w:rPr>
        <w:lastRenderedPageBreak/>
        <w:t xml:space="preserve">obveznika poreza na dodanu vrijednost </w:t>
      </w:r>
      <w:r w:rsidR="006C5B34">
        <w:rPr>
          <w:rFonts w:ascii="Times New Roman" w:hAnsi="Times New Roman" w:cs="Times New Roman"/>
          <w:sz w:val="24"/>
          <w:szCs w:val="24"/>
        </w:rPr>
        <w:t xml:space="preserve">sa sadašnjih 39.816,84 eura </w:t>
      </w:r>
      <w:r w:rsidR="00646389">
        <w:rPr>
          <w:rFonts w:ascii="Times New Roman" w:hAnsi="Times New Roman" w:cs="Times New Roman"/>
          <w:sz w:val="24"/>
          <w:szCs w:val="24"/>
        </w:rPr>
        <w:t xml:space="preserve">na 60.000,00 eura. </w:t>
      </w:r>
    </w:p>
    <w:p w14:paraId="307D43E3" w14:textId="50A231C8" w:rsidR="00F728AB" w:rsidRDefault="00F728AB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5CA915" w14:textId="171D2BFE" w:rsidR="00F728AB" w:rsidRDefault="00F728AB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2CB2">
        <w:rPr>
          <w:rFonts w:ascii="Times New Roman" w:hAnsi="Times New Roman" w:cs="Times New Roman"/>
          <w:sz w:val="24"/>
          <w:szCs w:val="24"/>
        </w:rPr>
        <w:t>Mali</w:t>
      </w:r>
      <w:r w:rsidR="00A62CB2" w:rsidRPr="00A62CB2">
        <w:rPr>
          <w:rFonts w:ascii="Times New Roman" w:hAnsi="Times New Roman" w:cs="Times New Roman"/>
          <w:sz w:val="24"/>
          <w:szCs w:val="24"/>
        </w:rPr>
        <w:t>m</w:t>
      </w:r>
      <w:r w:rsidRPr="00A62CB2">
        <w:rPr>
          <w:rFonts w:ascii="Times New Roman" w:hAnsi="Times New Roman" w:cs="Times New Roman"/>
          <w:sz w:val="24"/>
          <w:szCs w:val="24"/>
        </w:rPr>
        <w:t xml:space="preserve"> poreznim obveznikom prema članku 90. stavku 1. Zakona o porezu na dodanu vrijednost (</w:t>
      </w:r>
      <w:r w:rsidR="002525E9">
        <w:rPr>
          <w:rFonts w:ascii="Times New Roman" w:hAnsi="Times New Roman" w:cs="Times New Roman"/>
          <w:sz w:val="24"/>
          <w:szCs w:val="24"/>
        </w:rPr>
        <w:t>„</w:t>
      </w:r>
      <w:r w:rsidRPr="00A62CB2">
        <w:rPr>
          <w:rFonts w:ascii="Times New Roman" w:hAnsi="Times New Roman" w:cs="Times New Roman"/>
          <w:sz w:val="24"/>
          <w:szCs w:val="24"/>
        </w:rPr>
        <w:t>Narodne novine</w:t>
      </w:r>
      <w:r w:rsidR="002525E9">
        <w:rPr>
          <w:rFonts w:ascii="Times New Roman" w:hAnsi="Times New Roman" w:cs="Times New Roman"/>
          <w:sz w:val="24"/>
          <w:szCs w:val="24"/>
        </w:rPr>
        <w:t>“</w:t>
      </w:r>
      <w:r w:rsidRPr="00A62CB2">
        <w:rPr>
          <w:rFonts w:ascii="Times New Roman" w:hAnsi="Times New Roman" w:cs="Times New Roman"/>
          <w:sz w:val="24"/>
          <w:szCs w:val="24"/>
        </w:rPr>
        <w:t>, br. 73/13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>, 99/13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>, 148/13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>, 153/13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>, 143/14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>, 115/16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>, 106/18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>, 121/19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>, 138/20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>, 39/22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 xml:space="preserve"> i 113/22</w:t>
      </w:r>
      <w:r w:rsidR="002525E9">
        <w:rPr>
          <w:rFonts w:ascii="Times New Roman" w:hAnsi="Times New Roman" w:cs="Times New Roman"/>
          <w:sz w:val="24"/>
          <w:szCs w:val="24"/>
        </w:rPr>
        <w:t>.</w:t>
      </w:r>
      <w:r w:rsidRPr="00A62CB2">
        <w:rPr>
          <w:rFonts w:ascii="Times New Roman" w:hAnsi="Times New Roman" w:cs="Times New Roman"/>
          <w:sz w:val="24"/>
          <w:szCs w:val="24"/>
        </w:rPr>
        <w:t xml:space="preserve">) smatra se </w:t>
      </w:r>
      <w:r w:rsidR="00A62CB2" w:rsidRPr="00A62CB2">
        <w:rPr>
          <w:rFonts w:ascii="Times New Roman" w:hAnsi="Times New Roman" w:cs="Times New Roman"/>
          <w:sz w:val="24"/>
          <w:szCs w:val="24"/>
        </w:rPr>
        <w:t>pravna osoba sa sjedištem, stalnom poslovnom jedinicom, odnosno fizička osoba s prebivalištem ili uobičajenim boravištem u tuzemstvu, čija vrijednost isporuka dobara ili obavljenih usluga u prethodnoj ili tekućoj kalendarskoj godini nije bila veća od 39.816,84 eura.</w:t>
      </w:r>
    </w:p>
    <w:p w14:paraId="18FA754B" w14:textId="5B72837A" w:rsidR="00A62CB2" w:rsidRDefault="00A62CB2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2AD93A" w14:textId="285186C6" w:rsidR="00A62CB2" w:rsidRDefault="00A62CB2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Hrvatska </w:t>
      </w:r>
      <w:r w:rsidR="0094583E">
        <w:rPr>
          <w:rFonts w:ascii="Times New Roman" w:hAnsi="Times New Roman" w:cs="Times New Roman"/>
          <w:sz w:val="24"/>
          <w:szCs w:val="24"/>
        </w:rPr>
        <w:t xml:space="preserve">u trenutku pristupanja Europskoj uniji mogla je </w:t>
      </w:r>
      <w:r>
        <w:rPr>
          <w:rFonts w:ascii="Times New Roman" w:hAnsi="Times New Roman" w:cs="Times New Roman"/>
          <w:sz w:val="24"/>
          <w:szCs w:val="24"/>
        </w:rPr>
        <w:t xml:space="preserve">temeljem članka 287. točke 19. Direktive Vijeća 2006/112/EZ od </w:t>
      </w:r>
      <w:r w:rsidR="001F627A">
        <w:rPr>
          <w:rFonts w:ascii="Times New Roman" w:hAnsi="Times New Roman" w:cs="Times New Roman"/>
          <w:sz w:val="24"/>
          <w:szCs w:val="24"/>
        </w:rPr>
        <w:t xml:space="preserve">plaćanja </w:t>
      </w:r>
      <w:r>
        <w:rPr>
          <w:rFonts w:ascii="Times New Roman" w:hAnsi="Times New Roman" w:cs="Times New Roman"/>
          <w:sz w:val="24"/>
          <w:szCs w:val="24"/>
        </w:rPr>
        <w:t xml:space="preserve">poreza na dodanu vrijednost izuzeti porezne obveznike čija godišnja vrijednost isporuka </w:t>
      </w:r>
      <w:r w:rsidR="0094583E">
        <w:rPr>
          <w:rFonts w:ascii="Times New Roman" w:hAnsi="Times New Roman" w:cs="Times New Roman"/>
          <w:sz w:val="24"/>
          <w:szCs w:val="24"/>
        </w:rPr>
        <w:t xml:space="preserve">nije prelazila protuvrijednost od 35.000,00 eura u nacionalnoj valuti prema tečaju na dan njezina pristupanja, </w:t>
      </w:r>
      <w:r w:rsidR="001E562E">
        <w:rPr>
          <w:rFonts w:ascii="Times New Roman" w:hAnsi="Times New Roman" w:cs="Times New Roman"/>
          <w:sz w:val="24"/>
          <w:szCs w:val="24"/>
        </w:rPr>
        <w:t xml:space="preserve">te je bio propisan prag za upis u registar obveznika </w:t>
      </w:r>
      <w:r w:rsidR="00072C98">
        <w:rPr>
          <w:rFonts w:ascii="Times New Roman" w:hAnsi="Times New Roman" w:cs="Times New Roman"/>
          <w:sz w:val="24"/>
          <w:szCs w:val="24"/>
        </w:rPr>
        <w:t>poreza na dodanu vrijednost</w:t>
      </w:r>
      <w:r w:rsidR="001E562E">
        <w:rPr>
          <w:rFonts w:ascii="Times New Roman" w:hAnsi="Times New Roman" w:cs="Times New Roman"/>
          <w:sz w:val="24"/>
          <w:szCs w:val="24"/>
        </w:rPr>
        <w:t xml:space="preserve"> od</w:t>
      </w:r>
      <w:r w:rsidR="0094583E">
        <w:rPr>
          <w:rFonts w:ascii="Times New Roman" w:hAnsi="Times New Roman" w:cs="Times New Roman"/>
          <w:sz w:val="24"/>
          <w:szCs w:val="24"/>
        </w:rPr>
        <w:t xml:space="preserve"> 230.000,00 kuna.</w:t>
      </w:r>
    </w:p>
    <w:p w14:paraId="359871BD" w14:textId="34503F32" w:rsidR="0094583E" w:rsidRDefault="0094583E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C263F2" w14:textId="3E9F4540" w:rsidR="005A1B91" w:rsidRPr="00CE1813" w:rsidRDefault="005A1B91" w:rsidP="002D17C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Obzirom da prag za upis u registar obveznika poreza na dodanu vrijednost predstavlja granicu prihvatljivog poreznog opterećenja, tijekom porezne reforme, analizom poreznog sustava utvrdilo se da je potrebno povećati prag za upis u registar obveznika poreza na dodanu vrijednost te da bi prihvatljiv prag bio 300.000,00 kuna. </w:t>
      </w:r>
      <w:r w:rsidR="00CE181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Radi povećanja </w:t>
      </w:r>
      <w:r w:rsidR="00CE1813" w:rsidRPr="00CE1813">
        <w:rPr>
          <w:rFonts w:ascii="Times New Roman" w:hAnsi="Times New Roman" w:cs="Times New Roman"/>
          <w:sz w:val="24"/>
          <w:szCs w:val="24"/>
        </w:rPr>
        <w:t xml:space="preserve">praga za upis u registar obveznika poreza na dodanu vrijednost </w:t>
      </w:r>
      <w:r w:rsidR="00947FC3">
        <w:rPr>
          <w:rFonts w:ascii="Times New Roman" w:hAnsi="Times New Roman" w:cs="Times New Roman"/>
          <w:sz w:val="24"/>
          <w:szCs w:val="24"/>
        </w:rPr>
        <w:t xml:space="preserve">upućen je </w:t>
      </w:r>
      <w:r w:rsidR="00CE1813" w:rsidRPr="00CE1813">
        <w:rPr>
          <w:rFonts w:ascii="Times New Roman" w:hAnsi="Times New Roman" w:cs="Times New Roman"/>
          <w:sz w:val="24"/>
          <w:szCs w:val="24"/>
        </w:rPr>
        <w:t>zahtjev Europskoj komisiji za odstupanje od primjene članka 287. Direktive Vijeća 2006/112/EZ</w:t>
      </w:r>
      <w:r w:rsidR="00947FC3">
        <w:rPr>
          <w:rFonts w:ascii="Times New Roman" w:hAnsi="Times New Roman" w:cs="Times New Roman"/>
          <w:sz w:val="24"/>
          <w:szCs w:val="24"/>
        </w:rPr>
        <w:t>.</w:t>
      </w:r>
    </w:p>
    <w:p w14:paraId="4733FFB7" w14:textId="77777777" w:rsidR="005A1B91" w:rsidRPr="001E562E" w:rsidRDefault="005A1B91" w:rsidP="002D17C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F41AD51" w14:textId="0553F4C5" w:rsidR="003B0862" w:rsidRPr="001E562E" w:rsidRDefault="005A1B91" w:rsidP="002D17C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 tim u vezi </w:t>
      </w:r>
      <w:r w:rsidR="003B0862"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Provedbenom odlukom Vijeća (EU) 2017/1768 od 25. rujna 2017. koja se primjenjivala od 1. siječnja 2018. do 31. prosinca 2020. Republici Hrvatskoj </w:t>
      </w:r>
      <w:r w:rsidR="00CE181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je </w:t>
      </w:r>
      <w:r w:rsidR="003B0862"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odobreno uvođenje posebne mjere odstupanja od članka 287. Direktive Vijeća 2006/112/EZ čime je omogućeno </w:t>
      </w:r>
      <w:r w:rsidR="00A94D97">
        <w:rPr>
          <w:rFonts w:ascii="Times New Roman" w:eastAsia="Arial" w:hAnsi="Times New Roman" w:cs="Times New Roman"/>
          <w:color w:val="000000"/>
          <w:sz w:val="24"/>
          <w:szCs w:val="24"/>
        </w:rPr>
        <w:t>povećanje praga za upis u registar obveznika poreza na dodanu vrijednost</w:t>
      </w:r>
      <w:r w:rsidR="001E562E"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te je </w:t>
      </w:r>
      <w:r w:rsidR="002525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od 1. siječnja 2018. </w:t>
      </w:r>
      <w:r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prag za upis u </w:t>
      </w:r>
      <w:r w:rsidR="003B0862"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registar obveznika poreza na dodanu vrijednost </w:t>
      </w:r>
      <w:r w:rsidR="00A94D9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povećan </w:t>
      </w:r>
      <w:r w:rsidR="00947FC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na </w:t>
      </w:r>
      <w:r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>300.000,00 kuna</w:t>
      </w:r>
      <w:r w:rsidR="003B0862"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3D6E20A7" w14:textId="77777777" w:rsidR="003B0862" w:rsidRPr="001E562E" w:rsidRDefault="003B0862" w:rsidP="002D17C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E06522A" w14:textId="2D5FEA40" w:rsidR="00316D62" w:rsidRDefault="00942361" w:rsidP="002D17C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su p</w:t>
      </w:r>
      <w:r w:rsidR="00EA218C" w:rsidRPr="00EA218C">
        <w:rPr>
          <w:rFonts w:ascii="Times New Roman" w:hAnsi="Times New Roman" w:cs="Times New Roman"/>
          <w:sz w:val="24"/>
          <w:szCs w:val="24"/>
        </w:rPr>
        <w:t>ovećanje</w:t>
      </w:r>
      <w:r w:rsidR="0036004F">
        <w:rPr>
          <w:rFonts w:ascii="Times New Roman" w:hAnsi="Times New Roman" w:cs="Times New Roman"/>
          <w:sz w:val="24"/>
          <w:szCs w:val="24"/>
        </w:rPr>
        <w:t>m</w:t>
      </w:r>
      <w:r w:rsidR="00EA218C" w:rsidRPr="00EA218C">
        <w:rPr>
          <w:rFonts w:ascii="Times New Roman" w:hAnsi="Times New Roman" w:cs="Times New Roman"/>
          <w:sz w:val="24"/>
          <w:szCs w:val="24"/>
        </w:rPr>
        <w:t xml:space="preserve"> praga godišnjeg prometa porezn</w:t>
      </w:r>
      <w:r w:rsidR="0036004F">
        <w:rPr>
          <w:rFonts w:ascii="Times New Roman" w:hAnsi="Times New Roman" w:cs="Times New Roman"/>
          <w:sz w:val="24"/>
          <w:szCs w:val="24"/>
        </w:rPr>
        <w:t>im</w:t>
      </w:r>
      <w:r w:rsidR="00EA218C" w:rsidRPr="00EA218C">
        <w:rPr>
          <w:rFonts w:ascii="Times New Roman" w:hAnsi="Times New Roman" w:cs="Times New Roman"/>
          <w:sz w:val="24"/>
          <w:szCs w:val="24"/>
        </w:rPr>
        <w:t xml:space="preserve"> obvezni</w:t>
      </w:r>
      <w:r w:rsidR="0036004F">
        <w:rPr>
          <w:rFonts w:ascii="Times New Roman" w:hAnsi="Times New Roman" w:cs="Times New Roman"/>
          <w:sz w:val="24"/>
          <w:szCs w:val="24"/>
        </w:rPr>
        <w:t xml:space="preserve">cima </w:t>
      </w:r>
      <w:r w:rsidR="00EA218C" w:rsidRPr="00EA218C">
        <w:rPr>
          <w:rFonts w:ascii="Times New Roman" w:hAnsi="Times New Roman" w:cs="Times New Roman"/>
          <w:sz w:val="24"/>
          <w:szCs w:val="24"/>
        </w:rPr>
        <w:t xml:space="preserve">na koje se primjenjuje posebni postupak oporezivanja malih poreznih obveznika </w:t>
      </w:r>
      <w:r w:rsidR="0036004F">
        <w:rPr>
          <w:rFonts w:ascii="Times New Roman" w:hAnsi="Times New Roman" w:cs="Times New Roman"/>
          <w:sz w:val="24"/>
          <w:szCs w:val="24"/>
        </w:rPr>
        <w:t>pojednosta</w:t>
      </w:r>
      <w:r w:rsidR="00800162">
        <w:rPr>
          <w:rFonts w:ascii="Times New Roman" w:hAnsi="Times New Roman" w:cs="Times New Roman"/>
          <w:sz w:val="24"/>
          <w:szCs w:val="24"/>
        </w:rPr>
        <w:t xml:space="preserve">vljene administrativne obveze te smanjeni </w:t>
      </w:r>
      <w:r w:rsidR="00EA218C" w:rsidRPr="00EA218C">
        <w:rPr>
          <w:rFonts w:ascii="Times New Roman" w:hAnsi="Times New Roman" w:cs="Times New Roman"/>
          <w:sz w:val="24"/>
          <w:szCs w:val="24"/>
        </w:rPr>
        <w:t>troškov</w:t>
      </w:r>
      <w:r w:rsidR="00800162">
        <w:rPr>
          <w:rFonts w:ascii="Times New Roman" w:hAnsi="Times New Roman" w:cs="Times New Roman"/>
          <w:sz w:val="24"/>
          <w:szCs w:val="24"/>
        </w:rPr>
        <w:t>i</w:t>
      </w:r>
      <w:r w:rsidR="00EA218C" w:rsidRPr="00EA218C">
        <w:rPr>
          <w:rFonts w:ascii="Times New Roman" w:hAnsi="Times New Roman" w:cs="Times New Roman"/>
          <w:sz w:val="24"/>
          <w:szCs w:val="24"/>
        </w:rPr>
        <w:t xml:space="preserve"> ispunjavanj</w:t>
      </w:r>
      <w:r w:rsidR="00EA218C">
        <w:rPr>
          <w:rFonts w:ascii="Times New Roman" w:hAnsi="Times New Roman" w:cs="Times New Roman"/>
          <w:sz w:val="24"/>
          <w:szCs w:val="24"/>
        </w:rPr>
        <w:t>a</w:t>
      </w:r>
      <w:r w:rsidR="00EA218C" w:rsidRPr="00EA218C">
        <w:rPr>
          <w:rFonts w:ascii="Times New Roman" w:hAnsi="Times New Roman" w:cs="Times New Roman"/>
          <w:sz w:val="24"/>
          <w:szCs w:val="24"/>
        </w:rPr>
        <w:t xml:space="preserve"> porezn</w:t>
      </w:r>
      <w:r w:rsidR="00EA218C">
        <w:rPr>
          <w:rFonts w:ascii="Times New Roman" w:hAnsi="Times New Roman" w:cs="Times New Roman"/>
          <w:sz w:val="24"/>
          <w:szCs w:val="24"/>
        </w:rPr>
        <w:t>ih</w:t>
      </w:r>
      <w:r w:rsidR="00EA218C" w:rsidRPr="00EA218C">
        <w:rPr>
          <w:rFonts w:ascii="Times New Roman" w:hAnsi="Times New Roman" w:cs="Times New Roman"/>
          <w:sz w:val="24"/>
          <w:szCs w:val="24"/>
        </w:rPr>
        <w:t xml:space="preserve"> obvez</w:t>
      </w:r>
      <w:r w:rsidR="00EA21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 osnovi poreza na dodanu vrijednost</w:t>
      </w:r>
      <w:r w:rsidR="0036004F">
        <w:rPr>
          <w:rFonts w:ascii="Times New Roman" w:hAnsi="Times New Roman" w:cs="Times New Roman"/>
          <w:sz w:val="24"/>
          <w:szCs w:val="24"/>
        </w:rPr>
        <w:t xml:space="preserve">, </w:t>
      </w:r>
      <w:r w:rsidR="00EA218C"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="003B0862"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ijekom 2020. Republika Hrvatska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je </w:t>
      </w:r>
      <w:r w:rsidR="003B0862" w:rsidRPr="001E562E">
        <w:rPr>
          <w:rFonts w:ascii="Times New Roman" w:eastAsia="Arial" w:hAnsi="Times New Roman" w:cs="Times New Roman"/>
          <w:color w:val="000000"/>
          <w:sz w:val="24"/>
          <w:szCs w:val="24"/>
        </w:rPr>
        <w:t>zatražila odobrenje za nastavak primjene mjere odstupanja</w:t>
      </w:r>
      <w:r w:rsidR="00CE181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A05333">
        <w:rPr>
          <w:rFonts w:ascii="Times New Roman" w:eastAsia="Arial" w:hAnsi="Times New Roman" w:cs="Times New Roman"/>
          <w:color w:val="000000"/>
          <w:sz w:val="24"/>
          <w:szCs w:val="24"/>
        </w:rPr>
        <w:t>u pogledu praga za upis u registar obveznika poreza na dodanu vrijednos</w:t>
      </w:r>
      <w:r w:rsidR="009B5BD9">
        <w:rPr>
          <w:rFonts w:ascii="Times New Roman" w:eastAsia="Arial" w:hAnsi="Times New Roman" w:cs="Times New Roman"/>
          <w:color w:val="000000"/>
          <w:sz w:val="24"/>
          <w:szCs w:val="24"/>
        </w:rPr>
        <w:t>t. Stoga je</w:t>
      </w:r>
      <w:r w:rsidR="00947FC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A05333" w:rsidRPr="00F728A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Provedbenom odlukom Vijeća (EU) 2020/1661 od 3. studenoga 2020. </w:t>
      </w:r>
      <w:r w:rsidR="00947FC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koja se primjenjuje od 1. siječnja 2018. do 31. prosinca 2024. </w:t>
      </w:r>
      <w:r w:rsidR="00A05333">
        <w:rPr>
          <w:rFonts w:ascii="Times New Roman" w:eastAsia="Arial" w:hAnsi="Times New Roman" w:cs="Times New Roman"/>
          <w:color w:val="000000"/>
          <w:sz w:val="24"/>
          <w:szCs w:val="24"/>
        </w:rPr>
        <w:t>Republici Hrvatskoj</w:t>
      </w:r>
      <w:bookmarkStart w:id="1" w:name="_Hlk124944533"/>
      <w:r w:rsidR="002B160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bookmarkEnd w:id="1"/>
      <w:r w:rsidR="00A0533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odobren nastavak primjene </w:t>
      </w:r>
      <w:r w:rsidR="00316D62">
        <w:rPr>
          <w:rFonts w:ascii="Times New Roman" w:eastAsia="Arial" w:hAnsi="Times New Roman" w:cs="Times New Roman"/>
          <w:color w:val="000000"/>
          <w:sz w:val="24"/>
          <w:szCs w:val="24"/>
        </w:rPr>
        <w:t>propisanog praga za upis u registar obveznika poreza na dodanu vrijednost od 300.000,00 kuna</w:t>
      </w:r>
      <w:r w:rsidR="001C1AA0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316D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1C1AA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odnosno </w:t>
      </w:r>
      <w:r w:rsidR="001C1AA0" w:rsidRPr="00A62CB2">
        <w:rPr>
          <w:rFonts w:ascii="Times New Roman" w:hAnsi="Times New Roman" w:cs="Times New Roman"/>
          <w:sz w:val="24"/>
          <w:szCs w:val="24"/>
        </w:rPr>
        <w:t>39.816,84 eura</w:t>
      </w:r>
      <w:r w:rsidR="001C1AA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316D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do 31. prosinca 2024. </w:t>
      </w:r>
    </w:p>
    <w:p w14:paraId="1EC50027" w14:textId="16442963" w:rsidR="00316D62" w:rsidRDefault="00316D62" w:rsidP="002D17C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8DDCD0D" w14:textId="30F0C608" w:rsidR="004C5207" w:rsidRDefault="009B5BD9" w:rsidP="004C520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U skladu s </w:t>
      </w:r>
      <w:r w:rsidR="002B1603" w:rsidRPr="00F728A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naveden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im, u </w:t>
      </w:r>
      <w:r w:rsidR="002B1603" w:rsidRPr="00F728A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razdoblju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od 1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siječnja 2018. do 31. prosinca 2024. </w:t>
      </w:r>
      <w:r w:rsidR="002B1603" w:rsidRPr="00F728A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Republika Hrvatska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2B1603" w:rsidRPr="00F728A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obvezna primjenjivati odobreni prag </w:t>
      </w:r>
      <w:r w:rsidR="00DB230A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koji</w:t>
      </w:r>
      <w:r w:rsidR="002B1603" w:rsidRPr="00F728A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ne može </w:t>
      </w:r>
      <w:r w:rsidR="00DB230A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mijenjati </w:t>
      </w:r>
      <w:r w:rsidR="002B1603" w:rsidRPr="00F728A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mimo Provedbene odluke Vijeća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(</w:t>
      </w:r>
      <w:r w:rsidR="002B1603" w:rsidRPr="00F728A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EU) 2020/1661 </w:t>
      </w:r>
      <w:r w:rsidR="00DB230A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i bez upućivanja </w:t>
      </w:r>
      <w:r w:rsidR="00DB230A" w:rsidRPr="00CE1813">
        <w:rPr>
          <w:rFonts w:ascii="Times New Roman" w:hAnsi="Times New Roman" w:cs="Times New Roman"/>
          <w:sz w:val="24"/>
          <w:szCs w:val="24"/>
        </w:rPr>
        <w:t>zahtjev</w:t>
      </w:r>
      <w:r w:rsidR="00DB230A">
        <w:rPr>
          <w:rFonts w:ascii="Times New Roman" w:hAnsi="Times New Roman" w:cs="Times New Roman"/>
          <w:sz w:val="24"/>
          <w:szCs w:val="24"/>
        </w:rPr>
        <w:t>a</w:t>
      </w:r>
      <w:r w:rsidR="00DB230A" w:rsidRPr="00CE1813">
        <w:rPr>
          <w:rFonts w:ascii="Times New Roman" w:hAnsi="Times New Roman" w:cs="Times New Roman"/>
          <w:sz w:val="24"/>
          <w:szCs w:val="24"/>
        </w:rPr>
        <w:t xml:space="preserve"> Europskoj komisiji za odstupanje od primjene članka 287. Direktive Vijeća 2006/112/EZ</w:t>
      </w:r>
      <w:r w:rsidR="00DB230A">
        <w:rPr>
          <w:rFonts w:ascii="Times New Roman" w:hAnsi="Times New Roman" w:cs="Times New Roman"/>
          <w:sz w:val="24"/>
          <w:szCs w:val="24"/>
        </w:rPr>
        <w:t>.</w:t>
      </w:r>
      <w:r w:rsidR="004C5207" w:rsidRPr="004C520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F49E3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Obzirom da p</w:t>
      </w:r>
      <w:r w:rsidR="00DB230A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romjene glede praga za upis u registar obveznika poreza na dodanu vrijednost nisu obuhvaćene </w:t>
      </w:r>
      <w:r w:rsidR="004C520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Programom Vlade Republike Hrvatske 2020. – 2024. u tom smislu </w:t>
      </w:r>
      <w:r w:rsidR="0047486A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u 2023. </w:t>
      </w:r>
      <w:r w:rsidR="004C520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nisu planirane izmjene Zakona o porezu na dodanu vrijednost.</w:t>
      </w:r>
    </w:p>
    <w:p w14:paraId="4FF47B41" w14:textId="10103D3F" w:rsidR="002B1603" w:rsidRDefault="002B1603" w:rsidP="002D17C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14:paraId="52A9883D" w14:textId="48569F20" w:rsidR="006E63EE" w:rsidRDefault="00F86BAC" w:rsidP="002D17C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Skreće se pažnja da </w:t>
      </w:r>
      <w:r w:rsidR="00DB230A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1. siječnja 2025. na snagu stupa Direktiva Vijeća (EU) 2020/285 </w:t>
      </w:r>
      <w:r w:rsidR="00272E4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koj</w:t>
      </w:r>
      <w:r w:rsidR="00143471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a donosi promjene </w:t>
      </w:r>
      <w:r w:rsidR="00E23741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u vezi posebnog postupka oporezivanja za male porezne obveznike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,</w:t>
      </w:r>
      <w:r w:rsidR="00E23741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07043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a čije odredbe </w:t>
      </w:r>
      <w:r w:rsidR="00AF18D4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države članice Europske unije, pa tako i Republika Hrvatska moraju implementirati u nacionalne propise o porezu na dodanu vrijednost.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S tim u vezi tijekom 2024. zbog usklađivanja s Direktivom Vijeća (EU) 2020/285 mijenjat će se </w:t>
      </w:r>
      <w:r w:rsidR="002B0F5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odredbe </w:t>
      </w:r>
      <w:r w:rsidR="00506D09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Zakona o porezu na dodanu vrijednost u vezi posebnog postupka oporezivanja za male porezne obveznike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te će </w:t>
      </w:r>
      <w:r w:rsidR="001F49E3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se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u okviru tih izmjena razmatrati i potreba za </w:t>
      </w:r>
      <w:r w:rsidR="00AC6EF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promjen</w:t>
      </w:r>
      <w:r w:rsidR="001F49E3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om </w:t>
      </w:r>
      <w:r w:rsidR="00AC6EF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visine praga za upis u registar obveznika </w:t>
      </w:r>
      <w:r w:rsidR="00DE2AE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poreza na dodanu vrijednost</w:t>
      </w:r>
      <w:r w:rsidR="00AC6EFB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5A2289CB" w14:textId="7A0D1885" w:rsidR="004C5207" w:rsidRDefault="004C5207" w:rsidP="002D17C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14:paraId="42CA5EC0" w14:textId="77777777" w:rsidR="002D17CE" w:rsidRPr="00C0055A" w:rsidRDefault="002D17CE" w:rsidP="002D17C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</w:pPr>
      <w:r w:rsidRPr="00C0055A">
        <w:rPr>
          <w:rFonts w:ascii="Times New Roman" w:hAnsi="Times New Roman" w:cs="Times New Roman"/>
          <w:bCs/>
          <w:snapToGrid w:val="0"/>
          <w:sz w:val="24"/>
          <w:szCs w:val="24"/>
          <w:lang w:eastAsia="hr-HR"/>
        </w:rPr>
        <w:t>Slijedom svega navedenog</w:t>
      </w:r>
      <w:r>
        <w:rPr>
          <w:rFonts w:ascii="Times New Roman" w:hAnsi="Times New Roman" w:cs="Times New Roman"/>
          <w:bCs/>
          <w:snapToGrid w:val="0"/>
          <w:sz w:val="24"/>
          <w:szCs w:val="24"/>
          <w:lang w:eastAsia="hr-HR"/>
        </w:rPr>
        <w:t>a</w:t>
      </w:r>
      <w:r w:rsidRPr="00C0055A">
        <w:rPr>
          <w:rFonts w:ascii="Times New Roman" w:hAnsi="Times New Roman" w:cs="Times New Roman"/>
          <w:bCs/>
          <w:snapToGrid w:val="0"/>
          <w:sz w:val="24"/>
          <w:szCs w:val="24"/>
          <w:lang w:eastAsia="hr-HR"/>
        </w:rPr>
        <w:t>, Vlada Republike Hrvatske predlaže Hrvatskome saboru da ne prihvati Prijedlog zakona.</w:t>
      </w:r>
    </w:p>
    <w:p w14:paraId="68A1CA28" w14:textId="77777777" w:rsidR="002D17CE" w:rsidRPr="00004616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55BA4" w14:textId="77777777" w:rsidR="002D17CE" w:rsidRDefault="002D17CE" w:rsidP="002D17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72A5">
        <w:rPr>
          <w:rFonts w:ascii="Times New Roman" w:hAnsi="Times New Roman" w:cs="Times New Roman"/>
          <w:sz w:val="24"/>
          <w:szCs w:val="24"/>
        </w:rPr>
        <w:t>Za svoje predstavnike, koji će u vezi s iznesenim mišljenjem biti nazočni na sjednicama Hrvatskoga sabora i njegovih radnih tijela, Vlada je odredila ministra financija dr. sc. Marka Primorca, državne tajnike Zdravka Zrin</w:t>
      </w:r>
      <w:r>
        <w:rPr>
          <w:rFonts w:ascii="Times New Roman" w:hAnsi="Times New Roman" w:cs="Times New Roman"/>
          <w:sz w:val="24"/>
          <w:szCs w:val="24"/>
        </w:rPr>
        <w:t>ušića, Stipu Župana i Stjepana Č</w:t>
      </w:r>
      <w:r w:rsidRPr="00B972A5">
        <w:rPr>
          <w:rFonts w:ascii="Times New Roman" w:hAnsi="Times New Roman" w:cs="Times New Roman"/>
          <w:sz w:val="24"/>
          <w:szCs w:val="24"/>
        </w:rPr>
        <w:t>uraja te ravnatelja Porezne uprave Božidara Kutlešu.</w:t>
      </w:r>
    </w:p>
    <w:p w14:paraId="112966C4" w14:textId="77777777" w:rsidR="002D17CE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82BEA" w14:textId="77777777" w:rsidR="002D17CE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99B17B" w14:textId="77777777" w:rsidR="002D17CE" w:rsidRDefault="002D17CE" w:rsidP="002D17CE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PREDSJEDNIK VLADE </w:t>
      </w:r>
    </w:p>
    <w:p w14:paraId="6C3AB717" w14:textId="77777777" w:rsidR="002D17CE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REPUBLIKE HRVATSKE</w:t>
      </w:r>
    </w:p>
    <w:p w14:paraId="238ECD6A" w14:textId="77777777" w:rsidR="002D17CE" w:rsidRDefault="002D17CE" w:rsidP="002D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B3041" w14:textId="712AFBCB" w:rsidR="002D17CE" w:rsidRDefault="002B1603" w:rsidP="002D17C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17CE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0326F1CD" w14:textId="77777777" w:rsidR="002D17CE" w:rsidRDefault="002D17CE" w:rsidP="002D17CE"/>
    <w:p w14:paraId="2D4764AF" w14:textId="77777777" w:rsidR="00D479E4" w:rsidRDefault="00D479E4"/>
    <w:sectPr w:rsidR="00D4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CE"/>
    <w:rsid w:val="00006A65"/>
    <w:rsid w:val="00021C60"/>
    <w:rsid w:val="00072C98"/>
    <w:rsid w:val="00106A4A"/>
    <w:rsid w:val="0011512B"/>
    <w:rsid w:val="00143471"/>
    <w:rsid w:val="001C1AA0"/>
    <w:rsid w:val="001E562E"/>
    <w:rsid w:val="001F49E3"/>
    <w:rsid w:val="001F627A"/>
    <w:rsid w:val="002525E9"/>
    <w:rsid w:val="00255CE4"/>
    <w:rsid w:val="0026415C"/>
    <w:rsid w:val="00272E40"/>
    <w:rsid w:val="0027502A"/>
    <w:rsid w:val="002B0F5B"/>
    <w:rsid w:val="002B1603"/>
    <w:rsid w:val="002D17CE"/>
    <w:rsid w:val="002E3790"/>
    <w:rsid w:val="00316D62"/>
    <w:rsid w:val="0036004F"/>
    <w:rsid w:val="003B0862"/>
    <w:rsid w:val="00425E90"/>
    <w:rsid w:val="0047486A"/>
    <w:rsid w:val="00496DEE"/>
    <w:rsid w:val="004C5207"/>
    <w:rsid w:val="00506D09"/>
    <w:rsid w:val="005A1B91"/>
    <w:rsid w:val="005A6BC0"/>
    <w:rsid w:val="00623C5B"/>
    <w:rsid w:val="00646389"/>
    <w:rsid w:val="006C5B34"/>
    <w:rsid w:val="006E63EE"/>
    <w:rsid w:val="00800162"/>
    <w:rsid w:val="00807B74"/>
    <w:rsid w:val="00823249"/>
    <w:rsid w:val="00892B39"/>
    <w:rsid w:val="008B2D16"/>
    <w:rsid w:val="008D0DFA"/>
    <w:rsid w:val="00907043"/>
    <w:rsid w:val="00942361"/>
    <w:rsid w:val="0094583E"/>
    <w:rsid w:val="00947FC3"/>
    <w:rsid w:val="00987050"/>
    <w:rsid w:val="009B5BD9"/>
    <w:rsid w:val="00A05333"/>
    <w:rsid w:val="00A17092"/>
    <w:rsid w:val="00A62CB2"/>
    <w:rsid w:val="00A94D97"/>
    <w:rsid w:val="00AB4F6D"/>
    <w:rsid w:val="00AC4C65"/>
    <w:rsid w:val="00AC6EFB"/>
    <w:rsid w:val="00AE50C8"/>
    <w:rsid w:val="00AF18D4"/>
    <w:rsid w:val="00B04262"/>
    <w:rsid w:val="00BC7718"/>
    <w:rsid w:val="00BD4131"/>
    <w:rsid w:val="00CE1813"/>
    <w:rsid w:val="00CF4A54"/>
    <w:rsid w:val="00D479E4"/>
    <w:rsid w:val="00DA17D7"/>
    <w:rsid w:val="00DB230A"/>
    <w:rsid w:val="00DE2AEB"/>
    <w:rsid w:val="00E23741"/>
    <w:rsid w:val="00E97323"/>
    <w:rsid w:val="00EA218C"/>
    <w:rsid w:val="00EE5AFE"/>
    <w:rsid w:val="00F728AB"/>
    <w:rsid w:val="00F86BAC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648F"/>
  <w15:chartTrackingRefBased/>
  <w15:docId w15:val="{2B31058E-2139-4868-B926-FDA2A700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7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AZJMDCZ6QSYZ-1849078857-24763</_dlc_DocId>
    <_dlc_DocIdUrl xmlns="a494813a-d0d8-4dad-94cb-0d196f36ba15">
      <Url>https://ekoordinacije.vlada.hr/koordinacija-gospodarstvo/_layouts/15/DocIdRedir.aspx?ID=AZJMDCZ6QSYZ-1849078857-24763</Url>
      <Description>AZJMDCZ6QSYZ-1849078857-24763</Description>
    </_dlc_DocIdUrl>
  </documentManagement>
</p:properties>
</file>

<file path=customXml/itemProps1.xml><?xml version="1.0" encoding="utf-8"?>
<ds:datastoreItem xmlns:ds="http://schemas.openxmlformats.org/officeDocument/2006/customXml" ds:itemID="{A98DC443-F1CF-48F5-8AD1-03CDD0111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02D18-3300-410A-9C96-38B178F35A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F9D8ED-4B37-4EEC-9866-61A318418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C9401-8C2E-439F-A6C7-33A891917E57}">
  <ds:schemaRefs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Oštrec Čunčić</dc:creator>
  <cp:keywords/>
  <dc:description/>
  <cp:lastModifiedBy>Ines Uglešić</cp:lastModifiedBy>
  <cp:revision>3</cp:revision>
  <cp:lastPrinted>2023-02-06T11:51:00Z</cp:lastPrinted>
  <dcterms:created xsi:type="dcterms:W3CDTF">2023-02-17T12:33:00Z</dcterms:created>
  <dcterms:modified xsi:type="dcterms:W3CDTF">2023-02-23T07:02:00Z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e77f724a-1202-45e9-a686-bb3c6d97ef2c</vt:lpwstr>
  </property>
</Properties>
</file>