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AF632" w14:textId="33136EB5" w:rsidR="00E066DC" w:rsidRPr="00E06604" w:rsidRDefault="009B508B" w:rsidP="00D145A6">
      <w:pPr>
        <w:tabs>
          <w:tab w:val="left" w:pos="1843"/>
        </w:tabs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noProof/>
          <w:lang w:val="en-US" w:eastAsia="en-US"/>
        </w:rPr>
        <w:tab/>
      </w:r>
    </w:p>
    <w:p w14:paraId="3703CB5C" w14:textId="716E2688" w:rsidR="00E066DC" w:rsidRPr="00E06604" w:rsidRDefault="00753978" w:rsidP="00E066DC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inline distT="0" distB="0" distL="0" distR="0" wp14:anchorId="3C9A7A3E" wp14:editId="2018C5EF">
            <wp:extent cx="499745" cy="6858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66DC" w:rsidRPr="00E06604">
        <w:rPr>
          <w:rFonts w:ascii="Times New Roman" w:hAnsi="Times New Roman" w:cs="Times New Roman"/>
          <w:color w:val="auto"/>
        </w:rPr>
        <w:fldChar w:fldCharType="begin"/>
      </w:r>
      <w:r w:rsidR="00E066DC" w:rsidRPr="00E06604">
        <w:rPr>
          <w:rFonts w:ascii="Times New Roman" w:hAnsi="Times New Roman" w:cs="Times New Roman"/>
          <w:color w:val="auto"/>
        </w:rPr>
        <w:instrText xml:space="preserve"> INCLUDEPICTURE "http://www.inet.hr/~box/images/grb-rh.gif" \* MERGEFORMATINET </w:instrText>
      </w:r>
      <w:r w:rsidR="00E066DC" w:rsidRPr="00E06604">
        <w:rPr>
          <w:rFonts w:ascii="Times New Roman" w:hAnsi="Times New Roman" w:cs="Times New Roman"/>
          <w:color w:val="auto"/>
        </w:rPr>
        <w:fldChar w:fldCharType="end"/>
      </w:r>
    </w:p>
    <w:p w14:paraId="279D512E" w14:textId="77777777" w:rsidR="00E066DC" w:rsidRPr="00E06604" w:rsidRDefault="00E066DC" w:rsidP="00E066DC">
      <w:pPr>
        <w:spacing w:before="60" w:after="1680"/>
        <w:jc w:val="center"/>
        <w:rPr>
          <w:rFonts w:ascii="Times New Roman" w:hAnsi="Times New Roman" w:cs="Times New Roman"/>
          <w:color w:val="auto"/>
          <w:sz w:val="28"/>
        </w:rPr>
      </w:pPr>
      <w:r w:rsidRPr="00E06604">
        <w:rPr>
          <w:rFonts w:ascii="Times New Roman" w:hAnsi="Times New Roman" w:cs="Times New Roman"/>
          <w:color w:val="auto"/>
          <w:sz w:val="28"/>
        </w:rPr>
        <w:t>VLADA REPUBLIKE HRVATSKE</w:t>
      </w:r>
    </w:p>
    <w:p w14:paraId="5940137F" w14:textId="77777777" w:rsidR="00E066DC" w:rsidRPr="00E06604" w:rsidRDefault="00E066DC" w:rsidP="00E066DC">
      <w:pPr>
        <w:rPr>
          <w:rFonts w:ascii="Times New Roman" w:hAnsi="Times New Roman" w:cs="Times New Roman"/>
          <w:color w:val="auto"/>
        </w:rPr>
      </w:pPr>
    </w:p>
    <w:p w14:paraId="0A38DB69" w14:textId="575678AD" w:rsidR="00E066DC" w:rsidRPr="00E06604" w:rsidRDefault="00E066DC" w:rsidP="00E066DC">
      <w:pPr>
        <w:spacing w:after="2400"/>
        <w:jc w:val="right"/>
        <w:rPr>
          <w:rFonts w:ascii="Times New Roman" w:hAnsi="Times New Roman" w:cs="Times New Roman"/>
          <w:color w:val="auto"/>
        </w:rPr>
      </w:pPr>
      <w:r w:rsidRPr="00E06604">
        <w:rPr>
          <w:rFonts w:ascii="Times New Roman" w:hAnsi="Times New Roman" w:cs="Times New Roman"/>
          <w:color w:val="auto"/>
        </w:rPr>
        <w:t xml:space="preserve">Zagreb, </w:t>
      </w:r>
      <w:r w:rsidR="00B66100">
        <w:rPr>
          <w:rFonts w:ascii="Times New Roman" w:hAnsi="Times New Roman" w:cs="Times New Roman"/>
          <w:color w:val="auto"/>
        </w:rPr>
        <w:t>22</w:t>
      </w:r>
      <w:r w:rsidRPr="00E06604">
        <w:rPr>
          <w:rFonts w:ascii="Times New Roman" w:hAnsi="Times New Roman" w:cs="Times New Roman"/>
          <w:color w:val="auto"/>
        </w:rPr>
        <w:t xml:space="preserve">. </w:t>
      </w:r>
      <w:r w:rsidR="00B66100">
        <w:rPr>
          <w:rFonts w:ascii="Times New Roman" w:hAnsi="Times New Roman" w:cs="Times New Roman"/>
          <w:color w:val="auto"/>
        </w:rPr>
        <w:t>kolovoza</w:t>
      </w:r>
      <w:r w:rsidR="00B66100" w:rsidRPr="00E06604">
        <w:rPr>
          <w:rFonts w:ascii="Times New Roman" w:hAnsi="Times New Roman" w:cs="Times New Roman"/>
          <w:color w:val="auto"/>
        </w:rPr>
        <w:t xml:space="preserve"> </w:t>
      </w:r>
      <w:r w:rsidRPr="00E06604">
        <w:rPr>
          <w:rFonts w:ascii="Times New Roman" w:hAnsi="Times New Roman" w:cs="Times New Roman"/>
          <w:color w:val="auto"/>
        </w:rPr>
        <w:t>202</w:t>
      </w:r>
      <w:r>
        <w:rPr>
          <w:rFonts w:ascii="Times New Roman" w:hAnsi="Times New Roman" w:cs="Times New Roman"/>
          <w:color w:val="auto"/>
        </w:rPr>
        <w:t>4</w:t>
      </w:r>
      <w:r w:rsidRPr="00E06604">
        <w:rPr>
          <w:rFonts w:ascii="Times New Roman" w:hAnsi="Times New Roman" w:cs="Times New Roman"/>
          <w:color w:val="auto"/>
        </w:rPr>
        <w:t>.</w:t>
      </w:r>
    </w:p>
    <w:p w14:paraId="424610AE" w14:textId="77777777" w:rsidR="00E066DC" w:rsidRPr="00E06604" w:rsidRDefault="00E066DC" w:rsidP="00E066DC">
      <w:pPr>
        <w:spacing w:line="360" w:lineRule="auto"/>
        <w:rPr>
          <w:rFonts w:ascii="Times New Roman" w:hAnsi="Times New Roman" w:cs="Times New Roman"/>
          <w:color w:val="auto"/>
        </w:rPr>
      </w:pPr>
      <w:r w:rsidRPr="00E06604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5"/>
        <w:gridCol w:w="7127"/>
      </w:tblGrid>
      <w:tr w:rsidR="00E066DC" w:rsidRPr="00E06604" w14:paraId="3C5BED93" w14:textId="77777777" w:rsidTr="000B66E7">
        <w:tc>
          <w:tcPr>
            <w:tcW w:w="1945" w:type="dxa"/>
            <w:shd w:val="clear" w:color="auto" w:fill="auto"/>
          </w:tcPr>
          <w:p w14:paraId="14FAAC45" w14:textId="77777777" w:rsidR="00E066DC" w:rsidRPr="00E06604" w:rsidRDefault="00E066DC" w:rsidP="000B66E7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E06604">
              <w:rPr>
                <w:rFonts w:ascii="Times New Roman" w:hAnsi="Times New Roman" w:cs="Times New Roman"/>
                <w:b/>
                <w:smallCaps/>
                <w:color w:val="auto"/>
              </w:rPr>
              <w:t>Predlagatelj</w:t>
            </w:r>
            <w:r w:rsidRPr="00E06604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127" w:type="dxa"/>
            <w:shd w:val="clear" w:color="auto" w:fill="auto"/>
          </w:tcPr>
          <w:p w14:paraId="6FAF8A5C" w14:textId="77777777" w:rsidR="00E066DC" w:rsidRPr="00E06604" w:rsidRDefault="00E066DC" w:rsidP="000B66E7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E06604">
              <w:rPr>
                <w:rFonts w:ascii="Times New Roman" w:hAnsi="Times New Roman" w:cs="Times New Roman"/>
                <w:color w:val="auto"/>
              </w:rPr>
              <w:t>Ministarstvo poljoprivrede</w:t>
            </w:r>
            <w:r>
              <w:rPr>
                <w:rFonts w:ascii="Times New Roman" w:hAnsi="Times New Roman" w:cs="Times New Roman"/>
                <w:color w:val="auto"/>
              </w:rPr>
              <w:t>, šumarstva i ribarstva</w:t>
            </w:r>
          </w:p>
        </w:tc>
      </w:tr>
    </w:tbl>
    <w:p w14:paraId="2DB5E783" w14:textId="77777777" w:rsidR="00E066DC" w:rsidRPr="00E06604" w:rsidRDefault="00E066DC" w:rsidP="00E066DC">
      <w:pPr>
        <w:spacing w:line="360" w:lineRule="auto"/>
        <w:rPr>
          <w:rFonts w:ascii="Times New Roman" w:hAnsi="Times New Roman" w:cs="Times New Roman"/>
          <w:color w:val="auto"/>
        </w:rPr>
      </w:pPr>
      <w:r w:rsidRPr="00E06604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E066DC" w:rsidRPr="00E06604" w14:paraId="56CF3C1E" w14:textId="77777777" w:rsidTr="000B66E7">
        <w:tc>
          <w:tcPr>
            <w:tcW w:w="1951" w:type="dxa"/>
            <w:shd w:val="clear" w:color="auto" w:fill="auto"/>
          </w:tcPr>
          <w:p w14:paraId="367F4E87" w14:textId="77777777" w:rsidR="00E066DC" w:rsidRPr="00E06604" w:rsidRDefault="00E066DC" w:rsidP="000B66E7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E06604">
              <w:rPr>
                <w:rFonts w:ascii="Times New Roman" w:hAnsi="Times New Roman" w:cs="Times New Roman"/>
                <w:b/>
                <w:smallCaps/>
                <w:color w:val="auto"/>
              </w:rPr>
              <w:t>Predmet</w:t>
            </w:r>
            <w:r w:rsidRPr="00E06604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CF464E3" w14:textId="6CF5AEF7" w:rsidR="00E066DC" w:rsidRPr="00E06604" w:rsidRDefault="00E066DC" w:rsidP="000B66E7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E06604">
              <w:rPr>
                <w:rFonts w:ascii="Times New Roman" w:hAnsi="Times New Roman" w:cs="Times New Roman"/>
                <w:color w:val="auto"/>
              </w:rPr>
              <w:t xml:space="preserve">Prijedlog zakona o </w:t>
            </w:r>
            <w:r>
              <w:rPr>
                <w:rFonts w:ascii="Times New Roman" w:hAnsi="Times New Roman" w:cs="Times New Roman"/>
                <w:color w:val="auto"/>
              </w:rPr>
              <w:t>zabrani glifosata</w:t>
            </w:r>
            <w:r w:rsidRPr="00E06604">
              <w:rPr>
                <w:rFonts w:ascii="Times New Roman" w:hAnsi="Times New Roman" w:cs="Times New Roman"/>
                <w:color w:val="auto"/>
              </w:rPr>
              <w:t xml:space="preserve"> (predlagatelj: Miro Bulj, zastupnik u Hrvatskome saboru) </w:t>
            </w:r>
            <w:r w:rsidR="00B66100">
              <w:rPr>
                <w:rFonts w:ascii="Times New Roman" w:hAnsi="Times New Roman" w:cs="Times New Roman"/>
                <w:color w:val="auto"/>
              </w:rPr>
              <w:t>– davanje mišljenja Hrvatskome saboru</w:t>
            </w:r>
            <w:r w:rsidRPr="00E06604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67423B10" w14:textId="77777777" w:rsidR="00E066DC" w:rsidRPr="00E06604" w:rsidRDefault="00E066DC" w:rsidP="00E066DC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color w:val="auto"/>
        </w:rPr>
      </w:pPr>
      <w:r w:rsidRPr="00E06604">
        <w:rPr>
          <w:rFonts w:ascii="Times New Roman" w:hAnsi="Times New Roman" w:cs="Times New Roman"/>
          <w:color w:val="auto"/>
        </w:rPr>
        <w:t>__________________________________________________________________________</w:t>
      </w:r>
    </w:p>
    <w:p w14:paraId="72E0D1CA" w14:textId="77777777" w:rsidR="00E066DC" w:rsidRPr="00E06604" w:rsidRDefault="00E066DC" w:rsidP="00E066DC">
      <w:pPr>
        <w:tabs>
          <w:tab w:val="left" w:pos="1995"/>
        </w:tabs>
        <w:spacing w:line="360" w:lineRule="auto"/>
        <w:ind w:left="1843" w:hanging="1843"/>
        <w:rPr>
          <w:rFonts w:ascii="Times New Roman" w:hAnsi="Times New Roman" w:cs="Times New Roman"/>
        </w:rPr>
      </w:pPr>
      <w:r w:rsidRPr="00E06604">
        <w:rPr>
          <w:rFonts w:ascii="Times New Roman" w:hAnsi="Times New Roman" w:cs="Times New Roman"/>
          <w:b/>
          <w:smallCaps/>
          <w:color w:val="auto"/>
        </w:rPr>
        <w:tab/>
      </w:r>
    </w:p>
    <w:p w14:paraId="35DD31B0" w14:textId="77777777" w:rsidR="00E066DC" w:rsidRPr="00E06604" w:rsidRDefault="00E066DC" w:rsidP="00E066DC">
      <w:pPr>
        <w:spacing w:after="5" w:line="270" w:lineRule="auto"/>
        <w:ind w:left="122" w:firstLine="4"/>
        <w:jc w:val="both"/>
        <w:rPr>
          <w:rFonts w:ascii="Times New Roman" w:hAnsi="Times New Roman" w:cs="Times New Roman"/>
        </w:rPr>
      </w:pPr>
    </w:p>
    <w:p w14:paraId="01C7F7CC" w14:textId="77777777" w:rsidR="00E066DC" w:rsidRPr="00E06604" w:rsidRDefault="00E066DC" w:rsidP="00E066DC">
      <w:pPr>
        <w:spacing w:after="5" w:line="270" w:lineRule="auto"/>
        <w:ind w:left="122" w:firstLine="4"/>
        <w:jc w:val="both"/>
        <w:rPr>
          <w:rFonts w:ascii="Times New Roman" w:hAnsi="Times New Roman" w:cs="Times New Roman"/>
        </w:rPr>
      </w:pPr>
    </w:p>
    <w:p w14:paraId="6F79EBD4" w14:textId="77777777" w:rsidR="00E066DC" w:rsidRPr="00E06604" w:rsidRDefault="00E066DC" w:rsidP="00E066DC">
      <w:pPr>
        <w:spacing w:after="5" w:line="270" w:lineRule="auto"/>
        <w:ind w:left="122" w:firstLine="4"/>
        <w:jc w:val="both"/>
        <w:rPr>
          <w:rFonts w:ascii="Times New Roman" w:hAnsi="Times New Roman" w:cs="Times New Roman"/>
        </w:rPr>
      </w:pPr>
    </w:p>
    <w:p w14:paraId="33590FFE" w14:textId="77777777" w:rsidR="00E066DC" w:rsidRPr="00E06604" w:rsidRDefault="00E066DC" w:rsidP="00E066DC">
      <w:pPr>
        <w:spacing w:after="5" w:line="270" w:lineRule="auto"/>
        <w:ind w:left="122" w:firstLine="4"/>
        <w:jc w:val="both"/>
        <w:rPr>
          <w:rFonts w:ascii="Times New Roman" w:hAnsi="Times New Roman" w:cs="Times New Roman"/>
        </w:rPr>
      </w:pPr>
    </w:p>
    <w:p w14:paraId="7AC743EF" w14:textId="77777777" w:rsidR="00E066DC" w:rsidRPr="00E06604" w:rsidRDefault="00E066DC" w:rsidP="00E066DC">
      <w:pPr>
        <w:spacing w:after="5" w:line="270" w:lineRule="auto"/>
        <w:ind w:left="122" w:firstLine="4"/>
        <w:jc w:val="both"/>
        <w:rPr>
          <w:rFonts w:ascii="Times New Roman" w:hAnsi="Times New Roman" w:cs="Times New Roman"/>
        </w:rPr>
      </w:pPr>
    </w:p>
    <w:p w14:paraId="49861EA9" w14:textId="77777777" w:rsidR="00E066DC" w:rsidRPr="00E06604" w:rsidRDefault="00E066DC" w:rsidP="00E066DC">
      <w:pPr>
        <w:spacing w:after="5" w:line="270" w:lineRule="auto"/>
        <w:ind w:left="122" w:firstLine="4"/>
        <w:jc w:val="both"/>
        <w:rPr>
          <w:rFonts w:ascii="Times New Roman" w:hAnsi="Times New Roman" w:cs="Times New Roman"/>
        </w:rPr>
      </w:pPr>
    </w:p>
    <w:p w14:paraId="39531688" w14:textId="77777777" w:rsidR="00E066DC" w:rsidRPr="00E06604" w:rsidRDefault="00E066DC" w:rsidP="00E066DC">
      <w:pPr>
        <w:spacing w:after="5" w:line="270" w:lineRule="auto"/>
        <w:ind w:left="122" w:firstLine="4"/>
        <w:jc w:val="both"/>
        <w:rPr>
          <w:rFonts w:ascii="Times New Roman" w:hAnsi="Times New Roman" w:cs="Times New Roman"/>
        </w:rPr>
      </w:pPr>
    </w:p>
    <w:p w14:paraId="439430C7" w14:textId="77777777" w:rsidR="00E066DC" w:rsidRPr="00E06604" w:rsidRDefault="00E066DC" w:rsidP="00E066DC">
      <w:pPr>
        <w:spacing w:after="5" w:line="270" w:lineRule="auto"/>
        <w:ind w:left="122" w:firstLine="4"/>
        <w:jc w:val="both"/>
        <w:rPr>
          <w:rFonts w:ascii="Times New Roman" w:hAnsi="Times New Roman" w:cs="Times New Roman"/>
        </w:rPr>
      </w:pPr>
    </w:p>
    <w:p w14:paraId="2720262D" w14:textId="77777777" w:rsidR="00E066DC" w:rsidRPr="00E06604" w:rsidRDefault="00E066DC" w:rsidP="00E066DC">
      <w:pPr>
        <w:spacing w:after="5" w:line="270" w:lineRule="auto"/>
        <w:ind w:left="122" w:firstLine="4"/>
        <w:jc w:val="both"/>
        <w:rPr>
          <w:rFonts w:ascii="Times New Roman" w:hAnsi="Times New Roman" w:cs="Times New Roman"/>
        </w:rPr>
      </w:pPr>
    </w:p>
    <w:p w14:paraId="176544B2" w14:textId="77777777" w:rsidR="00E066DC" w:rsidRPr="00E06604" w:rsidRDefault="00E066DC" w:rsidP="00E066DC">
      <w:pPr>
        <w:spacing w:after="5" w:line="270" w:lineRule="auto"/>
        <w:ind w:left="122" w:firstLine="4"/>
        <w:jc w:val="both"/>
        <w:rPr>
          <w:rFonts w:ascii="Times New Roman" w:hAnsi="Times New Roman" w:cs="Times New Roman"/>
        </w:rPr>
      </w:pPr>
    </w:p>
    <w:p w14:paraId="23092AEC" w14:textId="77777777" w:rsidR="00E066DC" w:rsidRPr="00E06604" w:rsidRDefault="00E066DC" w:rsidP="00E066DC">
      <w:pPr>
        <w:spacing w:after="5" w:line="270" w:lineRule="auto"/>
        <w:ind w:left="122" w:firstLine="4"/>
        <w:jc w:val="both"/>
        <w:rPr>
          <w:rFonts w:ascii="Times New Roman" w:hAnsi="Times New Roman" w:cs="Times New Roman"/>
        </w:rPr>
      </w:pPr>
    </w:p>
    <w:p w14:paraId="31C05370" w14:textId="77777777" w:rsidR="00E066DC" w:rsidRPr="00E06604" w:rsidRDefault="00E066DC" w:rsidP="00E066DC">
      <w:pPr>
        <w:spacing w:after="5" w:line="270" w:lineRule="auto"/>
        <w:jc w:val="both"/>
        <w:rPr>
          <w:rFonts w:ascii="Times New Roman" w:hAnsi="Times New Roman" w:cs="Times New Roman"/>
        </w:rPr>
      </w:pPr>
    </w:p>
    <w:p w14:paraId="3A4DAFE7" w14:textId="77777777" w:rsidR="00E066DC" w:rsidRPr="00E06604" w:rsidRDefault="00E066DC" w:rsidP="00E066DC">
      <w:pPr>
        <w:spacing w:after="5" w:line="270" w:lineRule="auto"/>
        <w:ind w:left="122" w:firstLine="4"/>
        <w:jc w:val="both"/>
        <w:rPr>
          <w:rFonts w:ascii="Times New Roman" w:hAnsi="Times New Roman" w:cs="Times New Roman"/>
        </w:rPr>
      </w:pPr>
    </w:p>
    <w:p w14:paraId="5161FDF2" w14:textId="77777777" w:rsidR="00E066DC" w:rsidRPr="00E06604" w:rsidRDefault="00E066DC" w:rsidP="00E066DC">
      <w:pPr>
        <w:pBdr>
          <w:top w:val="single" w:sz="4" w:space="1" w:color="404040"/>
        </w:pBdr>
        <w:tabs>
          <w:tab w:val="center" w:pos="4536"/>
          <w:tab w:val="right" w:pos="9072"/>
        </w:tabs>
        <w:ind w:left="122" w:firstLine="4"/>
        <w:jc w:val="center"/>
        <w:rPr>
          <w:rFonts w:ascii="Times New Roman" w:hAnsi="Times New Roman" w:cs="Times New Roman"/>
          <w:color w:val="404040"/>
          <w:spacing w:val="20"/>
          <w:sz w:val="20"/>
          <w:szCs w:val="22"/>
        </w:rPr>
      </w:pPr>
      <w:r w:rsidRPr="00E06604">
        <w:rPr>
          <w:rFonts w:ascii="Times New Roman" w:hAnsi="Times New Roman" w:cs="Times New Roman"/>
          <w:color w:val="404040"/>
          <w:spacing w:val="20"/>
          <w:sz w:val="20"/>
          <w:szCs w:val="22"/>
        </w:rPr>
        <w:t>Banski dvori | Trg Sv. Marka 2  | 10000 Zagreb | tel. 01 4569 222 | vlada.gov.hr</w:t>
      </w:r>
    </w:p>
    <w:p w14:paraId="69B0F106" w14:textId="15432AE3" w:rsidR="00E066DC" w:rsidRDefault="00E066DC" w:rsidP="00E066DC">
      <w:pPr>
        <w:rPr>
          <w:rFonts w:ascii="Times New Roman" w:hAnsi="Times New Roman" w:cs="Times New Roman"/>
          <w:color w:val="auto"/>
        </w:rPr>
      </w:pPr>
    </w:p>
    <w:p w14:paraId="6A93B19A" w14:textId="77777777" w:rsidR="008779A0" w:rsidRPr="00E06604" w:rsidRDefault="008779A0" w:rsidP="00E066DC">
      <w:pPr>
        <w:rPr>
          <w:rFonts w:ascii="Times New Roman" w:hAnsi="Times New Roman" w:cs="Times New Roman"/>
          <w:color w:val="auto"/>
        </w:rPr>
        <w:sectPr w:rsidR="008779A0" w:rsidRPr="00E06604" w:rsidSect="00E066DC">
          <w:type w:val="continuous"/>
          <w:pgSz w:w="11906" w:h="16838"/>
          <w:pgMar w:top="993" w:right="1417" w:bottom="1276" w:left="1417" w:header="709" w:footer="658" w:gutter="0"/>
          <w:cols w:space="708"/>
          <w:docGrid w:linePitch="360"/>
        </w:sectPr>
      </w:pPr>
    </w:p>
    <w:p w14:paraId="070BCFFF" w14:textId="77777777" w:rsidR="00B66100" w:rsidRDefault="00B66100" w:rsidP="00E066DC">
      <w:pPr>
        <w:jc w:val="right"/>
        <w:rPr>
          <w:rFonts w:ascii="Times New Roman" w:hAnsi="Times New Roman" w:cs="Times New Roman"/>
          <w:b/>
          <w:color w:val="auto"/>
        </w:rPr>
      </w:pPr>
    </w:p>
    <w:p w14:paraId="3B08E2DB" w14:textId="77777777" w:rsidR="00B66100" w:rsidRDefault="00B66100" w:rsidP="00E066DC">
      <w:pPr>
        <w:jc w:val="right"/>
        <w:rPr>
          <w:rFonts w:ascii="Times New Roman" w:hAnsi="Times New Roman" w:cs="Times New Roman"/>
          <w:b/>
          <w:color w:val="auto"/>
        </w:rPr>
      </w:pPr>
    </w:p>
    <w:p w14:paraId="48D76C81" w14:textId="77777777" w:rsidR="00B66100" w:rsidRDefault="00B66100" w:rsidP="00E066DC">
      <w:pPr>
        <w:jc w:val="right"/>
        <w:rPr>
          <w:rFonts w:ascii="Times New Roman" w:hAnsi="Times New Roman" w:cs="Times New Roman"/>
          <w:b/>
          <w:color w:val="auto"/>
        </w:rPr>
      </w:pPr>
    </w:p>
    <w:p w14:paraId="542047D9" w14:textId="77777777" w:rsidR="00B66100" w:rsidRDefault="00B66100" w:rsidP="00B66100">
      <w:pPr>
        <w:rPr>
          <w:rFonts w:ascii="Times New Roman" w:hAnsi="Times New Roman" w:cs="Times New Roman"/>
          <w:b/>
          <w:color w:val="auto"/>
        </w:rPr>
      </w:pPr>
    </w:p>
    <w:p w14:paraId="3F115ADB" w14:textId="25FC1E39" w:rsidR="00E066DC" w:rsidRPr="00E06604" w:rsidRDefault="00E066DC" w:rsidP="00B66100">
      <w:pPr>
        <w:ind w:left="7200" w:firstLine="720"/>
        <w:rPr>
          <w:rFonts w:ascii="Times New Roman" w:hAnsi="Times New Roman" w:cs="Times New Roman"/>
          <w:b/>
          <w:color w:val="auto"/>
        </w:rPr>
      </w:pPr>
      <w:r w:rsidRPr="00E06604">
        <w:rPr>
          <w:rFonts w:ascii="Times New Roman" w:hAnsi="Times New Roman" w:cs="Times New Roman"/>
          <w:b/>
          <w:color w:val="auto"/>
        </w:rPr>
        <w:t>PRIJEDLOG</w:t>
      </w:r>
    </w:p>
    <w:p w14:paraId="17D74B58" w14:textId="77777777" w:rsidR="00E066DC" w:rsidRPr="00E06604" w:rsidRDefault="00E066DC" w:rsidP="00E066DC">
      <w:pPr>
        <w:widowControl w:val="0"/>
        <w:suppressAutoHyphens/>
        <w:jc w:val="both"/>
        <w:rPr>
          <w:rFonts w:ascii="Times New Roman" w:hAnsi="Times New Roman" w:cs="Times New Roman"/>
          <w:b/>
          <w:snapToGrid w:val="0"/>
          <w:color w:val="auto"/>
          <w:spacing w:val="-3"/>
          <w:lang w:eastAsia="en-US"/>
        </w:rPr>
      </w:pPr>
    </w:p>
    <w:p w14:paraId="397222E5" w14:textId="77777777" w:rsidR="00E066DC" w:rsidRPr="00E06604" w:rsidRDefault="00E066DC" w:rsidP="00E066DC">
      <w:pPr>
        <w:widowControl w:val="0"/>
        <w:suppressAutoHyphens/>
        <w:jc w:val="both"/>
        <w:rPr>
          <w:rFonts w:ascii="Times New Roman" w:hAnsi="Times New Roman" w:cs="Times New Roman"/>
          <w:b/>
          <w:snapToGrid w:val="0"/>
          <w:color w:val="auto"/>
          <w:spacing w:val="-3"/>
          <w:lang w:eastAsia="en-US"/>
        </w:rPr>
      </w:pPr>
    </w:p>
    <w:p w14:paraId="6AB1804F" w14:textId="3FB4C91C" w:rsidR="00E066DC" w:rsidRPr="00B66100" w:rsidRDefault="00B66100" w:rsidP="00E066DC">
      <w:pPr>
        <w:widowControl w:val="0"/>
        <w:suppressAutoHyphens/>
        <w:jc w:val="both"/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</w:pPr>
      <w:r w:rsidRPr="00B66100"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  <w:t>KLASA:</w:t>
      </w:r>
      <w:r w:rsidRPr="00B66100"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  <w:tab/>
      </w:r>
      <w:r w:rsidRPr="00B66100"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  <w:tab/>
      </w:r>
    </w:p>
    <w:p w14:paraId="36943DBA" w14:textId="6D0CC9DF" w:rsidR="00E066DC" w:rsidRPr="00B66100" w:rsidRDefault="00B66100" w:rsidP="00E066DC">
      <w:pPr>
        <w:widowControl w:val="0"/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</w:pPr>
      <w:r w:rsidRPr="00B66100"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  <w:t>URBROJ:</w:t>
      </w:r>
      <w:r w:rsidRPr="00B66100"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  <w:tab/>
      </w:r>
    </w:p>
    <w:p w14:paraId="7010D90A" w14:textId="77777777" w:rsidR="00E066DC" w:rsidRPr="00B66100" w:rsidRDefault="00E066DC" w:rsidP="00E066DC">
      <w:pPr>
        <w:widowControl w:val="0"/>
        <w:tabs>
          <w:tab w:val="left" w:pos="-720"/>
        </w:tabs>
        <w:suppressAutoHyphens/>
        <w:jc w:val="both"/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</w:pPr>
    </w:p>
    <w:p w14:paraId="516357FB" w14:textId="77777777" w:rsidR="00E066DC" w:rsidRPr="00B66100" w:rsidRDefault="00E066DC" w:rsidP="00E066DC">
      <w:pPr>
        <w:widowControl w:val="0"/>
        <w:tabs>
          <w:tab w:val="left" w:pos="-720"/>
        </w:tabs>
        <w:suppressAutoHyphens/>
        <w:jc w:val="both"/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</w:pPr>
      <w:r w:rsidRPr="00B66100"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  <w:t>Zagreb,</w:t>
      </w:r>
      <w:r w:rsidRPr="00B66100"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  <w:tab/>
      </w:r>
      <w:r w:rsidRPr="00B66100"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  <w:tab/>
      </w:r>
      <w:r w:rsidRPr="00B66100"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  <w:tab/>
      </w:r>
      <w:r w:rsidRPr="00B66100"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  <w:tab/>
      </w:r>
      <w:r w:rsidRPr="00B66100"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  <w:tab/>
      </w:r>
    </w:p>
    <w:p w14:paraId="6B33220E" w14:textId="77777777" w:rsidR="00E066DC" w:rsidRPr="00B66100" w:rsidRDefault="00E066DC" w:rsidP="00E066DC">
      <w:pPr>
        <w:widowControl w:val="0"/>
        <w:tabs>
          <w:tab w:val="left" w:pos="-720"/>
        </w:tabs>
        <w:suppressAutoHyphens/>
        <w:jc w:val="both"/>
        <w:rPr>
          <w:rFonts w:ascii="Times New Roman" w:hAnsi="Times New Roman" w:cs="Times New Roman"/>
          <w:snapToGrid w:val="0"/>
          <w:color w:val="auto"/>
          <w:spacing w:val="-3"/>
          <w:lang w:eastAsia="en-US"/>
        </w:rPr>
      </w:pPr>
    </w:p>
    <w:p w14:paraId="23AE662E" w14:textId="4439E1ED" w:rsidR="00E066DC" w:rsidRDefault="00E066DC" w:rsidP="00E066DC">
      <w:pPr>
        <w:rPr>
          <w:rFonts w:ascii="Times New Roman" w:hAnsi="Times New Roman" w:cs="Times New Roman"/>
          <w:color w:val="auto"/>
        </w:rPr>
      </w:pPr>
    </w:p>
    <w:p w14:paraId="7B9D13E4" w14:textId="77777777" w:rsidR="005714DE" w:rsidRPr="00E06604" w:rsidRDefault="005714DE" w:rsidP="00E066DC">
      <w:pPr>
        <w:rPr>
          <w:rFonts w:ascii="Times New Roman" w:hAnsi="Times New Roman" w:cs="Times New Roman"/>
          <w:color w:val="auto"/>
        </w:rPr>
      </w:pPr>
    </w:p>
    <w:p w14:paraId="7492A62F" w14:textId="77777777" w:rsidR="00E066DC" w:rsidRPr="00E06604" w:rsidRDefault="00E066DC" w:rsidP="00E066DC">
      <w:pPr>
        <w:ind w:left="4253"/>
        <w:jc w:val="both"/>
        <w:rPr>
          <w:rFonts w:ascii="Times New Roman" w:hAnsi="Times New Roman" w:cs="Times New Roman"/>
          <w:b/>
          <w:color w:val="auto"/>
        </w:rPr>
      </w:pPr>
      <w:r w:rsidRPr="00E06604">
        <w:rPr>
          <w:rFonts w:ascii="Times New Roman" w:hAnsi="Times New Roman" w:cs="Times New Roman"/>
          <w:b/>
          <w:color w:val="auto"/>
        </w:rPr>
        <w:t>PREDSJEDNIKU HRVATSKOGA SABORA</w:t>
      </w:r>
    </w:p>
    <w:p w14:paraId="38FE511C" w14:textId="77777777" w:rsidR="00E066DC" w:rsidRPr="00E06604" w:rsidRDefault="00E066DC" w:rsidP="00E066DC">
      <w:pPr>
        <w:ind w:left="4253"/>
        <w:jc w:val="both"/>
        <w:rPr>
          <w:rFonts w:ascii="Times New Roman" w:hAnsi="Times New Roman" w:cs="Times New Roman"/>
          <w:b/>
          <w:color w:val="auto"/>
        </w:rPr>
      </w:pPr>
    </w:p>
    <w:p w14:paraId="0F7A78B7" w14:textId="77777777" w:rsidR="00E066DC" w:rsidRPr="00E06604" w:rsidRDefault="00E066DC" w:rsidP="00E066DC">
      <w:pPr>
        <w:ind w:left="4253"/>
        <w:jc w:val="both"/>
        <w:rPr>
          <w:rFonts w:ascii="Times New Roman" w:hAnsi="Times New Roman" w:cs="Times New Roman"/>
          <w:b/>
          <w:color w:val="auto"/>
        </w:rPr>
      </w:pPr>
    </w:p>
    <w:p w14:paraId="6875BA47" w14:textId="77777777" w:rsidR="00E066DC" w:rsidRPr="00E06604" w:rsidRDefault="00E066DC" w:rsidP="00E066DC">
      <w:pPr>
        <w:jc w:val="both"/>
        <w:rPr>
          <w:rFonts w:ascii="Times New Roman" w:hAnsi="Times New Roman" w:cs="Times New Roman"/>
          <w:b/>
          <w:color w:val="auto"/>
        </w:rPr>
      </w:pPr>
    </w:p>
    <w:p w14:paraId="2663AFD9" w14:textId="2B6072B2" w:rsidR="00E066DC" w:rsidRPr="00B66100" w:rsidRDefault="0064191D" w:rsidP="00B66100">
      <w:pPr>
        <w:autoSpaceDE w:val="0"/>
        <w:autoSpaceDN w:val="0"/>
        <w:adjustRightInd w:val="0"/>
        <w:ind w:left="1418" w:hanging="1418"/>
        <w:jc w:val="both"/>
        <w:rPr>
          <w:rFonts w:ascii="Times New Roman" w:hAnsi="Times New Roman" w:cs="Times New Roman"/>
          <w:color w:val="auto"/>
        </w:rPr>
      </w:pPr>
      <w:r w:rsidRPr="00E06604">
        <w:rPr>
          <w:rFonts w:ascii="Times New Roman" w:hAnsi="Times New Roman" w:cs="Times New Roman"/>
        </w:rPr>
        <w:t>PREDMET:</w:t>
      </w:r>
      <w:r w:rsidR="00E066DC" w:rsidRPr="00E06604">
        <w:rPr>
          <w:rFonts w:ascii="Times New Roman" w:hAnsi="Times New Roman" w:cs="Times New Roman"/>
        </w:rPr>
        <w:tab/>
      </w:r>
      <w:r w:rsidR="00E066DC" w:rsidRPr="00E06604">
        <w:rPr>
          <w:rFonts w:ascii="Times New Roman" w:hAnsi="Times New Roman" w:cs="Times New Roman"/>
          <w:color w:val="auto"/>
        </w:rPr>
        <w:t xml:space="preserve">Prijedlog zakona o </w:t>
      </w:r>
      <w:r w:rsidR="00E066DC">
        <w:rPr>
          <w:rFonts w:ascii="Times New Roman" w:hAnsi="Times New Roman" w:cs="Times New Roman"/>
          <w:color w:val="auto"/>
        </w:rPr>
        <w:t>zabrani glifosata</w:t>
      </w:r>
      <w:r w:rsidR="00E066DC" w:rsidRPr="00E06604">
        <w:rPr>
          <w:rFonts w:ascii="Times New Roman" w:hAnsi="Times New Roman" w:cs="Times New Roman"/>
          <w:color w:val="auto"/>
        </w:rPr>
        <w:t xml:space="preserve"> (predlagatelj: Miro Bulj, zastupnik u Hrvatskome saboru) – mišljenje Vlade</w:t>
      </w:r>
      <w:r w:rsidR="00E066DC">
        <w:rPr>
          <w:rFonts w:ascii="Times New Roman" w:hAnsi="Times New Roman" w:cs="Times New Roman"/>
          <w:color w:val="auto"/>
        </w:rPr>
        <w:t xml:space="preserve"> </w:t>
      </w:r>
    </w:p>
    <w:p w14:paraId="595DF1AB" w14:textId="77777777" w:rsidR="00E066DC" w:rsidRPr="00E06604" w:rsidRDefault="00E066DC" w:rsidP="00E066D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40D2529" w14:textId="77777777" w:rsidR="00E066DC" w:rsidRPr="00E06604" w:rsidRDefault="00E066DC" w:rsidP="00E066DC">
      <w:pPr>
        <w:autoSpaceDE w:val="0"/>
        <w:autoSpaceDN w:val="0"/>
        <w:adjustRightInd w:val="0"/>
        <w:ind w:left="1418" w:hanging="1418"/>
        <w:jc w:val="both"/>
        <w:rPr>
          <w:rFonts w:ascii="Times New Roman" w:hAnsi="Times New Roman" w:cs="Times New Roman"/>
        </w:rPr>
      </w:pPr>
      <w:r w:rsidRPr="00E06604">
        <w:rPr>
          <w:rFonts w:ascii="Times New Roman" w:hAnsi="Times New Roman" w:cs="Times New Roman"/>
        </w:rPr>
        <w:t>Veza:</w:t>
      </w:r>
      <w:r w:rsidRPr="00E06604">
        <w:rPr>
          <w:rFonts w:ascii="Times New Roman" w:hAnsi="Times New Roman" w:cs="Times New Roman"/>
        </w:rPr>
        <w:tab/>
        <w:t>Pismo Hrvatskoga sabora, KLASA: 320-01/2</w:t>
      </w:r>
      <w:r>
        <w:rPr>
          <w:rFonts w:ascii="Times New Roman" w:hAnsi="Times New Roman" w:cs="Times New Roman"/>
        </w:rPr>
        <w:t>4</w:t>
      </w:r>
      <w:r w:rsidRPr="00E06604">
        <w:rPr>
          <w:rFonts w:ascii="Times New Roman" w:hAnsi="Times New Roman" w:cs="Times New Roman"/>
        </w:rPr>
        <w:t>-01/</w:t>
      </w:r>
      <w:r>
        <w:rPr>
          <w:rFonts w:ascii="Times New Roman" w:hAnsi="Times New Roman" w:cs="Times New Roman"/>
        </w:rPr>
        <w:t>4</w:t>
      </w:r>
      <w:r w:rsidRPr="00E06604">
        <w:rPr>
          <w:rFonts w:ascii="Times New Roman" w:hAnsi="Times New Roman" w:cs="Times New Roman"/>
        </w:rPr>
        <w:t>, URBROJ: 65-2</w:t>
      </w:r>
      <w:r>
        <w:rPr>
          <w:rFonts w:ascii="Times New Roman" w:hAnsi="Times New Roman" w:cs="Times New Roman"/>
        </w:rPr>
        <w:t>4</w:t>
      </w:r>
      <w:r w:rsidRPr="00E06604">
        <w:rPr>
          <w:rFonts w:ascii="Times New Roman" w:hAnsi="Times New Roman" w:cs="Times New Roman"/>
        </w:rPr>
        <w:t xml:space="preserve">-3, od </w:t>
      </w:r>
      <w:r>
        <w:rPr>
          <w:rFonts w:ascii="Times New Roman" w:hAnsi="Times New Roman" w:cs="Times New Roman"/>
        </w:rPr>
        <w:t>13</w:t>
      </w:r>
      <w:r w:rsidRPr="00E0660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lipnja 2</w:t>
      </w:r>
      <w:r w:rsidRPr="00E06604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4</w:t>
      </w:r>
      <w:r w:rsidRPr="00E06604">
        <w:rPr>
          <w:rFonts w:ascii="Times New Roman" w:hAnsi="Times New Roman" w:cs="Times New Roman"/>
        </w:rPr>
        <w:t xml:space="preserve">. godine </w:t>
      </w:r>
    </w:p>
    <w:p w14:paraId="075748ED" w14:textId="77777777" w:rsidR="00E066DC" w:rsidRPr="00E06604" w:rsidRDefault="00E066DC" w:rsidP="00E066DC">
      <w:pPr>
        <w:jc w:val="both"/>
        <w:rPr>
          <w:rFonts w:ascii="Times New Roman" w:hAnsi="Times New Roman" w:cs="Times New Roman"/>
          <w:color w:val="auto"/>
        </w:rPr>
      </w:pPr>
    </w:p>
    <w:p w14:paraId="3A9553F6" w14:textId="77777777" w:rsidR="00E066DC" w:rsidRPr="00E06604" w:rsidRDefault="00E066DC" w:rsidP="00E066DC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</w:p>
    <w:p w14:paraId="0DC2D020" w14:textId="0712AA76" w:rsidR="00E066DC" w:rsidRPr="00E06604" w:rsidRDefault="00E066DC" w:rsidP="00E066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E06604">
        <w:rPr>
          <w:rFonts w:ascii="Times New Roman" w:hAnsi="Times New Roman" w:cs="Times New Roman"/>
          <w:color w:val="auto"/>
        </w:rPr>
        <w:tab/>
      </w:r>
      <w:r w:rsidRPr="00E06604">
        <w:rPr>
          <w:rFonts w:ascii="Times New Roman" w:hAnsi="Times New Roman" w:cs="Times New Roman"/>
          <w:color w:val="auto"/>
        </w:rPr>
        <w:tab/>
        <w:t>Na temelju članka 122. stavka 2. Poslovnika Hrvatskoga sabora („Narodne novine“, br. 81/13, 113/16</w:t>
      </w:r>
      <w:r w:rsidR="00653E26">
        <w:rPr>
          <w:rFonts w:ascii="Times New Roman" w:hAnsi="Times New Roman" w:cs="Times New Roman"/>
          <w:color w:val="auto"/>
        </w:rPr>
        <w:t>.</w:t>
      </w:r>
      <w:r w:rsidRPr="00E06604">
        <w:rPr>
          <w:rFonts w:ascii="Times New Roman" w:hAnsi="Times New Roman" w:cs="Times New Roman"/>
          <w:color w:val="auto"/>
        </w:rPr>
        <w:t>, 69/17</w:t>
      </w:r>
      <w:r w:rsidR="00653E26">
        <w:rPr>
          <w:rFonts w:ascii="Times New Roman" w:hAnsi="Times New Roman" w:cs="Times New Roman"/>
          <w:color w:val="auto"/>
        </w:rPr>
        <w:t>.</w:t>
      </w:r>
      <w:r w:rsidRPr="00E06604">
        <w:rPr>
          <w:rFonts w:ascii="Times New Roman" w:hAnsi="Times New Roman" w:cs="Times New Roman"/>
          <w:color w:val="auto"/>
        </w:rPr>
        <w:t>,</w:t>
      </w:r>
      <w:r w:rsidRPr="00E06604">
        <w:rPr>
          <w:rFonts w:ascii="Times New Roman" w:hAnsi="Times New Roman" w:cs="Times New Roman"/>
        </w:rPr>
        <w:t xml:space="preserve"> 29/18</w:t>
      </w:r>
      <w:r w:rsidR="00653E2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</w:t>
      </w:r>
      <w:r w:rsidRPr="00E06604">
        <w:rPr>
          <w:rFonts w:ascii="Times New Roman" w:hAnsi="Times New Roman" w:cs="Times New Roman"/>
        </w:rPr>
        <w:t xml:space="preserve"> 53/20</w:t>
      </w:r>
      <w:r w:rsidR="00653E26">
        <w:rPr>
          <w:rFonts w:ascii="Times New Roman" w:hAnsi="Times New Roman" w:cs="Times New Roman"/>
        </w:rPr>
        <w:t>.</w:t>
      </w:r>
      <w:r w:rsidRPr="00653E26">
        <w:rPr>
          <w:rFonts w:ascii="Times New Roman" w:hAnsi="Times New Roman" w:cs="Times New Roman"/>
          <w:color w:val="auto"/>
        </w:rPr>
        <w:t xml:space="preserve">, </w:t>
      </w:r>
      <w:r w:rsidRPr="00823A6F">
        <w:rPr>
          <w:rFonts w:ascii="Times New Roman" w:hAnsi="Times New Roman" w:cs="Times New Roman"/>
        </w:rPr>
        <w:t>119/20</w:t>
      </w:r>
      <w:r w:rsidR="00653E26">
        <w:rPr>
          <w:rFonts w:ascii="Times New Roman" w:hAnsi="Times New Roman" w:cs="Times New Roman"/>
        </w:rPr>
        <w:t>. – Odluka Ustavnog suda Republike Hrvatske</w:t>
      </w:r>
      <w:r w:rsidRPr="00823A6F">
        <w:rPr>
          <w:rFonts w:ascii="Times New Roman" w:hAnsi="Times New Roman" w:cs="Times New Roman"/>
        </w:rPr>
        <w:t>, 123/20</w:t>
      </w:r>
      <w:r w:rsidR="00653E26">
        <w:rPr>
          <w:rFonts w:ascii="Times New Roman" w:hAnsi="Times New Roman" w:cs="Times New Roman"/>
        </w:rPr>
        <w:t>.</w:t>
      </w:r>
      <w:r w:rsidRPr="00823A6F">
        <w:rPr>
          <w:rFonts w:ascii="Times New Roman" w:hAnsi="Times New Roman" w:cs="Times New Roman"/>
        </w:rPr>
        <w:t xml:space="preserve"> i 86/23</w:t>
      </w:r>
      <w:r w:rsidR="00653E26">
        <w:rPr>
          <w:rFonts w:ascii="Times New Roman" w:hAnsi="Times New Roman" w:cs="Times New Roman"/>
        </w:rPr>
        <w:t>.</w:t>
      </w:r>
      <w:r w:rsidR="00653E26" w:rsidRPr="00653E26">
        <w:rPr>
          <w:rFonts w:ascii="Times New Roman" w:hAnsi="Times New Roman" w:cs="Times New Roman"/>
        </w:rPr>
        <w:t xml:space="preserve"> </w:t>
      </w:r>
      <w:r w:rsidR="00653E26">
        <w:rPr>
          <w:rFonts w:ascii="Times New Roman" w:hAnsi="Times New Roman" w:cs="Times New Roman"/>
        </w:rPr>
        <w:t>– Odluka Ustavnog suda Republike Hrvatske</w:t>
      </w:r>
      <w:r w:rsidRPr="00E06604">
        <w:rPr>
          <w:rFonts w:ascii="Times New Roman" w:hAnsi="Times New Roman" w:cs="Times New Roman"/>
          <w:color w:val="auto"/>
        </w:rPr>
        <w:t xml:space="preserve">), Vlada Republike Hrvatske o Prijedlogu zakona o </w:t>
      </w:r>
      <w:r>
        <w:rPr>
          <w:rFonts w:ascii="Times New Roman" w:hAnsi="Times New Roman" w:cs="Times New Roman"/>
          <w:color w:val="auto"/>
        </w:rPr>
        <w:t>zabrani glifosata</w:t>
      </w:r>
      <w:r w:rsidRPr="00E06604">
        <w:rPr>
          <w:rFonts w:ascii="Times New Roman" w:hAnsi="Times New Roman" w:cs="Times New Roman"/>
          <w:color w:val="auto"/>
        </w:rPr>
        <w:t xml:space="preserve"> (predlagatelj: Miro Bulj, zastupnik u Hrvatskome saboru)</w:t>
      </w:r>
      <w:r w:rsidR="00653E26">
        <w:rPr>
          <w:rFonts w:ascii="Times New Roman" w:hAnsi="Times New Roman" w:cs="Times New Roman"/>
          <w:color w:val="auto"/>
        </w:rPr>
        <w:t>,</w:t>
      </w:r>
      <w:r w:rsidRPr="00E06604">
        <w:rPr>
          <w:rFonts w:ascii="Times New Roman" w:hAnsi="Times New Roman" w:cs="Times New Roman"/>
          <w:color w:val="auto"/>
        </w:rPr>
        <w:t xml:space="preserve"> daje sljedeće</w:t>
      </w:r>
    </w:p>
    <w:p w14:paraId="58B7620B" w14:textId="54110704" w:rsidR="00E066DC" w:rsidRPr="00E06604" w:rsidRDefault="00E066DC" w:rsidP="00E066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E391485" w14:textId="77777777" w:rsidR="00E066DC" w:rsidRPr="00E06604" w:rsidRDefault="00E066DC" w:rsidP="00E066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</w:rPr>
      </w:pPr>
      <w:r w:rsidRPr="00E06604">
        <w:rPr>
          <w:rFonts w:ascii="Times New Roman" w:hAnsi="Times New Roman" w:cs="Times New Roman"/>
          <w:b/>
          <w:bCs/>
          <w:color w:val="auto"/>
        </w:rPr>
        <w:t>M I Š L J E N J E</w:t>
      </w:r>
    </w:p>
    <w:p w14:paraId="07DF75AA" w14:textId="2C470197" w:rsidR="00E066DC" w:rsidRPr="00E06604" w:rsidRDefault="00E066DC" w:rsidP="00E066DC">
      <w:pPr>
        <w:rPr>
          <w:rFonts w:ascii="Times New Roman" w:hAnsi="Times New Roman" w:cs="Times New Roman"/>
          <w:color w:val="auto"/>
        </w:rPr>
      </w:pPr>
    </w:p>
    <w:p w14:paraId="22B1AE63" w14:textId="2E1CD515" w:rsidR="00E066DC" w:rsidRDefault="00E066DC" w:rsidP="00AC5A82">
      <w:pPr>
        <w:ind w:firstLine="1418"/>
        <w:jc w:val="both"/>
        <w:rPr>
          <w:rFonts w:ascii="Times New Roman" w:hAnsi="Times New Roman" w:cs="Times New Roman"/>
        </w:rPr>
      </w:pPr>
      <w:r w:rsidRPr="00E06604">
        <w:rPr>
          <w:rFonts w:ascii="Times New Roman" w:hAnsi="Times New Roman" w:cs="Times New Roman"/>
        </w:rPr>
        <w:t xml:space="preserve">Vlada Republike Hrvatske predlaže Hrvatskome saboru da ne prihvati Prijedlog zakona o </w:t>
      </w:r>
      <w:r>
        <w:rPr>
          <w:rFonts w:ascii="Times New Roman" w:hAnsi="Times New Roman" w:cs="Times New Roman"/>
        </w:rPr>
        <w:t>zabrani glifosata</w:t>
      </w:r>
      <w:r w:rsidR="00AC5A8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E06604">
        <w:rPr>
          <w:rFonts w:ascii="Times New Roman" w:hAnsi="Times New Roman" w:cs="Times New Roman"/>
        </w:rPr>
        <w:t xml:space="preserve">koji je predsjedniku Hrvatskoga sabora podnio Miro Bulj, zastupnik u Hrvatskome saboru, aktom od </w:t>
      </w:r>
      <w:r>
        <w:rPr>
          <w:rFonts w:ascii="Times New Roman" w:hAnsi="Times New Roman" w:cs="Times New Roman"/>
        </w:rPr>
        <w:t>12</w:t>
      </w:r>
      <w:r w:rsidRPr="00E0660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lipnja</w:t>
      </w:r>
      <w:r w:rsidRPr="00E06604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E06604">
        <w:rPr>
          <w:rFonts w:ascii="Times New Roman" w:hAnsi="Times New Roman" w:cs="Times New Roman"/>
        </w:rPr>
        <w:t>., iz sljedećih razloga:</w:t>
      </w:r>
    </w:p>
    <w:p w14:paraId="157BC537" w14:textId="77777777" w:rsidR="00E066DC" w:rsidRPr="00E06604" w:rsidRDefault="00E066DC" w:rsidP="00E066DC">
      <w:pPr>
        <w:jc w:val="both"/>
        <w:rPr>
          <w:rFonts w:ascii="Times New Roman" w:hAnsi="Times New Roman" w:cs="Times New Roman"/>
        </w:rPr>
      </w:pPr>
    </w:p>
    <w:p w14:paraId="2C04A58D" w14:textId="299E7D22" w:rsidR="006A40A6" w:rsidRPr="006A40A6" w:rsidRDefault="006A40A6" w:rsidP="00A8383C">
      <w:pPr>
        <w:pStyle w:val="xxmsonormal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40A6">
        <w:rPr>
          <w:rFonts w:ascii="Times New Roman" w:hAnsi="Times New Roman" w:cs="Times New Roman"/>
          <w:sz w:val="24"/>
          <w:szCs w:val="24"/>
        </w:rPr>
        <w:t>Predlagatelj Miro Bulj</w:t>
      </w:r>
      <w:r w:rsidR="000C09B3">
        <w:rPr>
          <w:rFonts w:ascii="Times New Roman" w:hAnsi="Times New Roman" w:cs="Times New Roman"/>
          <w:sz w:val="24"/>
          <w:szCs w:val="24"/>
        </w:rPr>
        <w:t>,</w:t>
      </w:r>
      <w:r w:rsidRPr="006A40A6">
        <w:rPr>
          <w:rFonts w:ascii="Times New Roman" w:hAnsi="Times New Roman" w:cs="Times New Roman"/>
          <w:sz w:val="24"/>
          <w:szCs w:val="24"/>
        </w:rPr>
        <w:t xml:space="preserve"> zastupnik u Hrvatskome saboru</w:t>
      </w:r>
      <w:r w:rsidR="0074560C">
        <w:rPr>
          <w:rFonts w:ascii="Times New Roman" w:hAnsi="Times New Roman" w:cs="Times New Roman"/>
          <w:sz w:val="24"/>
          <w:szCs w:val="24"/>
        </w:rPr>
        <w:t>,</w:t>
      </w:r>
      <w:r w:rsidRPr="006A40A6">
        <w:rPr>
          <w:rFonts w:ascii="Times New Roman" w:hAnsi="Times New Roman" w:cs="Times New Roman"/>
          <w:sz w:val="24"/>
          <w:szCs w:val="24"/>
        </w:rPr>
        <w:t xml:space="preserve"> </w:t>
      </w:r>
      <w:r w:rsidR="0074560C">
        <w:rPr>
          <w:rFonts w:ascii="Times New Roman" w:hAnsi="Times New Roman" w:cs="Times New Roman"/>
          <w:sz w:val="24"/>
          <w:szCs w:val="24"/>
        </w:rPr>
        <w:t xml:space="preserve">već je </w:t>
      </w:r>
      <w:r w:rsidRPr="006A40A6">
        <w:rPr>
          <w:rFonts w:ascii="Times New Roman" w:hAnsi="Times New Roman" w:cs="Times New Roman"/>
          <w:sz w:val="24"/>
          <w:szCs w:val="24"/>
        </w:rPr>
        <w:t>u prethodnim sazivima Hrvatskog</w:t>
      </w:r>
      <w:r w:rsidR="0087295E">
        <w:rPr>
          <w:rFonts w:ascii="Times New Roman" w:hAnsi="Times New Roman" w:cs="Times New Roman"/>
          <w:sz w:val="24"/>
          <w:szCs w:val="24"/>
        </w:rPr>
        <w:t>a</w:t>
      </w:r>
      <w:r w:rsidRPr="006A40A6">
        <w:rPr>
          <w:rFonts w:ascii="Times New Roman" w:hAnsi="Times New Roman" w:cs="Times New Roman"/>
          <w:sz w:val="24"/>
          <w:szCs w:val="24"/>
        </w:rPr>
        <w:t xml:space="preserve"> sabora</w:t>
      </w:r>
      <w:r w:rsidR="0087295E">
        <w:rPr>
          <w:rFonts w:ascii="Times New Roman" w:hAnsi="Times New Roman" w:cs="Times New Roman"/>
          <w:sz w:val="24"/>
          <w:szCs w:val="24"/>
        </w:rPr>
        <w:t>, dva puta predložio</w:t>
      </w:r>
      <w:r w:rsidR="0087295E" w:rsidRPr="006A40A6">
        <w:rPr>
          <w:rFonts w:ascii="Times New Roman" w:hAnsi="Times New Roman" w:cs="Times New Roman"/>
          <w:sz w:val="24"/>
          <w:szCs w:val="24"/>
        </w:rPr>
        <w:t xml:space="preserve"> istovjetn</w:t>
      </w:r>
      <w:r w:rsidR="0087295E">
        <w:rPr>
          <w:rFonts w:ascii="Times New Roman" w:hAnsi="Times New Roman" w:cs="Times New Roman"/>
          <w:sz w:val="24"/>
          <w:szCs w:val="24"/>
        </w:rPr>
        <w:t>i tekst Prijedloga</w:t>
      </w:r>
      <w:r w:rsidR="0087295E" w:rsidRPr="006A40A6">
        <w:rPr>
          <w:rFonts w:ascii="Times New Roman" w:hAnsi="Times New Roman" w:cs="Times New Roman"/>
          <w:sz w:val="24"/>
          <w:szCs w:val="24"/>
        </w:rPr>
        <w:t xml:space="preserve"> </w:t>
      </w:r>
      <w:r w:rsidRPr="006A40A6">
        <w:rPr>
          <w:rFonts w:ascii="Times New Roman" w:hAnsi="Times New Roman" w:cs="Times New Roman"/>
          <w:sz w:val="24"/>
          <w:szCs w:val="24"/>
        </w:rPr>
        <w:t>zakone</w:t>
      </w:r>
      <w:r w:rsidR="0087295E">
        <w:rPr>
          <w:rFonts w:ascii="Times New Roman" w:hAnsi="Times New Roman" w:cs="Times New Roman"/>
          <w:sz w:val="24"/>
          <w:szCs w:val="24"/>
        </w:rPr>
        <w:t>,</w:t>
      </w:r>
      <w:r w:rsidRPr="006A40A6">
        <w:rPr>
          <w:rFonts w:ascii="Times New Roman" w:hAnsi="Times New Roman" w:cs="Times New Roman"/>
          <w:sz w:val="24"/>
          <w:szCs w:val="24"/>
        </w:rPr>
        <w:t xml:space="preserve"> na </w:t>
      </w:r>
      <w:r w:rsidR="00A8383C" w:rsidRPr="006A40A6">
        <w:rPr>
          <w:rFonts w:ascii="Times New Roman" w:hAnsi="Times New Roman" w:cs="Times New Roman"/>
          <w:sz w:val="24"/>
          <w:szCs w:val="24"/>
        </w:rPr>
        <w:t>koj</w:t>
      </w:r>
      <w:r w:rsidR="00A8383C">
        <w:rPr>
          <w:rFonts w:ascii="Times New Roman" w:hAnsi="Times New Roman" w:cs="Times New Roman"/>
          <w:sz w:val="24"/>
          <w:szCs w:val="24"/>
        </w:rPr>
        <w:t>i</w:t>
      </w:r>
      <w:r w:rsidR="00A8383C" w:rsidRPr="006A40A6">
        <w:rPr>
          <w:rFonts w:ascii="Times New Roman" w:hAnsi="Times New Roman" w:cs="Times New Roman"/>
          <w:sz w:val="24"/>
          <w:szCs w:val="24"/>
        </w:rPr>
        <w:t xml:space="preserve"> </w:t>
      </w:r>
      <w:r w:rsidRPr="006A40A6">
        <w:rPr>
          <w:rFonts w:ascii="Times New Roman" w:hAnsi="Times New Roman" w:cs="Times New Roman"/>
          <w:sz w:val="24"/>
          <w:szCs w:val="24"/>
        </w:rPr>
        <w:t>se Vlada Republike Hrvatske očitovala i Hrvatskome saboru dostavila svoja mišljenja</w:t>
      </w:r>
      <w:r w:rsidR="00A8383C">
        <w:rPr>
          <w:rFonts w:ascii="Times New Roman" w:hAnsi="Times New Roman" w:cs="Times New Roman"/>
          <w:sz w:val="24"/>
          <w:szCs w:val="24"/>
        </w:rPr>
        <w:t xml:space="preserve"> aktima,</w:t>
      </w:r>
      <w:r w:rsidRPr="006A40A6">
        <w:rPr>
          <w:rFonts w:ascii="Times New Roman" w:hAnsi="Times New Roman" w:cs="Times New Roman"/>
          <w:sz w:val="24"/>
          <w:szCs w:val="24"/>
        </w:rPr>
        <w:t xml:space="preserve"> KLASA: 022-03/19-12/</w:t>
      </w:r>
      <w:r w:rsidR="00272C52">
        <w:rPr>
          <w:rFonts w:ascii="Times New Roman" w:hAnsi="Times New Roman" w:cs="Times New Roman"/>
          <w:sz w:val="24"/>
          <w:szCs w:val="24"/>
        </w:rPr>
        <w:t>70</w:t>
      </w:r>
      <w:r w:rsidRPr="006A40A6">
        <w:rPr>
          <w:rFonts w:ascii="Times New Roman" w:hAnsi="Times New Roman" w:cs="Times New Roman"/>
          <w:sz w:val="24"/>
          <w:szCs w:val="24"/>
        </w:rPr>
        <w:t>, URBROJ: 50301-25/</w:t>
      </w:r>
      <w:r w:rsidR="00272C52">
        <w:rPr>
          <w:rFonts w:ascii="Times New Roman" w:hAnsi="Times New Roman" w:cs="Times New Roman"/>
          <w:sz w:val="24"/>
          <w:szCs w:val="24"/>
        </w:rPr>
        <w:t>14</w:t>
      </w:r>
      <w:r w:rsidRPr="006A40A6">
        <w:rPr>
          <w:rFonts w:ascii="Times New Roman" w:hAnsi="Times New Roman" w:cs="Times New Roman"/>
          <w:sz w:val="24"/>
          <w:szCs w:val="24"/>
        </w:rPr>
        <w:t>-19-</w:t>
      </w:r>
      <w:r w:rsidR="00272C52">
        <w:rPr>
          <w:rFonts w:ascii="Times New Roman" w:hAnsi="Times New Roman" w:cs="Times New Roman"/>
          <w:sz w:val="24"/>
          <w:szCs w:val="24"/>
        </w:rPr>
        <w:t>5</w:t>
      </w:r>
      <w:r w:rsidR="00A8383C">
        <w:rPr>
          <w:rFonts w:ascii="Times New Roman" w:hAnsi="Times New Roman" w:cs="Times New Roman"/>
          <w:sz w:val="24"/>
          <w:szCs w:val="24"/>
        </w:rPr>
        <w:t>,</w:t>
      </w:r>
      <w:r w:rsidRPr="006A40A6">
        <w:rPr>
          <w:rFonts w:ascii="Times New Roman" w:hAnsi="Times New Roman" w:cs="Times New Roman"/>
          <w:sz w:val="24"/>
          <w:szCs w:val="24"/>
        </w:rPr>
        <w:t xml:space="preserve"> od </w:t>
      </w:r>
      <w:r w:rsidR="00272C52">
        <w:rPr>
          <w:rFonts w:ascii="Times New Roman" w:hAnsi="Times New Roman" w:cs="Times New Roman"/>
          <w:sz w:val="24"/>
          <w:szCs w:val="24"/>
        </w:rPr>
        <w:t>17</w:t>
      </w:r>
      <w:r w:rsidRPr="006A40A6">
        <w:rPr>
          <w:rFonts w:ascii="Times New Roman" w:hAnsi="Times New Roman" w:cs="Times New Roman"/>
          <w:sz w:val="24"/>
          <w:szCs w:val="24"/>
        </w:rPr>
        <w:t xml:space="preserve">. </w:t>
      </w:r>
      <w:r w:rsidR="00272C52">
        <w:rPr>
          <w:rFonts w:ascii="Times New Roman" w:hAnsi="Times New Roman" w:cs="Times New Roman"/>
          <w:sz w:val="24"/>
          <w:szCs w:val="24"/>
        </w:rPr>
        <w:t>listopada</w:t>
      </w:r>
      <w:r w:rsidRPr="006A40A6">
        <w:rPr>
          <w:rFonts w:ascii="Times New Roman" w:hAnsi="Times New Roman" w:cs="Times New Roman"/>
          <w:sz w:val="24"/>
          <w:szCs w:val="24"/>
        </w:rPr>
        <w:t xml:space="preserve"> 2019. i KLASA: 022-03/20-12/1</w:t>
      </w:r>
      <w:r w:rsidR="00B74BDE">
        <w:rPr>
          <w:rFonts w:ascii="Times New Roman" w:hAnsi="Times New Roman" w:cs="Times New Roman"/>
          <w:sz w:val="24"/>
          <w:szCs w:val="24"/>
        </w:rPr>
        <w:t>09</w:t>
      </w:r>
      <w:r w:rsidRPr="006A40A6">
        <w:rPr>
          <w:rFonts w:ascii="Times New Roman" w:hAnsi="Times New Roman" w:cs="Times New Roman"/>
          <w:sz w:val="24"/>
          <w:szCs w:val="24"/>
        </w:rPr>
        <w:t>, URBROJ: 50301-05/</w:t>
      </w:r>
      <w:r w:rsidR="00B74BDE">
        <w:rPr>
          <w:rFonts w:ascii="Times New Roman" w:hAnsi="Times New Roman" w:cs="Times New Roman"/>
          <w:sz w:val="24"/>
          <w:szCs w:val="24"/>
        </w:rPr>
        <w:t>31</w:t>
      </w:r>
      <w:r w:rsidRPr="006A40A6">
        <w:rPr>
          <w:rFonts w:ascii="Times New Roman" w:hAnsi="Times New Roman" w:cs="Times New Roman"/>
          <w:sz w:val="24"/>
          <w:szCs w:val="24"/>
        </w:rPr>
        <w:t>-20-</w:t>
      </w:r>
      <w:r w:rsidR="00B74BDE">
        <w:rPr>
          <w:rFonts w:ascii="Times New Roman" w:hAnsi="Times New Roman" w:cs="Times New Roman"/>
          <w:sz w:val="24"/>
          <w:szCs w:val="24"/>
        </w:rPr>
        <w:t>10</w:t>
      </w:r>
      <w:r w:rsidR="003F500C">
        <w:rPr>
          <w:rFonts w:ascii="Times New Roman" w:hAnsi="Times New Roman" w:cs="Times New Roman"/>
          <w:sz w:val="24"/>
          <w:szCs w:val="24"/>
        </w:rPr>
        <w:t>,</w:t>
      </w:r>
      <w:r w:rsidRPr="006A40A6">
        <w:rPr>
          <w:rFonts w:ascii="Times New Roman" w:hAnsi="Times New Roman" w:cs="Times New Roman"/>
          <w:sz w:val="24"/>
          <w:szCs w:val="24"/>
        </w:rPr>
        <w:t xml:space="preserve"> od </w:t>
      </w:r>
      <w:r w:rsidR="00B74BDE">
        <w:rPr>
          <w:rFonts w:ascii="Times New Roman" w:hAnsi="Times New Roman" w:cs="Times New Roman"/>
          <w:sz w:val="24"/>
          <w:szCs w:val="24"/>
        </w:rPr>
        <w:t>14</w:t>
      </w:r>
      <w:r w:rsidRPr="006A40A6">
        <w:rPr>
          <w:rFonts w:ascii="Times New Roman" w:hAnsi="Times New Roman" w:cs="Times New Roman"/>
          <w:sz w:val="24"/>
          <w:szCs w:val="24"/>
        </w:rPr>
        <w:t xml:space="preserve">. </w:t>
      </w:r>
      <w:r w:rsidR="00B74BDE">
        <w:rPr>
          <w:rFonts w:ascii="Times New Roman" w:hAnsi="Times New Roman" w:cs="Times New Roman"/>
          <w:sz w:val="24"/>
          <w:szCs w:val="24"/>
        </w:rPr>
        <w:t>listopada</w:t>
      </w:r>
      <w:r w:rsidRPr="006A40A6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77E7A748" w14:textId="77777777" w:rsidR="006A40A6" w:rsidRDefault="006A40A6" w:rsidP="006A40A6">
      <w:pPr>
        <w:pStyle w:val="xxmsonormal"/>
        <w:jc w:val="both"/>
        <w:rPr>
          <w:rFonts w:ascii="Times New Roman" w:hAnsi="Times New Roman" w:cs="Times New Roman"/>
          <w:sz w:val="24"/>
          <w:szCs w:val="24"/>
        </w:rPr>
      </w:pPr>
    </w:p>
    <w:p w14:paraId="7F10D2EA" w14:textId="0C1EC569" w:rsidR="00F140C5" w:rsidRPr="00BA4648" w:rsidRDefault="00F140C5" w:rsidP="00A8383C">
      <w:pPr>
        <w:pStyle w:val="xxmsonormal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A4648"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A8383C">
        <w:rPr>
          <w:rFonts w:ascii="Times New Roman" w:hAnsi="Times New Roman" w:cs="Times New Roman"/>
          <w:sz w:val="24"/>
          <w:szCs w:val="24"/>
        </w:rPr>
        <w:t xml:space="preserve">već </w:t>
      </w:r>
      <w:r w:rsidRPr="00BA4648">
        <w:rPr>
          <w:rFonts w:ascii="Times New Roman" w:hAnsi="Times New Roman" w:cs="Times New Roman"/>
          <w:sz w:val="24"/>
          <w:szCs w:val="24"/>
        </w:rPr>
        <w:t>dostavljena mišljenja iz 2019. i 2020. godine,</w:t>
      </w:r>
      <w:r w:rsidR="00BF04F8">
        <w:rPr>
          <w:rFonts w:ascii="Times New Roman" w:hAnsi="Times New Roman" w:cs="Times New Roman"/>
          <w:sz w:val="24"/>
          <w:szCs w:val="24"/>
        </w:rPr>
        <w:t xml:space="preserve"> </w:t>
      </w:r>
      <w:r w:rsidR="00AA1987">
        <w:rPr>
          <w:rFonts w:ascii="Times New Roman" w:hAnsi="Times New Roman" w:cs="Times New Roman"/>
          <w:sz w:val="24"/>
          <w:szCs w:val="24"/>
        </w:rPr>
        <w:t xml:space="preserve">Vlada Republike Hrvatske </w:t>
      </w:r>
      <w:r w:rsidR="00BF04F8">
        <w:rPr>
          <w:rFonts w:ascii="Times New Roman" w:hAnsi="Times New Roman" w:cs="Times New Roman"/>
          <w:sz w:val="24"/>
          <w:szCs w:val="24"/>
        </w:rPr>
        <w:t xml:space="preserve">navodi </w:t>
      </w:r>
      <w:r w:rsidR="00A90DD7">
        <w:rPr>
          <w:rFonts w:ascii="Times New Roman" w:hAnsi="Times New Roman" w:cs="Times New Roman"/>
          <w:sz w:val="24"/>
          <w:szCs w:val="24"/>
        </w:rPr>
        <w:t>sljedeće:</w:t>
      </w:r>
      <w:r w:rsidR="00BF04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18064" w14:textId="77777777" w:rsidR="006A40A6" w:rsidRDefault="006A40A6" w:rsidP="00A90DD7">
      <w:pPr>
        <w:pStyle w:val="xxmsonormal"/>
        <w:jc w:val="both"/>
        <w:rPr>
          <w:rFonts w:ascii="Times New Roman" w:hAnsi="Times New Roman" w:cs="Times New Roman"/>
          <w:sz w:val="24"/>
          <w:szCs w:val="24"/>
        </w:rPr>
      </w:pPr>
    </w:p>
    <w:p w14:paraId="5A1F23F3" w14:textId="61FFF747" w:rsidR="006A40A6" w:rsidRDefault="00282884" w:rsidP="00A8383C">
      <w:pPr>
        <w:pStyle w:val="xxmsonormal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Europska komisija</w:t>
      </w:r>
      <w:r w:rsidR="00A8383C">
        <w:rPr>
          <w:rFonts w:ascii="Times New Roman" w:hAnsi="Times New Roman" w:cs="Times New Roman"/>
          <w:color w:val="000000"/>
          <w:sz w:val="24"/>
          <w:szCs w:val="24"/>
        </w:rPr>
        <w:t xml:space="preserve"> je u međuvremenu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donijela Provedbenu </w:t>
      </w:r>
      <w:r w:rsidR="00BD39D7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>redbu Komisije (EU) 2023/2660 оd 28. studenoga 2023. o produljenju odobrenja aktivne tvari glifosat u skladu s Uredbom (EZ) br. 1107/2009 Europskog parlamenta i Vijeća i o izmjeni Provedbene uredbe Komisije (EU) br. 540/2011</w:t>
      </w:r>
      <w:r w:rsidR="00830675">
        <w:rPr>
          <w:rFonts w:ascii="Times New Roman" w:hAnsi="Times New Roman" w:cs="Times New Roman"/>
          <w:color w:val="000000"/>
          <w:sz w:val="24"/>
          <w:szCs w:val="24"/>
        </w:rPr>
        <w:t xml:space="preserve"> (SL L </w:t>
      </w:r>
      <w:r w:rsidR="00A313B3">
        <w:rPr>
          <w:rFonts w:ascii="Times New Roman" w:hAnsi="Times New Roman" w:cs="Times New Roman"/>
          <w:color w:val="000000"/>
          <w:sz w:val="24"/>
          <w:szCs w:val="24"/>
        </w:rPr>
        <w:t xml:space="preserve">2023/2660, </w:t>
      </w:r>
      <w:r w:rsidR="00830675">
        <w:rPr>
          <w:rFonts w:ascii="Times New Roman" w:hAnsi="Times New Roman" w:cs="Times New Roman"/>
          <w:color w:val="000000"/>
          <w:sz w:val="24"/>
          <w:szCs w:val="24"/>
        </w:rPr>
        <w:t>29.11.2023.)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(u daljnjem tekstu: Provedbena </w:t>
      </w:r>
      <w:r w:rsidR="001E424D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redba Komisije (EU) 2023/2660). Produljenje aktivne tvari glifosat </w:t>
      </w:r>
      <w:r w:rsidR="00B9700F">
        <w:rPr>
          <w:rFonts w:ascii="Times New Roman" w:hAnsi="Times New Roman" w:cs="Times New Roman"/>
          <w:color w:val="000000"/>
          <w:sz w:val="24"/>
          <w:szCs w:val="24"/>
        </w:rPr>
        <w:t xml:space="preserve">za primjenu </w:t>
      </w:r>
      <w:r>
        <w:rPr>
          <w:rFonts w:ascii="Times New Roman" w:hAnsi="Times New Roman" w:cs="Times New Roman"/>
          <w:color w:val="000000"/>
          <w:sz w:val="24"/>
          <w:szCs w:val="24"/>
        </w:rPr>
        <w:t>u sredstvima za zaštitu bilja odobreno je na razdoblje od 10 godina</w:t>
      </w:r>
      <w:r w:rsidR="00084B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435F">
        <w:rPr>
          <w:rFonts w:ascii="Times New Roman" w:hAnsi="Times New Roman" w:cs="Times New Roman"/>
          <w:color w:val="000000"/>
          <w:sz w:val="24"/>
          <w:szCs w:val="24"/>
        </w:rPr>
        <w:t xml:space="preserve"> odnosno do </w:t>
      </w:r>
      <w:r w:rsidR="00084BE8">
        <w:rPr>
          <w:rFonts w:ascii="Times New Roman" w:hAnsi="Times New Roman" w:cs="Times New Roman"/>
          <w:color w:val="000000"/>
          <w:sz w:val="24"/>
          <w:szCs w:val="24"/>
        </w:rPr>
        <w:t xml:space="preserve">15. prosinca 2033. </w:t>
      </w:r>
    </w:p>
    <w:p w14:paraId="26D09C85" w14:textId="77777777" w:rsidR="00DA6209" w:rsidRPr="005714DE" w:rsidRDefault="00DA6209" w:rsidP="006A40A6">
      <w:pPr>
        <w:pStyle w:val="xxmsonormal"/>
        <w:jc w:val="both"/>
        <w:rPr>
          <w:rFonts w:ascii="Times New Roman" w:hAnsi="Times New Roman" w:cs="Times New Roman"/>
          <w:sz w:val="24"/>
          <w:szCs w:val="24"/>
        </w:rPr>
      </w:pPr>
    </w:p>
    <w:p w14:paraId="77B318F0" w14:textId="283B3ABA" w:rsidR="006A40A6" w:rsidRDefault="003F500C" w:rsidP="00A8383C">
      <w:pPr>
        <w:pStyle w:val="xxmsonormal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B5E86">
        <w:rPr>
          <w:rFonts w:ascii="Times New Roman" w:hAnsi="Times New Roman" w:cs="Times New Roman"/>
          <w:sz w:val="24"/>
          <w:szCs w:val="24"/>
        </w:rPr>
        <w:t>a temelju</w:t>
      </w:r>
      <w:r w:rsidR="006A40A6">
        <w:rPr>
          <w:rFonts w:ascii="Times New Roman" w:hAnsi="Times New Roman" w:cs="Times New Roman"/>
          <w:sz w:val="24"/>
          <w:szCs w:val="24"/>
        </w:rPr>
        <w:t xml:space="preserve"> Zakona o održivoj uporabi pesticida </w:t>
      </w:r>
      <w:r w:rsidR="00A84393">
        <w:rPr>
          <w:rFonts w:ascii="Times New Roman" w:hAnsi="Times New Roman" w:cs="Times New Roman"/>
          <w:sz w:val="24"/>
          <w:szCs w:val="24"/>
        </w:rPr>
        <w:t>(„Narodne novine“, br</w:t>
      </w:r>
      <w:r w:rsidR="00830675">
        <w:rPr>
          <w:rFonts w:ascii="Times New Roman" w:hAnsi="Times New Roman" w:cs="Times New Roman"/>
          <w:sz w:val="24"/>
          <w:szCs w:val="24"/>
        </w:rPr>
        <w:t>oj</w:t>
      </w:r>
      <w:r w:rsidR="00A84393">
        <w:rPr>
          <w:rFonts w:ascii="Times New Roman" w:hAnsi="Times New Roman" w:cs="Times New Roman"/>
          <w:sz w:val="24"/>
          <w:szCs w:val="24"/>
        </w:rPr>
        <w:t xml:space="preserve"> </w:t>
      </w:r>
      <w:r w:rsidR="00E7706E">
        <w:rPr>
          <w:rFonts w:ascii="Times New Roman" w:hAnsi="Times New Roman" w:cs="Times New Roman"/>
          <w:sz w:val="24"/>
          <w:szCs w:val="24"/>
        </w:rPr>
        <w:t xml:space="preserve">46/22.) </w:t>
      </w:r>
      <w:r w:rsidR="006A40A6">
        <w:rPr>
          <w:rFonts w:ascii="Times New Roman" w:hAnsi="Times New Roman" w:cs="Times New Roman"/>
          <w:sz w:val="24"/>
          <w:szCs w:val="24"/>
        </w:rPr>
        <w:t>primjena glifosata je već u određenoj mjeri zabranjena kroz odredbu članka 70. koj</w:t>
      </w:r>
      <w:r w:rsidR="00680DBC">
        <w:rPr>
          <w:rFonts w:ascii="Times New Roman" w:hAnsi="Times New Roman" w:cs="Times New Roman"/>
          <w:sz w:val="24"/>
          <w:szCs w:val="24"/>
        </w:rPr>
        <w:t>om</w:t>
      </w:r>
      <w:r w:rsidR="006A40A6">
        <w:rPr>
          <w:rFonts w:ascii="Times New Roman" w:hAnsi="Times New Roman" w:cs="Times New Roman"/>
          <w:sz w:val="24"/>
          <w:szCs w:val="24"/>
        </w:rPr>
        <w:t xml:space="preserve"> se zabranjuje uporaba svih kemijskih sredstava za zaštitu bilja</w:t>
      </w:r>
      <w:r w:rsidR="00830675">
        <w:rPr>
          <w:rFonts w:ascii="Times New Roman" w:hAnsi="Times New Roman" w:cs="Times New Roman"/>
          <w:sz w:val="24"/>
          <w:szCs w:val="24"/>
        </w:rPr>
        <w:t>,</w:t>
      </w:r>
      <w:r w:rsidR="006A40A6">
        <w:rPr>
          <w:rFonts w:ascii="Times New Roman" w:hAnsi="Times New Roman" w:cs="Times New Roman"/>
          <w:sz w:val="24"/>
          <w:szCs w:val="24"/>
        </w:rPr>
        <w:t xml:space="preserve"> u koje spada i glifosat i to na svim javnim površinama koje koristi šira javnost ili osjetljive skupine kao što su javne zelene površine, uključujući i javne vrtove i parkove, sportske i rekreacijske terene, školska i dječja igrališta, područja u neposrednoj blizini zdravstvenih </w:t>
      </w:r>
      <w:r w:rsidR="006A40A6">
        <w:rPr>
          <w:rFonts w:ascii="Times New Roman" w:hAnsi="Times New Roman" w:cs="Times New Roman"/>
          <w:sz w:val="24"/>
          <w:szCs w:val="24"/>
        </w:rPr>
        <w:lastRenderedPageBreak/>
        <w:t>objekata, različita urbana područja, područja ekološke mreže Natura 2000, parkovi prirode i dr.</w:t>
      </w:r>
    </w:p>
    <w:p w14:paraId="6E80D244" w14:textId="77777777" w:rsidR="006A40A6" w:rsidRPr="00A8383C" w:rsidRDefault="006A40A6" w:rsidP="006A40A6">
      <w:pPr>
        <w:pStyle w:val="xxmsonormal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725AF9D" w14:textId="4207B276" w:rsidR="006A40A6" w:rsidRPr="00A101FE" w:rsidRDefault="006A40A6" w:rsidP="006A40A6">
      <w:pPr>
        <w:pStyle w:val="xxmso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0675">
        <w:rPr>
          <w:rFonts w:ascii="Times New Roman" w:hAnsi="Times New Roman" w:cs="Times New Roman"/>
          <w:sz w:val="24"/>
          <w:szCs w:val="24"/>
        </w:rPr>
        <w:tab/>
      </w:r>
      <w:r w:rsidR="00A313B3">
        <w:rPr>
          <w:rFonts w:ascii="Times New Roman" w:hAnsi="Times New Roman" w:cs="Times New Roman"/>
          <w:sz w:val="24"/>
          <w:szCs w:val="24"/>
        </w:rPr>
        <w:t>Vlada Republike Hrvatske napominje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1FE">
        <w:rPr>
          <w:rFonts w:ascii="Times New Roman" w:hAnsi="Times New Roman" w:cs="Times New Roman"/>
          <w:sz w:val="24"/>
          <w:szCs w:val="24"/>
        </w:rPr>
        <w:t>da je Prijedlogom direktive Europskog parlamenta i Vijeća o izmjeni Direktive 2000/60/EZ o uspostavi okvira za djelovanje Zajednice u području vodne politike, Direktive 2006/118/EZ o zaštiti podzemnih voda od onečišćenja i pogoršanja stanja i Direktive 2008/105/EZ o standardima kvalitete okoliša u području vodne politike, predviđeno praćenje stanja glifosata u površinskim i podzemnim vodama</w:t>
      </w:r>
      <w:r w:rsidR="00163A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F21BA" w14:textId="77777777" w:rsidR="006A40A6" w:rsidRDefault="006A40A6" w:rsidP="006A40A6">
      <w:pPr>
        <w:pStyle w:val="xxmsonormal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44DDAF9" w14:textId="46EECD24" w:rsidR="006A40A6" w:rsidRDefault="006A40A6" w:rsidP="0074560C">
      <w:pPr>
        <w:pStyle w:val="xxmsonormal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Republika Hrvatska nije podržala produljenje odobrenja aktivne tvari glifosat s</w:t>
      </w:r>
      <w:r w:rsidRPr="00F66FC1">
        <w:rPr>
          <w:rFonts w:ascii="Times New Roman" w:hAnsi="Times New Roman" w:cs="Times New Roman"/>
          <w:color w:val="000000"/>
          <w:sz w:val="24"/>
          <w:szCs w:val="24"/>
        </w:rPr>
        <w:t xml:space="preserve"> obzirom </w:t>
      </w:r>
      <w:r w:rsidR="00A313B3">
        <w:rPr>
          <w:rFonts w:ascii="Times New Roman" w:hAnsi="Times New Roman" w:cs="Times New Roman"/>
          <w:color w:val="000000"/>
          <w:sz w:val="24"/>
          <w:szCs w:val="24"/>
        </w:rPr>
        <w:t xml:space="preserve">na to </w:t>
      </w:r>
      <w:r w:rsidRPr="00F66FC1">
        <w:rPr>
          <w:rFonts w:ascii="Times New Roman" w:hAnsi="Times New Roman" w:cs="Times New Roman"/>
          <w:color w:val="000000"/>
          <w:sz w:val="24"/>
          <w:szCs w:val="24"/>
        </w:rPr>
        <w:t xml:space="preserve">da su potrebna ograničenja primjene i uzimajući u obzir načelo predostrožnosti, negativan stav dijela javnosti vezano na primjenu glifosata, </w:t>
      </w:r>
      <w:r w:rsidR="000C09B3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F66FC1">
        <w:rPr>
          <w:rFonts w:ascii="Times New Roman" w:hAnsi="Times New Roman" w:cs="Times New Roman"/>
          <w:color w:val="000000"/>
          <w:sz w:val="24"/>
          <w:szCs w:val="24"/>
        </w:rPr>
        <w:t xml:space="preserve"> strategiju </w:t>
      </w:r>
      <w:r w:rsidR="000C09B3">
        <w:rPr>
          <w:rFonts w:ascii="Times New Roman" w:hAnsi="Times New Roman" w:cs="Times New Roman"/>
          <w:color w:val="000000"/>
          <w:sz w:val="24"/>
          <w:szCs w:val="24"/>
        </w:rPr>
        <w:t>Europske k</w:t>
      </w:r>
      <w:r w:rsidR="000C09B3" w:rsidRPr="00F66FC1">
        <w:rPr>
          <w:rFonts w:ascii="Times New Roman" w:hAnsi="Times New Roman" w:cs="Times New Roman"/>
          <w:color w:val="000000"/>
          <w:sz w:val="24"/>
          <w:szCs w:val="24"/>
        </w:rPr>
        <w:t xml:space="preserve">omisije </w:t>
      </w:r>
      <w:r w:rsidRPr="00F66FC1">
        <w:rPr>
          <w:rFonts w:ascii="Times New Roman" w:hAnsi="Times New Roman" w:cs="Times New Roman"/>
          <w:color w:val="000000"/>
          <w:sz w:val="24"/>
          <w:szCs w:val="24"/>
        </w:rPr>
        <w:t>„Od polja do stola“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6FC1">
        <w:rPr>
          <w:rFonts w:ascii="Times New Roman" w:hAnsi="Times New Roman" w:cs="Times New Roman"/>
          <w:color w:val="000000"/>
          <w:sz w:val="24"/>
          <w:szCs w:val="24"/>
        </w:rPr>
        <w:t xml:space="preserve">kao </w:t>
      </w:r>
      <w:r w:rsidR="000C09B3" w:rsidRPr="00F66FC1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0C09B3">
        <w:rPr>
          <w:rFonts w:ascii="Times New Roman" w:hAnsi="Times New Roman" w:cs="Times New Roman"/>
          <w:color w:val="000000"/>
          <w:sz w:val="24"/>
          <w:szCs w:val="24"/>
        </w:rPr>
        <w:t>jela</w:t>
      </w:r>
      <w:r w:rsidR="000C09B3" w:rsidRPr="00F66F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6FC1">
        <w:rPr>
          <w:rFonts w:ascii="Times New Roman" w:hAnsi="Times New Roman" w:cs="Times New Roman"/>
          <w:color w:val="000000"/>
          <w:sz w:val="24"/>
          <w:szCs w:val="24"/>
        </w:rPr>
        <w:t>Europskog zelenog plana, kojom se ističe potreba za prelaskom na pravedan, zdrav i ekološki prihvatljiv prehrambeni sustav bez korištenja sintetskih kemijskih sredstava za zaštitu bilja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9D66CC8" w14:textId="77777777" w:rsidR="006A40A6" w:rsidRDefault="006A40A6" w:rsidP="006A40A6">
      <w:pPr>
        <w:pStyle w:val="xxmso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1804D4" w14:textId="71F2D0E0" w:rsidR="006A40A6" w:rsidRDefault="006A40A6" w:rsidP="006A40A6">
      <w:pPr>
        <w:pStyle w:val="xxmso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C09B3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Međutim, s obzirom </w:t>
      </w:r>
      <w:r w:rsidR="000C09B3">
        <w:rPr>
          <w:rFonts w:ascii="Times New Roman" w:hAnsi="Times New Roman" w:cs="Times New Roman"/>
          <w:color w:val="000000"/>
          <w:sz w:val="24"/>
          <w:szCs w:val="24"/>
        </w:rPr>
        <w:t xml:space="preserve">na to </w:t>
      </w:r>
      <w:r>
        <w:rPr>
          <w:rFonts w:ascii="Times New Roman" w:hAnsi="Times New Roman" w:cs="Times New Roman"/>
          <w:color w:val="000000"/>
          <w:sz w:val="24"/>
          <w:szCs w:val="24"/>
        </w:rPr>
        <w:t>da je odluka Europske komisije o odobrenju glifosata donesena kvalificiranom većinom, Republika Hrvatska je dužna postupiti po odredbama Provedbene uredbe Komisije (EU) 2023/2660 budući da je punopravna članica E</w:t>
      </w:r>
      <w:r w:rsidR="002637A5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B95D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 da nacionalni zakon ne može zabraniti ono što je uredbom odobreno na EU razini.</w:t>
      </w:r>
    </w:p>
    <w:p w14:paraId="2E7E207E" w14:textId="77777777" w:rsidR="006A40A6" w:rsidRPr="000C09B3" w:rsidRDefault="006A40A6" w:rsidP="006A40A6">
      <w:pPr>
        <w:pStyle w:val="xxmsonormal"/>
        <w:jc w:val="both"/>
        <w:rPr>
          <w:rFonts w:ascii="Times New Roman" w:hAnsi="Times New Roman" w:cs="Times New Roman"/>
          <w:sz w:val="24"/>
          <w:szCs w:val="24"/>
        </w:rPr>
      </w:pPr>
    </w:p>
    <w:p w14:paraId="37B155B2" w14:textId="00E775B0" w:rsidR="006A40A6" w:rsidRDefault="006A40A6" w:rsidP="000C09B3">
      <w:pPr>
        <w:pStyle w:val="xxmsonormal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obzirom </w:t>
      </w:r>
      <w:r w:rsidR="0074560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to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 niti jedna država članica </w:t>
      </w:r>
      <w:r w:rsidR="0074560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Europske unije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nije </w:t>
      </w:r>
      <w:r w:rsidR="0074560C">
        <w:rPr>
          <w:rFonts w:ascii="Times New Roman" w:eastAsia="Times New Roman" w:hAnsi="Times New Roman" w:cs="Times New Roman"/>
          <w:sz w:val="24"/>
          <w:szCs w:val="24"/>
          <w:lang w:eastAsia="en-GB"/>
        </w:rPr>
        <w:t>i ne može zabrani</w:t>
      </w:r>
      <w:r w:rsidR="00100C02">
        <w:rPr>
          <w:rFonts w:ascii="Times New Roman" w:eastAsia="Times New Roman" w:hAnsi="Times New Roman" w:cs="Times New Roman"/>
          <w:sz w:val="24"/>
          <w:szCs w:val="24"/>
          <w:lang w:eastAsia="en-GB"/>
        </w:rPr>
        <w:t>ti</w:t>
      </w:r>
      <w:r w:rsidR="0074560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uporabu glifosata na svome teritoriju te da je</w:t>
      </w:r>
      <w:r w:rsidRPr="00D40B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kroz odredbe </w:t>
      </w:r>
      <w:r w:rsidR="0074560C">
        <w:rPr>
          <w:rFonts w:ascii="Times New Roman" w:hAnsi="Times New Roman" w:cs="Times New Roman"/>
          <w:color w:val="000000"/>
          <w:sz w:val="24"/>
          <w:szCs w:val="24"/>
        </w:rPr>
        <w:t xml:space="preserve">Provedbene uredbe Komisije (EU) 2023/2660, odnosno </w:t>
      </w:r>
      <w:r w:rsidRPr="00D40B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novog ponovnog odobrenja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glifosata</w:t>
      </w:r>
      <w:r w:rsidR="0074560C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40B61">
        <w:rPr>
          <w:rFonts w:ascii="Times New Roman" w:eastAsia="Times New Roman" w:hAnsi="Times New Roman" w:cs="Times New Roman"/>
          <w:sz w:val="24"/>
          <w:szCs w:val="24"/>
          <w:lang w:eastAsia="en-GB"/>
        </w:rPr>
        <w:t>protkano niz ograničenja i ukaza na što države članice moraju obratiti pozornost pri registraciji sredstava na osnovi glifosata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Pr="00D40B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 što</w:t>
      </w:r>
      <w:r w:rsidRPr="00D40B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predstavlja velik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Pr="00D40B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ograničenj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Pr="00D40B6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primjene glifosata na nacionalnim razinama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Vlada Republike Hrvatske ne može podržati predmetni Prijedlog zakona.</w:t>
      </w:r>
    </w:p>
    <w:p w14:paraId="3C36EB07" w14:textId="73E10E83" w:rsidR="000D3498" w:rsidRDefault="000D3498" w:rsidP="006A40A6">
      <w:pPr>
        <w:pStyle w:val="xxmso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06A9E91" w14:textId="72E9EF1D" w:rsidR="002543A5" w:rsidRDefault="002543A5" w:rsidP="002543A5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svoje predstavnike, koji će u vezi s iznesenim mišljenjem biti nazočni na sjednicama Hrvatskoga sabora i njegovih radnih tijela, Vlada je odredila </w:t>
      </w:r>
      <w:r>
        <w:rPr>
          <w:rFonts w:ascii="Times New Roman" w:hAnsi="Times New Roman" w:cs="Times New Roman"/>
          <w:szCs w:val="20"/>
        </w:rPr>
        <w:t xml:space="preserve">potpredsjednika Vlade Republike Hrvatske i ministra poljoprivrede, šumarstva i ribarstva Josipa Dabru </w:t>
      </w:r>
      <w:r>
        <w:rPr>
          <w:rFonts w:ascii="Times New Roman" w:hAnsi="Times New Roman" w:cs="Times New Roman"/>
        </w:rPr>
        <w:t>i dr</w:t>
      </w:r>
      <w:r w:rsidR="004707B7">
        <w:rPr>
          <w:rFonts w:ascii="Times New Roman" w:hAnsi="Times New Roman" w:cs="Times New Roman"/>
        </w:rPr>
        <w:t xml:space="preserve">žavne tajnike Tugomira Majdaka </w:t>
      </w:r>
      <w:bookmarkStart w:id="0" w:name="_GoBack"/>
      <w:bookmarkEnd w:id="0"/>
      <w:r>
        <w:rPr>
          <w:rFonts w:ascii="Times New Roman" w:hAnsi="Times New Roman" w:cs="Times New Roman"/>
        </w:rPr>
        <w:t>i Marinka Belju.</w:t>
      </w:r>
    </w:p>
    <w:p w14:paraId="755205D3" w14:textId="77777777" w:rsidR="002543A5" w:rsidRDefault="002543A5" w:rsidP="002543A5">
      <w:pPr>
        <w:jc w:val="both"/>
        <w:rPr>
          <w:rFonts w:ascii="Times New Roman" w:hAnsi="Times New Roman" w:cs="Times New Roman"/>
          <w:color w:val="auto"/>
        </w:rPr>
      </w:pPr>
    </w:p>
    <w:p w14:paraId="66B67818" w14:textId="77777777" w:rsidR="002543A5" w:rsidRDefault="002543A5" w:rsidP="002543A5">
      <w:pPr>
        <w:jc w:val="both"/>
        <w:rPr>
          <w:rFonts w:ascii="Times New Roman" w:hAnsi="Times New Roman" w:cs="Times New Roman"/>
        </w:rPr>
      </w:pPr>
    </w:p>
    <w:p w14:paraId="012A2815" w14:textId="77777777" w:rsidR="002543A5" w:rsidRDefault="002543A5" w:rsidP="002543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Priloga: 2</w:t>
      </w:r>
    </w:p>
    <w:p w14:paraId="6199BED4" w14:textId="14FCBF24" w:rsidR="00E066DC" w:rsidRDefault="00E066DC" w:rsidP="002543A5">
      <w:pPr>
        <w:pStyle w:val="xxmso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3D7D81" w14:textId="77777777" w:rsidR="002543A5" w:rsidRPr="002543A5" w:rsidRDefault="002543A5" w:rsidP="002543A5">
      <w:pPr>
        <w:pStyle w:val="xxmsonormal"/>
        <w:jc w:val="both"/>
        <w:rPr>
          <w:rFonts w:ascii="Times New Roman" w:hAnsi="Times New Roman" w:cs="Times New Roman"/>
          <w:sz w:val="24"/>
          <w:szCs w:val="24"/>
        </w:rPr>
      </w:pPr>
    </w:p>
    <w:p w14:paraId="623AA9F3" w14:textId="77777777" w:rsidR="00E066DC" w:rsidRPr="00E06604" w:rsidRDefault="00E066DC" w:rsidP="00E066DC">
      <w:pPr>
        <w:widowControl w:val="0"/>
        <w:jc w:val="both"/>
        <w:rPr>
          <w:rFonts w:ascii="Times New Roman" w:hAnsi="Times New Roman" w:cs="Times New Roman"/>
          <w:snapToGrid w:val="0"/>
          <w:color w:val="auto"/>
          <w:lang w:val="en-GB" w:eastAsia="en-US"/>
        </w:rPr>
      </w:pPr>
      <w:r w:rsidRPr="00E06604">
        <w:rPr>
          <w:rFonts w:ascii="Times New Roman" w:hAnsi="Times New Roman" w:cs="Times New Roman"/>
          <w:snapToGrid w:val="0"/>
          <w:color w:val="auto"/>
          <w:lang w:eastAsia="en-US"/>
        </w:rPr>
        <w:tab/>
      </w:r>
      <w:r w:rsidRPr="00E06604">
        <w:rPr>
          <w:rFonts w:ascii="Times New Roman" w:hAnsi="Times New Roman" w:cs="Times New Roman"/>
          <w:snapToGrid w:val="0"/>
          <w:color w:val="auto"/>
          <w:lang w:eastAsia="en-US"/>
        </w:rPr>
        <w:tab/>
      </w:r>
      <w:r w:rsidRPr="00E06604">
        <w:rPr>
          <w:rFonts w:ascii="Times New Roman" w:hAnsi="Times New Roman" w:cs="Times New Roman"/>
          <w:snapToGrid w:val="0"/>
          <w:color w:val="auto"/>
          <w:lang w:eastAsia="en-US"/>
        </w:rPr>
        <w:tab/>
      </w:r>
      <w:r w:rsidRPr="00E06604">
        <w:rPr>
          <w:rFonts w:ascii="Times New Roman" w:hAnsi="Times New Roman" w:cs="Times New Roman"/>
          <w:snapToGrid w:val="0"/>
          <w:color w:val="auto"/>
          <w:lang w:eastAsia="en-US"/>
        </w:rPr>
        <w:tab/>
      </w:r>
      <w:r w:rsidRPr="00E06604">
        <w:rPr>
          <w:rFonts w:ascii="Times New Roman" w:hAnsi="Times New Roman" w:cs="Times New Roman"/>
          <w:snapToGrid w:val="0"/>
          <w:color w:val="auto"/>
          <w:lang w:eastAsia="en-US"/>
        </w:rPr>
        <w:tab/>
      </w:r>
      <w:r w:rsidRPr="00E06604">
        <w:rPr>
          <w:rFonts w:ascii="Times New Roman" w:hAnsi="Times New Roman" w:cs="Times New Roman"/>
          <w:snapToGrid w:val="0"/>
          <w:color w:val="auto"/>
          <w:lang w:eastAsia="en-US"/>
        </w:rPr>
        <w:tab/>
      </w:r>
      <w:r w:rsidRPr="00E06604">
        <w:rPr>
          <w:rFonts w:ascii="Times New Roman" w:hAnsi="Times New Roman" w:cs="Times New Roman"/>
          <w:snapToGrid w:val="0"/>
          <w:color w:val="auto"/>
          <w:lang w:eastAsia="en-US"/>
        </w:rPr>
        <w:tab/>
      </w:r>
      <w:r w:rsidRPr="00E06604">
        <w:rPr>
          <w:rFonts w:ascii="Times New Roman" w:hAnsi="Times New Roman" w:cs="Times New Roman"/>
          <w:snapToGrid w:val="0"/>
          <w:color w:val="auto"/>
          <w:lang w:eastAsia="en-US"/>
        </w:rPr>
        <w:tab/>
      </w:r>
      <w:r w:rsidRPr="00E06604">
        <w:rPr>
          <w:rFonts w:ascii="Times New Roman" w:hAnsi="Times New Roman" w:cs="Times New Roman"/>
          <w:snapToGrid w:val="0"/>
          <w:color w:val="auto"/>
          <w:lang w:eastAsia="en-US"/>
        </w:rPr>
        <w:tab/>
        <w:t xml:space="preserve">         </w:t>
      </w:r>
      <w:r w:rsidRPr="00E06604">
        <w:rPr>
          <w:rFonts w:ascii="Times New Roman" w:hAnsi="Times New Roman" w:cs="Times New Roman"/>
          <w:snapToGrid w:val="0"/>
          <w:color w:val="auto"/>
          <w:lang w:val="en-GB" w:eastAsia="en-US"/>
        </w:rPr>
        <w:t>PREDSJEDNIK</w:t>
      </w:r>
    </w:p>
    <w:p w14:paraId="7F96AE6F" w14:textId="77777777" w:rsidR="00E066DC" w:rsidRPr="00E06604" w:rsidRDefault="00E066DC" w:rsidP="00E066DC">
      <w:pPr>
        <w:widowControl w:val="0"/>
        <w:jc w:val="both"/>
        <w:rPr>
          <w:rFonts w:ascii="Times New Roman" w:hAnsi="Times New Roman" w:cs="Times New Roman"/>
          <w:snapToGrid w:val="0"/>
          <w:color w:val="auto"/>
          <w:lang w:val="en-GB" w:eastAsia="en-US"/>
        </w:rPr>
      </w:pPr>
    </w:p>
    <w:p w14:paraId="52AECC63" w14:textId="77777777" w:rsidR="00E066DC" w:rsidRPr="00E06604" w:rsidRDefault="00E066DC" w:rsidP="00E066DC">
      <w:pPr>
        <w:widowControl w:val="0"/>
        <w:jc w:val="both"/>
        <w:rPr>
          <w:rFonts w:ascii="Times New Roman" w:hAnsi="Times New Roman" w:cs="Times New Roman"/>
          <w:snapToGrid w:val="0"/>
          <w:color w:val="auto"/>
          <w:lang w:val="en-GB" w:eastAsia="en-US"/>
        </w:rPr>
      </w:pPr>
    </w:p>
    <w:p w14:paraId="16E3D9BE" w14:textId="77777777" w:rsidR="00E066DC" w:rsidRPr="00E06604" w:rsidRDefault="00E066DC" w:rsidP="00E066DC">
      <w:pPr>
        <w:widowControl w:val="0"/>
        <w:jc w:val="both"/>
        <w:rPr>
          <w:rFonts w:ascii="Times New Roman" w:hAnsi="Times New Roman" w:cs="Times New Roman"/>
          <w:snapToGrid w:val="0"/>
          <w:color w:val="auto"/>
          <w:lang w:val="en-GB" w:eastAsia="en-US"/>
        </w:rPr>
      </w:pPr>
      <w:r w:rsidRPr="00E06604">
        <w:rPr>
          <w:rFonts w:ascii="Times New Roman" w:hAnsi="Times New Roman" w:cs="Times New Roman"/>
          <w:snapToGrid w:val="0"/>
          <w:color w:val="auto"/>
          <w:lang w:val="en-GB" w:eastAsia="en-US"/>
        </w:rPr>
        <w:tab/>
      </w:r>
      <w:r w:rsidRPr="00E06604">
        <w:rPr>
          <w:rFonts w:ascii="Times New Roman" w:hAnsi="Times New Roman" w:cs="Times New Roman"/>
          <w:snapToGrid w:val="0"/>
          <w:color w:val="auto"/>
          <w:lang w:val="en-GB" w:eastAsia="en-US"/>
        </w:rPr>
        <w:tab/>
      </w:r>
      <w:r w:rsidRPr="00E06604">
        <w:rPr>
          <w:rFonts w:ascii="Times New Roman" w:hAnsi="Times New Roman" w:cs="Times New Roman"/>
          <w:snapToGrid w:val="0"/>
          <w:color w:val="auto"/>
          <w:lang w:val="en-GB" w:eastAsia="en-US"/>
        </w:rPr>
        <w:tab/>
      </w:r>
      <w:r w:rsidRPr="00E06604">
        <w:rPr>
          <w:rFonts w:ascii="Times New Roman" w:hAnsi="Times New Roman" w:cs="Times New Roman"/>
          <w:snapToGrid w:val="0"/>
          <w:color w:val="auto"/>
          <w:lang w:val="en-GB" w:eastAsia="en-US"/>
        </w:rPr>
        <w:tab/>
      </w:r>
      <w:r w:rsidRPr="00E06604">
        <w:rPr>
          <w:rFonts w:ascii="Times New Roman" w:hAnsi="Times New Roman" w:cs="Times New Roman"/>
          <w:snapToGrid w:val="0"/>
          <w:color w:val="auto"/>
          <w:lang w:val="en-GB" w:eastAsia="en-US"/>
        </w:rPr>
        <w:tab/>
      </w:r>
      <w:r w:rsidRPr="00E06604">
        <w:rPr>
          <w:rFonts w:ascii="Times New Roman" w:hAnsi="Times New Roman" w:cs="Times New Roman"/>
          <w:snapToGrid w:val="0"/>
          <w:color w:val="auto"/>
          <w:lang w:val="en-GB" w:eastAsia="en-US"/>
        </w:rPr>
        <w:tab/>
      </w:r>
      <w:r w:rsidRPr="00E06604">
        <w:rPr>
          <w:rFonts w:ascii="Times New Roman" w:hAnsi="Times New Roman" w:cs="Times New Roman"/>
          <w:snapToGrid w:val="0"/>
          <w:color w:val="auto"/>
          <w:lang w:val="en-GB" w:eastAsia="en-US"/>
        </w:rPr>
        <w:tab/>
      </w:r>
      <w:r w:rsidRPr="00E06604">
        <w:rPr>
          <w:rFonts w:ascii="Times New Roman" w:hAnsi="Times New Roman" w:cs="Times New Roman"/>
          <w:snapToGrid w:val="0"/>
          <w:color w:val="auto"/>
          <w:lang w:val="en-GB" w:eastAsia="en-US"/>
        </w:rPr>
        <w:tab/>
      </w:r>
      <w:r w:rsidRPr="00E06604">
        <w:rPr>
          <w:rFonts w:ascii="Times New Roman" w:hAnsi="Times New Roman" w:cs="Times New Roman"/>
          <w:snapToGrid w:val="0"/>
          <w:color w:val="auto"/>
          <w:lang w:val="en-GB" w:eastAsia="en-US"/>
        </w:rPr>
        <w:tab/>
        <w:t xml:space="preserve">  mr. sc. Andrej Plenković</w:t>
      </w:r>
    </w:p>
    <w:sectPr w:rsidR="00E066DC" w:rsidRPr="00E06604" w:rsidSect="00601324">
      <w:footerReference w:type="default" r:id="rId11"/>
      <w:type w:val="continuous"/>
      <w:pgSz w:w="11906" w:h="16838" w:code="9"/>
      <w:pgMar w:top="1440" w:right="1080" w:bottom="1440" w:left="1080" w:header="709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918FC" w14:textId="77777777" w:rsidR="00052971" w:rsidRDefault="00052971">
      <w:r>
        <w:separator/>
      </w:r>
    </w:p>
  </w:endnote>
  <w:endnote w:type="continuationSeparator" w:id="0">
    <w:p w14:paraId="2118A7D9" w14:textId="77777777" w:rsidR="00052971" w:rsidRDefault="0005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E1813" w14:textId="77777777" w:rsidR="009B508B" w:rsidRPr="00773578" w:rsidRDefault="009B508B">
    <w:pPr>
      <w:pStyle w:val="Footer"/>
      <w:jc w:val="right"/>
      <w:rPr>
        <w:rFonts w:ascii="Times New Roman" w:hAnsi="Times New Roman" w:cs="Times New Roman"/>
        <w:sz w:val="22"/>
        <w:szCs w:val="22"/>
      </w:rPr>
    </w:pPr>
  </w:p>
  <w:p w14:paraId="53DE1815" w14:textId="77777777" w:rsidR="009B508B" w:rsidRPr="00237A00" w:rsidRDefault="009B508B" w:rsidP="00D651EE">
    <w:pPr>
      <w:pStyle w:val="Footer"/>
      <w:jc w:val="center"/>
      <w:rPr>
        <w:rFonts w:ascii="Times New Roman" w:hAnsi="Times New Roman" w:cs="Times New Roman"/>
      </w:rPr>
    </w:pPr>
  </w:p>
  <w:p w14:paraId="53DE1817" w14:textId="005E125D" w:rsidR="009B508B" w:rsidRPr="00782529" w:rsidRDefault="009B508B" w:rsidP="00601324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242C2" w14:textId="77777777" w:rsidR="00052971" w:rsidRDefault="00052971">
      <w:r>
        <w:separator/>
      </w:r>
    </w:p>
  </w:footnote>
  <w:footnote w:type="continuationSeparator" w:id="0">
    <w:p w14:paraId="3EC28837" w14:textId="77777777" w:rsidR="00052971" w:rsidRDefault="00052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C7"/>
    <w:rsid w:val="00022A57"/>
    <w:rsid w:val="000347E0"/>
    <w:rsid w:val="00050E85"/>
    <w:rsid w:val="00052971"/>
    <w:rsid w:val="00084BE8"/>
    <w:rsid w:val="000950D8"/>
    <w:rsid w:val="000C09B3"/>
    <w:rsid w:val="000D3498"/>
    <w:rsid w:val="00100C02"/>
    <w:rsid w:val="00102A9A"/>
    <w:rsid w:val="00163A9F"/>
    <w:rsid w:val="001B5E86"/>
    <w:rsid w:val="001E424D"/>
    <w:rsid w:val="002543A5"/>
    <w:rsid w:val="00262F7E"/>
    <w:rsid w:val="002637A5"/>
    <w:rsid w:val="00272C52"/>
    <w:rsid w:val="00282884"/>
    <w:rsid w:val="003207DF"/>
    <w:rsid w:val="003F500C"/>
    <w:rsid w:val="004057FF"/>
    <w:rsid w:val="0042749B"/>
    <w:rsid w:val="0043549C"/>
    <w:rsid w:val="0044435F"/>
    <w:rsid w:val="004707B7"/>
    <w:rsid w:val="004844BF"/>
    <w:rsid w:val="004D10AC"/>
    <w:rsid w:val="004F18AE"/>
    <w:rsid w:val="00502AAF"/>
    <w:rsid w:val="005714DE"/>
    <w:rsid w:val="005D7110"/>
    <w:rsid w:val="005E1ECF"/>
    <w:rsid w:val="0064191D"/>
    <w:rsid w:val="00653E26"/>
    <w:rsid w:val="00654B00"/>
    <w:rsid w:val="00664DD2"/>
    <w:rsid w:val="00680DBC"/>
    <w:rsid w:val="006A40A6"/>
    <w:rsid w:val="006C1542"/>
    <w:rsid w:val="006E790F"/>
    <w:rsid w:val="00742102"/>
    <w:rsid w:val="0074560C"/>
    <w:rsid w:val="00753978"/>
    <w:rsid w:val="007A5933"/>
    <w:rsid w:val="008130B8"/>
    <w:rsid w:val="00816EA7"/>
    <w:rsid w:val="00830675"/>
    <w:rsid w:val="00871092"/>
    <w:rsid w:val="0087295E"/>
    <w:rsid w:val="00873BCA"/>
    <w:rsid w:val="008779A0"/>
    <w:rsid w:val="00896889"/>
    <w:rsid w:val="008F0C01"/>
    <w:rsid w:val="009119D0"/>
    <w:rsid w:val="00930E48"/>
    <w:rsid w:val="009B508B"/>
    <w:rsid w:val="009B7450"/>
    <w:rsid w:val="009F3E7E"/>
    <w:rsid w:val="00A313B3"/>
    <w:rsid w:val="00A431C7"/>
    <w:rsid w:val="00A43658"/>
    <w:rsid w:val="00A55A91"/>
    <w:rsid w:val="00A72514"/>
    <w:rsid w:val="00A80CB5"/>
    <w:rsid w:val="00A8383C"/>
    <w:rsid w:val="00A84393"/>
    <w:rsid w:val="00A90DD7"/>
    <w:rsid w:val="00A929F6"/>
    <w:rsid w:val="00AA1987"/>
    <w:rsid w:val="00AC12A1"/>
    <w:rsid w:val="00AC5A82"/>
    <w:rsid w:val="00AF0BDF"/>
    <w:rsid w:val="00B06882"/>
    <w:rsid w:val="00B3557C"/>
    <w:rsid w:val="00B66100"/>
    <w:rsid w:val="00B70F5E"/>
    <w:rsid w:val="00B74A4C"/>
    <w:rsid w:val="00B74BDE"/>
    <w:rsid w:val="00B95DA8"/>
    <w:rsid w:val="00B9700F"/>
    <w:rsid w:val="00BA4648"/>
    <w:rsid w:val="00BD39D7"/>
    <w:rsid w:val="00BF04F8"/>
    <w:rsid w:val="00C77E86"/>
    <w:rsid w:val="00C940F1"/>
    <w:rsid w:val="00CC325B"/>
    <w:rsid w:val="00CD1EE5"/>
    <w:rsid w:val="00D064F0"/>
    <w:rsid w:val="00D145A6"/>
    <w:rsid w:val="00D52330"/>
    <w:rsid w:val="00DA6209"/>
    <w:rsid w:val="00DD7B9E"/>
    <w:rsid w:val="00DE0477"/>
    <w:rsid w:val="00E066DC"/>
    <w:rsid w:val="00E5011B"/>
    <w:rsid w:val="00E5441C"/>
    <w:rsid w:val="00E7706E"/>
    <w:rsid w:val="00EA4D25"/>
    <w:rsid w:val="00F10768"/>
    <w:rsid w:val="00F140C5"/>
    <w:rsid w:val="00F21EB1"/>
    <w:rsid w:val="00F2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DE17E7"/>
  <w15:docId w15:val="{EAADBFDF-EBBC-49A2-AAD8-363A1B63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EC52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EC52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customStyle="1" w:styleId="xxmsonormal">
    <w:name w:val="x_x_msonormal"/>
    <w:basedOn w:val="Normal"/>
    <w:rsid w:val="00E066DC"/>
    <w:rPr>
      <w:rFonts w:ascii="Aptos" w:eastAsia="Aptos" w:hAnsi="Aptos" w:cs="Aptos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2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AZJMDCZ6QSYZ-766340090-7223</_dlc_DocId>
    <_dlc_DocIdUrl xmlns="a494813a-d0d8-4dad-94cb-0d196f36ba15">
      <Url>https://ekoordinacije.vlada.hr/sektorske-politike/_layouts/15/DocIdRedir.aspx?ID=AZJMDCZ6QSYZ-766340090-7223</Url>
      <Description>AZJMDCZ6QSYZ-766340090-7223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495681-56CA-4649-9F69-13D32EF04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AAB770-4E3C-495C-AF97-A10C49E450F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df35c308-cda9-40a6-a089-6b134139c75b"/>
    <ds:schemaRef ds:uri="http://purl.org/dc/elements/1.1/"/>
    <ds:schemaRef ds:uri="http://schemas.microsoft.com/office/2006/metadata/properties"/>
    <ds:schemaRef ds:uri="a494813a-d0d8-4dad-94cb-0d196f36ba1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58ED71D-6E37-4076-8E60-572F4647533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6B8BBCA-8CA2-4A7A-BD27-21A5BF8E3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Stjepan Bobinac</dc:creator>
  <cp:lastModifiedBy>Marina Tatalović</cp:lastModifiedBy>
  <cp:revision>16</cp:revision>
  <cp:lastPrinted>2024-07-30T12:36:00Z</cp:lastPrinted>
  <dcterms:created xsi:type="dcterms:W3CDTF">2024-08-12T08:16:00Z</dcterms:created>
  <dcterms:modified xsi:type="dcterms:W3CDTF">2024-08-20T07:22:00Z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c5f5268e-3587-4106-b2a0-c20947568b83</vt:lpwstr>
  </property>
</Properties>
</file>