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42EFA" w14:textId="77777777" w:rsidR="00AF1ECD" w:rsidRPr="00C208B8" w:rsidRDefault="00AF1ECD" w:rsidP="00644537">
      <w:pPr>
        <w:spacing w:line="276" w:lineRule="auto"/>
        <w:jc w:val="center"/>
      </w:pPr>
      <w:r>
        <w:rPr>
          <w:noProof/>
        </w:rPr>
        <w:drawing>
          <wp:inline distT="0" distB="0" distL="0" distR="0" wp14:anchorId="7852B17F" wp14:editId="17704A2D">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21DB236F" w14:textId="77777777" w:rsidR="00AF1ECD" w:rsidRPr="008F6ABB" w:rsidRDefault="00AF1ECD" w:rsidP="00644537">
      <w:pPr>
        <w:spacing w:before="60" w:after="1680" w:line="276" w:lineRule="auto"/>
        <w:jc w:val="center"/>
        <w:rPr>
          <w:sz w:val="28"/>
        </w:rPr>
      </w:pPr>
      <w:r w:rsidRPr="008F6ABB">
        <w:rPr>
          <w:sz w:val="28"/>
        </w:rPr>
        <w:t>VLADA REPUBLIKE HRVATSKE</w:t>
      </w:r>
    </w:p>
    <w:p w14:paraId="6EEB217A" w14:textId="77777777" w:rsidR="00AF1ECD" w:rsidRPr="008F6ABB" w:rsidRDefault="00AF1ECD" w:rsidP="00644537">
      <w:pPr>
        <w:spacing w:line="276" w:lineRule="auto"/>
        <w:rPr>
          <w:sz w:val="24"/>
          <w:szCs w:val="24"/>
        </w:rPr>
      </w:pPr>
    </w:p>
    <w:p w14:paraId="4D704273" w14:textId="3B88560B" w:rsidR="00AF1ECD" w:rsidRPr="008F6ABB" w:rsidRDefault="00AF1ECD" w:rsidP="00644537">
      <w:pPr>
        <w:spacing w:after="2400" w:line="276" w:lineRule="auto"/>
        <w:jc w:val="right"/>
        <w:rPr>
          <w:sz w:val="24"/>
          <w:szCs w:val="24"/>
        </w:rPr>
      </w:pPr>
      <w:r w:rsidRPr="008F6ABB">
        <w:rPr>
          <w:sz w:val="24"/>
          <w:szCs w:val="24"/>
        </w:rPr>
        <w:t xml:space="preserve">Zagreb, </w:t>
      </w:r>
      <w:r w:rsidR="00794303">
        <w:rPr>
          <w:sz w:val="24"/>
          <w:szCs w:val="24"/>
        </w:rPr>
        <w:t>1</w:t>
      </w:r>
      <w:r w:rsidR="000E7F71">
        <w:rPr>
          <w:sz w:val="24"/>
          <w:szCs w:val="24"/>
        </w:rPr>
        <w:t>3</w:t>
      </w:r>
      <w:r w:rsidR="00CC68D9">
        <w:rPr>
          <w:sz w:val="24"/>
          <w:szCs w:val="24"/>
        </w:rPr>
        <w:t>. lip</w:t>
      </w:r>
      <w:r w:rsidR="000F7F43">
        <w:rPr>
          <w:sz w:val="24"/>
          <w:szCs w:val="24"/>
        </w:rPr>
        <w:t>nja</w:t>
      </w:r>
      <w:r w:rsidRPr="008F6ABB">
        <w:rPr>
          <w:sz w:val="24"/>
          <w:szCs w:val="24"/>
        </w:rPr>
        <w:t xml:space="preserve"> 202</w:t>
      </w:r>
      <w:r w:rsidR="000F7F43">
        <w:rPr>
          <w:sz w:val="24"/>
          <w:szCs w:val="24"/>
        </w:rPr>
        <w:t>4</w:t>
      </w:r>
      <w:r w:rsidRPr="008F6ABB">
        <w:rPr>
          <w:sz w:val="24"/>
          <w:szCs w:val="24"/>
        </w:rPr>
        <w:t>.</w:t>
      </w:r>
    </w:p>
    <w:p w14:paraId="66B21CCD" w14:textId="77777777" w:rsidR="00AF1ECD" w:rsidRPr="008F6ABB" w:rsidRDefault="00AF1ECD" w:rsidP="00644537">
      <w:pPr>
        <w:spacing w:line="276" w:lineRule="auto"/>
        <w:rPr>
          <w:sz w:val="24"/>
          <w:szCs w:val="24"/>
        </w:rPr>
      </w:pPr>
      <w:r w:rsidRPr="008F6ABB">
        <w:rPr>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AF1ECD" w:rsidRPr="008F6ABB" w14:paraId="7F8C1D5F" w14:textId="77777777" w:rsidTr="00264252">
        <w:tc>
          <w:tcPr>
            <w:tcW w:w="1945" w:type="dxa"/>
          </w:tcPr>
          <w:p w14:paraId="5A07DB4F" w14:textId="77777777" w:rsidR="00AF1ECD" w:rsidRPr="008F6ABB" w:rsidRDefault="00AF1ECD" w:rsidP="00644537">
            <w:pPr>
              <w:spacing w:line="276" w:lineRule="auto"/>
              <w:rPr>
                <w:sz w:val="24"/>
                <w:szCs w:val="24"/>
              </w:rPr>
            </w:pPr>
            <w:r w:rsidRPr="008F6ABB">
              <w:rPr>
                <w:b/>
                <w:smallCaps/>
                <w:sz w:val="24"/>
                <w:szCs w:val="24"/>
              </w:rPr>
              <w:t>Predlagatelj</w:t>
            </w:r>
            <w:r w:rsidRPr="008F6ABB">
              <w:rPr>
                <w:b/>
                <w:sz w:val="24"/>
                <w:szCs w:val="24"/>
              </w:rPr>
              <w:t>:</w:t>
            </w:r>
          </w:p>
        </w:tc>
        <w:tc>
          <w:tcPr>
            <w:tcW w:w="7127" w:type="dxa"/>
          </w:tcPr>
          <w:p w14:paraId="7A7542AF" w14:textId="388E7ED3" w:rsidR="00AF1ECD" w:rsidRPr="008F6ABB" w:rsidRDefault="00AF1ECD" w:rsidP="00644537">
            <w:pPr>
              <w:spacing w:line="276" w:lineRule="auto"/>
              <w:rPr>
                <w:sz w:val="24"/>
                <w:szCs w:val="24"/>
              </w:rPr>
            </w:pPr>
            <w:r w:rsidRPr="008F6ABB">
              <w:rPr>
                <w:sz w:val="24"/>
                <w:szCs w:val="24"/>
              </w:rPr>
              <w:t xml:space="preserve">Ministarstvo </w:t>
            </w:r>
            <w:r w:rsidR="000F7F43">
              <w:rPr>
                <w:sz w:val="24"/>
                <w:szCs w:val="24"/>
              </w:rPr>
              <w:t>mora, prometa i infrastrukture</w:t>
            </w:r>
          </w:p>
        </w:tc>
      </w:tr>
    </w:tbl>
    <w:p w14:paraId="3D4FB1A2" w14:textId="77777777" w:rsidR="00AF1ECD" w:rsidRPr="008F6ABB" w:rsidRDefault="00AF1ECD" w:rsidP="00644537">
      <w:pPr>
        <w:spacing w:line="276" w:lineRule="auto"/>
        <w:rPr>
          <w:sz w:val="24"/>
          <w:szCs w:val="24"/>
        </w:rPr>
      </w:pPr>
      <w:r w:rsidRPr="008F6ABB">
        <w:rPr>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AF1ECD" w:rsidRPr="008F6ABB" w14:paraId="144C336B" w14:textId="77777777" w:rsidTr="00264252">
        <w:tc>
          <w:tcPr>
            <w:tcW w:w="1938" w:type="dxa"/>
          </w:tcPr>
          <w:p w14:paraId="355E71E3" w14:textId="77777777" w:rsidR="00AF1ECD" w:rsidRPr="008F6ABB" w:rsidRDefault="00AF1ECD" w:rsidP="00644537">
            <w:pPr>
              <w:spacing w:line="276" w:lineRule="auto"/>
              <w:rPr>
                <w:sz w:val="24"/>
                <w:szCs w:val="24"/>
              </w:rPr>
            </w:pPr>
            <w:r w:rsidRPr="008F6ABB">
              <w:rPr>
                <w:b/>
                <w:smallCaps/>
                <w:sz w:val="24"/>
                <w:szCs w:val="24"/>
              </w:rPr>
              <w:t>Predmet</w:t>
            </w:r>
            <w:r w:rsidRPr="008F6ABB">
              <w:rPr>
                <w:b/>
                <w:sz w:val="24"/>
                <w:szCs w:val="24"/>
              </w:rPr>
              <w:t>:</w:t>
            </w:r>
          </w:p>
        </w:tc>
        <w:tc>
          <w:tcPr>
            <w:tcW w:w="7134" w:type="dxa"/>
          </w:tcPr>
          <w:p w14:paraId="0343E9BC" w14:textId="3C6EB8AA" w:rsidR="00F14441" w:rsidRPr="00F14441" w:rsidRDefault="00AF1ECD" w:rsidP="00644537">
            <w:pPr>
              <w:spacing w:after="120" w:line="276" w:lineRule="auto"/>
              <w:ind w:left="10"/>
              <w:jc w:val="both"/>
              <w:rPr>
                <w:sz w:val="24"/>
                <w:szCs w:val="24"/>
              </w:rPr>
            </w:pPr>
            <w:r w:rsidRPr="00F14441">
              <w:rPr>
                <w:sz w:val="24"/>
                <w:szCs w:val="24"/>
              </w:rPr>
              <w:t xml:space="preserve">Prijedlog </w:t>
            </w:r>
            <w:r w:rsidR="00A45F18">
              <w:rPr>
                <w:sz w:val="24"/>
                <w:szCs w:val="24"/>
              </w:rPr>
              <w:t>o</w:t>
            </w:r>
            <w:r w:rsidRPr="00F14441">
              <w:rPr>
                <w:sz w:val="24"/>
                <w:szCs w:val="24"/>
              </w:rPr>
              <w:t xml:space="preserve">dluke </w:t>
            </w:r>
            <w:r w:rsidR="00F14441" w:rsidRPr="00F14441">
              <w:rPr>
                <w:sz w:val="24"/>
                <w:szCs w:val="24"/>
              </w:rPr>
              <w:t xml:space="preserve">o pokretanju postupka za sklapanje </w:t>
            </w:r>
            <w:bookmarkStart w:id="0" w:name="_Hlk140656481"/>
            <w:r w:rsidR="005C5AAB">
              <w:rPr>
                <w:sz w:val="24"/>
                <w:szCs w:val="24"/>
              </w:rPr>
              <w:t xml:space="preserve">Konvencije Ujedinjenih naroda o </w:t>
            </w:r>
            <w:bookmarkEnd w:id="0"/>
            <w:r w:rsidR="005D4097">
              <w:rPr>
                <w:sz w:val="24"/>
                <w:szCs w:val="24"/>
              </w:rPr>
              <w:t>međunarodnim učincima sudskih prodaja</w:t>
            </w:r>
            <w:r w:rsidR="000F7F43">
              <w:rPr>
                <w:sz w:val="24"/>
                <w:szCs w:val="24"/>
              </w:rPr>
              <w:t xml:space="preserve"> brodova</w:t>
            </w:r>
          </w:p>
          <w:p w14:paraId="5F6A83B9" w14:textId="77777777" w:rsidR="00AF1ECD" w:rsidRPr="008F6ABB" w:rsidRDefault="00AF1ECD" w:rsidP="00644537">
            <w:pPr>
              <w:spacing w:line="276" w:lineRule="auto"/>
              <w:jc w:val="both"/>
              <w:rPr>
                <w:sz w:val="24"/>
                <w:szCs w:val="24"/>
              </w:rPr>
            </w:pPr>
          </w:p>
        </w:tc>
      </w:tr>
    </w:tbl>
    <w:p w14:paraId="4A5D46DE" w14:textId="77777777" w:rsidR="00AF1ECD" w:rsidRPr="00F84204" w:rsidRDefault="00AF1ECD" w:rsidP="00644537">
      <w:pPr>
        <w:tabs>
          <w:tab w:val="left" w:pos="1843"/>
        </w:tabs>
        <w:spacing w:line="276" w:lineRule="auto"/>
        <w:ind w:left="1843" w:hanging="1843"/>
        <w:rPr>
          <w:sz w:val="24"/>
          <w:szCs w:val="24"/>
        </w:rPr>
      </w:pPr>
      <w:r w:rsidRPr="00F84204">
        <w:rPr>
          <w:sz w:val="24"/>
          <w:szCs w:val="24"/>
        </w:rPr>
        <w:t>__________________________________________________________________________</w:t>
      </w:r>
    </w:p>
    <w:p w14:paraId="777498EC" w14:textId="77777777" w:rsidR="00AF1ECD" w:rsidRDefault="00AF1ECD" w:rsidP="00644537">
      <w:pPr>
        <w:spacing w:line="276" w:lineRule="auto"/>
      </w:pPr>
    </w:p>
    <w:p w14:paraId="4F1B939D" w14:textId="77777777" w:rsidR="00AF1ECD" w:rsidRPr="00CE78D1" w:rsidRDefault="00AF1ECD" w:rsidP="00644537">
      <w:pPr>
        <w:spacing w:line="276" w:lineRule="auto"/>
      </w:pPr>
    </w:p>
    <w:p w14:paraId="6FFACDDE" w14:textId="77777777" w:rsidR="00AF1ECD" w:rsidRPr="00CE78D1" w:rsidRDefault="00AF1ECD" w:rsidP="00644537">
      <w:pPr>
        <w:spacing w:line="276" w:lineRule="auto"/>
      </w:pPr>
    </w:p>
    <w:p w14:paraId="03B8A3B4" w14:textId="77777777" w:rsidR="00AF1ECD" w:rsidRPr="00CE78D1" w:rsidRDefault="00AF1ECD" w:rsidP="00644537">
      <w:pPr>
        <w:spacing w:line="276" w:lineRule="auto"/>
      </w:pPr>
    </w:p>
    <w:p w14:paraId="5D6CF326" w14:textId="77777777" w:rsidR="00AF1ECD" w:rsidRPr="00CE78D1" w:rsidRDefault="00AF1ECD" w:rsidP="00644537">
      <w:pPr>
        <w:spacing w:line="276" w:lineRule="auto"/>
      </w:pPr>
    </w:p>
    <w:p w14:paraId="37B8F2F0" w14:textId="77777777" w:rsidR="00AF1ECD" w:rsidRPr="00CE78D1" w:rsidRDefault="00AF1ECD" w:rsidP="00644537">
      <w:pPr>
        <w:spacing w:line="276" w:lineRule="auto"/>
      </w:pPr>
    </w:p>
    <w:p w14:paraId="4D4CBDE0" w14:textId="77777777" w:rsidR="00AF1ECD" w:rsidRPr="00CE78D1" w:rsidRDefault="00AF1ECD" w:rsidP="00644537">
      <w:pPr>
        <w:spacing w:line="276" w:lineRule="auto"/>
      </w:pPr>
    </w:p>
    <w:p w14:paraId="141D084E" w14:textId="77777777" w:rsidR="00AF1ECD" w:rsidRPr="00CE78D1" w:rsidRDefault="00AF1ECD" w:rsidP="00644537">
      <w:pPr>
        <w:spacing w:line="276" w:lineRule="auto"/>
      </w:pPr>
    </w:p>
    <w:p w14:paraId="38D44837" w14:textId="77777777" w:rsidR="00AF1ECD" w:rsidRPr="00CE78D1" w:rsidRDefault="00AF1ECD" w:rsidP="00644537">
      <w:pPr>
        <w:spacing w:line="276" w:lineRule="auto"/>
      </w:pPr>
    </w:p>
    <w:p w14:paraId="42E34271" w14:textId="77777777" w:rsidR="00AF1ECD" w:rsidRDefault="00AF1ECD" w:rsidP="00644537">
      <w:pPr>
        <w:spacing w:line="276" w:lineRule="auto"/>
        <w:jc w:val="both"/>
        <w:rPr>
          <w:sz w:val="24"/>
          <w:szCs w:val="24"/>
        </w:rPr>
      </w:pPr>
    </w:p>
    <w:p w14:paraId="2378C870" w14:textId="77777777" w:rsidR="00AF1ECD" w:rsidRDefault="00AF1ECD" w:rsidP="00644537">
      <w:pPr>
        <w:spacing w:line="276" w:lineRule="auto"/>
        <w:jc w:val="both"/>
        <w:rPr>
          <w:sz w:val="24"/>
          <w:szCs w:val="24"/>
        </w:rPr>
        <w:sectPr w:rsidR="00AF1ECD">
          <w:footerReference w:type="default" r:id="rId12"/>
          <w:pgSz w:w="11906" w:h="16838"/>
          <w:pgMar w:top="1417" w:right="1417" w:bottom="1417" w:left="1417" w:header="708" w:footer="708" w:gutter="0"/>
          <w:cols w:space="708"/>
          <w:docGrid w:linePitch="360"/>
        </w:sectPr>
      </w:pPr>
    </w:p>
    <w:p w14:paraId="6BAE2CED" w14:textId="77777777" w:rsidR="00B97819" w:rsidRPr="00AF1ECD" w:rsidRDefault="00AF1ECD" w:rsidP="00644537">
      <w:pPr>
        <w:pStyle w:val="PlainText"/>
        <w:spacing w:line="276" w:lineRule="auto"/>
        <w:ind w:right="530"/>
        <w:jc w:val="right"/>
        <w:rPr>
          <w:rFonts w:ascii="Times New Roman" w:hAnsi="Times New Roman"/>
          <w:i/>
          <w:sz w:val="24"/>
        </w:rPr>
      </w:pPr>
      <w:r w:rsidRPr="00AF1ECD">
        <w:rPr>
          <w:rFonts w:ascii="Times New Roman" w:hAnsi="Times New Roman"/>
          <w:i/>
          <w:sz w:val="24"/>
        </w:rPr>
        <w:lastRenderedPageBreak/>
        <w:t>PRIJEDLOG</w:t>
      </w:r>
    </w:p>
    <w:p w14:paraId="40F34926" w14:textId="01B56877" w:rsidR="00A45F18" w:rsidRDefault="00A45F18" w:rsidP="00644537">
      <w:pPr>
        <w:pStyle w:val="PlainText"/>
        <w:spacing w:line="276" w:lineRule="auto"/>
        <w:ind w:right="530"/>
        <w:jc w:val="both"/>
        <w:rPr>
          <w:rFonts w:ascii="Times New Roman" w:hAnsi="Times New Roman"/>
          <w:sz w:val="24"/>
        </w:rPr>
      </w:pPr>
    </w:p>
    <w:p w14:paraId="45564804" w14:textId="3CCD7E4B" w:rsidR="00B97819" w:rsidRDefault="00B97819" w:rsidP="00644537">
      <w:pPr>
        <w:pStyle w:val="PlainText"/>
        <w:spacing w:line="276" w:lineRule="auto"/>
        <w:ind w:right="530"/>
        <w:jc w:val="both"/>
        <w:rPr>
          <w:rFonts w:ascii="Times New Roman" w:hAnsi="Times New Roman"/>
          <w:sz w:val="24"/>
        </w:rPr>
      </w:pPr>
      <w:r>
        <w:rPr>
          <w:rFonts w:ascii="Times New Roman" w:hAnsi="Times New Roman"/>
          <w:sz w:val="24"/>
        </w:rPr>
        <w:t>Na teme</w:t>
      </w:r>
      <w:r w:rsidR="008C426E">
        <w:rPr>
          <w:rFonts w:ascii="Times New Roman" w:hAnsi="Times New Roman"/>
          <w:sz w:val="24"/>
        </w:rPr>
        <w:t>lju članka 7. Zakona o sklapanju</w:t>
      </w:r>
      <w:r>
        <w:rPr>
          <w:rFonts w:ascii="Times New Roman" w:hAnsi="Times New Roman"/>
          <w:sz w:val="24"/>
        </w:rPr>
        <w:t xml:space="preserve"> </w:t>
      </w:r>
      <w:r w:rsidR="00C05570">
        <w:rPr>
          <w:rFonts w:ascii="Times New Roman" w:hAnsi="Times New Roman"/>
          <w:sz w:val="24"/>
        </w:rPr>
        <w:t>i izvršavanju međunarodnih ugovo</w:t>
      </w:r>
      <w:r>
        <w:rPr>
          <w:rFonts w:ascii="Times New Roman" w:hAnsi="Times New Roman"/>
          <w:sz w:val="24"/>
        </w:rPr>
        <w:t>ra (</w:t>
      </w:r>
      <w:r w:rsidR="00434595">
        <w:rPr>
          <w:rFonts w:ascii="Times New Roman" w:hAnsi="Times New Roman"/>
          <w:sz w:val="24"/>
        </w:rPr>
        <w:t>„</w:t>
      </w:r>
      <w:r>
        <w:rPr>
          <w:rFonts w:ascii="Times New Roman" w:hAnsi="Times New Roman"/>
          <w:sz w:val="24"/>
        </w:rPr>
        <w:t>Narodne novine</w:t>
      </w:r>
      <w:r w:rsidR="00434595">
        <w:rPr>
          <w:rFonts w:ascii="Times New Roman" w:hAnsi="Times New Roman"/>
          <w:sz w:val="24"/>
        </w:rPr>
        <w:t>“,</w:t>
      </w:r>
      <w:r w:rsidR="00CC68D9">
        <w:rPr>
          <w:rFonts w:ascii="Times New Roman" w:hAnsi="Times New Roman"/>
          <w:sz w:val="24"/>
        </w:rPr>
        <w:t xml:space="preserve"> br</w:t>
      </w:r>
      <w:r w:rsidR="004A7AAD">
        <w:rPr>
          <w:rFonts w:ascii="Times New Roman" w:hAnsi="Times New Roman"/>
          <w:sz w:val="24"/>
        </w:rPr>
        <w:t>oj</w:t>
      </w:r>
      <w:r>
        <w:rPr>
          <w:rFonts w:ascii="Times New Roman" w:hAnsi="Times New Roman"/>
          <w:sz w:val="24"/>
        </w:rPr>
        <w:t xml:space="preserve"> 28/96</w:t>
      </w:r>
      <w:r w:rsidR="00CC68D9">
        <w:rPr>
          <w:rFonts w:ascii="Times New Roman" w:hAnsi="Times New Roman"/>
          <w:sz w:val="24"/>
        </w:rPr>
        <w:t>.</w:t>
      </w:r>
      <w:r w:rsidR="00434595">
        <w:rPr>
          <w:rFonts w:ascii="Times New Roman" w:hAnsi="Times New Roman"/>
          <w:sz w:val="24"/>
        </w:rPr>
        <w:t>), Vlada Republike Hrvatske je</w:t>
      </w:r>
      <w:r>
        <w:rPr>
          <w:rFonts w:ascii="Times New Roman" w:hAnsi="Times New Roman"/>
          <w:sz w:val="24"/>
        </w:rPr>
        <w:t xml:space="preserve"> na sjednici održanoj ____</w:t>
      </w:r>
      <w:r w:rsidR="005C5AAB">
        <w:rPr>
          <w:rFonts w:ascii="Times New Roman" w:hAnsi="Times New Roman"/>
          <w:sz w:val="24"/>
        </w:rPr>
        <w:t xml:space="preserve">______________ </w:t>
      </w:r>
      <w:r>
        <w:rPr>
          <w:rFonts w:ascii="Times New Roman" w:hAnsi="Times New Roman"/>
          <w:sz w:val="24"/>
        </w:rPr>
        <w:t xml:space="preserve"> </w:t>
      </w:r>
      <w:r w:rsidR="000F7F43">
        <w:rPr>
          <w:rFonts w:ascii="Times New Roman" w:hAnsi="Times New Roman"/>
          <w:sz w:val="24"/>
        </w:rPr>
        <w:t>2024</w:t>
      </w:r>
      <w:r w:rsidR="005C5AAB">
        <w:rPr>
          <w:rFonts w:ascii="Times New Roman" w:hAnsi="Times New Roman"/>
          <w:sz w:val="24"/>
        </w:rPr>
        <w:t xml:space="preserve">. </w:t>
      </w:r>
      <w:r>
        <w:rPr>
          <w:rFonts w:ascii="Times New Roman" w:hAnsi="Times New Roman"/>
          <w:sz w:val="24"/>
        </w:rPr>
        <w:t xml:space="preserve">donijela </w:t>
      </w:r>
    </w:p>
    <w:p w14:paraId="48B72C25" w14:textId="36ABE56E" w:rsidR="00B97819" w:rsidRDefault="00B97819" w:rsidP="00644537">
      <w:pPr>
        <w:pStyle w:val="PlainText"/>
        <w:spacing w:line="276" w:lineRule="auto"/>
        <w:ind w:right="530"/>
        <w:jc w:val="both"/>
        <w:rPr>
          <w:rFonts w:ascii="Times New Roman" w:hAnsi="Times New Roman"/>
          <w:sz w:val="24"/>
        </w:rPr>
      </w:pPr>
    </w:p>
    <w:p w14:paraId="1237D464" w14:textId="5382CDE4" w:rsidR="00A45F18" w:rsidRPr="00A90D44" w:rsidRDefault="00FC33D2" w:rsidP="00A90D44">
      <w:pPr>
        <w:spacing w:line="276" w:lineRule="auto"/>
        <w:jc w:val="center"/>
        <w:rPr>
          <w:b/>
          <w:sz w:val="24"/>
          <w:szCs w:val="24"/>
        </w:rPr>
      </w:pPr>
      <w:r w:rsidRPr="00FC33D2">
        <w:rPr>
          <w:b/>
          <w:sz w:val="24"/>
          <w:szCs w:val="24"/>
        </w:rPr>
        <w:t>O D L U K U</w:t>
      </w:r>
    </w:p>
    <w:p w14:paraId="7107A30F" w14:textId="24A3A568" w:rsidR="000F7F43" w:rsidRPr="000F7F43" w:rsidRDefault="00FC33D2" w:rsidP="00644537">
      <w:pPr>
        <w:spacing w:line="276" w:lineRule="auto"/>
        <w:jc w:val="center"/>
        <w:rPr>
          <w:b/>
          <w:sz w:val="24"/>
          <w:szCs w:val="24"/>
        </w:rPr>
      </w:pPr>
      <w:r w:rsidRPr="00FC33D2">
        <w:rPr>
          <w:b/>
          <w:sz w:val="24"/>
          <w:szCs w:val="24"/>
        </w:rPr>
        <w:t xml:space="preserve">o pokretanju postupka za sklapanje </w:t>
      </w:r>
      <w:r w:rsidR="005C5AAB" w:rsidRPr="005C5AAB">
        <w:rPr>
          <w:b/>
          <w:sz w:val="24"/>
          <w:szCs w:val="24"/>
        </w:rPr>
        <w:t>Konvencije Uj</w:t>
      </w:r>
      <w:r w:rsidR="000F7F43">
        <w:rPr>
          <w:b/>
          <w:sz w:val="24"/>
          <w:szCs w:val="24"/>
        </w:rPr>
        <w:t>edinjenih naroda o</w:t>
      </w:r>
      <w:r w:rsidR="00010DC2">
        <w:rPr>
          <w:b/>
          <w:sz w:val="24"/>
          <w:szCs w:val="24"/>
        </w:rPr>
        <w:t xml:space="preserve">  međunarodnim učincima sudskih prodaja</w:t>
      </w:r>
      <w:r w:rsidR="000F7F43" w:rsidRPr="000F7F43">
        <w:rPr>
          <w:b/>
          <w:sz w:val="24"/>
          <w:szCs w:val="24"/>
        </w:rPr>
        <w:t xml:space="preserve"> brodova</w:t>
      </w:r>
    </w:p>
    <w:p w14:paraId="5B36B956" w14:textId="77777777" w:rsidR="00FC33D2" w:rsidRPr="00FC33D2" w:rsidRDefault="00FC33D2" w:rsidP="00644537">
      <w:pPr>
        <w:spacing w:line="276" w:lineRule="auto"/>
        <w:jc w:val="both"/>
        <w:rPr>
          <w:sz w:val="24"/>
          <w:szCs w:val="24"/>
        </w:rPr>
      </w:pPr>
    </w:p>
    <w:p w14:paraId="5D710DBA" w14:textId="34FDCBC5" w:rsidR="00FC33D2" w:rsidRDefault="00FC33D2" w:rsidP="00644537">
      <w:pPr>
        <w:spacing w:line="276" w:lineRule="auto"/>
        <w:ind w:right="4"/>
        <w:jc w:val="center"/>
        <w:rPr>
          <w:b/>
          <w:sz w:val="24"/>
          <w:szCs w:val="24"/>
        </w:rPr>
      </w:pPr>
      <w:r w:rsidRPr="00FC33D2">
        <w:rPr>
          <w:b/>
          <w:sz w:val="24"/>
          <w:szCs w:val="24"/>
        </w:rPr>
        <w:t>I.</w:t>
      </w:r>
    </w:p>
    <w:p w14:paraId="077F227E" w14:textId="77777777" w:rsidR="00A45F18" w:rsidRPr="00FC33D2" w:rsidRDefault="00A45F18" w:rsidP="00644537">
      <w:pPr>
        <w:spacing w:line="276" w:lineRule="auto"/>
        <w:ind w:right="4"/>
        <w:jc w:val="center"/>
        <w:rPr>
          <w:sz w:val="24"/>
          <w:szCs w:val="24"/>
        </w:rPr>
      </w:pPr>
    </w:p>
    <w:p w14:paraId="7326E253" w14:textId="6BAEF54C" w:rsidR="00010DC2" w:rsidRPr="00FC33D2" w:rsidRDefault="00FC33D2" w:rsidP="00644537">
      <w:pPr>
        <w:spacing w:line="276" w:lineRule="auto"/>
        <w:jc w:val="both"/>
        <w:rPr>
          <w:sz w:val="24"/>
          <w:szCs w:val="24"/>
        </w:rPr>
      </w:pPr>
      <w:r w:rsidRPr="008D1FD4">
        <w:rPr>
          <w:sz w:val="24"/>
          <w:szCs w:val="24"/>
        </w:rPr>
        <w:t xml:space="preserve">Na temelju članka 139. Ustava Republike </w:t>
      </w:r>
      <w:r w:rsidR="00DA6B73">
        <w:rPr>
          <w:sz w:val="24"/>
          <w:szCs w:val="24"/>
        </w:rPr>
        <w:t>Hrvatske („Narodne novine“, br.</w:t>
      </w:r>
      <w:r w:rsidR="009209F3" w:rsidRPr="008D1FD4">
        <w:rPr>
          <w:sz w:val="24"/>
          <w:szCs w:val="24"/>
        </w:rPr>
        <w:t xml:space="preserve"> </w:t>
      </w:r>
      <w:r w:rsidRPr="008D1FD4">
        <w:rPr>
          <w:sz w:val="24"/>
          <w:szCs w:val="24"/>
        </w:rPr>
        <w:t>85/10</w:t>
      </w:r>
      <w:r w:rsidR="00DA6B73">
        <w:rPr>
          <w:sz w:val="24"/>
          <w:szCs w:val="24"/>
        </w:rPr>
        <w:t>.</w:t>
      </w:r>
      <w:r w:rsidRPr="008D1FD4">
        <w:rPr>
          <w:sz w:val="24"/>
          <w:szCs w:val="24"/>
        </w:rPr>
        <w:t xml:space="preserve"> – pročišćeni tekst i </w:t>
      </w:r>
      <w:r w:rsidR="00DA6B73">
        <w:rPr>
          <w:sz w:val="24"/>
          <w:szCs w:val="24"/>
        </w:rPr>
        <w:t>br.</w:t>
      </w:r>
      <w:r w:rsidR="009209F3" w:rsidRPr="008D1FD4">
        <w:rPr>
          <w:sz w:val="24"/>
          <w:szCs w:val="24"/>
        </w:rPr>
        <w:t xml:space="preserve"> </w:t>
      </w:r>
      <w:r w:rsidRPr="008D1FD4">
        <w:rPr>
          <w:sz w:val="24"/>
          <w:szCs w:val="24"/>
        </w:rPr>
        <w:t>5/14</w:t>
      </w:r>
      <w:r w:rsidR="00DA6B73">
        <w:rPr>
          <w:sz w:val="24"/>
          <w:szCs w:val="24"/>
        </w:rPr>
        <w:t>.</w:t>
      </w:r>
      <w:r w:rsidRPr="008D1FD4">
        <w:rPr>
          <w:sz w:val="24"/>
          <w:szCs w:val="24"/>
        </w:rPr>
        <w:t xml:space="preserve"> – Odluka Ustavnog suda Republike Hrvatske) po</w:t>
      </w:r>
      <w:r w:rsidR="00E53534" w:rsidRPr="008D1FD4">
        <w:rPr>
          <w:sz w:val="24"/>
          <w:szCs w:val="24"/>
        </w:rPr>
        <w:t xml:space="preserve">kreće se postupak za sklapanje </w:t>
      </w:r>
      <w:r w:rsidR="005C5AAB" w:rsidRPr="008D1FD4">
        <w:rPr>
          <w:sz w:val="24"/>
          <w:szCs w:val="24"/>
        </w:rPr>
        <w:t xml:space="preserve">Konvencije Ujedinjenih naroda o </w:t>
      </w:r>
      <w:r w:rsidR="005D4097">
        <w:rPr>
          <w:sz w:val="24"/>
          <w:szCs w:val="24"/>
        </w:rPr>
        <w:t>međunarodnim učincima sudskih prodaja</w:t>
      </w:r>
      <w:r w:rsidR="00556381" w:rsidRPr="008D1FD4">
        <w:rPr>
          <w:sz w:val="24"/>
          <w:szCs w:val="24"/>
        </w:rPr>
        <w:t xml:space="preserve"> brodova</w:t>
      </w:r>
      <w:r w:rsidR="005C5AAB" w:rsidRPr="008D1FD4">
        <w:rPr>
          <w:sz w:val="24"/>
          <w:szCs w:val="24"/>
        </w:rPr>
        <w:t xml:space="preserve"> </w:t>
      </w:r>
      <w:r w:rsidR="00556381" w:rsidRPr="008D1FD4">
        <w:rPr>
          <w:sz w:val="24"/>
          <w:szCs w:val="24"/>
        </w:rPr>
        <w:t>(u daljnjem tekstu „Konvencija</w:t>
      </w:r>
      <w:r w:rsidRPr="008D1FD4">
        <w:rPr>
          <w:sz w:val="24"/>
          <w:szCs w:val="24"/>
        </w:rPr>
        <w:t>“).</w:t>
      </w:r>
      <w:r w:rsidRPr="00FC33D2">
        <w:rPr>
          <w:sz w:val="24"/>
          <w:szCs w:val="24"/>
        </w:rPr>
        <w:t xml:space="preserve"> </w:t>
      </w:r>
    </w:p>
    <w:p w14:paraId="2AD0F8D5" w14:textId="2EE126AF" w:rsidR="00FC33D2" w:rsidRDefault="00FC33D2" w:rsidP="00644537">
      <w:pPr>
        <w:spacing w:line="276" w:lineRule="auto"/>
        <w:ind w:right="6"/>
        <w:jc w:val="center"/>
        <w:rPr>
          <w:b/>
          <w:sz w:val="24"/>
          <w:szCs w:val="24"/>
        </w:rPr>
      </w:pPr>
      <w:r w:rsidRPr="00FC33D2">
        <w:rPr>
          <w:b/>
          <w:sz w:val="24"/>
          <w:szCs w:val="24"/>
        </w:rPr>
        <w:t>II.</w:t>
      </w:r>
    </w:p>
    <w:p w14:paraId="462F677C" w14:textId="350D463F" w:rsidR="00D338FE" w:rsidRDefault="00D338FE" w:rsidP="00644537">
      <w:pPr>
        <w:spacing w:line="276" w:lineRule="auto"/>
        <w:jc w:val="both"/>
        <w:rPr>
          <w:sz w:val="24"/>
          <w:szCs w:val="24"/>
        </w:rPr>
      </w:pPr>
    </w:p>
    <w:p w14:paraId="7A56A935" w14:textId="306CF13E" w:rsidR="00010DC2" w:rsidRDefault="00CB5BDC" w:rsidP="00644537">
      <w:pPr>
        <w:spacing w:line="276" w:lineRule="auto"/>
        <w:jc w:val="both"/>
        <w:rPr>
          <w:sz w:val="24"/>
          <w:szCs w:val="24"/>
        </w:rPr>
      </w:pPr>
      <w:r>
        <w:rPr>
          <w:sz w:val="24"/>
          <w:szCs w:val="24"/>
        </w:rPr>
        <w:t>Međunarodna pomorska zajednica već dulje vrijeme radi na aktu koji bi uspostavio međunarodni instrument</w:t>
      </w:r>
      <w:r w:rsidRPr="00CB5BDC">
        <w:rPr>
          <w:sz w:val="24"/>
          <w:szCs w:val="24"/>
        </w:rPr>
        <w:t xml:space="preserve"> </w:t>
      </w:r>
      <w:r w:rsidR="00874F63">
        <w:rPr>
          <w:sz w:val="24"/>
          <w:szCs w:val="24"/>
        </w:rPr>
        <w:t>u svrhu osiguranja pravil</w:t>
      </w:r>
      <w:r w:rsidRPr="00CB5BDC">
        <w:rPr>
          <w:sz w:val="24"/>
          <w:szCs w:val="24"/>
        </w:rPr>
        <w:t>n</w:t>
      </w:r>
      <w:r w:rsidR="00874F63">
        <w:rPr>
          <w:sz w:val="24"/>
          <w:szCs w:val="24"/>
        </w:rPr>
        <w:t>og učin</w:t>
      </w:r>
      <w:r w:rsidRPr="00CB5BDC">
        <w:rPr>
          <w:sz w:val="24"/>
          <w:szCs w:val="24"/>
        </w:rPr>
        <w:t>k</w:t>
      </w:r>
      <w:r w:rsidR="00874F63">
        <w:rPr>
          <w:sz w:val="24"/>
          <w:szCs w:val="24"/>
        </w:rPr>
        <w:t>a</w:t>
      </w:r>
      <w:r w:rsidRPr="00CB5BDC">
        <w:rPr>
          <w:sz w:val="24"/>
          <w:szCs w:val="24"/>
        </w:rPr>
        <w:t xml:space="preserve"> </w:t>
      </w:r>
      <w:r w:rsidR="00874F63">
        <w:rPr>
          <w:sz w:val="24"/>
          <w:szCs w:val="24"/>
        </w:rPr>
        <w:t>zakonito</w:t>
      </w:r>
      <w:r>
        <w:rPr>
          <w:sz w:val="24"/>
          <w:szCs w:val="24"/>
        </w:rPr>
        <w:t xml:space="preserve"> provedene </w:t>
      </w:r>
      <w:r w:rsidRPr="00CB5BDC">
        <w:rPr>
          <w:sz w:val="24"/>
          <w:szCs w:val="24"/>
        </w:rPr>
        <w:t xml:space="preserve">sudske prodaje broda kojom se slobodno i neopterećeno vlasništvo prenosi na kupca. </w:t>
      </w:r>
    </w:p>
    <w:p w14:paraId="2F24233F" w14:textId="77777777" w:rsidR="00010DC2" w:rsidRDefault="00010DC2" w:rsidP="00644537">
      <w:pPr>
        <w:spacing w:line="276" w:lineRule="auto"/>
        <w:jc w:val="both"/>
        <w:rPr>
          <w:sz w:val="24"/>
          <w:szCs w:val="24"/>
        </w:rPr>
      </w:pPr>
    </w:p>
    <w:p w14:paraId="2ABC07E0" w14:textId="18353358" w:rsidR="00CB5BDC" w:rsidRDefault="00874F63" w:rsidP="00644537">
      <w:pPr>
        <w:spacing w:line="276" w:lineRule="auto"/>
        <w:jc w:val="both"/>
        <w:rPr>
          <w:sz w:val="24"/>
          <w:szCs w:val="24"/>
        </w:rPr>
      </w:pPr>
      <w:r>
        <w:rPr>
          <w:sz w:val="24"/>
          <w:szCs w:val="24"/>
        </w:rPr>
        <w:t>Bez tog instrumenta</w:t>
      </w:r>
      <w:r w:rsidR="00CB5BDC">
        <w:rPr>
          <w:sz w:val="24"/>
          <w:szCs w:val="24"/>
        </w:rPr>
        <w:t xml:space="preserve"> je kupac na ovršnoj prodaji broda - novi vlasnik, ali</w:t>
      </w:r>
      <w:r w:rsidR="00CB5BDC" w:rsidRPr="00CB5BDC">
        <w:rPr>
          <w:sz w:val="24"/>
          <w:szCs w:val="24"/>
        </w:rPr>
        <w:t xml:space="preserve"> i brod</w:t>
      </w:r>
      <w:r>
        <w:rPr>
          <w:sz w:val="24"/>
          <w:szCs w:val="24"/>
        </w:rPr>
        <w:t>,</w:t>
      </w:r>
      <w:r w:rsidR="00CB5BDC" w:rsidRPr="00CB5BDC">
        <w:rPr>
          <w:sz w:val="24"/>
          <w:szCs w:val="24"/>
        </w:rPr>
        <w:t xml:space="preserve"> </w:t>
      </w:r>
      <w:r w:rsidR="00CB5BDC">
        <w:rPr>
          <w:sz w:val="24"/>
          <w:szCs w:val="24"/>
        </w:rPr>
        <w:t xml:space="preserve">izložen </w:t>
      </w:r>
      <w:r w:rsidR="00CB5BDC" w:rsidRPr="00CB5BDC">
        <w:rPr>
          <w:sz w:val="24"/>
          <w:szCs w:val="24"/>
        </w:rPr>
        <w:t>nizu neopravdanih komplikacija, uključujući radnje vjerovnika prethodnih vlasnika.</w:t>
      </w:r>
    </w:p>
    <w:p w14:paraId="5EC996A2" w14:textId="76A4BF95" w:rsidR="00CB5BDC" w:rsidRDefault="00CB5BDC" w:rsidP="00644537">
      <w:pPr>
        <w:spacing w:line="276" w:lineRule="auto"/>
        <w:jc w:val="both"/>
        <w:rPr>
          <w:sz w:val="24"/>
          <w:szCs w:val="24"/>
        </w:rPr>
      </w:pPr>
    </w:p>
    <w:p w14:paraId="0E8B38B9" w14:textId="04266680" w:rsidR="00010DC2" w:rsidRDefault="00CB5BDC" w:rsidP="00644537">
      <w:pPr>
        <w:spacing w:line="276" w:lineRule="auto"/>
        <w:jc w:val="both"/>
        <w:rPr>
          <w:sz w:val="24"/>
          <w:szCs w:val="24"/>
        </w:rPr>
      </w:pPr>
      <w:r w:rsidRPr="00CB5BDC">
        <w:rPr>
          <w:sz w:val="24"/>
          <w:szCs w:val="24"/>
        </w:rPr>
        <w:t xml:space="preserve">Na svom 55. zasjedanju 2022. je </w:t>
      </w:r>
      <w:r w:rsidR="00DA6B73">
        <w:rPr>
          <w:sz w:val="24"/>
          <w:szCs w:val="24"/>
        </w:rPr>
        <w:t xml:space="preserve">Komisija Ujedinjenih naroda </w:t>
      </w:r>
      <w:r w:rsidRPr="00CB5BDC">
        <w:rPr>
          <w:sz w:val="24"/>
          <w:szCs w:val="24"/>
        </w:rPr>
        <w:t xml:space="preserve">konsenzusom </w:t>
      </w:r>
      <w:r w:rsidR="00DA6B73">
        <w:rPr>
          <w:sz w:val="24"/>
          <w:szCs w:val="24"/>
        </w:rPr>
        <w:t>usvojila</w:t>
      </w:r>
      <w:r>
        <w:rPr>
          <w:sz w:val="24"/>
          <w:szCs w:val="24"/>
        </w:rPr>
        <w:t xml:space="preserve"> odluku i preporuku Opće skupštine</w:t>
      </w:r>
      <w:r w:rsidR="00DA6B73">
        <w:rPr>
          <w:sz w:val="24"/>
          <w:szCs w:val="24"/>
        </w:rPr>
        <w:t xml:space="preserve"> Ujedinjenih naroda za međunarodno trgovačko pravo </w:t>
      </w:r>
      <w:r w:rsidRPr="00CB5BDC">
        <w:rPr>
          <w:sz w:val="24"/>
          <w:szCs w:val="24"/>
        </w:rPr>
        <w:t>na temelj</w:t>
      </w:r>
      <w:r w:rsidR="00DA6B73">
        <w:rPr>
          <w:sz w:val="24"/>
          <w:szCs w:val="24"/>
        </w:rPr>
        <w:t>u koje je podnesen</w:t>
      </w:r>
      <w:r w:rsidRPr="00CB5BDC">
        <w:rPr>
          <w:sz w:val="24"/>
          <w:szCs w:val="24"/>
        </w:rPr>
        <w:t xml:space="preserve"> nacrt Konvencije o međunarodnim učincima sudske prodaje brodova, preporučujući njezino usvajanje</w:t>
      </w:r>
      <w:r w:rsidR="0081698B">
        <w:rPr>
          <w:sz w:val="24"/>
          <w:szCs w:val="24"/>
        </w:rPr>
        <w:t xml:space="preserve"> Općoj skupštini na 77. sjednici</w:t>
      </w:r>
      <w:r w:rsidRPr="00CB5BDC">
        <w:rPr>
          <w:sz w:val="24"/>
          <w:szCs w:val="24"/>
        </w:rPr>
        <w:t xml:space="preserve"> i </w:t>
      </w:r>
      <w:r w:rsidR="00DA6B73">
        <w:rPr>
          <w:sz w:val="24"/>
          <w:szCs w:val="24"/>
        </w:rPr>
        <w:t>zatražila</w:t>
      </w:r>
      <w:r w:rsidR="0081698B">
        <w:rPr>
          <w:sz w:val="24"/>
          <w:szCs w:val="24"/>
        </w:rPr>
        <w:t xml:space="preserve"> ovlaštenje</w:t>
      </w:r>
      <w:r w:rsidRPr="00CB5BDC">
        <w:rPr>
          <w:sz w:val="24"/>
          <w:szCs w:val="24"/>
        </w:rPr>
        <w:t xml:space="preserve"> za sazivanje ceremonije potpisivanja što je prije moguće te </w:t>
      </w:r>
      <w:r w:rsidR="0081698B">
        <w:rPr>
          <w:sz w:val="24"/>
          <w:szCs w:val="24"/>
        </w:rPr>
        <w:t>preporuči</w:t>
      </w:r>
      <w:r w:rsidR="00DA6B73">
        <w:rPr>
          <w:sz w:val="24"/>
          <w:szCs w:val="24"/>
        </w:rPr>
        <w:t>la</w:t>
      </w:r>
      <w:r w:rsidRPr="00CB5BDC">
        <w:rPr>
          <w:sz w:val="24"/>
          <w:szCs w:val="24"/>
        </w:rPr>
        <w:t xml:space="preserve"> </w:t>
      </w:r>
      <w:r w:rsidR="00DA6B73">
        <w:rPr>
          <w:sz w:val="24"/>
          <w:szCs w:val="24"/>
        </w:rPr>
        <w:t>da Konvencija bude poznata kao „</w:t>
      </w:r>
      <w:r w:rsidRPr="00CB5BDC">
        <w:rPr>
          <w:sz w:val="24"/>
          <w:szCs w:val="24"/>
        </w:rPr>
        <w:t>Pekinška konvencija o sudskoj prodaji brodova</w:t>
      </w:r>
      <w:r w:rsidR="004669C5">
        <w:rPr>
          <w:sz w:val="24"/>
          <w:szCs w:val="24"/>
        </w:rPr>
        <w:t>“</w:t>
      </w:r>
      <w:r w:rsidRPr="00CB5BDC">
        <w:rPr>
          <w:sz w:val="24"/>
          <w:szCs w:val="24"/>
        </w:rPr>
        <w:t xml:space="preserve">. </w:t>
      </w:r>
    </w:p>
    <w:p w14:paraId="72BC33CE" w14:textId="77777777" w:rsidR="00010DC2" w:rsidRDefault="00010DC2" w:rsidP="00644537">
      <w:pPr>
        <w:spacing w:line="276" w:lineRule="auto"/>
        <w:jc w:val="both"/>
        <w:rPr>
          <w:sz w:val="24"/>
          <w:szCs w:val="24"/>
        </w:rPr>
      </w:pPr>
    </w:p>
    <w:p w14:paraId="2956A533" w14:textId="0E0BB8C6" w:rsidR="00CB5BDC" w:rsidRPr="00CB5BDC" w:rsidRDefault="00CB5BDC" w:rsidP="00644537">
      <w:pPr>
        <w:spacing w:line="276" w:lineRule="auto"/>
        <w:jc w:val="both"/>
        <w:rPr>
          <w:sz w:val="24"/>
          <w:szCs w:val="24"/>
        </w:rPr>
      </w:pPr>
      <w:r>
        <w:rPr>
          <w:sz w:val="24"/>
          <w:szCs w:val="24"/>
        </w:rPr>
        <w:t>Ujedinjeni</w:t>
      </w:r>
      <w:r w:rsidR="0081698B">
        <w:rPr>
          <w:sz w:val="24"/>
          <w:szCs w:val="24"/>
        </w:rPr>
        <w:t xml:space="preserve"> narodi objavili su</w:t>
      </w:r>
      <w:r w:rsidR="00DA6B73">
        <w:rPr>
          <w:sz w:val="24"/>
          <w:szCs w:val="24"/>
        </w:rPr>
        <w:t xml:space="preserve"> da je </w:t>
      </w:r>
      <w:r w:rsidRPr="00CB5BDC">
        <w:rPr>
          <w:sz w:val="24"/>
          <w:szCs w:val="24"/>
        </w:rPr>
        <w:t>Opća skupština Ujedinjenih naroda usvojila Konvenciju Ujedinjenih naroda o međunarodnim učincima sudske p</w:t>
      </w:r>
      <w:r w:rsidR="00DA6B73">
        <w:rPr>
          <w:sz w:val="24"/>
          <w:szCs w:val="24"/>
        </w:rPr>
        <w:t>rodaje brodova 7. prosinca 2022</w:t>
      </w:r>
      <w:r w:rsidR="0081698B">
        <w:rPr>
          <w:sz w:val="24"/>
          <w:szCs w:val="24"/>
        </w:rPr>
        <w:t>.</w:t>
      </w:r>
    </w:p>
    <w:p w14:paraId="13A4654D" w14:textId="77777777" w:rsidR="00556381" w:rsidRPr="00556381" w:rsidRDefault="00556381" w:rsidP="00644537">
      <w:pPr>
        <w:spacing w:line="276" w:lineRule="auto"/>
        <w:jc w:val="both"/>
        <w:rPr>
          <w:sz w:val="24"/>
          <w:szCs w:val="24"/>
        </w:rPr>
      </w:pPr>
    </w:p>
    <w:p w14:paraId="32E65AB3" w14:textId="68E5D027" w:rsidR="00556381" w:rsidRPr="00556381" w:rsidRDefault="00556381" w:rsidP="00644537">
      <w:pPr>
        <w:spacing w:line="276" w:lineRule="auto"/>
        <w:jc w:val="both"/>
        <w:rPr>
          <w:sz w:val="24"/>
          <w:szCs w:val="24"/>
        </w:rPr>
      </w:pPr>
      <w:r w:rsidRPr="00556381">
        <w:rPr>
          <w:sz w:val="24"/>
          <w:szCs w:val="24"/>
        </w:rPr>
        <w:t>E</w:t>
      </w:r>
      <w:r w:rsidR="003F488A">
        <w:rPr>
          <w:sz w:val="24"/>
          <w:szCs w:val="24"/>
        </w:rPr>
        <w:t xml:space="preserve">uropska </w:t>
      </w:r>
      <w:r w:rsidR="00DA6B73">
        <w:rPr>
          <w:sz w:val="24"/>
          <w:szCs w:val="24"/>
        </w:rPr>
        <w:t>u</w:t>
      </w:r>
      <w:r w:rsidR="003F488A">
        <w:rPr>
          <w:sz w:val="24"/>
          <w:szCs w:val="24"/>
        </w:rPr>
        <w:t>nija</w:t>
      </w:r>
      <w:r w:rsidRPr="00556381">
        <w:rPr>
          <w:sz w:val="24"/>
          <w:szCs w:val="24"/>
        </w:rPr>
        <w:t xml:space="preserve"> je </w:t>
      </w:r>
      <w:r w:rsidR="003F488A">
        <w:rPr>
          <w:sz w:val="24"/>
          <w:szCs w:val="24"/>
        </w:rPr>
        <w:t xml:space="preserve">dana </w:t>
      </w:r>
      <w:r w:rsidRPr="00556381">
        <w:rPr>
          <w:sz w:val="24"/>
          <w:szCs w:val="24"/>
        </w:rPr>
        <w:t>30. lipnja 2023. pripremila Prijedl</w:t>
      </w:r>
      <w:r w:rsidR="003F488A">
        <w:rPr>
          <w:sz w:val="24"/>
          <w:szCs w:val="24"/>
        </w:rPr>
        <w:t>og Odluke V</w:t>
      </w:r>
      <w:r w:rsidR="00874F63">
        <w:rPr>
          <w:sz w:val="24"/>
          <w:szCs w:val="24"/>
        </w:rPr>
        <w:t>ijeća o potpisivanju predmetne K</w:t>
      </w:r>
      <w:r w:rsidR="003F488A">
        <w:rPr>
          <w:sz w:val="24"/>
          <w:szCs w:val="24"/>
        </w:rPr>
        <w:t xml:space="preserve">onvencije, a ista je </w:t>
      </w:r>
      <w:r w:rsidR="0081698B">
        <w:rPr>
          <w:sz w:val="24"/>
          <w:szCs w:val="24"/>
        </w:rPr>
        <w:t xml:space="preserve">donesena dana </w:t>
      </w:r>
      <w:r w:rsidRPr="00556381">
        <w:rPr>
          <w:sz w:val="24"/>
          <w:szCs w:val="24"/>
        </w:rPr>
        <w:t>21. prosinca 2023.</w:t>
      </w:r>
    </w:p>
    <w:p w14:paraId="4A3265FC" w14:textId="685F923C" w:rsidR="00556381" w:rsidRPr="00556381" w:rsidRDefault="00556381" w:rsidP="00644537">
      <w:pPr>
        <w:spacing w:line="276" w:lineRule="auto"/>
        <w:jc w:val="both"/>
        <w:rPr>
          <w:sz w:val="24"/>
          <w:szCs w:val="24"/>
        </w:rPr>
      </w:pPr>
      <w:r w:rsidRPr="00556381">
        <w:rPr>
          <w:sz w:val="24"/>
          <w:szCs w:val="24"/>
        </w:rPr>
        <w:t>Tek tada su se stekli uvjeti da E</w:t>
      </w:r>
      <w:r w:rsidR="003F488A">
        <w:rPr>
          <w:sz w:val="24"/>
          <w:szCs w:val="24"/>
        </w:rPr>
        <w:t xml:space="preserve">uropska </w:t>
      </w:r>
      <w:r w:rsidR="00874F63">
        <w:rPr>
          <w:sz w:val="24"/>
          <w:szCs w:val="24"/>
        </w:rPr>
        <w:t>u</w:t>
      </w:r>
      <w:r w:rsidR="003F488A">
        <w:rPr>
          <w:sz w:val="24"/>
          <w:szCs w:val="24"/>
        </w:rPr>
        <w:t xml:space="preserve">nija </w:t>
      </w:r>
      <w:r w:rsidRPr="00556381">
        <w:rPr>
          <w:sz w:val="24"/>
          <w:szCs w:val="24"/>
        </w:rPr>
        <w:t>Konvenciju</w:t>
      </w:r>
      <w:r w:rsidR="0081698B">
        <w:rPr>
          <w:sz w:val="24"/>
          <w:szCs w:val="24"/>
        </w:rPr>
        <w:t xml:space="preserve"> potpiše</w:t>
      </w:r>
      <w:r w:rsidRPr="00556381">
        <w:rPr>
          <w:sz w:val="24"/>
          <w:szCs w:val="24"/>
        </w:rPr>
        <w:t xml:space="preserve">, </w:t>
      </w:r>
      <w:r w:rsidR="003F488A">
        <w:rPr>
          <w:sz w:val="24"/>
          <w:szCs w:val="24"/>
        </w:rPr>
        <w:t>što je i učin</w:t>
      </w:r>
      <w:r w:rsidR="00DA6B73">
        <w:rPr>
          <w:sz w:val="24"/>
          <w:szCs w:val="24"/>
        </w:rPr>
        <w:t>ila dana 15. ožujka 2024</w:t>
      </w:r>
      <w:r w:rsidR="003F488A">
        <w:rPr>
          <w:sz w:val="24"/>
          <w:szCs w:val="24"/>
        </w:rPr>
        <w:t>.</w:t>
      </w:r>
    </w:p>
    <w:p w14:paraId="080F0000" w14:textId="77777777" w:rsidR="00556381" w:rsidRPr="00556381" w:rsidRDefault="00556381" w:rsidP="00644537">
      <w:pPr>
        <w:spacing w:line="276" w:lineRule="auto"/>
        <w:jc w:val="both"/>
        <w:rPr>
          <w:sz w:val="24"/>
          <w:szCs w:val="24"/>
        </w:rPr>
      </w:pPr>
    </w:p>
    <w:p w14:paraId="65CC74E7" w14:textId="68B9D9B5" w:rsidR="00010DC2" w:rsidRDefault="00556381" w:rsidP="00644537">
      <w:pPr>
        <w:spacing w:line="276" w:lineRule="auto"/>
        <w:jc w:val="both"/>
        <w:rPr>
          <w:sz w:val="24"/>
          <w:szCs w:val="24"/>
        </w:rPr>
      </w:pPr>
      <w:r w:rsidRPr="00556381">
        <w:rPr>
          <w:sz w:val="24"/>
          <w:szCs w:val="24"/>
        </w:rPr>
        <w:t xml:space="preserve">Konvencija </w:t>
      </w:r>
      <w:r w:rsidR="0081698B">
        <w:rPr>
          <w:sz w:val="24"/>
          <w:szCs w:val="24"/>
        </w:rPr>
        <w:t>će stupiti</w:t>
      </w:r>
      <w:r w:rsidRPr="00556381">
        <w:rPr>
          <w:sz w:val="24"/>
          <w:szCs w:val="24"/>
        </w:rPr>
        <w:t xml:space="preserve"> na snagu 180 dana nakon </w:t>
      </w:r>
      <w:r w:rsidR="003F488A">
        <w:rPr>
          <w:sz w:val="24"/>
          <w:szCs w:val="24"/>
        </w:rPr>
        <w:t>polaganja</w:t>
      </w:r>
      <w:r w:rsidR="00DA6B73">
        <w:rPr>
          <w:sz w:val="24"/>
          <w:szCs w:val="24"/>
        </w:rPr>
        <w:t xml:space="preserve"> 3. isprave o ratifikaciji kod depozitara</w:t>
      </w:r>
      <w:r w:rsidRPr="00556381">
        <w:rPr>
          <w:sz w:val="24"/>
          <w:szCs w:val="24"/>
        </w:rPr>
        <w:t>.</w:t>
      </w:r>
    </w:p>
    <w:p w14:paraId="3E99FD07" w14:textId="77777777" w:rsidR="00A90D44" w:rsidRPr="00FC33D2" w:rsidRDefault="00A90D44" w:rsidP="00644537">
      <w:pPr>
        <w:spacing w:line="276" w:lineRule="auto"/>
        <w:jc w:val="both"/>
        <w:rPr>
          <w:sz w:val="24"/>
          <w:szCs w:val="24"/>
        </w:rPr>
      </w:pPr>
    </w:p>
    <w:p w14:paraId="202C9692" w14:textId="2AACA0E1" w:rsidR="00FC33D2" w:rsidRDefault="00FC33D2" w:rsidP="00644537">
      <w:pPr>
        <w:spacing w:line="276" w:lineRule="auto"/>
        <w:ind w:right="4"/>
        <w:jc w:val="center"/>
        <w:rPr>
          <w:b/>
          <w:sz w:val="24"/>
          <w:szCs w:val="24"/>
        </w:rPr>
      </w:pPr>
      <w:r w:rsidRPr="00FC33D2">
        <w:rPr>
          <w:b/>
          <w:sz w:val="24"/>
          <w:szCs w:val="24"/>
        </w:rPr>
        <w:t>III.</w:t>
      </w:r>
    </w:p>
    <w:p w14:paraId="5DE903EA" w14:textId="3CE1E020" w:rsidR="003F488A" w:rsidRDefault="003F488A" w:rsidP="00644537">
      <w:pPr>
        <w:spacing w:line="276" w:lineRule="auto"/>
        <w:ind w:right="4"/>
        <w:jc w:val="center"/>
        <w:rPr>
          <w:b/>
          <w:sz w:val="24"/>
          <w:szCs w:val="24"/>
        </w:rPr>
      </w:pPr>
    </w:p>
    <w:p w14:paraId="11E7FAEE" w14:textId="77777777" w:rsidR="00010DC2" w:rsidRDefault="00C63A7C" w:rsidP="00644537">
      <w:pPr>
        <w:tabs>
          <w:tab w:val="left" w:pos="300"/>
        </w:tabs>
        <w:spacing w:line="276" w:lineRule="auto"/>
        <w:ind w:right="4"/>
        <w:jc w:val="both"/>
        <w:rPr>
          <w:sz w:val="24"/>
          <w:szCs w:val="24"/>
        </w:rPr>
      </w:pPr>
      <w:r>
        <w:rPr>
          <w:sz w:val="24"/>
          <w:szCs w:val="24"/>
        </w:rPr>
        <w:t xml:space="preserve">Svrha Konvencije je harmonizacija i povećanje pravne sigurnosti za brodare i kupce brodova prodanih putem sudskih prodaja brodova. </w:t>
      </w:r>
    </w:p>
    <w:p w14:paraId="05ACD4AD" w14:textId="77777777" w:rsidR="00010DC2" w:rsidRDefault="00010DC2" w:rsidP="00644537">
      <w:pPr>
        <w:tabs>
          <w:tab w:val="left" w:pos="300"/>
        </w:tabs>
        <w:spacing w:line="276" w:lineRule="auto"/>
        <w:ind w:right="4"/>
        <w:jc w:val="both"/>
        <w:rPr>
          <w:sz w:val="24"/>
          <w:szCs w:val="24"/>
        </w:rPr>
      </w:pPr>
    </w:p>
    <w:p w14:paraId="24212DD6" w14:textId="0B9246A5" w:rsidR="00C63A7C" w:rsidRDefault="00C63A7C" w:rsidP="00644537">
      <w:pPr>
        <w:tabs>
          <w:tab w:val="left" w:pos="300"/>
        </w:tabs>
        <w:spacing w:line="276" w:lineRule="auto"/>
        <w:ind w:right="4"/>
        <w:jc w:val="both"/>
        <w:rPr>
          <w:sz w:val="24"/>
          <w:szCs w:val="24"/>
        </w:rPr>
      </w:pPr>
      <w:r>
        <w:rPr>
          <w:sz w:val="24"/>
          <w:szCs w:val="24"/>
        </w:rPr>
        <w:t>C</w:t>
      </w:r>
      <w:r w:rsidRPr="00C63A7C">
        <w:rPr>
          <w:sz w:val="24"/>
          <w:szCs w:val="24"/>
        </w:rPr>
        <w:t xml:space="preserve">ilj </w:t>
      </w:r>
      <w:r>
        <w:rPr>
          <w:sz w:val="24"/>
          <w:szCs w:val="24"/>
        </w:rPr>
        <w:t xml:space="preserve">je </w:t>
      </w:r>
      <w:r w:rsidRPr="00C63A7C">
        <w:rPr>
          <w:sz w:val="24"/>
          <w:szCs w:val="24"/>
        </w:rPr>
        <w:t>izdavanje potvrde o sudskoj prodaji broda, koja bi vrijedila između država ugovornica i štitila bi kupca koji je na sudskoj prodaji kupio brod, uredno ga plativši, od tužitelja po raznim osnovama.</w:t>
      </w:r>
      <w:r>
        <w:rPr>
          <w:sz w:val="24"/>
          <w:szCs w:val="24"/>
        </w:rPr>
        <w:t xml:space="preserve"> </w:t>
      </w:r>
    </w:p>
    <w:p w14:paraId="13CA033F" w14:textId="77777777" w:rsidR="00C63A7C" w:rsidRDefault="00C63A7C" w:rsidP="00644537">
      <w:pPr>
        <w:tabs>
          <w:tab w:val="left" w:pos="300"/>
        </w:tabs>
        <w:spacing w:line="276" w:lineRule="auto"/>
        <w:ind w:right="4"/>
        <w:jc w:val="both"/>
        <w:rPr>
          <w:sz w:val="24"/>
          <w:szCs w:val="24"/>
        </w:rPr>
      </w:pPr>
    </w:p>
    <w:p w14:paraId="591C0F63" w14:textId="7E0F62E3" w:rsidR="003F488A" w:rsidRPr="00A90D44" w:rsidRDefault="00010DC2" w:rsidP="00A90D44">
      <w:pPr>
        <w:tabs>
          <w:tab w:val="left" w:pos="300"/>
        </w:tabs>
        <w:spacing w:line="276" w:lineRule="auto"/>
        <w:ind w:right="4"/>
        <w:jc w:val="both"/>
        <w:rPr>
          <w:sz w:val="24"/>
          <w:szCs w:val="24"/>
        </w:rPr>
      </w:pPr>
      <w:r>
        <w:rPr>
          <w:sz w:val="24"/>
          <w:szCs w:val="24"/>
        </w:rPr>
        <w:t>Konvencijom se</w:t>
      </w:r>
      <w:r w:rsidR="00DA6B73">
        <w:rPr>
          <w:sz w:val="24"/>
          <w:szCs w:val="24"/>
        </w:rPr>
        <w:t xml:space="preserve"> definira </w:t>
      </w:r>
      <w:r w:rsidR="003F488A" w:rsidRPr="003F488A">
        <w:rPr>
          <w:sz w:val="24"/>
          <w:szCs w:val="24"/>
        </w:rPr>
        <w:t>s</w:t>
      </w:r>
      <w:r w:rsidR="00DA6B73">
        <w:rPr>
          <w:sz w:val="24"/>
          <w:szCs w:val="24"/>
        </w:rPr>
        <w:t>vrha donošenja i</w:t>
      </w:r>
      <w:r w:rsidR="003F488A" w:rsidRPr="003F488A">
        <w:rPr>
          <w:sz w:val="24"/>
          <w:szCs w:val="24"/>
        </w:rPr>
        <w:t xml:space="preserve"> </w:t>
      </w:r>
      <w:r>
        <w:rPr>
          <w:sz w:val="24"/>
          <w:szCs w:val="24"/>
        </w:rPr>
        <w:t>uređuje objava</w:t>
      </w:r>
      <w:r w:rsidR="009834B9">
        <w:rPr>
          <w:sz w:val="24"/>
          <w:szCs w:val="24"/>
        </w:rPr>
        <w:t xml:space="preserve"> isprave o</w:t>
      </w:r>
      <w:r w:rsidR="003F488A" w:rsidRPr="003F488A">
        <w:rPr>
          <w:sz w:val="24"/>
          <w:szCs w:val="24"/>
        </w:rPr>
        <w:t xml:space="preserve"> </w:t>
      </w:r>
      <w:r w:rsidR="009834B9">
        <w:rPr>
          <w:sz w:val="24"/>
          <w:szCs w:val="24"/>
        </w:rPr>
        <w:t>priznavanju</w:t>
      </w:r>
      <w:r w:rsidR="003F488A" w:rsidRPr="003F488A">
        <w:rPr>
          <w:sz w:val="24"/>
          <w:szCs w:val="24"/>
        </w:rPr>
        <w:t xml:space="preserve"> prodaje brodova, radi zaštite upisanih vjer</w:t>
      </w:r>
      <w:r>
        <w:rPr>
          <w:sz w:val="24"/>
          <w:szCs w:val="24"/>
        </w:rPr>
        <w:t>ovnika u odnosu na treće osobe, uređuje s</w:t>
      </w:r>
      <w:r w:rsidR="00C63A7C">
        <w:rPr>
          <w:sz w:val="24"/>
          <w:szCs w:val="24"/>
        </w:rPr>
        <w:t>e i</w:t>
      </w:r>
      <w:r w:rsidR="00DA6B73">
        <w:rPr>
          <w:sz w:val="24"/>
          <w:szCs w:val="24"/>
        </w:rPr>
        <w:t xml:space="preserve"> </w:t>
      </w:r>
      <w:r w:rsidR="003F488A" w:rsidRPr="003F488A">
        <w:rPr>
          <w:sz w:val="24"/>
          <w:szCs w:val="24"/>
        </w:rPr>
        <w:t>područje primjene koje u</w:t>
      </w:r>
      <w:r>
        <w:rPr>
          <w:sz w:val="24"/>
          <w:szCs w:val="24"/>
        </w:rPr>
        <w:t>ključuje zemljopisni element,</w:t>
      </w:r>
      <w:r w:rsidR="003F488A" w:rsidRPr="003F488A">
        <w:rPr>
          <w:sz w:val="24"/>
          <w:szCs w:val="24"/>
        </w:rPr>
        <w:t xml:space="preserve"> korištenje broda "n</w:t>
      </w:r>
      <w:r w:rsidR="00DA6B73">
        <w:rPr>
          <w:sz w:val="24"/>
          <w:szCs w:val="24"/>
        </w:rPr>
        <w:t>eposredno prije sudske prodaje",</w:t>
      </w:r>
      <w:r w:rsidR="003F488A" w:rsidRPr="003F488A">
        <w:rPr>
          <w:sz w:val="24"/>
          <w:szCs w:val="24"/>
        </w:rPr>
        <w:t xml:space="preserve"> način o</w:t>
      </w:r>
      <w:r w:rsidR="00DA6B73">
        <w:rPr>
          <w:sz w:val="24"/>
          <w:szCs w:val="24"/>
        </w:rPr>
        <w:t xml:space="preserve">bavještavanja o sudskoj prodaji, </w:t>
      </w:r>
      <w:r w:rsidR="003F488A" w:rsidRPr="003F488A">
        <w:rPr>
          <w:sz w:val="24"/>
          <w:szCs w:val="24"/>
        </w:rPr>
        <w:t>izdavanje potvrde od strane nadležnog tijela države s</w:t>
      </w:r>
      <w:r>
        <w:rPr>
          <w:sz w:val="24"/>
          <w:szCs w:val="24"/>
        </w:rPr>
        <w:t xml:space="preserve">udske prodaje i sadržaj potvrde, </w:t>
      </w:r>
      <w:r w:rsidR="00C63A7C">
        <w:rPr>
          <w:sz w:val="24"/>
          <w:szCs w:val="24"/>
        </w:rPr>
        <w:t>uređuje</w:t>
      </w:r>
      <w:r w:rsidR="003F488A" w:rsidRPr="003F488A">
        <w:rPr>
          <w:sz w:val="24"/>
          <w:szCs w:val="24"/>
        </w:rPr>
        <w:t xml:space="preserve"> pravila o postupanju tijela koje vodi </w:t>
      </w:r>
      <w:r w:rsidR="009834B9">
        <w:rPr>
          <w:sz w:val="24"/>
          <w:szCs w:val="24"/>
        </w:rPr>
        <w:t>upisnik</w:t>
      </w:r>
      <w:r w:rsidR="00C63A7C">
        <w:rPr>
          <w:sz w:val="24"/>
          <w:szCs w:val="24"/>
        </w:rPr>
        <w:t>,</w:t>
      </w:r>
      <w:r w:rsidR="003F488A" w:rsidRPr="003F488A">
        <w:rPr>
          <w:sz w:val="24"/>
          <w:szCs w:val="24"/>
        </w:rPr>
        <w:t xml:space="preserve"> nadležnost za izbjegavanje i obustavljanje sudske prodaje</w:t>
      </w:r>
      <w:r w:rsidR="00C63A7C">
        <w:rPr>
          <w:sz w:val="24"/>
          <w:szCs w:val="24"/>
        </w:rPr>
        <w:t xml:space="preserve">, </w:t>
      </w:r>
      <w:r w:rsidR="003F488A" w:rsidRPr="003F488A">
        <w:rPr>
          <w:sz w:val="24"/>
          <w:szCs w:val="24"/>
        </w:rPr>
        <w:t>usposta</w:t>
      </w:r>
      <w:r w:rsidR="00C63A7C">
        <w:rPr>
          <w:sz w:val="24"/>
          <w:szCs w:val="24"/>
        </w:rPr>
        <w:t>vlja se mehanizam repozitorija,</w:t>
      </w:r>
      <w:r w:rsidR="003F488A" w:rsidRPr="003F488A">
        <w:rPr>
          <w:sz w:val="24"/>
          <w:szCs w:val="24"/>
        </w:rPr>
        <w:t xml:space="preserve"> definira se k</w:t>
      </w:r>
      <w:r w:rsidR="0065348D">
        <w:rPr>
          <w:sz w:val="24"/>
          <w:szCs w:val="24"/>
        </w:rPr>
        <w:t>omunikacija između tijela</w:t>
      </w:r>
      <w:r w:rsidR="00C63A7C">
        <w:rPr>
          <w:sz w:val="24"/>
          <w:szCs w:val="24"/>
        </w:rPr>
        <w:t xml:space="preserve"> i</w:t>
      </w:r>
      <w:r w:rsidR="003F488A" w:rsidRPr="003F488A">
        <w:rPr>
          <w:sz w:val="24"/>
          <w:szCs w:val="24"/>
        </w:rPr>
        <w:t xml:space="preserve"> regulira se odnos s drugim međunarodnim instrumentima i domaćim pravom</w:t>
      </w:r>
      <w:r w:rsidR="0065348D">
        <w:rPr>
          <w:sz w:val="24"/>
          <w:szCs w:val="24"/>
        </w:rPr>
        <w:t>.</w:t>
      </w:r>
      <w:r w:rsidR="003F488A" w:rsidRPr="003F488A">
        <w:rPr>
          <w:sz w:val="24"/>
          <w:szCs w:val="24"/>
        </w:rPr>
        <w:t xml:space="preserve"> </w:t>
      </w:r>
    </w:p>
    <w:p w14:paraId="491BA727" w14:textId="77777777" w:rsidR="00A45F18" w:rsidRPr="00FC33D2" w:rsidRDefault="00A45F18" w:rsidP="00644537">
      <w:pPr>
        <w:spacing w:line="276" w:lineRule="auto"/>
        <w:ind w:right="3"/>
        <w:jc w:val="both"/>
        <w:rPr>
          <w:b/>
          <w:sz w:val="24"/>
          <w:szCs w:val="24"/>
        </w:rPr>
      </w:pPr>
      <w:bookmarkStart w:id="1" w:name="_Hlk140659236"/>
      <w:bookmarkStart w:id="2" w:name="_Hlk143696228"/>
    </w:p>
    <w:bookmarkEnd w:id="1"/>
    <w:bookmarkEnd w:id="2"/>
    <w:p w14:paraId="6B33EFAF" w14:textId="594CB2F4" w:rsidR="00FC33D2" w:rsidRDefault="00FC33D2" w:rsidP="00644537">
      <w:pPr>
        <w:spacing w:line="276" w:lineRule="auto"/>
        <w:ind w:right="3"/>
        <w:jc w:val="center"/>
        <w:rPr>
          <w:b/>
          <w:sz w:val="24"/>
          <w:szCs w:val="24"/>
        </w:rPr>
      </w:pPr>
      <w:r w:rsidRPr="00FC33D2">
        <w:rPr>
          <w:b/>
          <w:sz w:val="24"/>
          <w:szCs w:val="24"/>
        </w:rPr>
        <w:t>IV.</w:t>
      </w:r>
    </w:p>
    <w:p w14:paraId="6E7A3333" w14:textId="77777777" w:rsidR="00010DC2" w:rsidRPr="00FC33D2" w:rsidRDefault="00010DC2" w:rsidP="00644537">
      <w:pPr>
        <w:spacing w:line="276" w:lineRule="auto"/>
        <w:ind w:right="3"/>
        <w:jc w:val="center"/>
        <w:rPr>
          <w:sz w:val="24"/>
          <w:szCs w:val="24"/>
        </w:rPr>
      </w:pPr>
    </w:p>
    <w:p w14:paraId="427EF94C" w14:textId="41D47994" w:rsidR="00FC33D2" w:rsidRDefault="00BB3E83" w:rsidP="00644537">
      <w:pPr>
        <w:spacing w:line="276" w:lineRule="auto"/>
        <w:jc w:val="both"/>
        <w:rPr>
          <w:sz w:val="24"/>
          <w:szCs w:val="24"/>
        </w:rPr>
      </w:pPr>
      <w:r>
        <w:rPr>
          <w:sz w:val="24"/>
          <w:szCs w:val="24"/>
        </w:rPr>
        <w:t xml:space="preserve">Prihvaća se </w:t>
      </w:r>
      <w:r w:rsidR="00C63A7C">
        <w:rPr>
          <w:sz w:val="24"/>
          <w:szCs w:val="24"/>
        </w:rPr>
        <w:t>tekst Konvencije</w:t>
      </w:r>
      <w:r w:rsidR="00FC33D2" w:rsidRPr="00FC33D2">
        <w:rPr>
          <w:sz w:val="24"/>
          <w:szCs w:val="24"/>
        </w:rPr>
        <w:t xml:space="preserve">. </w:t>
      </w:r>
    </w:p>
    <w:p w14:paraId="7E6FBA03" w14:textId="77777777" w:rsidR="00A45F18" w:rsidRPr="00FC33D2" w:rsidRDefault="00A45F18" w:rsidP="00644537">
      <w:pPr>
        <w:spacing w:line="276" w:lineRule="auto"/>
        <w:jc w:val="both"/>
        <w:rPr>
          <w:sz w:val="24"/>
          <w:szCs w:val="24"/>
        </w:rPr>
      </w:pPr>
    </w:p>
    <w:p w14:paraId="5228D994" w14:textId="47FC7F66" w:rsidR="0081698B" w:rsidRDefault="00BB3E83" w:rsidP="00644537">
      <w:pPr>
        <w:spacing w:line="276" w:lineRule="auto"/>
        <w:jc w:val="both"/>
        <w:rPr>
          <w:sz w:val="24"/>
          <w:szCs w:val="24"/>
        </w:rPr>
      </w:pPr>
      <w:r>
        <w:rPr>
          <w:sz w:val="24"/>
          <w:szCs w:val="24"/>
        </w:rPr>
        <w:t>Tekst Konvencije</w:t>
      </w:r>
      <w:r w:rsidR="00A45F18">
        <w:rPr>
          <w:sz w:val="24"/>
          <w:szCs w:val="24"/>
        </w:rPr>
        <w:t xml:space="preserve"> iz stavka 1. ove točke</w:t>
      </w:r>
      <w:r w:rsidR="00FC33D2" w:rsidRPr="00FC33D2">
        <w:rPr>
          <w:sz w:val="24"/>
          <w:szCs w:val="24"/>
        </w:rPr>
        <w:t xml:space="preserve"> sastavni je dio ove Odluke. </w:t>
      </w:r>
    </w:p>
    <w:p w14:paraId="406AC4A2" w14:textId="77777777" w:rsidR="00010DC2" w:rsidRPr="00FC33D2" w:rsidRDefault="00010DC2" w:rsidP="00644537">
      <w:pPr>
        <w:spacing w:line="276" w:lineRule="auto"/>
        <w:jc w:val="both"/>
        <w:rPr>
          <w:sz w:val="24"/>
          <w:szCs w:val="24"/>
        </w:rPr>
      </w:pPr>
    </w:p>
    <w:p w14:paraId="556DE8A8" w14:textId="2D29C5AD" w:rsidR="00FC33D2" w:rsidRDefault="00FC33D2" w:rsidP="00644537">
      <w:pPr>
        <w:spacing w:line="276" w:lineRule="auto"/>
        <w:ind w:right="6"/>
        <w:jc w:val="center"/>
        <w:rPr>
          <w:b/>
          <w:sz w:val="24"/>
          <w:szCs w:val="24"/>
        </w:rPr>
      </w:pPr>
      <w:r w:rsidRPr="00FC33D2">
        <w:rPr>
          <w:b/>
          <w:sz w:val="24"/>
          <w:szCs w:val="24"/>
        </w:rPr>
        <w:t>V.</w:t>
      </w:r>
    </w:p>
    <w:p w14:paraId="36914FD3" w14:textId="77777777" w:rsidR="00A45F18" w:rsidRPr="00FC33D2" w:rsidRDefault="00A45F18" w:rsidP="00644537">
      <w:pPr>
        <w:spacing w:line="276" w:lineRule="auto"/>
        <w:ind w:right="6"/>
        <w:jc w:val="center"/>
        <w:rPr>
          <w:sz w:val="24"/>
          <w:szCs w:val="24"/>
        </w:rPr>
      </w:pPr>
    </w:p>
    <w:p w14:paraId="7483626C" w14:textId="1CC4F1FC" w:rsidR="00FC33D2" w:rsidRDefault="00FC33D2" w:rsidP="00644537">
      <w:pPr>
        <w:spacing w:line="276" w:lineRule="auto"/>
        <w:jc w:val="both"/>
        <w:rPr>
          <w:sz w:val="24"/>
          <w:szCs w:val="24"/>
        </w:rPr>
      </w:pPr>
      <w:r w:rsidRPr="00FC33D2">
        <w:rPr>
          <w:sz w:val="24"/>
          <w:szCs w:val="24"/>
        </w:rPr>
        <w:t xml:space="preserve">Pregovori za sklapanje </w:t>
      </w:r>
      <w:r w:rsidR="003F488A">
        <w:rPr>
          <w:sz w:val="24"/>
          <w:szCs w:val="24"/>
        </w:rPr>
        <w:t>Konvencije</w:t>
      </w:r>
      <w:r w:rsidRPr="00FC33D2">
        <w:rPr>
          <w:sz w:val="24"/>
          <w:szCs w:val="24"/>
        </w:rPr>
        <w:t xml:space="preserve"> vođeni su u skladu s postupkom predviđenim člankom 218. </w:t>
      </w:r>
      <w:r w:rsidR="00433191">
        <w:rPr>
          <w:sz w:val="24"/>
          <w:szCs w:val="24"/>
        </w:rPr>
        <w:t xml:space="preserve">i članka 81. </w:t>
      </w:r>
      <w:r w:rsidRPr="00FC33D2">
        <w:rPr>
          <w:sz w:val="24"/>
          <w:szCs w:val="24"/>
        </w:rPr>
        <w:t xml:space="preserve">Ugovora o funkcioniranju Europske unije te u tu svrhu nije potrebno osiguranje dodatnih sredstava u državnom proračunu Republike Hrvatske.  </w:t>
      </w:r>
    </w:p>
    <w:p w14:paraId="3BCFF0BD" w14:textId="77777777" w:rsidR="0081698B" w:rsidRPr="00FC33D2" w:rsidRDefault="0081698B" w:rsidP="00644537">
      <w:pPr>
        <w:spacing w:line="276" w:lineRule="auto"/>
        <w:jc w:val="both"/>
        <w:rPr>
          <w:sz w:val="24"/>
          <w:szCs w:val="24"/>
        </w:rPr>
      </w:pPr>
    </w:p>
    <w:p w14:paraId="63531280" w14:textId="0C196FBB" w:rsidR="00FC33D2" w:rsidRDefault="00FC33D2" w:rsidP="00644537">
      <w:pPr>
        <w:spacing w:line="276" w:lineRule="auto"/>
        <w:jc w:val="center"/>
        <w:rPr>
          <w:b/>
          <w:sz w:val="24"/>
          <w:szCs w:val="24"/>
        </w:rPr>
      </w:pPr>
      <w:r w:rsidRPr="00FC33D2">
        <w:rPr>
          <w:b/>
          <w:sz w:val="24"/>
          <w:szCs w:val="24"/>
        </w:rPr>
        <w:t>VI.</w:t>
      </w:r>
    </w:p>
    <w:p w14:paraId="46E01BEB" w14:textId="137F5BA0" w:rsidR="0081698B" w:rsidRDefault="0081698B" w:rsidP="00644537">
      <w:pPr>
        <w:spacing w:line="276" w:lineRule="auto"/>
        <w:jc w:val="center"/>
        <w:rPr>
          <w:b/>
          <w:sz w:val="24"/>
          <w:szCs w:val="24"/>
        </w:rPr>
      </w:pPr>
    </w:p>
    <w:p w14:paraId="4A89DB89" w14:textId="1448F7F8" w:rsidR="00F818A9" w:rsidRDefault="00633C4A" w:rsidP="00644537">
      <w:pPr>
        <w:spacing w:line="276" w:lineRule="auto"/>
        <w:jc w:val="both"/>
        <w:rPr>
          <w:sz w:val="24"/>
          <w:szCs w:val="24"/>
        </w:rPr>
      </w:pPr>
      <w:r w:rsidRPr="00633C4A">
        <w:rPr>
          <w:sz w:val="24"/>
          <w:szCs w:val="24"/>
        </w:rPr>
        <w:t>Konvenciju će, u ime Republike Hrvatske, potpisati ministar vanjskih i europskih poslova</w:t>
      </w:r>
      <w:r>
        <w:rPr>
          <w:sz w:val="24"/>
          <w:szCs w:val="24"/>
        </w:rPr>
        <w:t>.</w:t>
      </w:r>
    </w:p>
    <w:p w14:paraId="0BAB593C" w14:textId="77777777" w:rsidR="00010DC2" w:rsidRPr="00FC33D2" w:rsidRDefault="00010DC2" w:rsidP="00644537">
      <w:pPr>
        <w:spacing w:line="276" w:lineRule="auto"/>
        <w:jc w:val="both"/>
        <w:rPr>
          <w:sz w:val="24"/>
          <w:szCs w:val="24"/>
        </w:rPr>
      </w:pPr>
    </w:p>
    <w:p w14:paraId="70AAFBFB" w14:textId="550C1BC8" w:rsidR="00FC33D2" w:rsidRDefault="00FC33D2" w:rsidP="00644537">
      <w:pPr>
        <w:spacing w:line="276" w:lineRule="auto"/>
        <w:ind w:right="6"/>
        <w:jc w:val="center"/>
        <w:rPr>
          <w:b/>
          <w:sz w:val="24"/>
          <w:szCs w:val="24"/>
        </w:rPr>
      </w:pPr>
      <w:r w:rsidRPr="00FC33D2">
        <w:rPr>
          <w:b/>
          <w:sz w:val="24"/>
          <w:szCs w:val="24"/>
        </w:rPr>
        <w:t>VII.</w:t>
      </w:r>
    </w:p>
    <w:p w14:paraId="4C92B354" w14:textId="77777777" w:rsidR="00A45F18" w:rsidRPr="00FC33D2" w:rsidRDefault="00A45F18" w:rsidP="00644537">
      <w:pPr>
        <w:spacing w:line="276" w:lineRule="auto"/>
        <w:ind w:right="6"/>
        <w:jc w:val="center"/>
        <w:rPr>
          <w:sz w:val="24"/>
          <w:szCs w:val="24"/>
        </w:rPr>
      </w:pPr>
    </w:p>
    <w:p w14:paraId="3E1FFEB6" w14:textId="54DD2B17" w:rsidR="00010DC2" w:rsidRPr="00FC33D2" w:rsidRDefault="00633C4A" w:rsidP="00644537">
      <w:pPr>
        <w:spacing w:line="276" w:lineRule="auto"/>
        <w:jc w:val="both"/>
        <w:rPr>
          <w:sz w:val="24"/>
          <w:szCs w:val="24"/>
        </w:rPr>
      </w:pPr>
      <w:bookmarkStart w:id="3" w:name="_Hlk144201443"/>
      <w:r w:rsidRPr="00633C4A">
        <w:rPr>
          <w:sz w:val="24"/>
          <w:szCs w:val="24"/>
        </w:rPr>
        <w:t>Izvršavanje Konvencije ne zahtijeva dodatna financijska sredstva iz državnog proračuna Republike Hrvatske</w:t>
      </w:r>
      <w:r w:rsidR="0081698B" w:rsidRPr="0081698B">
        <w:rPr>
          <w:sz w:val="24"/>
          <w:szCs w:val="24"/>
        </w:rPr>
        <w:t xml:space="preserve">.  </w:t>
      </w:r>
      <w:bookmarkEnd w:id="3"/>
    </w:p>
    <w:p w14:paraId="5CAD57D1" w14:textId="77777777" w:rsidR="00A90D44" w:rsidRDefault="00A90D44" w:rsidP="00644537">
      <w:pPr>
        <w:spacing w:line="276" w:lineRule="auto"/>
        <w:ind w:right="4"/>
        <w:jc w:val="center"/>
        <w:rPr>
          <w:b/>
          <w:sz w:val="24"/>
          <w:szCs w:val="24"/>
        </w:rPr>
      </w:pPr>
    </w:p>
    <w:p w14:paraId="692B7A24" w14:textId="43CAF888" w:rsidR="00FC33D2" w:rsidRDefault="00FC33D2" w:rsidP="00644537">
      <w:pPr>
        <w:spacing w:line="276" w:lineRule="auto"/>
        <w:ind w:right="4"/>
        <w:jc w:val="center"/>
        <w:rPr>
          <w:b/>
          <w:sz w:val="24"/>
          <w:szCs w:val="24"/>
        </w:rPr>
      </w:pPr>
      <w:r w:rsidRPr="00FC33D2">
        <w:rPr>
          <w:b/>
          <w:sz w:val="24"/>
          <w:szCs w:val="24"/>
        </w:rPr>
        <w:t>VIII.</w:t>
      </w:r>
    </w:p>
    <w:p w14:paraId="51A1A268" w14:textId="77777777" w:rsidR="00A45F18" w:rsidRPr="00FC33D2" w:rsidRDefault="00A45F18" w:rsidP="00644537">
      <w:pPr>
        <w:spacing w:line="276" w:lineRule="auto"/>
        <w:ind w:right="4"/>
        <w:jc w:val="center"/>
        <w:rPr>
          <w:sz w:val="24"/>
          <w:szCs w:val="24"/>
        </w:rPr>
      </w:pPr>
    </w:p>
    <w:p w14:paraId="43F9B34F" w14:textId="255EBCDF" w:rsidR="00FC33D2" w:rsidRDefault="0038595D" w:rsidP="00644537">
      <w:pPr>
        <w:spacing w:line="276" w:lineRule="auto"/>
        <w:jc w:val="both"/>
        <w:rPr>
          <w:sz w:val="24"/>
          <w:szCs w:val="24"/>
        </w:rPr>
      </w:pPr>
      <w:r>
        <w:rPr>
          <w:sz w:val="24"/>
          <w:szCs w:val="24"/>
        </w:rPr>
        <w:t>K</w:t>
      </w:r>
      <w:r w:rsidR="003F488A">
        <w:rPr>
          <w:sz w:val="24"/>
          <w:szCs w:val="24"/>
        </w:rPr>
        <w:t>onvencija</w:t>
      </w:r>
      <w:r w:rsidR="00FC33D2" w:rsidRPr="009B5AED">
        <w:rPr>
          <w:sz w:val="24"/>
          <w:szCs w:val="24"/>
        </w:rPr>
        <w:t xml:space="preserve"> ne zahtijeva donošenje novih ili izmjenu postojećih zakona</w:t>
      </w:r>
      <w:r w:rsidR="009A5E8E">
        <w:rPr>
          <w:sz w:val="24"/>
          <w:szCs w:val="24"/>
        </w:rPr>
        <w:t>, ali</w:t>
      </w:r>
      <w:r w:rsidR="002E526A" w:rsidRPr="009B5AED">
        <w:rPr>
          <w:sz w:val="24"/>
          <w:szCs w:val="24"/>
        </w:rPr>
        <w:t xml:space="preserve"> </w:t>
      </w:r>
      <w:r w:rsidR="00FC33D2" w:rsidRPr="009B5AED">
        <w:rPr>
          <w:sz w:val="24"/>
          <w:szCs w:val="24"/>
        </w:rPr>
        <w:t>podliježe</w:t>
      </w:r>
      <w:r w:rsidR="00FC33D2" w:rsidRPr="00FC33D2">
        <w:rPr>
          <w:sz w:val="24"/>
          <w:szCs w:val="24"/>
        </w:rPr>
        <w:t xml:space="preserve"> potvrđivanju sukladno članku 18. Zakona o sklapanju i izvršavanju međunarodnih ugovora. </w:t>
      </w:r>
    </w:p>
    <w:p w14:paraId="3B377B97" w14:textId="3F804C4D" w:rsidR="00A45F18" w:rsidRDefault="00A45F18" w:rsidP="00644537">
      <w:pPr>
        <w:spacing w:line="276" w:lineRule="auto"/>
        <w:jc w:val="both"/>
        <w:rPr>
          <w:sz w:val="24"/>
          <w:szCs w:val="24"/>
        </w:rPr>
      </w:pPr>
    </w:p>
    <w:p w14:paraId="5D60BDAE" w14:textId="610B0F55" w:rsidR="00FC33D2" w:rsidRPr="00FC33D2" w:rsidRDefault="00FC33D2" w:rsidP="00644537">
      <w:pPr>
        <w:spacing w:line="276" w:lineRule="auto"/>
        <w:jc w:val="both"/>
        <w:rPr>
          <w:sz w:val="24"/>
          <w:szCs w:val="24"/>
        </w:rPr>
      </w:pPr>
      <w:r w:rsidRPr="00FC33D2">
        <w:rPr>
          <w:sz w:val="24"/>
          <w:szCs w:val="24"/>
        </w:rPr>
        <w:t xml:space="preserve"> </w:t>
      </w:r>
    </w:p>
    <w:p w14:paraId="6359B033" w14:textId="77777777" w:rsidR="00FC33D2" w:rsidRPr="00FC33D2" w:rsidRDefault="00FC33D2" w:rsidP="00644537">
      <w:pPr>
        <w:spacing w:line="276" w:lineRule="auto"/>
        <w:jc w:val="both"/>
        <w:rPr>
          <w:sz w:val="24"/>
          <w:szCs w:val="24"/>
        </w:rPr>
      </w:pPr>
      <w:r w:rsidRPr="00FC33D2">
        <w:rPr>
          <w:sz w:val="24"/>
          <w:szCs w:val="24"/>
        </w:rPr>
        <w:t xml:space="preserve">KLASA: </w:t>
      </w:r>
    </w:p>
    <w:p w14:paraId="02C97544" w14:textId="77777777" w:rsidR="00FC33D2" w:rsidRPr="00FC33D2" w:rsidRDefault="00FC33D2" w:rsidP="00644537">
      <w:pPr>
        <w:spacing w:line="276" w:lineRule="auto"/>
        <w:jc w:val="both"/>
        <w:rPr>
          <w:sz w:val="24"/>
          <w:szCs w:val="24"/>
        </w:rPr>
      </w:pPr>
      <w:r w:rsidRPr="00FC33D2">
        <w:rPr>
          <w:sz w:val="24"/>
          <w:szCs w:val="24"/>
        </w:rPr>
        <w:t>URBROJ</w:t>
      </w:r>
      <w:r w:rsidRPr="00FC33D2">
        <w:rPr>
          <w:rFonts w:eastAsia="Calibri"/>
          <w:sz w:val="24"/>
          <w:szCs w:val="24"/>
        </w:rPr>
        <w:t xml:space="preserve">: </w:t>
      </w:r>
    </w:p>
    <w:p w14:paraId="05A451ED" w14:textId="77777777" w:rsidR="00FC33D2" w:rsidRPr="00FC33D2" w:rsidRDefault="00FC33D2" w:rsidP="00644537">
      <w:pPr>
        <w:spacing w:line="276" w:lineRule="auto"/>
        <w:jc w:val="both"/>
        <w:rPr>
          <w:sz w:val="24"/>
          <w:szCs w:val="24"/>
        </w:rPr>
      </w:pPr>
      <w:r w:rsidRPr="00FC33D2">
        <w:rPr>
          <w:sz w:val="24"/>
          <w:szCs w:val="24"/>
        </w:rPr>
        <w:t xml:space="preserve">Zagreb, </w:t>
      </w:r>
    </w:p>
    <w:p w14:paraId="0BE7A8A0" w14:textId="77777777" w:rsidR="00FC33D2" w:rsidRPr="00FC33D2" w:rsidRDefault="00FC33D2" w:rsidP="00644537">
      <w:pPr>
        <w:spacing w:line="276" w:lineRule="auto"/>
        <w:jc w:val="both"/>
        <w:rPr>
          <w:sz w:val="24"/>
          <w:szCs w:val="24"/>
        </w:rPr>
      </w:pPr>
      <w:r w:rsidRPr="00FC33D2">
        <w:rPr>
          <w:sz w:val="24"/>
          <w:szCs w:val="24"/>
        </w:rPr>
        <w:t xml:space="preserve"> </w:t>
      </w:r>
    </w:p>
    <w:p w14:paraId="513CBD15" w14:textId="77777777" w:rsidR="00FC33D2" w:rsidRPr="00A90D44" w:rsidRDefault="00FC33D2" w:rsidP="00644537">
      <w:pPr>
        <w:tabs>
          <w:tab w:val="center" w:pos="720"/>
          <w:tab w:val="center" w:pos="1440"/>
          <w:tab w:val="center" w:pos="2160"/>
          <w:tab w:val="center" w:pos="2881"/>
          <w:tab w:val="center" w:pos="3601"/>
          <w:tab w:val="center" w:pos="4321"/>
          <w:tab w:val="center" w:pos="5983"/>
        </w:tabs>
        <w:spacing w:line="276" w:lineRule="auto"/>
        <w:jc w:val="both"/>
        <w:rPr>
          <w:sz w:val="24"/>
          <w:szCs w:val="24"/>
        </w:rPr>
      </w:pPr>
      <w:r w:rsidRPr="00FC33D2">
        <w:rPr>
          <w:sz w:val="24"/>
          <w:szCs w:val="24"/>
        </w:rPr>
        <w:t xml:space="preserve"> </w:t>
      </w:r>
      <w:r w:rsidRPr="00FC33D2">
        <w:rPr>
          <w:sz w:val="24"/>
          <w:szCs w:val="24"/>
        </w:rPr>
        <w:tab/>
        <w:t xml:space="preserve"> </w:t>
      </w:r>
      <w:r w:rsidRPr="00FC33D2">
        <w:rPr>
          <w:sz w:val="24"/>
          <w:szCs w:val="24"/>
        </w:rPr>
        <w:tab/>
        <w:t xml:space="preserve"> </w:t>
      </w:r>
      <w:r w:rsidRPr="00FC33D2">
        <w:rPr>
          <w:sz w:val="24"/>
          <w:szCs w:val="24"/>
        </w:rPr>
        <w:tab/>
        <w:t xml:space="preserve"> </w:t>
      </w:r>
      <w:r w:rsidRPr="00FC33D2">
        <w:rPr>
          <w:sz w:val="24"/>
          <w:szCs w:val="24"/>
        </w:rPr>
        <w:tab/>
        <w:t xml:space="preserve"> </w:t>
      </w:r>
      <w:r w:rsidRPr="00FC33D2">
        <w:rPr>
          <w:sz w:val="24"/>
          <w:szCs w:val="24"/>
        </w:rPr>
        <w:tab/>
        <w:t xml:space="preserve"> </w:t>
      </w:r>
      <w:r w:rsidRPr="00FC33D2">
        <w:rPr>
          <w:sz w:val="24"/>
          <w:szCs w:val="24"/>
        </w:rPr>
        <w:tab/>
        <w:t xml:space="preserve"> </w:t>
      </w:r>
      <w:r w:rsidRPr="00FC33D2">
        <w:rPr>
          <w:sz w:val="24"/>
          <w:szCs w:val="24"/>
        </w:rPr>
        <w:tab/>
      </w:r>
      <w:r w:rsidRPr="00A90D44">
        <w:rPr>
          <w:sz w:val="24"/>
          <w:szCs w:val="24"/>
        </w:rPr>
        <w:t xml:space="preserve">     PREDSJEDNIK </w:t>
      </w:r>
    </w:p>
    <w:p w14:paraId="222EBDB4" w14:textId="77777777" w:rsidR="00FC33D2" w:rsidRPr="00A90D44" w:rsidRDefault="00FC33D2" w:rsidP="00644537">
      <w:pPr>
        <w:spacing w:line="276" w:lineRule="auto"/>
        <w:jc w:val="both"/>
        <w:rPr>
          <w:sz w:val="24"/>
          <w:szCs w:val="24"/>
        </w:rPr>
      </w:pPr>
      <w:r w:rsidRPr="00A90D44">
        <w:rPr>
          <w:sz w:val="24"/>
          <w:szCs w:val="24"/>
        </w:rPr>
        <w:t xml:space="preserve"> </w:t>
      </w:r>
    </w:p>
    <w:p w14:paraId="7EDD0F5F" w14:textId="7EB78C61" w:rsidR="00FC33D2" w:rsidRDefault="00FC33D2" w:rsidP="00644537">
      <w:pPr>
        <w:spacing w:line="276" w:lineRule="auto"/>
        <w:jc w:val="both"/>
        <w:rPr>
          <w:sz w:val="24"/>
          <w:szCs w:val="24"/>
        </w:rPr>
      </w:pPr>
      <w:r w:rsidRPr="00A90D44">
        <w:rPr>
          <w:sz w:val="24"/>
          <w:szCs w:val="24"/>
        </w:rPr>
        <w:t xml:space="preserve"> </w:t>
      </w:r>
      <w:r w:rsidRPr="00A90D44">
        <w:rPr>
          <w:sz w:val="24"/>
          <w:szCs w:val="24"/>
        </w:rPr>
        <w:tab/>
        <w:t xml:space="preserve"> </w:t>
      </w:r>
      <w:r w:rsidRPr="00A90D44">
        <w:rPr>
          <w:sz w:val="24"/>
          <w:szCs w:val="24"/>
        </w:rPr>
        <w:tab/>
        <w:t xml:space="preserve"> </w:t>
      </w:r>
      <w:r w:rsidRPr="00A90D44">
        <w:rPr>
          <w:sz w:val="24"/>
          <w:szCs w:val="24"/>
        </w:rPr>
        <w:tab/>
        <w:t xml:space="preserve"> </w:t>
      </w:r>
      <w:r w:rsidRPr="00A90D44">
        <w:rPr>
          <w:sz w:val="24"/>
          <w:szCs w:val="24"/>
        </w:rPr>
        <w:tab/>
        <w:t xml:space="preserve"> </w:t>
      </w:r>
      <w:r w:rsidRPr="00A90D44">
        <w:rPr>
          <w:sz w:val="24"/>
          <w:szCs w:val="24"/>
        </w:rPr>
        <w:tab/>
        <w:t xml:space="preserve"> </w:t>
      </w:r>
      <w:r w:rsidRPr="00A90D44">
        <w:rPr>
          <w:sz w:val="24"/>
          <w:szCs w:val="24"/>
        </w:rPr>
        <w:tab/>
        <w:t xml:space="preserve"> </w:t>
      </w:r>
      <w:r w:rsidRPr="00A90D44">
        <w:rPr>
          <w:sz w:val="24"/>
          <w:szCs w:val="24"/>
        </w:rPr>
        <w:tab/>
        <w:t xml:space="preserve">mr. sc. Andrej Plenković </w:t>
      </w:r>
    </w:p>
    <w:p w14:paraId="6291655D" w14:textId="77777777" w:rsidR="00A90D44" w:rsidRPr="00FC33D2" w:rsidRDefault="00A90D44" w:rsidP="00644537">
      <w:pPr>
        <w:spacing w:line="276" w:lineRule="auto"/>
        <w:jc w:val="both"/>
        <w:rPr>
          <w:sz w:val="24"/>
          <w:szCs w:val="24"/>
        </w:rPr>
      </w:pPr>
    </w:p>
    <w:p w14:paraId="01A3AB5F" w14:textId="77777777" w:rsidR="00FC33D2" w:rsidRPr="00FC33D2" w:rsidRDefault="00FC33D2" w:rsidP="00644537">
      <w:pPr>
        <w:spacing w:line="276" w:lineRule="auto"/>
        <w:jc w:val="both"/>
        <w:rPr>
          <w:sz w:val="24"/>
          <w:szCs w:val="24"/>
        </w:rPr>
      </w:pPr>
    </w:p>
    <w:p w14:paraId="5677EBD8" w14:textId="405AC14B" w:rsidR="00FC33D2" w:rsidRDefault="00FC33D2" w:rsidP="00A90D44">
      <w:pPr>
        <w:spacing w:line="276" w:lineRule="auto"/>
        <w:jc w:val="center"/>
        <w:rPr>
          <w:b/>
          <w:sz w:val="24"/>
          <w:szCs w:val="24"/>
        </w:rPr>
      </w:pPr>
      <w:r w:rsidRPr="00FC33D2">
        <w:rPr>
          <w:b/>
          <w:sz w:val="24"/>
          <w:szCs w:val="24"/>
        </w:rPr>
        <w:t>OBRAZLOŽENJE</w:t>
      </w:r>
    </w:p>
    <w:p w14:paraId="71D288D5" w14:textId="77777777" w:rsidR="00A45F18" w:rsidRPr="00FC33D2" w:rsidRDefault="00A45F18" w:rsidP="00644537">
      <w:pPr>
        <w:spacing w:line="276" w:lineRule="auto"/>
        <w:jc w:val="center"/>
        <w:rPr>
          <w:b/>
          <w:sz w:val="24"/>
          <w:szCs w:val="24"/>
        </w:rPr>
      </w:pPr>
    </w:p>
    <w:p w14:paraId="7CEC8659" w14:textId="30A53ECA" w:rsidR="0065348D" w:rsidRPr="0065348D" w:rsidRDefault="0065348D" w:rsidP="00644537">
      <w:pPr>
        <w:spacing w:line="276" w:lineRule="auto"/>
        <w:jc w:val="both"/>
        <w:rPr>
          <w:sz w:val="24"/>
          <w:szCs w:val="24"/>
        </w:rPr>
      </w:pPr>
      <w:r w:rsidRPr="0065348D">
        <w:rPr>
          <w:sz w:val="24"/>
          <w:szCs w:val="24"/>
        </w:rPr>
        <w:t>Brodarstvo je međunarodna</w:t>
      </w:r>
      <w:r>
        <w:rPr>
          <w:sz w:val="24"/>
          <w:szCs w:val="24"/>
        </w:rPr>
        <w:t xml:space="preserve"> gospodarska grana; b</w:t>
      </w:r>
      <w:r w:rsidRPr="0065348D">
        <w:rPr>
          <w:sz w:val="24"/>
          <w:szCs w:val="24"/>
        </w:rPr>
        <w:t xml:space="preserve">rodovi plove između luka različitih država, financirani su od zajmodavaca iz različitih država, prave dugove u različitom državama – ugovorno (zbog snabdijevanja broda i korištenje raznih usluga) i izvanugovorno (zbog šteta od pomorskih nezgoda), prevoze terete vlasnika iz različitih država, osigurani su od osiguratelja iz različitih država, posade su iz različitih država itd. Brodarstvo omogućava poslovanje svjetskog gospodarskog sustava prevozeći (po volumenu) 90% roba. Od sirovina do gotovih proizvoda, a ima i značajan udio u prijevozu putnika, od čega je velik dio vezan za turistička krstarenja. </w:t>
      </w:r>
    </w:p>
    <w:p w14:paraId="18EAF9AC" w14:textId="77777777" w:rsidR="0065348D" w:rsidRPr="0065348D" w:rsidRDefault="0065348D" w:rsidP="00644537">
      <w:pPr>
        <w:spacing w:line="276" w:lineRule="auto"/>
        <w:jc w:val="both"/>
        <w:rPr>
          <w:sz w:val="24"/>
          <w:szCs w:val="24"/>
        </w:rPr>
      </w:pPr>
    </w:p>
    <w:p w14:paraId="09790059" w14:textId="77777777" w:rsidR="0065348D" w:rsidRPr="0065348D" w:rsidRDefault="0065348D" w:rsidP="00644537">
      <w:pPr>
        <w:spacing w:line="276" w:lineRule="auto"/>
        <w:jc w:val="both"/>
        <w:rPr>
          <w:sz w:val="24"/>
          <w:szCs w:val="24"/>
        </w:rPr>
      </w:pPr>
      <w:r w:rsidRPr="0065348D">
        <w:rPr>
          <w:sz w:val="24"/>
          <w:szCs w:val="24"/>
        </w:rPr>
        <w:t>U ovako snažno nazočnom međudržavnom aspektu potrebna je suradnja država kako bi se omogućilo funkcioniranje pravnog sustava za uređenje odnosa vezanih uz brodarsko poslovanje. Brodovi su vrijedna imovina i potrebno je omogućiti njihovo tržno unovčenje u slučajevima stečaja brodovlasnika, kako bi se – s jedne strane – namirili vjerovnici, a – s druge strane – brod  što prije vratio u pomorsku djelatnost, umjesto da propada na vezu ili  sidrištu neke od svjetskih luka u kojoj je zaustavljen. Kupac će kupiti brod koji se prodaje sudskim putem ako postoji pravna sigurnost da će brod moći nesmetano iskorištavati. Što znači upisati ga na svoje ime i njime ploviti svjetskim morima i pristajati u luke različitih država bez straha da će biti suočen s osporavanjem vlasništva ili potraživanjima vjerovnika za tražbine nastale prije sudske prodaje.</w:t>
      </w:r>
    </w:p>
    <w:p w14:paraId="020F070A" w14:textId="77777777" w:rsidR="0065348D" w:rsidRPr="0065348D" w:rsidRDefault="0065348D" w:rsidP="00644537">
      <w:pPr>
        <w:spacing w:line="276" w:lineRule="auto"/>
        <w:jc w:val="both"/>
        <w:rPr>
          <w:sz w:val="24"/>
          <w:szCs w:val="24"/>
        </w:rPr>
      </w:pPr>
    </w:p>
    <w:p w14:paraId="7A24C572" w14:textId="73F7C520" w:rsidR="0065348D" w:rsidRDefault="0065348D" w:rsidP="00644537">
      <w:pPr>
        <w:spacing w:line="276" w:lineRule="auto"/>
        <w:jc w:val="both"/>
        <w:rPr>
          <w:sz w:val="24"/>
          <w:szCs w:val="24"/>
        </w:rPr>
      </w:pPr>
      <w:r w:rsidRPr="0065348D">
        <w:rPr>
          <w:sz w:val="24"/>
          <w:szCs w:val="24"/>
        </w:rPr>
        <w:t>Do sada je priznanje sudske prodaje ovisilo o uvjetima pravnog sustava svake države gdje se priznanje tražilo, što je bilo dosta zahtjevno i neizvjesno jer brodovi uplovljavaju u kratkom vremenu u luke različitih država. Osporavatelji prodaje nastojali su ostvariti svoja prava u različitim državama, birajući one u kojima su mislili da imaju najveće izglede. Razni pravni post</w:t>
      </w:r>
      <w:r w:rsidR="0081698B">
        <w:rPr>
          <w:sz w:val="24"/>
          <w:szCs w:val="24"/>
        </w:rPr>
        <w:t xml:space="preserve">upci u više zemalja trajali su godinama, </w:t>
      </w:r>
      <w:r w:rsidRPr="0065348D">
        <w:rPr>
          <w:sz w:val="24"/>
          <w:szCs w:val="24"/>
        </w:rPr>
        <w:t xml:space="preserve">uz zaustavljanje brodova i izdavanje jamstava. </w:t>
      </w:r>
      <w:r w:rsidR="0081698B">
        <w:rPr>
          <w:sz w:val="24"/>
          <w:szCs w:val="24"/>
        </w:rPr>
        <w:t xml:space="preserve">      </w:t>
      </w:r>
    </w:p>
    <w:p w14:paraId="0352454E" w14:textId="77777777" w:rsidR="0081698B" w:rsidRPr="0065348D" w:rsidRDefault="0081698B" w:rsidP="00644537">
      <w:pPr>
        <w:spacing w:line="276" w:lineRule="auto"/>
        <w:jc w:val="both"/>
        <w:rPr>
          <w:sz w:val="24"/>
          <w:szCs w:val="24"/>
        </w:rPr>
      </w:pPr>
    </w:p>
    <w:p w14:paraId="51DD1E5A" w14:textId="63D8F188" w:rsidR="0065348D" w:rsidRPr="0065348D" w:rsidRDefault="0065348D" w:rsidP="00644537">
      <w:pPr>
        <w:spacing w:line="276" w:lineRule="auto"/>
        <w:jc w:val="both"/>
        <w:rPr>
          <w:sz w:val="24"/>
          <w:szCs w:val="24"/>
        </w:rPr>
      </w:pPr>
      <w:r w:rsidRPr="0065348D">
        <w:rPr>
          <w:sz w:val="24"/>
          <w:szCs w:val="24"/>
        </w:rPr>
        <w:t>Konvencija ima za cilj izdavanje potvrde o sudskoj prodaji broda, koja bi vrijedila između država ugovornica i štitila bi kupca koji je na sud</w:t>
      </w:r>
      <w:r w:rsidR="0081698B">
        <w:rPr>
          <w:sz w:val="24"/>
          <w:szCs w:val="24"/>
        </w:rPr>
        <w:t>skoj prodaji kupio brod, uredno</w:t>
      </w:r>
      <w:r w:rsidRPr="0065348D">
        <w:rPr>
          <w:sz w:val="24"/>
          <w:szCs w:val="24"/>
        </w:rPr>
        <w:t xml:space="preserve"> ga plativši, od tužitelja po raznim osnovama. Time bi se, po očekivanjima, postizala viša cijena na sudskim prodajama, čime bi se vjerovnici dovodili u bolji položaj, a brodovi bi lakše nalazili kupca i bili brže privođeni svrsi – prijevozu roba i putnika, čime bi doprinosili funkcioniranju svjetskog opskrbnog lanca.       </w:t>
      </w:r>
    </w:p>
    <w:p w14:paraId="575403D7" w14:textId="77777777" w:rsidR="0065348D" w:rsidRDefault="0065348D" w:rsidP="00644537">
      <w:pPr>
        <w:spacing w:line="276" w:lineRule="auto"/>
        <w:jc w:val="both"/>
        <w:rPr>
          <w:sz w:val="24"/>
          <w:szCs w:val="24"/>
        </w:rPr>
      </w:pPr>
    </w:p>
    <w:p w14:paraId="68CE53C8" w14:textId="2E70EBBA" w:rsidR="00FC33D2" w:rsidRPr="00D338FE" w:rsidRDefault="00FC33D2" w:rsidP="00644537">
      <w:pPr>
        <w:spacing w:line="276" w:lineRule="auto"/>
        <w:ind w:left="-6"/>
        <w:jc w:val="both"/>
        <w:rPr>
          <w:sz w:val="24"/>
          <w:lang w:bidi="hr-HR"/>
        </w:rPr>
      </w:pPr>
      <w:r w:rsidRPr="00FC33D2">
        <w:rPr>
          <w:sz w:val="24"/>
          <w:szCs w:val="24"/>
        </w:rPr>
        <w:t>Kako bi Republika Hrvatska mogla pr</w:t>
      </w:r>
      <w:r w:rsidR="0065348D">
        <w:rPr>
          <w:sz w:val="24"/>
          <w:szCs w:val="24"/>
        </w:rPr>
        <w:t>istupiti potpisivanju predmetne</w:t>
      </w:r>
      <w:r w:rsidRPr="00FC33D2">
        <w:rPr>
          <w:sz w:val="24"/>
          <w:szCs w:val="24"/>
        </w:rPr>
        <w:t xml:space="preserve"> </w:t>
      </w:r>
      <w:r w:rsidR="0065348D">
        <w:rPr>
          <w:sz w:val="24"/>
          <w:szCs w:val="24"/>
        </w:rPr>
        <w:t>Konvencije</w:t>
      </w:r>
      <w:r w:rsidRPr="00FC33D2">
        <w:rPr>
          <w:sz w:val="24"/>
          <w:szCs w:val="24"/>
        </w:rPr>
        <w:t>, potrebno je da Vlada Republike Hrvatske temeljem članka 7. Zakona o sklapanju i izvršavanju međunarodnih ugovo</w:t>
      </w:r>
      <w:r w:rsidR="00A45F18">
        <w:rPr>
          <w:sz w:val="24"/>
          <w:szCs w:val="24"/>
        </w:rPr>
        <w:t xml:space="preserve">ra </w:t>
      </w:r>
      <w:r w:rsidRPr="00FC33D2">
        <w:rPr>
          <w:sz w:val="24"/>
          <w:szCs w:val="24"/>
        </w:rPr>
        <w:t xml:space="preserve">donese Odluku o pokretanju postupka za sklapanje </w:t>
      </w:r>
      <w:r w:rsidR="0065348D">
        <w:rPr>
          <w:sz w:val="24"/>
          <w:szCs w:val="24"/>
        </w:rPr>
        <w:t>Konvencije</w:t>
      </w:r>
      <w:r w:rsidRPr="00FC33D2">
        <w:rPr>
          <w:sz w:val="24"/>
          <w:szCs w:val="24"/>
        </w:rPr>
        <w:t>.</w:t>
      </w:r>
    </w:p>
    <w:p w14:paraId="4E7121CE" w14:textId="77777777" w:rsidR="00D338FE" w:rsidRDefault="00D338FE" w:rsidP="00644537">
      <w:pPr>
        <w:spacing w:line="276" w:lineRule="auto"/>
        <w:ind w:left="-6"/>
        <w:jc w:val="both"/>
        <w:rPr>
          <w:sz w:val="24"/>
          <w:lang w:bidi="hr-HR"/>
        </w:rPr>
      </w:pPr>
    </w:p>
    <w:p w14:paraId="3576BDC4" w14:textId="16AC4BF1" w:rsidR="00FC33D2" w:rsidRPr="00FC33D2" w:rsidRDefault="00FC33D2" w:rsidP="00644537">
      <w:pPr>
        <w:spacing w:after="120" w:line="276" w:lineRule="auto"/>
        <w:ind w:left="-15"/>
        <w:jc w:val="both"/>
        <w:rPr>
          <w:sz w:val="24"/>
          <w:szCs w:val="24"/>
        </w:rPr>
      </w:pPr>
      <w:r w:rsidRPr="004B25A9">
        <w:rPr>
          <w:sz w:val="24"/>
          <w:szCs w:val="24"/>
        </w:rPr>
        <w:t xml:space="preserve">Za izvršavanje </w:t>
      </w:r>
      <w:r w:rsidR="0065348D">
        <w:rPr>
          <w:sz w:val="24"/>
          <w:szCs w:val="24"/>
        </w:rPr>
        <w:t>Konvencije</w:t>
      </w:r>
      <w:r w:rsidRPr="004B25A9">
        <w:rPr>
          <w:sz w:val="24"/>
          <w:szCs w:val="24"/>
        </w:rPr>
        <w:t xml:space="preserve"> nije potrebno osigurati dodatna financijska sredstva iz državnog proračuna</w:t>
      </w:r>
      <w:r w:rsidR="0065348D">
        <w:rPr>
          <w:sz w:val="24"/>
          <w:szCs w:val="24"/>
        </w:rPr>
        <w:t>.</w:t>
      </w:r>
      <w:r w:rsidR="00D338FE" w:rsidRPr="004B25A9">
        <w:rPr>
          <w:sz w:val="24"/>
          <w:szCs w:val="24"/>
        </w:rPr>
        <w:t xml:space="preserve"> </w:t>
      </w:r>
      <w:r w:rsidR="0065348D">
        <w:rPr>
          <w:sz w:val="24"/>
          <w:szCs w:val="24"/>
        </w:rPr>
        <w:t xml:space="preserve">Konvencija </w:t>
      </w:r>
      <w:r w:rsidRPr="00A43901">
        <w:rPr>
          <w:sz w:val="24"/>
          <w:szCs w:val="24"/>
        </w:rPr>
        <w:t>ne zahtijeva donošenje novih ili izmjenu postojećih zakona,</w:t>
      </w:r>
      <w:r w:rsidRPr="004B25A9">
        <w:rPr>
          <w:sz w:val="24"/>
          <w:szCs w:val="24"/>
        </w:rPr>
        <w:t xml:space="preserve"> ali podliježe</w:t>
      </w:r>
      <w:r w:rsidRPr="00AD56FD">
        <w:rPr>
          <w:sz w:val="24"/>
          <w:szCs w:val="24"/>
        </w:rPr>
        <w:t xml:space="preserve"> potvrđivanju</w:t>
      </w:r>
      <w:r w:rsidRPr="00FC33D2">
        <w:rPr>
          <w:sz w:val="24"/>
          <w:szCs w:val="24"/>
        </w:rPr>
        <w:t xml:space="preserve"> sukladno članku 18. Zakona o sklapanju i i</w:t>
      </w:r>
      <w:r w:rsidR="00A45F18">
        <w:rPr>
          <w:sz w:val="24"/>
          <w:szCs w:val="24"/>
        </w:rPr>
        <w:t>zvršavanju međunarodnih ugovora.</w:t>
      </w:r>
    </w:p>
    <w:p w14:paraId="275AE02C" w14:textId="77777777" w:rsidR="00FC33D2" w:rsidRPr="00FC33D2" w:rsidRDefault="00FC33D2" w:rsidP="00644537">
      <w:pPr>
        <w:spacing w:after="120" w:line="276" w:lineRule="auto"/>
        <w:ind w:left="720"/>
        <w:jc w:val="both"/>
        <w:rPr>
          <w:sz w:val="24"/>
          <w:szCs w:val="24"/>
        </w:rPr>
      </w:pPr>
    </w:p>
    <w:p w14:paraId="6456B4E6" w14:textId="77777777" w:rsidR="00FC33D2" w:rsidRPr="00FC33D2" w:rsidRDefault="00FC33D2" w:rsidP="00644537">
      <w:pPr>
        <w:spacing w:after="120" w:line="276" w:lineRule="auto"/>
        <w:jc w:val="both"/>
        <w:rPr>
          <w:sz w:val="24"/>
          <w:szCs w:val="24"/>
        </w:rPr>
      </w:pPr>
    </w:p>
    <w:p w14:paraId="66FFA465" w14:textId="6A38A24E" w:rsidR="003A197F" w:rsidRPr="00FC33D2" w:rsidRDefault="003A197F" w:rsidP="00FC33D2">
      <w:pPr>
        <w:spacing w:after="216" w:line="259" w:lineRule="auto"/>
        <w:jc w:val="both"/>
        <w:rPr>
          <w:rFonts w:eastAsia="Calibri"/>
          <w:bCs/>
          <w:sz w:val="24"/>
          <w:szCs w:val="24"/>
          <w:lang w:eastAsia="en-US"/>
        </w:rPr>
      </w:pPr>
      <w:bookmarkStart w:id="4" w:name="_GoBack"/>
      <w:bookmarkEnd w:id="4"/>
    </w:p>
    <w:sectPr w:rsidR="003A197F" w:rsidRPr="00FC33D2" w:rsidSect="00F4443E">
      <w:footerReference w:type="even" r:id="rId13"/>
      <w:footerReference w:type="default" r:id="rId14"/>
      <w:pgSz w:w="11906" w:h="16838"/>
      <w:pgMar w:top="1134" w:right="1151" w:bottom="1134" w:left="11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99253" w14:textId="77777777" w:rsidR="008B3210" w:rsidRDefault="008B3210">
      <w:r>
        <w:separator/>
      </w:r>
    </w:p>
  </w:endnote>
  <w:endnote w:type="continuationSeparator" w:id="0">
    <w:p w14:paraId="64CAF55C" w14:textId="77777777" w:rsidR="008B3210" w:rsidRDefault="008B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70EB" w14:textId="77777777" w:rsidR="00AF1ECD" w:rsidRPr="00CE78D1" w:rsidRDefault="00AF1ECD" w:rsidP="00CE78D1">
    <w:pPr>
      <w:pStyle w:val="Footer"/>
      <w:pBdr>
        <w:top w:val="single" w:sz="4" w:space="1" w:color="404040" w:themeColor="text1" w:themeTint="BF"/>
      </w:pBdr>
      <w:jc w:val="center"/>
      <w:rPr>
        <w:color w:val="404040" w:themeColor="text1" w:themeTint="BF"/>
        <w:spacing w:val="20"/>
      </w:rPr>
    </w:pPr>
    <w:r w:rsidRPr="00CE78D1">
      <w:rPr>
        <w:color w:val="404040" w:themeColor="text1" w:themeTint="BF"/>
        <w:spacing w:val="20"/>
      </w:rPr>
      <w:t>B</w:t>
    </w:r>
    <w:r>
      <w:rPr>
        <w:color w:val="404040" w:themeColor="text1" w:themeTint="BF"/>
        <w:spacing w:val="20"/>
      </w:rPr>
      <w:t>anski dvori | Trg Sv. Marka 2</w:t>
    </w:r>
    <w:r w:rsidRPr="00CE78D1">
      <w:rPr>
        <w:color w:val="404040" w:themeColor="text1" w:themeTint="BF"/>
        <w:spacing w:val="20"/>
      </w:rPr>
      <w:t xml:space="preserve"> | 10000 Zagreb | tel. 01 4569 2</w:t>
    </w:r>
    <w:r>
      <w:rPr>
        <w:color w:val="404040" w:themeColor="text1" w:themeTint="BF"/>
        <w:spacing w:val="20"/>
      </w:rPr>
      <w:t>22</w:t>
    </w:r>
    <w:r w:rsidRPr="00CE78D1">
      <w:rPr>
        <w:color w:val="404040" w:themeColor="text1" w:themeTint="BF"/>
        <w:spacing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64BA9" w14:textId="77777777" w:rsidR="006763EA" w:rsidRDefault="006763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B193F3" w14:textId="77777777" w:rsidR="006763EA" w:rsidRDefault="006763E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8EDE8" w14:textId="77777777" w:rsidR="006763EA" w:rsidRDefault="006763EA">
    <w:pPr>
      <w:pStyle w:val="Footer"/>
      <w:framePr w:wrap="around" w:vAnchor="text" w:hAnchor="margin" w:xAlign="right" w:y="1"/>
      <w:rPr>
        <w:rStyle w:val="PageNumber"/>
      </w:rPr>
    </w:pPr>
  </w:p>
  <w:p w14:paraId="60EBAE21" w14:textId="77777777" w:rsidR="006763EA" w:rsidRDefault="006763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13D3F" w14:textId="77777777" w:rsidR="008B3210" w:rsidRDefault="008B3210">
      <w:r>
        <w:separator/>
      </w:r>
    </w:p>
  </w:footnote>
  <w:footnote w:type="continuationSeparator" w:id="0">
    <w:p w14:paraId="28EF2139" w14:textId="77777777" w:rsidR="008B3210" w:rsidRDefault="008B3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C5B"/>
    <w:rsid w:val="0000412B"/>
    <w:rsid w:val="00010DC2"/>
    <w:rsid w:val="00023F1B"/>
    <w:rsid w:val="00026514"/>
    <w:rsid w:val="000633BF"/>
    <w:rsid w:val="000A3C17"/>
    <w:rsid w:val="000C41EE"/>
    <w:rsid w:val="000C66BC"/>
    <w:rsid w:val="000E7F71"/>
    <w:rsid w:val="000F5863"/>
    <w:rsid w:val="000F7F43"/>
    <w:rsid w:val="00106E44"/>
    <w:rsid w:val="00107EF0"/>
    <w:rsid w:val="00115DA5"/>
    <w:rsid w:val="00122548"/>
    <w:rsid w:val="00130262"/>
    <w:rsid w:val="00135146"/>
    <w:rsid w:val="00136574"/>
    <w:rsid w:val="00136C35"/>
    <w:rsid w:val="001504DA"/>
    <w:rsid w:val="001507D1"/>
    <w:rsid w:val="00166ACF"/>
    <w:rsid w:val="00175031"/>
    <w:rsid w:val="00185796"/>
    <w:rsid w:val="001C4A55"/>
    <w:rsid w:val="001E7265"/>
    <w:rsid w:val="001F14D0"/>
    <w:rsid w:val="001F24C8"/>
    <w:rsid w:val="00210AF6"/>
    <w:rsid w:val="00210DE1"/>
    <w:rsid w:val="00221F5B"/>
    <w:rsid w:val="00226165"/>
    <w:rsid w:val="00230758"/>
    <w:rsid w:val="00237095"/>
    <w:rsid w:val="00240069"/>
    <w:rsid w:val="00273D3C"/>
    <w:rsid w:val="00286AF1"/>
    <w:rsid w:val="002A7D90"/>
    <w:rsid w:val="002B2298"/>
    <w:rsid w:val="002C0AB4"/>
    <w:rsid w:val="002E3917"/>
    <w:rsid w:val="002E526A"/>
    <w:rsid w:val="002F51DE"/>
    <w:rsid w:val="002F774A"/>
    <w:rsid w:val="003140DC"/>
    <w:rsid w:val="00315F76"/>
    <w:rsid w:val="00316135"/>
    <w:rsid w:val="00355332"/>
    <w:rsid w:val="003565FC"/>
    <w:rsid w:val="00382A1A"/>
    <w:rsid w:val="0038595D"/>
    <w:rsid w:val="003A197F"/>
    <w:rsid w:val="003D4653"/>
    <w:rsid w:val="003E1B1F"/>
    <w:rsid w:val="003F488A"/>
    <w:rsid w:val="0040774B"/>
    <w:rsid w:val="0042258B"/>
    <w:rsid w:val="00423C31"/>
    <w:rsid w:val="00426867"/>
    <w:rsid w:val="00433191"/>
    <w:rsid w:val="00434595"/>
    <w:rsid w:val="00436607"/>
    <w:rsid w:val="00437D0D"/>
    <w:rsid w:val="00451788"/>
    <w:rsid w:val="00464A0A"/>
    <w:rsid w:val="004669C5"/>
    <w:rsid w:val="004674B0"/>
    <w:rsid w:val="00485E43"/>
    <w:rsid w:val="004912EC"/>
    <w:rsid w:val="004A7AAD"/>
    <w:rsid w:val="004B25A9"/>
    <w:rsid w:val="004B6ED1"/>
    <w:rsid w:val="004C121C"/>
    <w:rsid w:val="004D51F8"/>
    <w:rsid w:val="004D7FDE"/>
    <w:rsid w:val="00521CE0"/>
    <w:rsid w:val="00543574"/>
    <w:rsid w:val="00556381"/>
    <w:rsid w:val="00587AAA"/>
    <w:rsid w:val="00594F80"/>
    <w:rsid w:val="005A4837"/>
    <w:rsid w:val="005B7438"/>
    <w:rsid w:val="005C5AAB"/>
    <w:rsid w:val="005D4097"/>
    <w:rsid w:val="005F0EC7"/>
    <w:rsid w:val="006017F6"/>
    <w:rsid w:val="00604106"/>
    <w:rsid w:val="0060693E"/>
    <w:rsid w:val="00607201"/>
    <w:rsid w:val="00633C4A"/>
    <w:rsid w:val="00635A7C"/>
    <w:rsid w:val="00644537"/>
    <w:rsid w:val="0065348D"/>
    <w:rsid w:val="006763EA"/>
    <w:rsid w:val="0068111C"/>
    <w:rsid w:val="006D5D35"/>
    <w:rsid w:val="006E554E"/>
    <w:rsid w:val="0071238F"/>
    <w:rsid w:val="00733C8F"/>
    <w:rsid w:val="007410DE"/>
    <w:rsid w:val="0074523B"/>
    <w:rsid w:val="007876AA"/>
    <w:rsid w:val="007931E8"/>
    <w:rsid w:val="00794303"/>
    <w:rsid w:val="007D5F79"/>
    <w:rsid w:val="008154A3"/>
    <w:rsid w:val="0081698B"/>
    <w:rsid w:val="00835A37"/>
    <w:rsid w:val="00836D32"/>
    <w:rsid w:val="008473E4"/>
    <w:rsid w:val="00855604"/>
    <w:rsid w:val="00874F63"/>
    <w:rsid w:val="008778E3"/>
    <w:rsid w:val="008A1AE5"/>
    <w:rsid w:val="008A6904"/>
    <w:rsid w:val="008B3210"/>
    <w:rsid w:val="008C426E"/>
    <w:rsid w:val="008D1FD4"/>
    <w:rsid w:val="008E122A"/>
    <w:rsid w:val="008E400D"/>
    <w:rsid w:val="008F6ABB"/>
    <w:rsid w:val="009109B6"/>
    <w:rsid w:val="00910CE1"/>
    <w:rsid w:val="009209F3"/>
    <w:rsid w:val="009236D7"/>
    <w:rsid w:val="009301D8"/>
    <w:rsid w:val="00962030"/>
    <w:rsid w:val="009834B9"/>
    <w:rsid w:val="0098723F"/>
    <w:rsid w:val="00990D6A"/>
    <w:rsid w:val="009915F7"/>
    <w:rsid w:val="009A5E8E"/>
    <w:rsid w:val="009B5AED"/>
    <w:rsid w:val="009E7035"/>
    <w:rsid w:val="00A052F3"/>
    <w:rsid w:val="00A215CD"/>
    <w:rsid w:val="00A31541"/>
    <w:rsid w:val="00A315FC"/>
    <w:rsid w:val="00A31605"/>
    <w:rsid w:val="00A34790"/>
    <w:rsid w:val="00A43901"/>
    <w:rsid w:val="00A45F18"/>
    <w:rsid w:val="00A46B1B"/>
    <w:rsid w:val="00A53980"/>
    <w:rsid w:val="00A721A4"/>
    <w:rsid w:val="00A73E47"/>
    <w:rsid w:val="00A76B95"/>
    <w:rsid w:val="00A90D44"/>
    <w:rsid w:val="00A9188D"/>
    <w:rsid w:val="00AA3DA1"/>
    <w:rsid w:val="00AC10F5"/>
    <w:rsid w:val="00AD0C07"/>
    <w:rsid w:val="00AD56FD"/>
    <w:rsid w:val="00AE3899"/>
    <w:rsid w:val="00AF1ECD"/>
    <w:rsid w:val="00AF38A5"/>
    <w:rsid w:val="00AF394C"/>
    <w:rsid w:val="00B13CA1"/>
    <w:rsid w:val="00B76A6B"/>
    <w:rsid w:val="00B80803"/>
    <w:rsid w:val="00B97819"/>
    <w:rsid w:val="00BB3E83"/>
    <w:rsid w:val="00BB5FB7"/>
    <w:rsid w:val="00BC1B5C"/>
    <w:rsid w:val="00BC6DA1"/>
    <w:rsid w:val="00BF4071"/>
    <w:rsid w:val="00C05570"/>
    <w:rsid w:val="00C13845"/>
    <w:rsid w:val="00C25BA6"/>
    <w:rsid w:val="00C26460"/>
    <w:rsid w:val="00C32A2A"/>
    <w:rsid w:val="00C37E24"/>
    <w:rsid w:val="00C552F4"/>
    <w:rsid w:val="00C63A7C"/>
    <w:rsid w:val="00C6479D"/>
    <w:rsid w:val="00C70AD9"/>
    <w:rsid w:val="00C93B08"/>
    <w:rsid w:val="00CA0DEE"/>
    <w:rsid w:val="00CB5BDC"/>
    <w:rsid w:val="00CB7027"/>
    <w:rsid w:val="00CC68D9"/>
    <w:rsid w:val="00CD3BCE"/>
    <w:rsid w:val="00CF4822"/>
    <w:rsid w:val="00D04DAC"/>
    <w:rsid w:val="00D1498F"/>
    <w:rsid w:val="00D338FE"/>
    <w:rsid w:val="00D33980"/>
    <w:rsid w:val="00D3682B"/>
    <w:rsid w:val="00D46CCF"/>
    <w:rsid w:val="00D52227"/>
    <w:rsid w:val="00D637B6"/>
    <w:rsid w:val="00D658C7"/>
    <w:rsid w:val="00D67F5A"/>
    <w:rsid w:val="00DA030F"/>
    <w:rsid w:val="00DA50A0"/>
    <w:rsid w:val="00DA6B73"/>
    <w:rsid w:val="00DB078C"/>
    <w:rsid w:val="00DB44B8"/>
    <w:rsid w:val="00DC3913"/>
    <w:rsid w:val="00DD078C"/>
    <w:rsid w:val="00DF458C"/>
    <w:rsid w:val="00DF4FF8"/>
    <w:rsid w:val="00E17E4A"/>
    <w:rsid w:val="00E333C2"/>
    <w:rsid w:val="00E3772E"/>
    <w:rsid w:val="00E53534"/>
    <w:rsid w:val="00E61AC8"/>
    <w:rsid w:val="00E7702B"/>
    <w:rsid w:val="00E972A0"/>
    <w:rsid w:val="00EB020A"/>
    <w:rsid w:val="00EC0C5B"/>
    <w:rsid w:val="00ED3678"/>
    <w:rsid w:val="00EE1773"/>
    <w:rsid w:val="00EE68BA"/>
    <w:rsid w:val="00EF1EF8"/>
    <w:rsid w:val="00F00E34"/>
    <w:rsid w:val="00F11498"/>
    <w:rsid w:val="00F14441"/>
    <w:rsid w:val="00F15D6D"/>
    <w:rsid w:val="00F2550D"/>
    <w:rsid w:val="00F4443E"/>
    <w:rsid w:val="00F46547"/>
    <w:rsid w:val="00F55E58"/>
    <w:rsid w:val="00F651E2"/>
    <w:rsid w:val="00F818A9"/>
    <w:rsid w:val="00F90A4D"/>
    <w:rsid w:val="00F947A9"/>
    <w:rsid w:val="00FA053D"/>
    <w:rsid w:val="00FA2825"/>
    <w:rsid w:val="00FA422E"/>
    <w:rsid w:val="00FA46B9"/>
    <w:rsid w:val="00FB2212"/>
    <w:rsid w:val="00FC33D2"/>
    <w:rsid w:val="00FD71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D53BA"/>
  <w15:docId w15:val="{102D55BA-A02D-4DD8-A216-26F952FF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lang w:eastAsia="x-non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styleId="BalloonText">
    <w:name w:val="Balloon Text"/>
    <w:basedOn w:val="Normal"/>
    <w:semiHidden/>
    <w:rsid w:val="007410DE"/>
    <w:rPr>
      <w:rFonts w:ascii="Tahoma" w:hAnsi="Tahoma" w:cs="Tahoma"/>
      <w:sz w:val="16"/>
      <w:szCs w:val="16"/>
    </w:rPr>
  </w:style>
  <w:style w:type="character" w:styleId="CommentReference">
    <w:name w:val="annotation reference"/>
    <w:semiHidden/>
    <w:rsid w:val="00436607"/>
    <w:rPr>
      <w:sz w:val="16"/>
      <w:szCs w:val="16"/>
    </w:rPr>
  </w:style>
  <w:style w:type="paragraph" w:styleId="CommentText">
    <w:name w:val="annotation text"/>
    <w:basedOn w:val="Normal"/>
    <w:semiHidden/>
    <w:rsid w:val="00436607"/>
  </w:style>
  <w:style w:type="paragraph" w:styleId="CommentSubject">
    <w:name w:val="annotation subject"/>
    <w:basedOn w:val="CommentText"/>
    <w:next w:val="CommentText"/>
    <w:semiHidden/>
    <w:rsid w:val="00436607"/>
    <w:rPr>
      <w:b/>
      <w:bCs/>
    </w:rPr>
  </w:style>
  <w:style w:type="character" w:customStyle="1" w:styleId="PlainTextChar">
    <w:name w:val="Plain Text Char"/>
    <w:link w:val="PlainText"/>
    <w:rsid w:val="002A7D90"/>
    <w:rPr>
      <w:rFonts w:ascii="Courier New" w:hAnsi="Courier New"/>
      <w:lang w:val="en-US"/>
    </w:rPr>
  </w:style>
  <w:style w:type="character" w:customStyle="1" w:styleId="HeaderChar">
    <w:name w:val="Header Char"/>
    <w:basedOn w:val="DefaultParagraphFont"/>
    <w:link w:val="Header"/>
    <w:rsid w:val="00AF1ECD"/>
    <w:rPr>
      <w:lang w:val="en-US"/>
    </w:rPr>
  </w:style>
  <w:style w:type="character" w:customStyle="1" w:styleId="FooterChar">
    <w:name w:val="Footer Char"/>
    <w:basedOn w:val="DefaultParagraphFont"/>
    <w:link w:val="Footer"/>
    <w:uiPriority w:val="99"/>
    <w:rsid w:val="00AF1ECD"/>
    <w:rPr>
      <w:lang w:val="en-US"/>
    </w:rPr>
  </w:style>
  <w:style w:type="table" w:styleId="TableGrid">
    <w:name w:val="Table Grid"/>
    <w:basedOn w:val="TableNormal"/>
    <w:rsid w:val="00AF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85195">
      <w:bodyDiv w:val="1"/>
      <w:marLeft w:val="0"/>
      <w:marRight w:val="0"/>
      <w:marTop w:val="0"/>
      <w:marBottom w:val="0"/>
      <w:divBdr>
        <w:top w:val="none" w:sz="0" w:space="0" w:color="auto"/>
        <w:left w:val="none" w:sz="0" w:space="0" w:color="auto"/>
        <w:bottom w:val="none" w:sz="0" w:space="0" w:color="auto"/>
        <w:right w:val="none" w:sz="0" w:space="0" w:color="auto"/>
      </w:divBdr>
    </w:div>
    <w:div w:id="39656162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AZJMDCZ6QSYZ-1849078857-31219</_dlc_DocId>
    <_dlc_DocIdUrl xmlns="a494813a-d0d8-4dad-94cb-0d196f36ba15">
      <Url>https://ekoordinacije.vlada.hr/koordinacija-gospodarstvo/_layouts/15/DocIdRedir.aspx?ID=AZJMDCZ6QSYZ-1849078857-31219</Url>
      <Description>AZJMDCZ6QSYZ-1849078857-31219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49AEE-48AF-47FF-AE65-9E16974D4869}">
  <ds:schemaRefs>
    <ds:schemaRef ds:uri="a494813a-d0d8-4dad-94cb-0d196f36ba15"/>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62C2CD4-3719-4345-B88E-FFFCECF6E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60A4F-4EFC-4749-9982-D2323C04B05F}">
  <ds:schemaRefs>
    <ds:schemaRef ds:uri="http://schemas.microsoft.com/sharepoint/events"/>
  </ds:schemaRefs>
</ds:datastoreItem>
</file>

<file path=customXml/itemProps4.xml><?xml version="1.0" encoding="utf-8"?>
<ds:datastoreItem xmlns:ds="http://schemas.openxmlformats.org/officeDocument/2006/customXml" ds:itemID="{7F00EB1A-681C-468C-8663-8FE76567EBE5}">
  <ds:schemaRefs>
    <ds:schemaRef ds:uri="http://schemas.microsoft.com/sharepoint/v3/contenttype/forms"/>
  </ds:schemaRefs>
</ds:datastoreItem>
</file>

<file path=customXml/itemProps5.xml><?xml version="1.0" encoding="utf-8"?>
<ds:datastoreItem xmlns:ds="http://schemas.openxmlformats.org/officeDocument/2006/customXml" ds:itemID="{2B710EB5-6C31-4C91-A344-3154CFE43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1127</Words>
  <Characters>6430</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7</vt:lpstr>
      <vt:lpstr>Na temelju članka 7</vt:lpstr>
    </vt:vector>
  </TitlesOfParts>
  <Company>RH</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7</dc:title>
  <dc:creator>MVP</dc:creator>
  <cp:lastModifiedBy>Ines Uglešić</cp:lastModifiedBy>
  <cp:revision>26</cp:revision>
  <cp:lastPrinted>2024-06-11T13:52:00Z</cp:lastPrinted>
  <dcterms:created xsi:type="dcterms:W3CDTF">2024-05-24T12:31:00Z</dcterms:created>
  <dcterms:modified xsi:type="dcterms:W3CDTF">2024-06-12T08:27:00Z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7452866d-d12c-4728-8776-ae57a8c36fd5</vt:lpwstr>
  </property>
</Properties>
</file>