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1CA9A" w14:textId="77777777" w:rsidR="00B04C2F" w:rsidRPr="00B5071C" w:rsidRDefault="00B04C2F" w:rsidP="00B04C2F">
      <w:pPr>
        <w:spacing w:after="160" w:line="259" w:lineRule="auto"/>
        <w:jc w:val="center"/>
        <w:rPr>
          <w:rFonts w:eastAsia="Calibri"/>
          <w:lang w:eastAsia="en-US"/>
        </w:rPr>
      </w:pPr>
      <w:r w:rsidRPr="00B5071C">
        <w:rPr>
          <w:rFonts w:eastAsia="Calibri"/>
          <w:noProof/>
        </w:rPr>
        <w:drawing>
          <wp:inline distT="0" distB="0" distL="0" distR="0" wp14:anchorId="6C354FE4" wp14:editId="171CE40E">
            <wp:extent cx="502942" cy="684000"/>
            <wp:effectExtent l="0" t="0" r="0" b="1905"/>
            <wp:docPr id="2" name="Picture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lika na kojoj se prikazuje simbol, emblem, crveno, logotip&#10;&#10;Opis je automatski generir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B5071C">
        <w:rPr>
          <w:rFonts w:eastAsia="Calibri"/>
          <w:lang w:eastAsia="en-US"/>
        </w:rPr>
        <w:fldChar w:fldCharType="begin"/>
      </w:r>
      <w:r w:rsidRPr="00B5071C">
        <w:rPr>
          <w:rFonts w:eastAsia="Calibri"/>
          <w:lang w:eastAsia="en-US"/>
        </w:rPr>
        <w:instrText xml:space="preserve"> INCLUDEPICTURE "http://www.inet.hr/~box/images/grb-rh.gif" \* MERGEFORMATINET </w:instrText>
      </w:r>
      <w:r w:rsidRPr="00B5071C">
        <w:rPr>
          <w:rFonts w:eastAsia="Calibri"/>
          <w:lang w:eastAsia="en-US"/>
        </w:rPr>
        <w:fldChar w:fldCharType="end"/>
      </w:r>
    </w:p>
    <w:p w14:paraId="5EA64B84" w14:textId="77777777" w:rsidR="00B04C2F" w:rsidRPr="003E0F10" w:rsidRDefault="00B04C2F" w:rsidP="00B04C2F">
      <w:pPr>
        <w:spacing w:before="60" w:after="1680" w:line="259" w:lineRule="auto"/>
        <w:jc w:val="center"/>
        <w:rPr>
          <w:rFonts w:eastAsia="Calibri"/>
          <w:sz w:val="28"/>
          <w:lang w:eastAsia="en-US"/>
        </w:rPr>
      </w:pPr>
      <w:r w:rsidRPr="003E0F10">
        <w:rPr>
          <w:rFonts w:eastAsia="Calibri"/>
          <w:sz w:val="28"/>
          <w:lang w:eastAsia="en-US"/>
        </w:rPr>
        <w:t>VLADA REPUBLIKE HRVATSKE</w:t>
      </w:r>
    </w:p>
    <w:p w14:paraId="2CABE211" w14:textId="77777777" w:rsidR="00B04C2F" w:rsidRPr="003E0F10" w:rsidRDefault="00B04C2F" w:rsidP="00B04C2F">
      <w:pPr>
        <w:spacing w:after="160" w:line="259" w:lineRule="auto"/>
        <w:jc w:val="both"/>
        <w:rPr>
          <w:rFonts w:eastAsia="Calibri"/>
          <w:lang w:eastAsia="en-US"/>
        </w:rPr>
      </w:pPr>
    </w:p>
    <w:p w14:paraId="590C7B38" w14:textId="77777777" w:rsidR="00B04C2F" w:rsidRPr="003E0F10" w:rsidRDefault="00B04C2F" w:rsidP="00B04C2F">
      <w:pPr>
        <w:spacing w:after="160" w:line="259" w:lineRule="auto"/>
        <w:jc w:val="center"/>
        <w:rPr>
          <w:rFonts w:eastAsia="Calibri"/>
          <w:lang w:eastAsia="en-US"/>
        </w:rPr>
      </w:pPr>
      <w:r w:rsidRPr="003E0F10">
        <w:rPr>
          <w:rFonts w:eastAsia="Calibri"/>
          <w:lang w:eastAsia="en-US"/>
        </w:rPr>
        <w:t xml:space="preserve">                                                                      Zagreb, </w:t>
      </w:r>
      <w:r w:rsidR="005B19AF">
        <w:rPr>
          <w:rFonts w:eastAsia="Calibri"/>
          <w:lang w:eastAsia="en-US"/>
        </w:rPr>
        <w:t>26</w:t>
      </w:r>
      <w:r w:rsidRPr="003E0F10">
        <w:rPr>
          <w:rFonts w:eastAsia="Calibri"/>
          <w:lang w:eastAsia="en-US"/>
        </w:rPr>
        <w:t>. lipnja 2024.</w:t>
      </w:r>
    </w:p>
    <w:p w14:paraId="4EDFF367" w14:textId="77777777" w:rsidR="00B04C2F" w:rsidRPr="003E0F10" w:rsidRDefault="00B04C2F" w:rsidP="00B04C2F">
      <w:pPr>
        <w:spacing w:after="160" w:line="259" w:lineRule="auto"/>
        <w:jc w:val="right"/>
        <w:rPr>
          <w:rFonts w:eastAsia="Calibri"/>
          <w:lang w:eastAsia="en-US"/>
        </w:rPr>
      </w:pPr>
    </w:p>
    <w:p w14:paraId="00898B04" w14:textId="77777777" w:rsidR="00B04C2F" w:rsidRPr="003E0F10" w:rsidRDefault="00B04C2F" w:rsidP="00B04C2F">
      <w:pPr>
        <w:spacing w:after="160" w:line="259" w:lineRule="auto"/>
        <w:jc w:val="right"/>
        <w:rPr>
          <w:rFonts w:eastAsia="Calibri"/>
          <w:lang w:eastAsia="en-US"/>
        </w:rPr>
      </w:pPr>
    </w:p>
    <w:p w14:paraId="37A6CEB4" w14:textId="77777777" w:rsidR="00B04C2F" w:rsidRPr="003E0F10" w:rsidRDefault="00B04C2F" w:rsidP="00B04C2F">
      <w:pPr>
        <w:spacing w:after="160" w:line="259" w:lineRule="auto"/>
        <w:jc w:val="right"/>
        <w:rPr>
          <w:rFonts w:eastAsia="Calibri"/>
          <w:lang w:eastAsia="en-US"/>
        </w:rPr>
      </w:pPr>
    </w:p>
    <w:p w14:paraId="1554965A" w14:textId="77777777" w:rsidR="00B04C2F" w:rsidRPr="003E0F10" w:rsidRDefault="00B04C2F" w:rsidP="00B04C2F">
      <w:pPr>
        <w:spacing w:after="160" w:line="259" w:lineRule="auto"/>
        <w:jc w:val="both"/>
        <w:rPr>
          <w:rFonts w:eastAsia="Calibri"/>
          <w:lang w:eastAsia="en-US"/>
        </w:rPr>
      </w:pPr>
      <w:r w:rsidRPr="003E0F10">
        <w:rPr>
          <w:rFonts w:eastAsia="Calibri"/>
          <w:lang w:eastAsia="en-US"/>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E0F10" w:rsidRPr="003E0F10" w14:paraId="4DA1F7ED" w14:textId="77777777" w:rsidTr="00660FBD">
        <w:tc>
          <w:tcPr>
            <w:tcW w:w="1951" w:type="dxa"/>
          </w:tcPr>
          <w:p w14:paraId="6918BA28" w14:textId="77777777" w:rsidR="00B04C2F" w:rsidRPr="003E0F10" w:rsidRDefault="00B04C2F" w:rsidP="00660FBD">
            <w:pPr>
              <w:spacing w:line="360" w:lineRule="auto"/>
              <w:jc w:val="right"/>
            </w:pPr>
            <w:r w:rsidRPr="003E0F10">
              <w:t xml:space="preserve"> </w:t>
            </w:r>
            <w:r w:rsidRPr="003E0F10">
              <w:rPr>
                <w:b/>
                <w:smallCaps/>
              </w:rPr>
              <w:t>Predlagatelj</w:t>
            </w:r>
            <w:r w:rsidRPr="003E0F10">
              <w:rPr>
                <w:b/>
              </w:rPr>
              <w:t>:</w:t>
            </w:r>
          </w:p>
        </w:tc>
        <w:tc>
          <w:tcPr>
            <w:tcW w:w="7229" w:type="dxa"/>
          </w:tcPr>
          <w:p w14:paraId="74AA8AF6" w14:textId="77777777" w:rsidR="00B04C2F" w:rsidRPr="003E0F10" w:rsidRDefault="00B04C2F" w:rsidP="00660FBD">
            <w:pPr>
              <w:spacing w:line="360" w:lineRule="auto"/>
            </w:pPr>
            <w:r w:rsidRPr="003E0F10">
              <w:t>Ministarstvo prostornoga uređenja, graditeljstva i državne imovine</w:t>
            </w:r>
          </w:p>
        </w:tc>
      </w:tr>
    </w:tbl>
    <w:p w14:paraId="59B122FA" w14:textId="77777777" w:rsidR="00B04C2F" w:rsidRPr="003E0F10" w:rsidRDefault="00B04C2F" w:rsidP="00B04C2F">
      <w:pPr>
        <w:spacing w:after="160" w:line="259" w:lineRule="auto"/>
        <w:jc w:val="both"/>
        <w:rPr>
          <w:rFonts w:eastAsia="Calibri"/>
          <w:lang w:eastAsia="en-US"/>
        </w:rPr>
      </w:pPr>
      <w:r w:rsidRPr="003E0F10">
        <w:rPr>
          <w:rFonts w:eastAsia="Calibri"/>
          <w:lang w:eastAsia="en-US"/>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3E0F10" w:rsidRPr="003E0F10" w14:paraId="79E03388" w14:textId="77777777" w:rsidTr="00660FBD">
        <w:tc>
          <w:tcPr>
            <w:tcW w:w="1951" w:type="dxa"/>
          </w:tcPr>
          <w:p w14:paraId="7B97AF87" w14:textId="77777777" w:rsidR="00B04C2F" w:rsidRPr="003E0F10" w:rsidRDefault="00B04C2F" w:rsidP="00660FBD">
            <w:pPr>
              <w:spacing w:line="360" w:lineRule="auto"/>
            </w:pPr>
            <w:r w:rsidRPr="003E0F10">
              <w:rPr>
                <w:b/>
                <w:smallCaps/>
              </w:rPr>
              <w:t>Predmet</w:t>
            </w:r>
            <w:r w:rsidRPr="003E0F10">
              <w:rPr>
                <w:b/>
              </w:rPr>
              <w:t>:</w:t>
            </w:r>
          </w:p>
        </w:tc>
        <w:tc>
          <w:tcPr>
            <w:tcW w:w="7229" w:type="dxa"/>
          </w:tcPr>
          <w:p w14:paraId="0535BEAA" w14:textId="77777777" w:rsidR="00B04C2F" w:rsidRPr="003E0F10" w:rsidRDefault="00B04C2F" w:rsidP="005B19AF">
            <w:pPr>
              <w:jc w:val="both"/>
            </w:pPr>
            <w:r w:rsidRPr="003E0F10">
              <w:rPr>
                <w:rFonts w:eastAsia="Calibri"/>
              </w:rPr>
              <w:t>Prijedlog</w:t>
            </w:r>
            <w:r w:rsidR="005B19AF">
              <w:rPr>
                <w:rFonts w:eastAsia="Calibri"/>
              </w:rPr>
              <w:t xml:space="preserve"> zaključka o</w:t>
            </w:r>
            <w:r w:rsidR="009A5889" w:rsidRPr="003E0F10">
              <w:rPr>
                <w:rFonts w:eastAsia="Calibri"/>
              </w:rPr>
              <w:t xml:space="preserve"> </w:t>
            </w:r>
            <w:r w:rsidR="00886B4D" w:rsidRPr="003E0F10">
              <w:rPr>
                <w:rFonts w:eastAsia="Calibri"/>
              </w:rPr>
              <w:t>izmjen</w:t>
            </w:r>
            <w:r w:rsidR="005B19AF">
              <w:rPr>
                <w:rFonts w:eastAsia="Calibri"/>
              </w:rPr>
              <w:t>i</w:t>
            </w:r>
            <w:r w:rsidR="003A452F" w:rsidRPr="003E0F10">
              <w:rPr>
                <w:rFonts w:eastAsia="Calibri"/>
              </w:rPr>
              <w:t xml:space="preserve"> </w:t>
            </w:r>
            <w:r w:rsidR="005B19AF">
              <w:rPr>
                <w:rFonts w:eastAsia="Calibri"/>
              </w:rPr>
              <w:t>Z</w:t>
            </w:r>
            <w:r w:rsidRPr="003E0F10">
              <w:rPr>
                <w:rFonts w:eastAsia="Calibri"/>
              </w:rPr>
              <w:t xml:space="preserve">aključka </w:t>
            </w:r>
            <w:r w:rsidR="003A452F" w:rsidRPr="003E0F10">
              <w:rPr>
                <w:rFonts w:eastAsia="Calibri"/>
              </w:rPr>
              <w:t xml:space="preserve">o postupanju Ministarstva financija i </w:t>
            </w:r>
            <w:r w:rsidR="00623F50" w:rsidRPr="003E0F10">
              <w:rPr>
                <w:rFonts w:eastAsia="Calibri"/>
              </w:rPr>
              <w:t>Ministarstva</w:t>
            </w:r>
            <w:r w:rsidRPr="003E0F10">
              <w:rPr>
                <w:rFonts w:eastAsia="Calibri"/>
              </w:rPr>
              <w:t xml:space="preserve"> prostornoga uređenja, graditeljstva i državne imovine </w:t>
            </w:r>
            <w:r w:rsidR="00623F50" w:rsidRPr="003E0F10">
              <w:rPr>
                <w:rFonts w:eastAsia="Calibri"/>
              </w:rPr>
              <w:t>u svezi</w:t>
            </w:r>
            <w:r w:rsidRPr="003E0F10">
              <w:rPr>
                <w:rFonts w:eastAsia="Calibri"/>
              </w:rPr>
              <w:t xml:space="preserve"> brod</w:t>
            </w:r>
            <w:r w:rsidR="00540116" w:rsidRPr="003E0F10">
              <w:rPr>
                <w:rFonts w:eastAsia="Calibri"/>
              </w:rPr>
              <w:t>a</w:t>
            </w:r>
            <w:r w:rsidRPr="003E0F10">
              <w:rPr>
                <w:rFonts w:eastAsia="Calibri"/>
              </w:rPr>
              <w:t xml:space="preserve"> u gradnji ULJANIK 53</w:t>
            </w:r>
            <w:r w:rsidR="00540116" w:rsidRPr="003E0F10">
              <w:rPr>
                <w:rFonts w:eastAsia="Calibri"/>
              </w:rPr>
              <w:t>1</w:t>
            </w:r>
            <w:r w:rsidRPr="003E0F10">
              <w:rPr>
                <w:rFonts w:eastAsia="Calibri"/>
                <w:lang w:eastAsia="en-US"/>
              </w:rPr>
              <w:t xml:space="preserve"> </w:t>
            </w:r>
          </w:p>
        </w:tc>
      </w:tr>
    </w:tbl>
    <w:p w14:paraId="2925D5F4" w14:textId="77777777" w:rsidR="00B04C2F" w:rsidRPr="003E0F10" w:rsidRDefault="00B04C2F" w:rsidP="00B04C2F">
      <w:pPr>
        <w:spacing w:after="160" w:line="259" w:lineRule="auto"/>
        <w:jc w:val="both"/>
        <w:rPr>
          <w:rFonts w:eastAsia="Calibri"/>
          <w:lang w:eastAsia="en-US"/>
        </w:rPr>
      </w:pPr>
      <w:r w:rsidRPr="003E0F10">
        <w:rPr>
          <w:rFonts w:eastAsia="Calibri"/>
          <w:lang w:eastAsia="en-US"/>
        </w:rPr>
        <w:t>__________________________________________________________________________</w:t>
      </w:r>
    </w:p>
    <w:p w14:paraId="2B8DBAB3" w14:textId="77777777" w:rsidR="00B04C2F" w:rsidRPr="003E0F10" w:rsidRDefault="00B04C2F" w:rsidP="00B04C2F">
      <w:pPr>
        <w:spacing w:after="160" w:line="259" w:lineRule="auto"/>
        <w:jc w:val="both"/>
        <w:rPr>
          <w:rFonts w:eastAsia="Calibri"/>
          <w:lang w:eastAsia="en-US"/>
        </w:rPr>
      </w:pPr>
    </w:p>
    <w:p w14:paraId="77401C52" w14:textId="77777777" w:rsidR="00B04C2F" w:rsidRPr="003E0F10" w:rsidRDefault="00B04C2F" w:rsidP="00B04C2F">
      <w:pPr>
        <w:spacing w:after="160" w:line="259" w:lineRule="auto"/>
        <w:jc w:val="both"/>
        <w:rPr>
          <w:rFonts w:eastAsia="Calibri"/>
          <w:lang w:eastAsia="en-US"/>
        </w:rPr>
      </w:pPr>
    </w:p>
    <w:p w14:paraId="718B77F0" w14:textId="77777777" w:rsidR="00B04C2F" w:rsidRPr="003E0F10" w:rsidRDefault="00B04C2F" w:rsidP="00B04C2F">
      <w:pPr>
        <w:spacing w:after="160" w:line="259" w:lineRule="auto"/>
        <w:jc w:val="both"/>
        <w:rPr>
          <w:rFonts w:eastAsia="Calibri"/>
          <w:lang w:eastAsia="en-US"/>
        </w:rPr>
      </w:pPr>
    </w:p>
    <w:p w14:paraId="0E851FA9" w14:textId="77777777" w:rsidR="00B04C2F" w:rsidRPr="003E0F10" w:rsidRDefault="00B04C2F" w:rsidP="00B04C2F">
      <w:pPr>
        <w:spacing w:after="160" w:line="259" w:lineRule="auto"/>
        <w:jc w:val="both"/>
        <w:rPr>
          <w:rFonts w:eastAsia="Calibri"/>
          <w:lang w:eastAsia="en-US"/>
        </w:rPr>
      </w:pPr>
    </w:p>
    <w:p w14:paraId="241C5869" w14:textId="77777777" w:rsidR="00B04C2F" w:rsidRPr="003E0F10" w:rsidRDefault="00B04C2F" w:rsidP="00B04C2F">
      <w:pPr>
        <w:spacing w:after="160" w:line="259" w:lineRule="auto"/>
        <w:jc w:val="both"/>
        <w:rPr>
          <w:rFonts w:eastAsia="Calibri"/>
          <w:lang w:eastAsia="en-US"/>
        </w:rPr>
      </w:pPr>
    </w:p>
    <w:p w14:paraId="6E786898" w14:textId="77777777" w:rsidR="00B04C2F" w:rsidRPr="003E0F10" w:rsidRDefault="00B04C2F" w:rsidP="00B04C2F">
      <w:pPr>
        <w:spacing w:after="160" w:line="259" w:lineRule="auto"/>
        <w:jc w:val="both"/>
        <w:rPr>
          <w:rFonts w:eastAsia="Calibri"/>
          <w:lang w:eastAsia="en-US"/>
        </w:rPr>
      </w:pPr>
    </w:p>
    <w:p w14:paraId="1C516EC1" w14:textId="77777777" w:rsidR="00B04C2F" w:rsidRPr="003E0F10" w:rsidRDefault="00B04C2F" w:rsidP="00B04C2F">
      <w:pPr>
        <w:spacing w:after="160" w:line="259" w:lineRule="auto"/>
        <w:jc w:val="both"/>
        <w:rPr>
          <w:rFonts w:eastAsia="Calibri"/>
          <w:lang w:eastAsia="en-US"/>
        </w:rPr>
      </w:pPr>
    </w:p>
    <w:p w14:paraId="7B12AC5D" w14:textId="77777777" w:rsidR="00B04C2F" w:rsidRPr="003E0F10" w:rsidRDefault="00B04C2F" w:rsidP="00B04C2F">
      <w:pPr>
        <w:spacing w:after="160" w:line="259" w:lineRule="auto"/>
        <w:jc w:val="both"/>
        <w:rPr>
          <w:rFonts w:eastAsia="Calibri"/>
          <w:lang w:eastAsia="en-US"/>
        </w:rPr>
      </w:pPr>
    </w:p>
    <w:p w14:paraId="166B6C37" w14:textId="77777777" w:rsidR="00B04C2F" w:rsidRPr="003E0F10" w:rsidRDefault="00B04C2F" w:rsidP="00B04C2F">
      <w:pPr>
        <w:tabs>
          <w:tab w:val="center" w:pos="4536"/>
          <w:tab w:val="right" w:pos="9072"/>
        </w:tabs>
        <w:rPr>
          <w:rFonts w:eastAsia="Calibri"/>
          <w:lang w:eastAsia="en-US"/>
        </w:rPr>
      </w:pPr>
    </w:p>
    <w:p w14:paraId="32233A58" w14:textId="77777777" w:rsidR="00B04C2F" w:rsidRPr="003E0F10" w:rsidRDefault="00B04C2F" w:rsidP="00B04C2F">
      <w:pPr>
        <w:spacing w:after="160" w:line="259" w:lineRule="auto"/>
        <w:rPr>
          <w:rFonts w:eastAsia="Calibri"/>
          <w:lang w:eastAsia="en-US"/>
        </w:rPr>
      </w:pPr>
    </w:p>
    <w:p w14:paraId="0C821CEF" w14:textId="77777777" w:rsidR="00B04C2F" w:rsidRPr="003E0F10" w:rsidRDefault="00B04C2F" w:rsidP="00B04C2F">
      <w:pPr>
        <w:pBdr>
          <w:top w:val="single" w:sz="4" w:space="1" w:color="404040"/>
        </w:pBdr>
        <w:tabs>
          <w:tab w:val="center" w:pos="4536"/>
          <w:tab w:val="right" w:pos="9072"/>
        </w:tabs>
        <w:jc w:val="center"/>
        <w:rPr>
          <w:rFonts w:eastAsia="Calibri"/>
          <w:spacing w:val="20"/>
          <w:sz w:val="20"/>
          <w:lang w:eastAsia="en-US"/>
        </w:rPr>
      </w:pPr>
      <w:r w:rsidRPr="003E0F10">
        <w:rPr>
          <w:rFonts w:eastAsia="Calibri"/>
          <w:spacing w:val="20"/>
          <w:sz w:val="20"/>
          <w:lang w:eastAsia="en-US"/>
        </w:rPr>
        <w:t>Banski dvori | Trg Sv. Marka 2  | 10000 Zagreb | tel. 01 4569 222 | vlada.gov.hr</w:t>
      </w:r>
    </w:p>
    <w:p w14:paraId="769CC3EE" w14:textId="77777777" w:rsidR="00B04C2F" w:rsidRPr="003E0F10" w:rsidRDefault="00B04C2F" w:rsidP="00B04C2F">
      <w:pPr>
        <w:pBdr>
          <w:top w:val="single" w:sz="4" w:space="1" w:color="404040"/>
        </w:pBdr>
        <w:tabs>
          <w:tab w:val="center" w:pos="4536"/>
          <w:tab w:val="right" w:pos="9072"/>
        </w:tabs>
        <w:jc w:val="center"/>
        <w:rPr>
          <w:rFonts w:eastAsia="Calibri"/>
          <w:spacing w:val="20"/>
          <w:sz w:val="20"/>
          <w:lang w:eastAsia="en-US"/>
        </w:rPr>
      </w:pPr>
    </w:p>
    <w:p w14:paraId="771569C2" w14:textId="77777777" w:rsidR="00B04C2F" w:rsidRPr="003E0F10" w:rsidRDefault="00B04C2F" w:rsidP="00B04C2F">
      <w:pPr>
        <w:pBdr>
          <w:top w:val="single" w:sz="4" w:space="1" w:color="404040"/>
        </w:pBdr>
        <w:tabs>
          <w:tab w:val="center" w:pos="4536"/>
          <w:tab w:val="right" w:pos="9072"/>
        </w:tabs>
        <w:jc w:val="center"/>
        <w:rPr>
          <w:rFonts w:eastAsia="Calibri"/>
          <w:spacing w:val="20"/>
          <w:sz w:val="20"/>
          <w:lang w:eastAsia="en-US"/>
        </w:rPr>
      </w:pPr>
    </w:p>
    <w:p w14:paraId="0B8731B0" w14:textId="77777777" w:rsidR="00B04C2F" w:rsidRPr="003E0F10" w:rsidRDefault="00B04C2F" w:rsidP="00B04C2F">
      <w:pPr>
        <w:spacing w:after="160" w:line="259" w:lineRule="auto"/>
        <w:rPr>
          <w:rFonts w:eastAsia="Calibri"/>
          <w:lang w:val="pl-PL" w:eastAsia="en-US"/>
        </w:rPr>
      </w:pPr>
    </w:p>
    <w:p w14:paraId="5C89EA4D" w14:textId="77777777" w:rsidR="005B19AF" w:rsidRPr="005B19AF" w:rsidRDefault="005B19AF" w:rsidP="005B19AF">
      <w:pPr>
        <w:pBdr>
          <w:top w:val="nil"/>
          <w:left w:val="nil"/>
          <w:bottom w:val="nil"/>
          <w:right w:val="nil"/>
          <w:between w:val="nil"/>
          <w:bar w:val="nil"/>
        </w:pBdr>
        <w:jc w:val="right"/>
        <w:rPr>
          <w:rFonts w:eastAsia="Arial Unicode MS"/>
          <w:b/>
          <w:u w:color="000000"/>
          <w:bdr w:val="nil"/>
        </w:rPr>
      </w:pPr>
      <w:r w:rsidRPr="005B19AF">
        <w:rPr>
          <w:rFonts w:eastAsia="Arial Unicode MS"/>
          <w:b/>
          <w:u w:color="000000"/>
          <w:bdr w:val="nil"/>
        </w:rPr>
        <w:t>Prijedlog</w:t>
      </w:r>
    </w:p>
    <w:p w14:paraId="31EE831C" w14:textId="77777777" w:rsidR="005B19AF" w:rsidRDefault="005B19AF" w:rsidP="007549D5">
      <w:pPr>
        <w:pBdr>
          <w:top w:val="nil"/>
          <w:left w:val="nil"/>
          <w:bottom w:val="nil"/>
          <w:right w:val="nil"/>
          <w:between w:val="nil"/>
          <w:bar w:val="nil"/>
        </w:pBdr>
        <w:jc w:val="both"/>
        <w:rPr>
          <w:rFonts w:eastAsia="Arial Unicode MS"/>
          <w:u w:color="000000"/>
          <w:bdr w:val="nil"/>
        </w:rPr>
      </w:pPr>
    </w:p>
    <w:p w14:paraId="26289BAB" w14:textId="77777777" w:rsidR="007549D5" w:rsidRPr="003E0F10" w:rsidRDefault="007549D5" w:rsidP="007D6EC4">
      <w:pPr>
        <w:pBdr>
          <w:top w:val="nil"/>
          <w:left w:val="nil"/>
          <w:bottom w:val="nil"/>
          <w:right w:val="nil"/>
          <w:between w:val="nil"/>
          <w:bar w:val="nil"/>
        </w:pBdr>
        <w:ind w:firstLine="1416"/>
        <w:jc w:val="both"/>
        <w:rPr>
          <w:rFonts w:eastAsia="Arial Unicode MS"/>
          <w:u w:color="000000"/>
          <w:bdr w:val="nil"/>
        </w:rPr>
      </w:pPr>
      <w:r w:rsidRPr="003E0F10">
        <w:rPr>
          <w:rFonts w:eastAsia="Arial Unicode MS"/>
          <w:u w:color="000000"/>
          <w:bdr w:val="nil"/>
        </w:rPr>
        <w:t xml:space="preserve">Na temelju članka 8. i članka 31. stavka 3. Zakona o Vladi Republike Hrvatske </w:t>
      </w:r>
      <w:bookmarkStart w:id="0" w:name="_GoBack"/>
      <w:bookmarkEnd w:id="0"/>
      <w:r w:rsidRPr="003E0F10">
        <w:rPr>
          <w:rFonts w:eastAsia="Arial Unicode MS"/>
          <w:u w:color="000000"/>
          <w:bdr w:val="nil"/>
        </w:rPr>
        <w:t>(„Narodne novine“ br. 150/11., 119/14., 93/16., 116/18. i 80/22.) a u vezi s člankom 11. stavkom 2.</w:t>
      </w:r>
      <w:r w:rsidR="00497304" w:rsidRPr="003E0F10">
        <w:rPr>
          <w:rFonts w:eastAsia="Arial Unicode MS"/>
          <w:u w:color="000000"/>
          <w:bdr w:val="nil"/>
        </w:rPr>
        <w:t xml:space="preserve">, </w:t>
      </w:r>
      <w:r w:rsidRPr="003E0F10">
        <w:rPr>
          <w:rFonts w:eastAsia="Arial Unicode MS"/>
          <w:u w:color="000000"/>
          <w:bdr w:val="nil"/>
        </w:rPr>
        <w:t xml:space="preserve">člankom 22. stavkom 1. podstavkom 1. i stavkom 4. Zakona o upravljanju državnom imovinom ("Narodne novine" br. 52/18., 155/23.) Vlada Republike Hrvatske je na sjednici održanoj ___________ 2024. godine donijela </w:t>
      </w:r>
    </w:p>
    <w:p w14:paraId="7EE8C86F" w14:textId="77777777" w:rsidR="007549D5" w:rsidRPr="003E0F10" w:rsidRDefault="007549D5" w:rsidP="007549D5">
      <w:pPr>
        <w:pBdr>
          <w:top w:val="nil"/>
          <w:left w:val="nil"/>
          <w:bottom w:val="nil"/>
          <w:right w:val="nil"/>
          <w:between w:val="nil"/>
          <w:bar w:val="nil"/>
        </w:pBdr>
        <w:jc w:val="both"/>
        <w:rPr>
          <w:rFonts w:eastAsia="Arial Unicode MS"/>
          <w:u w:color="000000"/>
          <w:bdr w:val="nil"/>
        </w:rPr>
      </w:pPr>
    </w:p>
    <w:p w14:paraId="435E37F2" w14:textId="77777777" w:rsidR="0016448D" w:rsidRPr="003E0F10" w:rsidRDefault="0016448D" w:rsidP="007549D5">
      <w:pPr>
        <w:pBdr>
          <w:top w:val="nil"/>
          <w:left w:val="nil"/>
          <w:bottom w:val="nil"/>
          <w:right w:val="nil"/>
          <w:between w:val="nil"/>
          <w:bar w:val="nil"/>
        </w:pBdr>
        <w:jc w:val="both"/>
        <w:rPr>
          <w:rFonts w:eastAsia="Arial Unicode MS"/>
          <w:u w:color="000000"/>
          <w:bdr w:val="nil"/>
        </w:rPr>
      </w:pPr>
    </w:p>
    <w:p w14:paraId="10950EDE" w14:textId="77777777" w:rsidR="007549D5" w:rsidRPr="003E0F10" w:rsidRDefault="007549D5" w:rsidP="007549D5">
      <w:pPr>
        <w:pBdr>
          <w:top w:val="nil"/>
          <w:left w:val="nil"/>
          <w:bottom w:val="nil"/>
          <w:right w:val="nil"/>
          <w:between w:val="nil"/>
          <w:bar w:val="nil"/>
        </w:pBdr>
        <w:jc w:val="both"/>
        <w:rPr>
          <w:rFonts w:eastAsia="Arial Unicode MS"/>
          <w:u w:color="000000"/>
          <w:bdr w:val="nil"/>
        </w:rPr>
      </w:pPr>
    </w:p>
    <w:p w14:paraId="416806DB" w14:textId="77777777" w:rsidR="007549D5" w:rsidRPr="003E0F10" w:rsidRDefault="007549D5" w:rsidP="007549D5">
      <w:pPr>
        <w:keepNext/>
        <w:pBdr>
          <w:top w:val="nil"/>
          <w:left w:val="nil"/>
          <w:bottom w:val="nil"/>
          <w:right w:val="nil"/>
          <w:between w:val="nil"/>
          <w:bar w:val="nil"/>
        </w:pBdr>
        <w:jc w:val="center"/>
        <w:outlineLvl w:val="1"/>
        <w:rPr>
          <w:b/>
          <w:bCs/>
          <w:u w:color="000000"/>
          <w:bdr w:val="nil"/>
        </w:rPr>
      </w:pPr>
      <w:r w:rsidRPr="003E0F10">
        <w:rPr>
          <w:rFonts w:eastAsia="Arial Unicode MS"/>
          <w:b/>
          <w:bCs/>
          <w:u w:color="000000"/>
          <w:bdr w:val="nil"/>
        </w:rPr>
        <w:t xml:space="preserve">ZAKLJUČAK </w:t>
      </w:r>
    </w:p>
    <w:p w14:paraId="4EDBDFD7" w14:textId="77777777" w:rsidR="0016448D" w:rsidRPr="003E0F10" w:rsidRDefault="0016448D" w:rsidP="007549D5">
      <w:pPr>
        <w:keepNext/>
        <w:pBdr>
          <w:top w:val="nil"/>
          <w:left w:val="nil"/>
          <w:bottom w:val="nil"/>
          <w:right w:val="nil"/>
          <w:between w:val="nil"/>
          <w:bar w:val="nil"/>
        </w:pBdr>
        <w:jc w:val="center"/>
        <w:outlineLvl w:val="1"/>
        <w:rPr>
          <w:b/>
          <w:bCs/>
          <w:u w:color="000000"/>
          <w:bdr w:val="nil"/>
        </w:rPr>
      </w:pPr>
    </w:p>
    <w:p w14:paraId="6427249A" w14:textId="77777777" w:rsidR="007549D5" w:rsidRPr="003E0F10" w:rsidRDefault="007549D5" w:rsidP="007549D5">
      <w:pPr>
        <w:pBdr>
          <w:top w:val="nil"/>
          <w:left w:val="nil"/>
          <w:bottom w:val="nil"/>
          <w:right w:val="nil"/>
          <w:between w:val="nil"/>
          <w:bar w:val="nil"/>
        </w:pBdr>
        <w:jc w:val="center"/>
        <w:rPr>
          <w:rFonts w:eastAsia="Arial Unicode MS"/>
          <w:b/>
          <w:bCs/>
          <w:u w:color="000000"/>
          <w:bdr w:val="nil"/>
        </w:rPr>
      </w:pPr>
    </w:p>
    <w:p w14:paraId="4CB41E8E" w14:textId="648C6EA6" w:rsidR="007549D5" w:rsidRPr="003E0F10" w:rsidRDefault="007549D5" w:rsidP="007D6EC4">
      <w:pPr>
        <w:spacing w:after="160" w:line="259" w:lineRule="auto"/>
        <w:ind w:firstLine="1416"/>
        <w:contextualSpacing/>
        <w:jc w:val="both"/>
        <w:rPr>
          <w:rFonts w:eastAsia="Calibri"/>
          <w:lang w:eastAsia="en-US"/>
        </w:rPr>
      </w:pPr>
      <w:r w:rsidRPr="003E0F10">
        <w:rPr>
          <w:rFonts w:eastAsia="Calibri"/>
          <w:lang w:eastAsia="en-US"/>
        </w:rPr>
        <w:t>U Zaključku Vlade Republike Hrvatske</w:t>
      </w:r>
      <w:r w:rsidR="007D6EC4" w:rsidRPr="007D6EC4">
        <w:t xml:space="preserve"> </w:t>
      </w:r>
      <w:r w:rsidR="007D6EC4" w:rsidRPr="007D6EC4">
        <w:rPr>
          <w:rFonts w:eastAsia="Calibri"/>
          <w:lang w:eastAsia="en-US"/>
        </w:rPr>
        <w:t>o postupanju Ministarstva financija i Ministarstva prostornoga uređenja, graditeljstva i državne imovine u svezi broda u gradnji ULJANIK 531</w:t>
      </w:r>
      <w:r w:rsidRPr="003E0F10">
        <w:rPr>
          <w:rFonts w:eastAsia="Calibri"/>
          <w:lang w:eastAsia="en-US"/>
        </w:rPr>
        <w:t xml:space="preserve">, KLASA:022-03/23-07/10; URBROJ:50301-05/27-23-3, od 2. veljače 2023. godine, točka 3. mijenja se i glasi: </w:t>
      </w:r>
    </w:p>
    <w:p w14:paraId="35051C08" w14:textId="77777777" w:rsidR="007549D5" w:rsidRPr="003E0F10" w:rsidRDefault="007549D5" w:rsidP="007549D5">
      <w:pPr>
        <w:spacing w:after="160" w:line="259" w:lineRule="auto"/>
        <w:contextualSpacing/>
        <w:jc w:val="both"/>
        <w:rPr>
          <w:rFonts w:eastAsia="Calibri"/>
          <w:lang w:eastAsia="en-US"/>
        </w:rPr>
      </w:pPr>
    </w:p>
    <w:p w14:paraId="20112EB5" w14:textId="77777777" w:rsidR="007549D5" w:rsidRPr="003E0F10" w:rsidRDefault="00AB1FBC" w:rsidP="007549D5">
      <w:pPr>
        <w:spacing w:after="160" w:line="259" w:lineRule="auto"/>
        <w:contextualSpacing/>
        <w:jc w:val="both"/>
        <w:rPr>
          <w:rFonts w:eastAsia="Calibri"/>
          <w:lang w:eastAsia="en-US"/>
        </w:rPr>
      </w:pPr>
      <w:r w:rsidRPr="003E0F10">
        <w:rPr>
          <w:rFonts w:eastAsia="Calibri"/>
          <w:lang w:eastAsia="en-US"/>
        </w:rPr>
        <w:t xml:space="preserve">„Nalaže se Centru za restrukturiranje i prodaju kao zakonskom zastupniku Republike Hrvatske da u ime i za račun Republike Hrvatske unese u temeljni kapital društva </w:t>
      </w:r>
      <w:bookmarkStart w:id="1" w:name="_Hlk170292960"/>
      <w:r w:rsidRPr="003E0F10">
        <w:rPr>
          <w:rFonts w:eastAsia="Calibri"/>
          <w:lang w:eastAsia="en-US"/>
        </w:rPr>
        <w:t xml:space="preserve">ULJANIK brodogradnja 1856 d.o.o. </w:t>
      </w:r>
      <w:bookmarkEnd w:id="1"/>
      <w:r w:rsidRPr="003E0F10">
        <w:rPr>
          <w:rFonts w:eastAsia="Calibri"/>
          <w:lang w:eastAsia="en-US"/>
        </w:rPr>
        <w:t>brod u gradnji ULJANIK 531 upisan u Upisnik brodova u gradnji, uložak br. 221. Lučke kapetanije Pula, IMO broj 9806093</w:t>
      </w:r>
      <w:r w:rsidR="003E0F10" w:rsidRPr="003E0F10">
        <w:rPr>
          <w:rFonts w:eastAsia="Calibri"/>
          <w:lang w:eastAsia="en-US"/>
        </w:rPr>
        <w:t xml:space="preserve"> radi izvođenja daljnjih proizvodnih radnji.</w:t>
      </w:r>
    </w:p>
    <w:p w14:paraId="4E399A63" w14:textId="77777777" w:rsidR="003E0F10" w:rsidRPr="003E0F10" w:rsidRDefault="003E0F10" w:rsidP="007549D5">
      <w:pPr>
        <w:spacing w:after="160" w:line="259" w:lineRule="auto"/>
        <w:contextualSpacing/>
        <w:jc w:val="both"/>
        <w:rPr>
          <w:rFonts w:eastAsia="Calibri"/>
          <w:lang w:eastAsia="en-US"/>
        </w:rPr>
      </w:pPr>
    </w:p>
    <w:p w14:paraId="12E4B07E" w14:textId="105DC8F0" w:rsidR="003E0F10" w:rsidRPr="003E0F10" w:rsidRDefault="003E0F10" w:rsidP="007549D5">
      <w:pPr>
        <w:spacing w:after="160" w:line="259" w:lineRule="auto"/>
        <w:contextualSpacing/>
        <w:jc w:val="both"/>
        <w:rPr>
          <w:rFonts w:eastAsia="Calibri"/>
          <w:lang w:eastAsia="en-US"/>
        </w:rPr>
      </w:pPr>
      <w:r w:rsidRPr="003E0F10">
        <w:rPr>
          <w:rFonts w:eastAsia="Calibri"/>
          <w:lang w:eastAsia="en-US"/>
        </w:rPr>
        <w:t xml:space="preserve">Društvo </w:t>
      </w:r>
      <w:r w:rsidR="000B42ED" w:rsidRPr="000B42ED">
        <w:rPr>
          <w:rFonts w:eastAsia="Calibri"/>
          <w:lang w:eastAsia="en-US"/>
        </w:rPr>
        <w:t xml:space="preserve">ULJANIK brodogradnja 1856 d.o.o. </w:t>
      </w:r>
      <w:r w:rsidRPr="003E0F10">
        <w:rPr>
          <w:rFonts w:eastAsia="Calibri"/>
          <w:lang w:eastAsia="en-US"/>
        </w:rPr>
        <w:t>će izvršiti procjenu broda iz stavka 1. ove točke po ovlaštenom procjenitelju, u protuvrijednosti koje procjene će se izvršiti dokapitalizacija društva ULJANIK brodogradnja 1856 d.o.o. na način da Republika Hrvatska preuzme jedan poslovni udio nominalnog iznosa procijenjene vrijednosti broda.</w:t>
      </w:r>
    </w:p>
    <w:p w14:paraId="6A539428" w14:textId="77777777" w:rsidR="0016448D" w:rsidRPr="003E0F10" w:rsidRDefault="0016448D" w:rsidP="007549D5">
      <w:pPr>
        <w:spacing w:after="160" w:line="259" w:lineRule="auto"/>
        <w:contextualSpacing/>
        <w:jc w:val="both"/>
        <w:rPr>
          <w:rFonts w:eastAsia="Calibri"/>
          <w:lang w:eastAsia="en-US"/>
        </w:rPr>
      </w:pPr>
    </w:p>
    <w:p w14:paraId="2367C030" w14:textId="77777777" w:rsidR="003E0F10" w:rsidRPr="003E0F10" w:rsidRDefault="0016448D" w:rsidP="007549D5">
      <w:pPr>
        <w:spacing w:after="160" w:line="259" w:lineRule="auto"/>
        <w:contextualSpacing/>
        <w:jc w:val="both"/>
        <w:rPr>
          <w:rFonts w:eastAsia="Calibri"/>
          <w:lang w:eastAsia="en-US"/>
        </w:rPr>
      </w:pPr>
      <w:r w:rsidRPr="003E0F10">
        <w:rPr>
          <w:rFonts w:eastAsia="Calibri"/>
          <w:lang w:eastAsia="en-US"/>
        </w:rPr>
        <w:t>Ovlašćuje se ravnatelj Centra za restrukturiranje i prodaju u ime i za račun Republike Hrvatske sklopiti Ugovor o dokapitalizaciji društva ULJANIK brodogradnja 1856 d.o.o. prijenosom broda u gradnji</w:t>
      </w:r>
      <w:r w:rsidRPr="003E0F10">
        <w:t xml:space="preserve"> </w:t>
      </w:r>
      <w:r w:rsidRPr="003E0F10">
        <w:rPr>
          <w:rFonts w:eastAsia="Calibri"/>
          <w:lang w:eastAsia="en-US"/>
        </w:rPr>
        <w:t xml:space="preserve">ULJANIK 531 u vlasništvo društva čija vrijednost </w:t>
      </w:r>
      <w:r w:rsidR="003E0F10" w:rsidRPr="003E0F10">
        <w:rPr>
          <w:rFonts w:eastAsia="Calibri"/>
          <w:lang w:eastAsia="en-US"/>
        </w:rPr>
        <w:t xml:space="preserve">će biti utvrđena na način iz stavka 2. ove točke. </w:t>
      </w:r>
    </w:p>
    <w:p w14:paraId="5E44BC5D" w14:textId="77777777" w:rsidR="0016448D" w:rsidRPr="003E0F10" w:rsidRDefault="0016448D" w:rsidP="007549D5">
      <w:pPr>
        <w:spacing w:after="160" w:line="259" w:lineRule="auto"/>
        <w:contextualSpacing/>
        <w:jc w:val="both"/>
        <w:rPr>
          <w:rFonts w:eastAsia="Calibri"/>
          <w:lang w:eastAsia="en-US"/>
        </w:rPr>
      </w:pPr>
    </w:p>
    <w:p w14:paraId="0DFB2E34" w14:textId="77777777" w:rsidR="0016448D" w:rsidRPr="003E0F10" w:rsidRDefault="0016448D" w:rsidP="007549D5">
      <w:pPr>
        <w:spacing w:after="160" w:line="259" w:lineRule="auto"/>
        <w:contextualSpacing/>
        <w:jc w:val="both"/>
        <w:rPr>
          <w:rFonts w:eastAsia="Calibri"/>
          <w:lang w:eastAsia="en-US"/>
        </w:rPr>
      </w:pPr>
      <w:r w:rsidRPr="003E0F10">
        <w:rPr>
          <w:rFonts w:eastAsia="Calibri"/>
          <w:lang w:eastAsia="en-US"/>
        </w:rPr>
        <w:t>Ovlašćuje se ravnatelj Centra za restrukturiranje i prodaju potpisati Izjavu o prihvatu poslovnog udjela.</w:t>
      </w:r>
    </w:p>
    <w:p w14:paraId="78284260" w14:textId="77777777" w:rsidR="003E0F10" w:rsidRPr="003E0F10" w:rsidRDefault="003E0F10" w:rsidP="00B04C2F">
      <w:pPr>
        <w:autoSpaceDE w:val="0"/>
        <w:autoSpaceDN w:val="0"/>
        <w:adjustRightInd w:val="0"/>
        <w:spacing w:line="276" w:lineRule="auto"/>
        <w:rPr>
          <w:rFonts w:eastAsia="Calibri"/>
          <w:lang w:eastAsia="en-US"/>
        </w:rPr>
      </w:pPr>
    </w:p>
    <w:p w14:paraId="51A06A4F" w14:textId="77777777" w:rsidR="00B04C2F" w:rsidRPr="003E0F10" w:rsidRDefault="00B04C2F" w:rsidP="00B04C2F">
      <w:pPr>
        <w:autoSpaceDE w:val="0"/>
        <w:autoSpaceDN w:val="0"/>
        <w:adjustRightInd w:val="0"/>
        <w:spacing w:line="276" w:lineRule="auto"/>
        <w:rPr>
          <w:rFonts w:eastAsia="Calibri"/>
          <w:lang w:eastAsia="en-US"/>
        </w:rPr>
      </w:pPr>
    </w:p>
    <w:p w14:paraId="121B273A" w14:textId="77777777" w:rsidR="00B04C2F" w:rsidRPr="003E0F10" w:rsidRDefault="00B04C2F" w:rsidP="00B04C2F">
      <w:pPr>
        <w:autoSpaceDE w:val="0"/>
        <w:autoSpaceDN w:val="0"/>
        <w:adjustRightInd w:val="0"/>
        <w:spacing w:line="276" w:lineRule="auto"/>
        <w:rPr>
          <w:rFonts w:eastAsia="Calibri"/>
          <w:lang w:eastAsia="en-US"/>
        </w:rPr>
      </w:pPr>
    </w:p>
    <w:p w14:paraId="36BC9D55" w14:textId="77777777" w:rsidR="00623F50" w:rsidRPr="003E0F10" w:rsidRDefault="00623F50" w:rsidP="00B04C2F">
      <w:pPr>
        <w:autoSpaceDE w:val="0"/>
        <w:autoSpaceDN w:val="0"/>
        <w:adjustRightInd w:val="0"/>
        <w:spacing w:line="276" w:lineRule="auto"/>
        <w:rPr>
          <w:rFonts w:eastAsia="Calibri"/>
          <w:lang w:eastAsia="en-US"/>
        </w:rPr>
      </w:pPr>
    </w:p>
    <w:p w14:paraId="7CECA7BB" w14:textId="77777777" w:rsidR="00B04C2F" w:rsidRPr="003E0F10" w:rsidRDefault="00B04C2F" w:rsidP="00B04C2F">
      <w:pPr>
        <w:autoSpaceDE w:val="0"/>
        <w:autoSpaceDN w:val="0"/>
        <w:adjustRightInd w:val="0"/>
        <w:spacing w:line="276" w:lineRule="auto"/>
        <w:rPr>
          <w:rFonts w:eastAsia="Calibri"/>
          <w:lang w:eastAsia="en-US"/>
        </w:rPr>
      </w:pPr>
      <w:r w:rsidRPr="003E0F10">
        <w:rPr>
          <w:rFonts w:eastAsia="Calibri"/>
          <w:lang w:eastAsia="en-US"/>
        </w:rPr>
        <w:t>Klasa:</w:t>
      </w:r>
    </w:p>
    <w:p w14:paraId="1DEBB9AE" w14:textId="77777777" w:rsidR="00B04C2F" w:rsidRPr="003E0F10" w:rsidRDefault="00B04C2F" w:rsidP="00B04C2F">
      <w:pPr>
        <w:autoSpaceDE w:val="0"/>
        <w:autoSpaceDN w:val="0"/>
        <w:adjustRightInd w:val="0"/>
        <w:spacing w:line="276" w:lineRule="auto"/>
        <w:rPr>
          <w:rFonts w:eastAsia="Calibri"/>
          <w:lang w:eastAsia="en-US"/>
        </w:rPr>
      </w:pPr>
      <w:r w:rsidRPr="003E0F10">
        <w:rPr>
          <w:rFonts w:eastAsia="Calibri"/>
          <w:lang w:eastAsia="en-US"/>
        </w:rPr>
        <w:t xml:space="preserve">Ur. broj: </w:t>
      </w:r>
    </w:p>
    <w:p w14:paraId="773F0EB7" w14:textId="77777777" w:rsidR="00B04C2F" w:rsidRPr="003E0F10" w:rsidRDefault="00B04C2F" w:rsidP="00B04C2F">
      <w:pPr>
        <w:autoSpaceDE w:val="0"/>
        <w:autoSpaceDN w:val="0"/>
        <w:adjustRightInd w:val="0"/>
        <w:spacing w:line="276" w:lineRule="auto"/>
        <w:rPr>
          <w:rFonts w:eastAsia="Calibri"/>
          <w:lang w:eastAsia="en-US"/>
        </w:rPr>
      </w:pPr>
      <w:r w:rsidRPr="003E0F10">
        <w:rPr>
          <w:rFonts w:eastAsia="Calibri"/>
          <w:lang w:eastAsia="en-US"/>
        </w:rPr>
        <w:t xml:space="preserve">Zagreb, </w:t>
      </w:r>
    </w:p>
    <w:p w14:paraId="49247FC3" w14:textId="77777777" w:rsidR="00B04C2F" w:rsidRPr="003E0F10" w:rsidRDefault="00AC1FFA" w:rsidP="00B04C2F">
      <w:pPr>
        <w:autoSpaceDE w:val="0"/>
        <w:autoSpaceDN w:val="0"/>
        <w:adjustRightInd w:val="0"/>
        <w:spacing w:line="276" w:lineRule="auto"/>
        <w:ind w:left="5664" w:firstLine="708"/>
        <w:rPr>
          <w:rFonts w:eastAsia="Calibri"/>
          <w:lang w:eastAsia="en-US"/>
        </w:rPr>
      </w:pPr>
      <w:r w:rsidRPr="003E0F10">
        <w:rPr>
          <w:rFonts w:eastAsia="Calibri"/>
          <w:lang w:eastAsia="en-US"/>
        </w:rPr>
        <w:t xml:space="preserve">     </w:t>
      </w:r>
      <w:r w:rsidR="00B04C2F" w:rsidRPr="003E0F10">
        <w:rPr>
          <w:rFonts w:eastAsia="Calibri"/>
          <w:lang w:eastAsia="en-US"/>
        </w:rPr>
        <w:t>PREDSJEDNIK</w:t>
      </w:r>
    </w:p>
    <w:p w14:paraId="18462A4B" w14:textId="77777777" w:rsidR="00B04C2F" w:rsidRPr="003E0F10" w:rsidRDefault="00B04C2F" w:rsidP="00B04C2F">
      <w:pPr>
        <w:spacing w:line="276" w:lineRule="auto"/>
        <w:rPr>
          <w:rFonts w:eastAsia="Calibri"/>
          <w:lang w:eastAsia="en-US"/>
        </w:rPr>
      </w:pPr>
    </w:p>
    <w:p w14:paraId="56D1398A" w14:textId="77777777" w:rsidR="00B04C2F" w:rsidRPr="003E0F10" w:rsidRDefault="00B04C2F" w:rsidP="00BC41DE">
      <w:pPr>
        <w:spacing w:line="276" w:lineRule="auto"/>
        <w:ind w:left="6372"/>
        <w:rPr>
          <w:rFonts w:eastAsia="Calibri"/>
          <w:lang w:eastAsia="en-US"/>
        </w:rPr>
      </w:pPr>
      <w:r w:rsidRPr="003E0F10">
        <w:rPr>
          <w:rFonts w:eastAsia="Calibri"/>
          <w:lang w:eastAsia="en-US"/>
        </w:rPr>
        <w:t>mr. sc. Andrej Plenković</w:t>
      </w:r>
      <w:r w:rsidRPr="003E0F10">
        <w:rPr>
          <w:rFonts w:eastAsia="Calibri"/>
          <w:lang w:eastAsia="en-US"/>
        </w:rPr>
        <w:br w:type="page"/>
      </w:r>
    </w:p>
    <w:p w14:paraId="3399491C" w14:textId="77777777" w:rsidR="005E152E" w:rsidRPr="003E0F10" w:rsidRDefault="005E152E" w:rsidP="005E152E">
      <w:pPr>
        <w:ind w:left="2124" w:firstLine="708"/>
        <w:rPr>
          <w:sz w:val="28"/>
          <w:szCs w:val="28"/>
        </w:rPr>
      </w:pPr>
      <w:r w:rsidRPr="003E0F10">
        <w:rPr>
          <w:sz w:val="28"/>
          <w:szCs w:val="28"/>
        </w:rPr>
        <w:lastRenderedPageBreak/>
        <w:t>OBRAZLOŽENJE</w:t>
      </w:r>
    </w:p>
    <w:p w14:paraId="1A96992E" w14:textId="77777777" w:rsidR="005E152E" w:rsidRPr="003E0F10" w:rsidRDefault="005E152E" w:rsidP="005E152E">
      <w:pPr>
        <w:ind w:left="2124" w:firstLine="708"/>
      </w:pPr>
    </w:p>
    <w:p w14:paraId="1E7F43AB" w14:textId="77777777" w:rsidR="00C53DFE" w:rsidRPr="003E0F10" w:rsidRDefault="00C53DFE" w:rsidP="00C53DFE">
      <w:pPr>
        <w:jc w:val="both"/>
      </w:pPr>
      <w:r w:rsidRPr="003E0F10">
        <w:t>U stečajnom postupku koji se vodio nad društvom ULJANIK d.d. u stečaju, Pula, Ministarstvo financija bilo je razlučni vjerovnik, između ostalih, i na brodu u gradnji ULJANIK 531. upisan u Upisniku brodova u gradnji, uložak broj 221 Lučke kapetanije Pula, IMO broj 9806093.</w:t>
      </w:r>
    </w:p>
    <w:p w14:paraId="1353B551" w14:textId="77777777" w:rsidR="00C53DFE" w:rsidRPr="003E0F10" w:rsidRDefault="00C53DFE" w:rsidP="00C53DFE">
      <w:pPr>
        <w:jc w:val="both"/>
      </w:pPr>
    </w:p>
    <w:p w14:paraId="0D5F8EC4" w14:textId="77777777" w:rsidR="00C53DFE" w:rsidRPr="003E0F10" w:rsidRDefault="00C53DFE" w:rsidP="00C53DFE">
      <w:pPr>
        <w:jc w:val="both"/>
      </w:pPr>
      <w:r w:rsidRPr="003E0F10">
        <w:t>U navedenom stečajnom postupku dana 27. siječnja 2021. godine oglašen je Poziv za sudjelovanje u četvrtoj elektroničkoj javnoj dražbi u postupku prodaje broda u gradnji ULJANIK 531, uz uvjete prodaje: da je utvrđena vrijednost predmeta prodaje 72.374.569,20 kuna, da početna cijena za nadmetanje iznosi 1,00 kunu te da dražbeni korak iznosi 20.000,00 kuna.</w:t>
      </w:r>
    </w:p>
    <w:p w14:paraId="25F49A5F" w14:textId="77777777" w:rsidR="00C53DFE" w:rsidRPr="003E0F10" w:rsidRDefault="00C53DFE" w:rsidP="00C53DFE">
      <w:pPr>
        <w:jc w:val="both"/>
      </w:pPr>
    </w:p>
    <w:p w14:paraId="33D2E596" w14:textId="77777777" w:rsidR="00C53DFE" w:rsidRPr="003E0F10" w:rsidRDefault="00C53DFE" w:rsidP="00C53DFE">
      <w:pPr>
        <w:jc w:val="both"/>
      </w:pPr>
      <w:r w:rsidRPr="003E0F10">
        <w:t>Ministarstvo financija u tim uvjetima prodaje je ocijenilo financijski prihvatljivim iskoristiti zakonsku mogućnost da kao prvi razlučni vjerovnik u prednosnom redu stekne brod sukladno članku 247. stavku 7. Stečajnog zakona (Narodne novine, broj 71/15, 104/17, 36/22, 27/24), uz izjavu da kupuje brod ULJANIK 531 stavljanjem u prijeboj svoje tražbine s protutražbinom stečajnog dužnika po osnovi cijene u visini utvrđene vrijednosti broda, odnosno u iznosu od 72.374.569,20 kuna.</w:t>
      </w:r>
    </w:p>
    <w:p w14:paraId="3CBE7260" w14:textId="77777777" w:rsidR="00C53DFE" w:rsidRPr="003E0F10" w:rsidRDefault="00C53DFE" w:rsidP="00C53DFE">
      <w:pPr>
        <w:jc w:val="both"/>
      </w:pPr>
    </w:p>
    <w:p w14:paraId="7136A044" w14:textId="77777777" w:rsidR="00C53DFE" w:rsidRPr="003E0F10" w:rsidRDefault="00C53DFE" w:rsidP="00C53DFE">
      <w:pPr>
        <w:jc w:val="both"/>
      </w:pPr>
      <w:r w:rsidRPr="003E0F10">
        <w:t>Ministarstvo financija je dana 15. travnja 2021. godine izjavilo prijeboj te je temeljem Rješenja Trgovačkog suda u Pazinu Broj 1 St-95/2019-494 od 05. svibnja 2021. godine Republici Hrvatskoj, Ministarstvu financija, kao kupcu, dosuđen brod u gradnji ULJANIK 531, u visini utvrđene vrijednosti broda od 72.374.569,20 kuna.</w:t>
      </w:r>
    </w:p>
    <w:p w14:paraId="57AF5746" w14:textId="77777777" w:rsidR="00C53DFE" w:rsidRPr="003E0F10" w:rsidRDefault="00C53DFE" w:rsidP="00C53DFE">
      <w:pPr>
        <w:jc w:val="both"/>
      </w:pPr>
    </w:p>
    <w:p w14:paraId="7CB3FAF5" w14:textId="77777777" w:rsidR="00C53DFE" w:rsidRPr="003E0F10" w:rsidRDefault="00C53DFE" w:rsidP="00C53DFE">
      <w:pPr>
        <w:jc w:val="both"/>
      </w:pPr>
      <w:r w:rsidRPr="003E0F10">
        <w:t xml:space="preserve">Temeljem Zaključka Vlade Republike Hrvatske od 2. veljače 2023. godine Klasa: 022-03/23-07/10, Urbroj: 50301-05-27-23-2, a sukladno Sporazumu o predaji i preuzimanju u posjed broda u gradnji ULJANIK 531 Ministarstvo prostornoga uređenja, graditeljstva i državne imovine je od Ministarstva financija preuzelo brod kako bi se ustanovilo stvarno stanje i vrijednost prije pristupanja procesima daljnjeg raspolaganja. </w:t>
      </w:r>
    </w:p>
    <w:p w14:paraId="1FAF83BD" w14:textId="77777777" w:rsidR="00C53DFE" w:rsidRPr="003E0F10" w:rsidRDefault="00C53DFE" w:rsidP="00C53DFE">
      <w:pPr>
        <w:jc w:val="both"/>
      </w:pPr>
    </w:p>
    <w:p w14:paraId="2B5DB185" w14:textId="77777777" w:rsidR="002119E2" w:rsidRPr="003E0F10" w:rsidRDefault="00C53DFE" w:rsidP="00C53DFE">
      <w:pPr>
        <w:jc w:val="both"/>
      </w:pPr>
      <w:r w:rsidRPr="003E0F10">
        <w:t>Brod u gradnji ULJANIK 531 stavljen je u postupak unutarnje proizvodnje po odobrenju Republike Hrvatske, Ministarstva financija, Carinske uprave broj 804/2016 od 30. studenog 2016. dok je temeljem Odobrenja za uporabu postupka unutarnje proizvodnje broj: HRIPO/HR060267/000013 od 21.</w:t>
      </w:r>
      <w:r w:rsidR="003E0F10" w:rsidRPr="003E0F10">
        <w:t xml:space="preserve"> studenoga </w:t>
      </w:r>
      <w:r w:rsidRPr="003E0F10">
        <w:t>2023. godine od strane Carinskog ureda Pula-Pola produžen rok zaključenja postupka do 30.</w:t>
      </w:r>
      <w:r w:rsidR="003E0F10" w:rsidRPr="003E0F10">
        <w:t xml:space="preserve"> lipnja </w:t>
      </w:r>
      <w:r w:rsidRPr="003E0F10">
        <w:t>2024. godine. Prema preliminarnom izračunu koji je usklađen sa nadležnim carinskim uredom, obveza plaćanja carine temeljem zaključenja postupka unutarnje proizvodnje iznosi 2.557.652,02 EUR (19.270.629,14 kn) te poreza na dodanu vrijednost 2.394.036,70 EUR (18.037.869,54 kn) odnosno ukupno 4.951.688,72 EUR (37.308.498,68 kn).</w:t>
      </w:r>
    </w:p>
    <w:p w14:paraId="446FF636" w14:textId="77777777" w:rsidR="00497304" w:rsidRPr="003E0F10" w:rsidRDefault="00497304" w:rsidP="00C53DFE">
      <w:pPr>
        <w:jc w:val="both"/>
      </w:pPr>
    </w:p>
    <w:p w14:paraId="1645469E" w14:textId="77777777" w:rsidR="00C53DFE" w:rsidRPr="003E0F10" w:rsidRDefault="00C53DFE" w:rsidP="00C53DFE">
      <w:pPr>
        <w:pStyle w:val="PlainText"/>
        <w:jc w:val="both"/>
        <w:rPr>
          <w:rFonts w:ascii="Times New Roman" w:hAnsi="Times New Roman" w:cs="Times New Roman"/>
          <w:kern w:val="0"/>
          <w:sz w:val="24"/>
          <w:szCs w:val="24"/>
          <w:lang w:eastAsia="hr-HR"/>
          <w14:ligatures w14:val="none"/>
        </w:rPr>
      </w:pPr>
      <w:r w:rsidRPr="003E0F10">
        <w:rPr>
          <w:rFonts w:ascii="Times New Roman" w:hAnsi="Times New Roman" w:cs="Times New Roman"/>
          <w:kern w:val="0"/>
          <w:sz w:val="24"/>
          <w:szCs w:val="24"/>
          <w:lang w:eastAsia="hr-HR"/>
          <w14:ligatures w14:val="none"/>
        </w:rPr>
        <w:t>Radi gore navedenih činjenica kao i mogućnosti da društvo ULJANIK Brodogradnja 1856 d.o.o. rasp</w:t>
      </w:r>
      <w:r w:rsidR="003E0F10" w:rsidRPr="003E0F10">
        <w:rPr>
          <w:rFonts w:ascii="Times New Roman" w:hAnsi="Times New Roman" w:cs="Times New Roman"/>
          <w:kern w:val="0"/>
          <w:sz w:val="24"/>
          <w:szCs w:val="24"/>
          <w:lang w:eastAsia="hr-HR"/>
          <w14:ligatures w14:val="none"/>
        </w:rPr>
        <w:t>olaže</w:t>
      </w:r>
      <w:r w:rsidRPr="003E0F10">
        <w:rPr>
          <w:rFonts w:ascii="Times New Roman" w:hAnsi="Times New Roman" w:cs="Times New Roman"/>
          <w:kern w:val="0"/>
          <w:sz w:val="24"/>
          <w:szCs w:val="24"/>
          <w:lang w:eastAsia="hr-HR"/>
          <w14:ligatures w14:val="none"/>
        </w:rPr>
        <w:t xml:space="preserve"> predmetnim brodom</w:t>
      </w:r>
      <w:r w:rsidR="003E0F10" w:rsidRPr="003E0F10">
        <w:rPr>
          <w:rFonts w:ascii="Times New Roman" w:hAnsi="Times New Roman" w:cs="Times New Roman"/>
          <w:kern w:val="0"/>
          <w:sz w:val="24"/>
          <w:szCs w:val="24"/>
          <w:lang w:eastAsia="hr-HR"/>
          <w14:ligatures w14:val="none"/>
        </w:rPr>
        <w:t xml:space="preserve"> u svrhu provođenja daljnjih proizvodnih </w:t>
      </w:r>
      <w:r w:rsidR="003E0F10" w:rsidRPr="003E0F10">
        <w:rPr>
          <w:rFonts w:ascii="Times New Roman" w:hAnsi="Times New Roman" w:cs="Times New Roman"/>
          <w:kern w:val="0"/>
          <w:sz w:val="24"/>
          <w:szCs w:val="24"/>
          <w:lang w:eastAsia="hr-HR"/>
          <w14:ligatures w14:val="none"/>
        </w:rPr>
        <w:lastRenderedPageBreak/>
        <w:t>radnji</w:t>
      </w:r>
      <w:r w:rsidRPr="003E0F10">
        <w:rPr>
          <w:rFonts w:ascii="Times New Roman" w:hAnsi="Times New Roman" w:cs="Times New Roman"/>
          <w:kern w:val="0"/>
          <w:sz w:val="24"/>
          <w:szCs w:val="24"/>
          <w:lang w:eastAsia="hr-HR"/>
          <w14:ligatures w14:val="none"/>
        </w:rPr>
        <w:t xml:space="preserve"> u gradnji ULJANIK 531 naloženo je Centru za restrukturiranje i prodaju da, u ime i za račun Republike Hrvatske unese u temeljni kapital brod u gradnji ULJANIK 531 upisan u Upisnik brodova u gradnji, uložak br. 221. Lučke kapetanije Pula, IMO broj 9806093    </w:t>
      </w:r>
    </w:p>
    <w:p w14:paraId="7AB2DC6F" w14:textId="77777777" w:rsidR="00497304" w:rsidRPr="003E0F10" w:rsidRDefault="00497304" w:rsidP="00C53DFE">
      <w:pPr>
        <w:pStyle w:val="PlainText"/>
        <w:jc w:val="both"/>
        <w:rPr>
          <w:rFonts w:ascii="Times New Roman" w:hAnsi="Times New Roman" w:cs="Times New Roman"/>
          <w:kern w:val="0"/>
          <w:sz w:val="24"/>
          <w:szCs w:val="24"/>
          <w:lang w:eastAsia="hr-HR"/>
          <w14:ligatures w14:val="none"/>
        </w:rPr>
      </w:pPr>
    </w:p>
    <w:p w14:paraId="3ABF81A4" w14:textId="77777777" w:rsidR="005E152E" w:rsidRPr="003E0F10" w:rsidRDefault="00C53DFE" w:rsidP="00C53DFE">
      <w:pPr>
        <w:pStyle w:val="PlainText"/>
        <w:jc w:val="both"/>
        <w:rPr>
          <w:rFonts w:ascii="Times New Roman" w:hAnsi="Times New Roman" w:cs="Times New Roman"/>
          <w:sz w:val="24"/>
          <w:szCs w:val="24"/>
        </w:rPr>
      </w:pPr>
      <w:r w:rsidRPr="003E0F10">
        <w:rPr>
          <w:rFonts w:ascii="Times New Roman" w:hAnsi="Times New Roman" w:cs="Times New Roman"/>
          <w:kern w:val="0"/>
          <w:sz w:val="24"/>
          <w:szCs w:val="24"/>
          <w:lang w:eastAsia="hr-HR"/>
          <w14:ligatures w14:val="none"/>
        </w:rPr>
        <w:t>Obzirom da Carinska uprava nema više mogućnost produženja postupka unutarnje proizvodnje trošak carine i ostalih davanja snosi Republika Hrvatska – Ministarstvo financija. Jedina mogućnost nastavka carinskog postupka unutarnje proizvodnje u konkretnom slučaju je da se izda novo odobrenje na korisnika koji ispunjava uvjete propisane carinskim zakonodavstvom za provedbu tog postupka slijedom čega se zadužuje društvo ULJANIK Brodogradnja 1856 d.o.o. sukladno uvjetima propisanim carinskim zakonodavstvom, izvršiti prijenos postupka unutarnje proizvodnje broda u gradnji ULJANIK 531.</w:t>
      </w:r>
    </w:p>
    <w:p w14:paraId="5FDD3908" w14:textId="77777777" w:rsidR="005E152E" w:rsidRPr="00C53DFE" w:rsidRDefault="005E152E" w:rsidP="005E152E">
      <w:pPr>
        <w:pStyle w:val="PlainText"/>
        <w:jc w:val="both"/>
        <w:rPr>
          <w:rFonts w:ascii="Times New Roman" w:hAnsi="Times New Roman" w:cs="Times New Roman"/>
          <w:color w:val="FF0000"/>
          <w:sz w:val="24"/>
          <w:szCs w:val="24"/>
        </w:rPr>
      </w:pPr>
    </w:p>
    <w:p w14:paraId="44E1DA8C" w14:textId="77777777" w:rsidR="005E152E" w:rsidRPr="00C53DFE" w:rsidRDefault="005E152E" w:rsidP="005E152E">
      <w:pPr>
        <w:autoSpaceDE w:val="0"/>
        <w:autoSpaceDN w:val="0"/>
        <w:adjustRightInd w:val="0"/>
        <w:jc w:val="both"/>
        <w:rPr>
          <w:color w:val="FF0000"/>
        </w:rPr>
      </w:pPr>
    </w:p>
    <w:p w14:paraId="278A0341" w14:textId="77777777" w:rsidR="005E152E" w:rsidRPr="001A28CA" w:rsidRDefault="005E152E" w:rsidP="005E152E">
      <w:pPr>
        <w:ind w:firstLine="708"/>
        <w:jc w:val="both"/>
      </w:pPr>
    </w:p>
    <w:p w14:paraId="74AB98A5" w14:textId="77777777" w:rsidR="009F4B11" w:rsidRDefault="009F4B11"/>
    <w:sectPr w:rsidR="009F4B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altName w:val="Arial"/>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C2F"/>
    <w:rsid w:val="00013980"/>
    <w:rsid w:val="00083CD6"/>
    <w:rsid w:val="000A163E"/>
    <w:rsid w:val="000B42ED"/>
    <w:rsid w:val="001619F7"/>
    <w:rsid w:val="0016448D"/>
    <w:rsid w:val="001806FE"/>
    <w:rsid w:val="002119E2"/>
    <w:rsid w:val="002C4F85"/>
    <w:rsid w:val="003A452F"/>
    <w:rsid w:val="003D76E5"/>
    <w:rsid w:val="003E0F10"/>
    <w:rsid w:val="00497304"/>
    <w:rsid w:val="004C1DA6"/>
    <w:rsid w:val="004C2C25"/>
    <w:rsid w:val="00540116"/>
    <w:rsid w:val="005B19AF"/>
    <w:rsid w:val="005E152E"/>
    <w:rsid w:val="005F2C61"/>
    <w:rsid w:val="006004D1"/>
    <w:rsid w:val="00623F50"/>
    <w:rsid w:val="00673A2F"/>
    <w:rsid w:val="006825A1"/>
    <w:rsid w:val="007447A4"/>
    <w:rsid w:val="007549D5"/>
    <w:rsid w:val="007D17F2"/>
    <w:rsid w:val="007D6EC4"/>
    <w:rsid w:val="00886B4D"/>
    <w:rsid w:val="008B3D69"/>
    <w:rsid w:val="008D5E16"/>
    <w:rsid w:val="00952752"/>
    <w:rsid w:val="009A5889"/>
    <w:rsid w:val="009F4B11"/>
    <w:rsid w:val="00A224C7"/>
    <w:rsid w:val="00AB1FBC"/>
    <w:rsid w:val="00AC1FFA"/>
    <w:rsid w:val="00AE78D1"/>
    <w:rsid w:val="00B04C2F"/>
    <w:rsid w:val="00B1081E"/>
    <w:rsid w:val="00B74082"/>
    <w:rsid w:val="00BC41DE"/>
    <w:rsid w:val="00BD7F4A"/>
    <w:rsid w:val="00C01CBF"/>
    <w:rsid w:val="00C53DFE"/>
    <w:rsid w:val="00D152FA"/>
    <w:rsid w:val="00D233D5"/>
    <w:rsid w:val="00D444A3"/>
    <w:rsid w:val="00E6183E"/>
    <w:rsid w:val="00ED23E5"/>
    <w:rsid w:val="00F26D5B"/>
    <w:rsid w:val="00F95D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28A46"/>
  <w15:chartTrackingRefBased/>
  <w15:docId w15:val="{AE0519A8-2065-43D6-AB5D-B6E9EE23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C2F"/>
    <w:pPr>
      <w:spacing w:after="0" w:line="240" w:lineRule="auto"/>
    </w:pPr>
    <w:rPr>
      <w:rFonts w:ascii="Times New Roman" w:eastAsia="Times New Roman" w:hAnsi="Times New Roman" w:cs="Times New Roman"/>
      <w:kern w:val="0"/>
      <w:sz w:val="24"/>
      <w:szCs w:val="24"/>
      <w:lang w:eastAsia="hr-HR"/>
      <w14:ligatures w14:val="none"/>
    </w:rPr>
  </w:style>
  <w:style w:type="paragraph" w:styleId="Heading1">
    <w:name w:val="heading 1"/>
    <w:basedOn w:val="Normal"/>
    <w:next w:val="Normal"/>
    <w:link w:val="Heading1Char"/>
    <w:uiPriority w:val="9"/>
    <w:qFormat/>
    <w:rsid w:val="00B04C2F"/>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B04C2F"/>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B04C2F"/>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B04C2F"/>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B04C2F"/>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B04C2F"/>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B04C2F"/>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B04C2F"/>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B04C2F"/>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C2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04C2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04C2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04C2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04C2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04C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04C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04C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04C2F"/>
    <w:rPr>
      <w:rFonts w:eastAsiaTheme="majorEastAsia" w:cstheme="majorBidi"/>
      <w:color w:val="272727" w:themeColor="text1" w:themeTint="D8"/>
    </w:rPr>
  </w:style>
  <w:style w:type="paragraph" w:styleId="Title">
    <w:name w:val="Title"/>
    <w:basedOn w:val="Normal"/>
    <w:next w:val="Normal"/>
    <w:link w:val="TitleChar"/>
    <w:uiPriority w:val="10"/>
    <w:qFormat/>
    <w:rsid w:val="00B04C2F"/>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B04C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4C2F"/>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B04C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04C2F"/>
    <w:pPr>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B04C2F"/>
    <w:rPr>
      <w:i/>
      <w:iCs/>
      <w:color w:val="404040" w:themeColor="text1" w:themeTint="BF"/>
    </w:rPr>
  </w:style>
  <w:style w:type="paragraph" w:styleId="ListParagraph">
    <w:name w:val="List Paragraph"/>
    <w:basedOn w:val="Normal"/>
    <w:uiPriority w:val="34"/>
    <w:qFormat/>
    <w:rsid w:val="00B04C2F"/>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B04C2F"/>
    <w:rPr>
      <w:i/>
      <w:iCs/>
      <w:color w:val="0F4761" w:themeColor="accent1" w:themeShade="BF"/>
    </w:rPr>
  </w:style>
  <w:style w:type="paragraph" w:styleId="IntenseQuote">
    <w:name w:val="Intense Quote"/>
    <w:basedOn w:val="Normal"/>
    <w:next w:val="Normal"/>
    <w:link w:val="IntenseQuoteChar"/>
    <w:uiPriority w:val="30"/>
    <w:qFormat/>
    <w:rsid w:val="00B04C2F"/>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B04C2F"/>
    <w:rPr>
      <w:i/>
      <w:iCs/>
      <w:color w:val="0F4761" w:themeColor="accent1" w:themeShade="BF"/>
    </w:rPr>
  </w:style>
  <w:style w:type="character" w:styleId="IntenseReference">
    <w:name w:val="Intense Reference"/>
    <w:basedOn w:val="DefaultParagraphFont"/>
    <w:uiPriority w:val="32"/>
    <w:qFormat/>
    <w:rsid w:val="00B04C2F"/>
    <w:rPr>
      <w:b/>
      <w:bCs/>
      <w:smallCaps/>
      <w:color w:val="0F4761" w:themeColor="accent1" w:themeShade="BF"/>
      <w:spacing w:val="5"/>
    </w:rPr>
  </w:style>
  <w:style w:type="table" w:styleId="TableGrid">
    <w:name w:val="Table Grid"/>
    <w:basedOn w:val="TableNormal"/>
    <w:rsid w:val="00B04C2F"/>
    <w:pPr>
      <w:spacing w:after="0" w:line="240" w:lineRule="auto"/>
    </w:pPr>
    <w:rPr>
      <w:rFonts w:ascii="Times New Roman" w:eastAsia="Times New Roman" w:hAnsi="Times New Roman" w:cs="Times New Roman"/>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E152E"/>
    <w:rPr>
      <w:rFonts w:ascii="Calibri" w:hAnsi="Calibri" w:cstheme="minorBidi"/>
      <w:kern w:val="2"/>
      <w:sz w:val="22"/>
      <w:szCs w:val="21"/>
      <w:lang w:eastAsia="en-US"/>
      <w14:ligatures w14:val="standardContextual"/>
    </w:rPr>
  </w:style>
  <w:style w:type="character" w:customStyle="1" w:styleId="PlainTextChar">
    <w:name w:val="Plain Text Char"/>
    <w:basedOn w:val="DefaultParagraphFont"/>
    <w:link w:val="PlainText"/>
    <w:uiPriority w:val="99"/>
    <w:semiHidden/>
    <w:rsid w:val="005E152E"/>
    <w:rPr>
      <w:rFonts w:ascii="Calibri" w:eastAsia="Times New Roman" w:hAnsi="Calibri"/>
      <w:szCs w:val="21"/>
    </w:rPr>
  </w:style>
  <w:style w:type="paragraph" w:styleId="BalloonText">
    <w:name w:val="Balloon Text"/>
    <w:basedOn w:val="Normal"/>
    <w:link w:val="BalloonTextChar"/>
    <w:uiPriority w:val="99"/>
    <w:semiHidden/>
    <w:unhideWhenUsed/>
    <w:rsid w:val="00623F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F50"/>
    <w:rPr>
      <w:rFonts w:ascii="Segoe UI" w:eastAsia="Times New Roman" w:hAnsi="Segoe UI" w:cs="Segoe UI"/>
      <w:kern w:val="0"/>
      <w:sz w:val="18"/>
      <w:szCs w:val="18"/>
      <w:lang w:eastAsia="hr-HR"/>
      <w14:ligatures w14:val="none"/>
    </w:rPr>
  </w:style>
  <w:style w:type="character" w:styleId="CommentReference">
    <w:name w:val="annotation reference"/>
    <w:basedOn w:val="DefaultParagraphFont"/>
    <w:uiPriority w:val="99"/>
    <w:semiHidden/>
    <w:unhideWhenUsed/>
    <w:rsid w:val="007549D5"/>
    <w:rPr>
      <w:sz w:val="16"/>
      <w:szCs w:val="16"/>
    </w:rPr>
  </w:style>
  <w:style w:type="paragraph" w:styleId="CommentText">
    <w:name w:val="annotation text"/>
    <w:basedOn w:val="Normal"/>
    <w:link w:val="CommentTextChar"/>
    <w:uiPriority w:val="99"/>
    <w:unhideWhenUsed/>
    <w:rsid w:val="007549D5"/>
    <w:rPr>
      <w:sz w:val="20"/>
      <w:szCs w:val="20"/>
    </w:rPr>
  </w:style>
  <w:style w:type="character" w:customStyle="1" w:styleId="CommentTextChar">
    <w:name w:val="Comment Text Char"/>
    <w:basedOn w:val="DefaultParagraphFont"/>
    <w:link w:val="CommentText"/>
    <w:uiPriority w:val="99"/>
    <w:rsid w:val="007549D5"/>
    <w:rPr>
      <w:rFonts w:ascii="Times New Roman" w:eastAsia="Times New Roman" w:hAnsi="Times New Roman" w:cs="Times New Roman"/>
      <w:kern w:val="0"/>
      <w:sz w:val="20"/>
      <w:szCs w:val="20"/>
      <w:lang w:eastAsia="hr-HR"/>
      <w14:ligatures w14:val="none"/>
    </w:rPr>
  </w:style>
  <w:style w:type="paragraph" w:styleId="CommentSubject">
    <w:name w:val="annotation subject"/>
    <w:basedOn w:val="CommentText"/>
    <w:next w:val="CommentText"/>
    <w:link w:val="CommentSubjectChar"/>
    <w:uiPriority w:val="99"/>
    <w:semiHidden/>
    <w:unhideWhenUsed/>
    <w:rsid w:val="007549D5"/>
    <w:rPr>
      <w:b/>
      <w:bCs/>
    </w:rPr>
  </w:style>
  <w:style w:type="character" w:customStyle="1" w:styleId="CommentSubjectChar">
    <w:name w:val="Comment Subject Char"/>
    <w:basedOn w:val="CommentTextChar"/>
    <w:link w:val="CommentSubject"/>
    <w:uiPriority w:val="99"/>
    <w:semiHidden/>
    <w:rsid w:val="007549D5"/>
    <w:rPr>
      <w:rFonts w:ascii="Times New Roman" w:eastAsia="Times New Roman" w:hAnsi="Times New Roman" w:cs="Times New Roman"/>
      <w:b/>
      <w:bCs/>
      <w:kern w:val="0"/>
      <w:sz w:val="20"/>
      <w:szCs w:val="20"/>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DC1E5-9144-4F1D-BA70-674D144869C9}">
  <ds:schemaRefs>
    <ds:schemaRef ds:uri="http://schemas.openxmlformats.org/officeDocument/2006/bibliography"/>
  </ds:schemaRefs>
</ds:datastoreItem>
</file>

<file path=docMetadata/LabelInfo.xml><?xml version="1.0" encoding="utf-8"?>
<clbl:labelList xmlns:clbl="http://schemas.microsoft.com/office/2020/mipLabelMetadata">
  <clbl:label id="{80b371a5-db60-4559-a15f-7df3747c88c8}" enabled="0" method="" siteId="{80b371a5-db60-4559-a15f-7df3747c88c8}"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4</Pages>
  <Words>938</Words>
  <Characters>5348</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MPGI</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 Zoričić</dc:creator>
  <cp:keywords/>
  <dc:description/>
  <cp:lastModifiedBy>Domagoj Dodig</cp:lastModifiedBy>
  <cp:revision>4</cp:revision>
  <cp:lastPrinted>2024-06-26T07:19:00Z</cp:lastPrinted>
  <dcterms:created xsi:type="dcterms:W3CDTF">2024-06-26T10:08:00Z</dcterms:created>
  <dcterms:modified xsi:type="dcterms:W3CDTF">2024-06-26T12:21:00Z</dcterms:modified>
</cp:coreProperties>
</file>