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3" w:rsidRDefault="0003117C">
      <w:pPr>
        <w:jc w:val="center"/>
      </w:pPr>
      <w:r>
        <w:rPr>
          <w:noProof/>
          <w:lang w:eastAsia="hr-HR"/>
        </w:rPr>
        <w:drawing>
          <wp:inline distT="0" distB="0" distL="0" distR="0">
            <wp:extent cx="502920" cy="6838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bwMode="auto">
                    <a:xfrm>
                      <a:off x="0" y="0"/>
                      <a:ext cx="502920" cy="683895"/>
                    </a:xfrm>
                    <a:prstGeom prst="rect">
                      <a:avLst/>
                    </a:prstGeom>
                  </pic:spPr>
                </pic:pic>
              </a:graphicData>
            </a:graphic>
          </wp:inline>
        </w:drawing>
      </w:r>
    </w:p>
    <w:p w:rsidR="00AC0B13" w:rsidRDefault="0003117C">
      <w:pPr>
        <w:spacing w:before="60" w:after="1680"/>
        <w:jc w:val="center"/>
        <w:rPr>
          <w:rFonts w:ascii="Times New Roman" w:hAnsi="Times New Roman" w:cs="Times New Roman"/>
          <w:sz w:val="28"/>
        </w:rPr>
      </w:pPr>
      <w:r>
        <w:rPr>
          <w:rFonts w:ascii="Times New Roman" w:hAnsi="Times New Roman" w:cs="Times New Roman"/>
          <w:sz w:val="28"/>
        </w:rPr>
        <w:t>VLADA REPUBLIKE HRVATSKE</w:t>
      </w:r>
    </w:p>
    <w:p w:rsidR="00AC0B13" w:rsidRDefault="00AC0B13">
      <w:pPr>
        <w:jc w:val="both"/>
        <w:rPr>
          <w:rFonts w:ascii="Times New Roman" w:hAnsi="Times New Roman" w:cs="Times New Roman"/>
          <w:sz w:val="24"/>
          <w:szCs w:val="24"/>
        </w:rPr>
      </w:pPr>
    </w:p>
    <w:p w:rsidR="00AC0B13" w:rsidRDefault="003C682B">
      <w:pPr>
        <w:jc w:val="right"/>
        <w:rPr>
          <w:rFonts w:ascii="Times New Roman" w:hAnsi="Times New Roman" w:cs="Times New Roman"/>
          <w:sz w:val="24"/>
          <w:szCs w:val="24"/>
        </w:rPr>
      </w:pPr>
      <w:r>
        <w:rPr>
          <w:rFonts w:ascii="Times New Roman" w:hAnsi="Times New Roman" w:cs="Times New Roman"/>
          <w:sz w:val="24"/>
          <w:szCs w:val="24"/>
        </w:rPr>
        <w:t xml:space="preserve">Zagreb, </w:t>
      </w:r>
      <w:r w:rsidR="00223444">
        <w:rPr>
          <w:rFonts w:ascii="Times New Roman" w:hAnsi="Times New Roman" w:cs="Times New Roman"/>
          <w:sz w:val="24"/>
          <w:szCs w:val="24"/>
        </w:rPr>
        <w:t>24</w:t>
      </w:r>
      <w:r>
        <w:rPr>
          <w:rFonts w:ascii="Times New Roman" w:hAnsi="Times New Roman" w:cs="Times New Roman"/>
          <w:sz w:val="24"/>
          <w:szCs w:val="24"/>
        </w:rPr>
        <w:t>. listopada</w:t>
      </w:r>
      <w:r w:rsidR="00DE7F22">
        <w:rPr>
          <w:rFonts w:ascii="Times New Roman" w:hAnsi="Times New Roman" w:cs="Times New Roman"/>
          <w:sz w:val="24"/>
          <w:szCs w:val="24"/>
        </w:rPr>
        <w:t xml:space="preserve"> </w:t>
      </w:r>
      <w:r w:rsidR="00ED367C">
        <w:rPr>
          <w:rFonts w:ascii="Times New Roman" w:hAnsi="Times New Roman" w:cs="Times New Roman"/>
          <w:sz w:val="24"/>
          <w:szCs w:val="24"/>
        </w:rPr>
        <w:t>2024.</w:t>
      </w:r>
    </w:p>
    <w:p w:rsidR="00AC0B13" w:rsidRDefault="00AC0B13">
      <w:pPr>
        <w:jc w:val="right"/>
        <w:rPr>
          <w:rFonts w:ascii="Times New Roman" w:hAnsi="Times New Roman" w:cs="Times New Roman"/>
          <w:sz w:val="24"/>
          <w:szCs w:val="24"/>
        </w:rPr>
      </w:pPr>
    </w:p>
    <w:p w:rsidR="00AC0B13" w:rsidRDefault="00AC0B13">
      <w:pPr>
        <w:jc w:val="right"/>
        <w:rPr>
          <w:rFonts w:ascii="Times New Roman" w:hAnsi="Times New Roman" w:cs="Times New Roman"/>
          <w:sz w:val="24"/>
          <w:szCs w:val="24"/>
        </w:rPr>
      </w:pPr>
    </w:p>
    <w:p w:rsidR="00AC0B13" w:rsidRDefault="00AC0B13">
      <w:pPr>
        <w:jc w:val="right"/>
        <w:rPr>
          <w:rFonts w:ascii="Times New Roman" w:hAnsi="Times New Roman" w:cs="Times New Roman"/>
          <w:sz w:val="24"/>
          <w:szCs w:val="24"/>
        </w:rPr>
      </w:pPr>
    </w:p>
    <w:p w:rsidR="00AC0B13" w:rsidRDefault="000311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9072" w:type="dxa"/>
        <w:tblLook w:val="04A0" w:firstRow="1" w:lastRow="0" w:firstColumn="1" w:lastColumn="0" w:noHBand="0" w:noVBand="1"/>
      </w:tblPr>
      <w:tblGrid>
        <w:gridCol w:w="1949"/>
        <w:gridCol w:w="7123"/>
      </w:tblGrid>
      <w:tr w:rsidR="00AC0B13">
        <w:tc>
          <w:tcPr>
            <w:tcW w:w="1949" w:type="dxa"/>
            <w:tcBorders>
              <w:top w:val="nil"/>
              <w:left w:val="nil"/>
              <w:bottom w:val="nil"/>
              <w:right w:val="nil"/>
            </w:tcBorders>
            <w:shd w:val="clear" w:color="auto" w:fill="auto"/>
          </w:tcPr>
          <w:p w:rsidR="00AC0B13" w:rsidRDefault="0003117C">
            <w:pPr>
              <w:spacing w:after="0" w:line="360" w:lineRule="auto"/>
              <w:jc w:val="right"/>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sz w:val="24"/>
                <w:szCs w:val="24"/>
              </w:rPr>
              <w:t>Predlagatelj</w:t>
            </w:r>
            <w:r>
              <w:rPr>
                <w:rFonts w:ascii="Times New Roman" w:eastAsia="Times New Roman" w:hAnsi="Times New Roman" w:cs="Times New Roman"/>
                <w:b/>
                <w:sz w:val="24"/>
                <w:szCs w:val="24"/>
              </w:rPr>
              <w:t>:</w:t>
            </w:r>
          </w:p>
        </w:tc>
        <w:tc>
          <w:tcPr>
            <w:tcW w:w="7122" w:type="dxa"/>
            <w:tcBorders>
              <w:top w:val="nil"/>
              <w:left w:val="nil"/>
              <w:bottom w:val="nil"/>
              <w:right w:val="nil"/>
            </w:tcBorders>
            <w:shd w:val="clear" w:color="auto" w:fill="auto"/>
          </w:tcPr>
          <w:p w:rsidR="00AC0B13" w:rsidRDefault="00ED367C">
            <w:pPr>
              <w:spacing w:after="0" w:line="360" w:lineRule="auto"/>
              <w:rPr>
                <w:sz w:val="24"/>
                <w:szCs w:val="24"/>
              </w:rPr>
            </w:pPr>
            <w:r>
              <w:rPr>
                <w:rFonts w:ascii="Times New Roman" w:eastAsia="Times New Roman" w:hAnsi="Times New Roman" w:cs="Times New Roman"/>
                <w:sz w:val="24"/>
                <w:szCs w:val="24"/>
              </w:rPr>
              <w:t xml:space="preserve">Ministarstvo mora, prometa i infrastrukture </w:t>
            </w:r>
          </w:p>
        </w:tc>
      </w:tr>
    </w:tbl>
    <w:p w:rsidR="00AC0B13" w:rsidRDefault="000311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9072" w:type="dxa"/>
        <w:tblLook w:val="04A0" w:firstRow="1" w:lastRow="0" w:firstColumn="1" w:lastColumn="0" w:noHBand="0" w:noVBand="1"/>
      </w:tblPr>
      <w:tblGrid>
        <w:gridCol w:w="1939"/>
        <w:gridCol w:w="7133"/>
      </w:tblGrid>
      <w:tr w:rsidR="00AC0B13">
        <w:tc>
          <w:tcPr>
            <w:tcW w:w="1939" w:type="dxa"/>
            <w:tcBorders>
              <w:top w:val="nil"/>
              <w:left w:val="nil"/>
              <w:bottom w:val="nil"/>
              <w:right w:val="nil"/>
            </w:tcBorders>
            <w:shd w:val="clear" w:color="auto" w:fill="auto"/>
          </w:tcPr>
          <w:p w:rsidR="00AC0B13" w:rsidRDefault="0003117C">
            <w:pPr>
              <w:spacing w:after="0" w:line="360" w:lineRule="auto"/>
              <w:jc w:val="right"/>
              <w:rPr>
                <w:sz w:val="24"/>
                <w:szCs w:val="24"/>
              </w:rPr>
            </w:pPr>
            <w:r>
              <w:rPr>
                <w:rFonts w:ascii="Times New Roman" w:eastAsia="Times New Roman" w:hAnsi="Times New Roman" w:cs="Times New Roman"/>
                <w:b/>
                <w:smallCaps/>
                <w:sz w:val="24"/>
                <w:szCs w:val="24"/>
              </w:rPr>
              <w:t>Predmet</w:t>
            </w:r>
            <w:r>
              <w:rPr>
                <w:rFonts w:ascii="Times New Roman" w:eastAsia="Times New Roman" w:hAnsi="Times New Roman" w:cs="Times New Roman"/>
                <w:b/>
                <w:sz w:val="24"/>
                <w:szCs w:val="24"/>
              </w:rPr>
              <w:t>:</w:t>
            </w:r>
          </w:p>
        </w:tc>
        <w:tc>
          <w:tcPr>
            <w:tcW w:w="7132" w:type="dxa"/>
            <w:tcBorders>
              <w:top w:val="nil"/>
              <w:left w:val="nil"/>
              <w:bottom w:val="nil"/>
              <w:right w:val="nil"/>
            </w:tcBorders>
            <w:shd w:val="clear" w:color="auto" w:fill="auto"/>
          </w:tcPr>
          <w:p w:rsidR="00223444" w:rsidRPr="00223444" w:rsidRDefault="0003117C" w:rsidP="00B63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Prijedlog </w:t>
            </w:r>
            <w:r w:rsidR="00B632EF">
              <w:rPr>
                <w:rFonts w:ascii="Times New Roman" w:eastAsia="Times New Roman" w:hAnsi="Times New Roman" w:cs="Times New Roman"/>
                <w:sz w:val="24"/>
                <w:szCs w:val="24"/>
              </w:rPr>
              <w:t>o</w:t>
            </w:r>
            <w:r>
              <w:rPr>
                <w:rFonts w:ascii="Times New Roman" w:eastAsia="Times New Roman" w:hAnsi="Times New Roman" w:cs="Times New Roman"/>
                <w:sz w:val="24"/>
                <w:szCs w:val="24"/>
              </w:rPr>
              <w:t>dluke o davanju prethodne suglasnosti na</w:t>
            </w:r>
            <w:r w:rsidR="00ED367C">
              <w:rPr>
                <w:rFonts w:ascii="Times New Roman" w:eastAsia="Times New Roman" w:hAnsi="Times New Roman" w:cs="Times New Roman"/>
                <w:sz w:val="24"/>
                <w:szCs w:val="24"/>
              </w:rPr>
              <w:t xml:space="preserve"> Statut Agencije za obalni linijski pomorski promet</w:t>
            </w:r>
          </w:p>
        </w:tc>
      </w:tr>
    </w:tbl>
    <w:p w:rsidR="00223444" w:rsidRDefault="00223444" w:rsidP="0022344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23444" w:rsidRDefault="00223444">
      <w:pPr>
        <w:jc w:val="both"/>
        <w:rPr>
          <w:rFonts w:ascii="Times New Roman" w:hAnsi="Times New Roman" w:cs="Times New Roman"/>
          <w:sz w:val="24"/>
          <w:szCs w:val="24"/>
        </w:rPr>
      </w:pPr>
    </w:p>
    <w:p w:rsidR="00AC0B13" w:rsidRDefault="00AC0B13">
      <w:pPr>
        <w:jc w:val="both"/>
        <w:rPr>
          <w:rFonts w:ascii="Times New Roman" w:hAnsi="Times New Roman" w:cs="Times New Roman"/>
          <w:sz w:val="24"/>
          <w:szCs w:val="24"/>
        </w:rPr>
      </w:pPr>
    </w:p>
    <w:p w:rsidR="00AC0B13" w:rsidRDefault="00AC0B13">
      <w:pPr>
        <w:jc w:val="both"/>
        <w:rPr>
          <w:rFonts w:ascii="Times New Roman" w:hAnsi="Times New Roman" w:cs="Times New Roman"/>
          <w:sz w:val="24"/>
          <w:szCs w:val="24"/>
        </w:rPr>
      </w:pPr>
    </w:p>
    <w:p w:rsidR="00AC0B13" w:rsidRDefault="00AC0B13">
      <w:pPr>
        <w:jc w:val="both"/>
        <w:rPr>
          <w:rFonts w:ascii="Times New Roman" w:hAnsi="Times New Roman" w:cs="Times New Roman"/>
          <w:sz w:val="24"/>
          <w:szCs w:val="24"/>
        </w:rPr>
      </w:pPr>
    </w:p>
    <w:p w:rsidR="00AC0B13" w:rsidRDefault="00AC0B13">
      <w:pPr>
        <w:jc w:val="both"/>
        <w:rPr>
          <w:rFonts w:ascii="Times New Roman" w:hAnsi="Times New Roman" w:cs="Times New Roman"/>
          <w:sz w:val="24"/>
          <w:szCs w:val="24"/>
        </w:rPr>
      </w:pPr>
    </w:p>
    <w:p w:rsidR="00AC0B13" w:rsidRDefault="00AC0B13">
      <w:pPr>
        <w:pStyle w:val="Header"/>
      </w:pPr>
    </w:p>
    <w:p w:rsidR="00AC0B13" w:rsidRDefault="00AC0B13"/>
    <w:p w:rsidR="00AC0B13" w:rsidRDefault="00AC0B13"/>
    <w:p w:rsidR="00AC0B13" w:rsidRDefault="00AC0B13"/>
    <w:p w:rsidR="00AC0B13" w:rsidRDefault="00AC0B13"/>
    <w:p w:rsidR="00AC0B13" w:rsidRDefault="00AC0B13"/>
    <w:p w:rsidR="00AC0B13" w:rsidRDefault="00AC0B13"/>
    <w:p w:rsidR="00AC0B13" w:rsidRDefault="0003117C" w:rsidP="00C15E75">
      <w:pPr>
        <w:pStyle w:val="Footer"/>
        <w:pBdr>
          <w:top w:val="single" w:sz="4" w:space="1" w:color="404040"/>
        </w:pBdr>
        <w:jc w:val="center"/>
        <w:rPr>
          <w:rFonts w:ascii="Times New Roman" w:hAnsi="Times New Roman" w:cs="Times New Roman"/>
          <w:color w:val="404040" w:themeColor="text1" w:themeTint="BF"/>
          <w:spacing w:val="20"/>
          <w:sz w:val="20"/>
        </w:rPr>
      </w:pPr>
      <w:r>
        <w:rPr>
          <w:rFonts w:ascii="Times New Roman" w:hAnsi="Times New Roman" w:cs="Times New Roman"/>
          <w:color w:val="404040" w:themeColor="text1" w:themeTint="BF"/>
          <w:spacing w:val="20"/>
          <w:sz w:val="20"/>
        </w:rPr>
        <w:t>Banski dvori | Trg Sv. Marka 2  | 10000 Zagreb | tel. 01 4569 222 | vlada.gov.hr</w:t>
      </w:r>
    </w:p>
    <w:p w:rsidR="00C15E75" w:rsidRPr="00C15E75" w:rsidRDefault="00C15E75" w:rsidP="00C15E75">
      <w:pPr>
        <w:pStyle w:val="Footer"/>
        <w:pBdr>
          <w:top w:val="single" w:sz="4" w:space="1" w:color="404040"/>
        </w:pBdr>
        <w:jc w:val="center"/>
        <w:rPr>
          <w:rFonts w:ascii="Times New Roman" w:hAnsi="Times New Roman" w:cs="Times New Roman"/>
          <w:color w:val="404040" w:themeColor="text1" w:themeTint="BF"/>
          <w:spacing w:val="20"/>
          <w:sz w:val="20"/>
        </w:rPr>
      </w:pPr>
    </w:p>
    <w:p w:rsidR="00223444" w:rsidRDefault="00223444">
      <w:pPr>
        <w:ind w:firstLine="1418"/>
        <w:jc w:val="both"/>
        <w:rPr>
          <w:rFonts w:ascii="Times New Roman" w:hAnsi="Times New Roman" w:cs="Times New Roman"/>
          <w:sz w:val="24"/>
          <w:szCs w:val="24"/>
        </w:rPr>
      </w:pPr>
    </w:p>
    <w:p w:rsidR="00223444" w:rsidRDefault="00223444">
      <w:pPr>
        <w:ind w:firstLine="1418"/>
        <w:jc w:val="both"/>
        <w:rPr>
          <w:rFonts w:ascii="Times New Roman" w:hAnsi="Times New Roman" w:cs="Times New Roman"/>
          <w:sz w:val="24"/>
          <w:szCs w:val="24"/>
        </w:rPr>
      </w:pPr>
    </w:p>
    <w:p w:rsidR="00AC0B13" w:rsidRDefault="0003117C">
      <w:pPr>
        <w:ind w:firstLine="141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Na temelju članka 31. stavka </w:t>
      </w:r>
      <w:r w:rsidR="00A42E3B">
        <w:rPr>
          <w:rFonts w:ascii="Times New Roman" w:hAnsi="Times New Roman" w:cs="Times New Roman"/>
          <w:sz w:val="24"/>
          <w:szCs w:val="24"/>
        </w:rPr>
        <w:t>2</w:t>
      </w:r>
      <w:r>
        <w:rPr>
          <w:rFonts w:ascii="Times New Roman" w:hAnsi="Times New Roman" w:cs="Times New Roman"/>
          <w:sz w:val="24"/>
          <w:szCs w:val="24"/>
        </w:rPr>
        <w:t>. Zakona o Vladi Republike Hrvatske („Narodne novine“,</w:t>
      </w:r>
      <w:r w:rsidR="00B479EF">
        <w:rPr>
          <w:rFonts w:ascii="Times New Roman" w:hAnsi="Times New Roman" w:cs="Times New Roman"/>
          <w:sz w:val="24"/>
          <w:szCs w:val="24"/>
        </w:rPr>
        <w:t xml:space="preserve"> broj</w:t>
      </w:r>
      <w:r w:rsidR="00D87FE2">
        <w:rPr>
          <w:rFonts w:ascii="Times New Roman" w:hAnsi="Times New Roman" w:cs="Times New Roman"/>
          <w:sz w:val="24"/>
          <w:szCs w:val="24"/>
        </w:rPr>
        <w:t xml:space="preserve"> 150/11, 119/14, 93/16, 116/18,</w:t>
      </w:r>
      <w:r w:rsidR="00ED367C">
        <w:rPr>
          <w:rFonts w:ascii="Times New Roman" w:hAnsi="Times New Roman" w:cs="Times New Roman"/>
          <w:sz w:val="24"/>
          <w:szCs w:val="24"/>
        </w:rPr>
        <w:t xml:space="preserve"> 80/22</w:t>
      </w:r>
      <w:r w:rsidR="00D87FE2">
        <w:rPr>
          <w:rFonts w:ascii="Times New Roman" w:hAnsi="Times New Roman" w:cs="Times New Roman"/>
          <w:sz w:val="24"/>
          <w:szCs w:val="24"/>
        </w:rPr>
        <w:t xml:space="preserve"> i 78/24</w:t>
      </w:r>
      <w:r w:rsidR="00ED367C">
        <w:rPr>
          <w:rFonts w:ascii="Times New Roman" w:hAnsi="Times New Roman" w:cs="Times New Roman"/>
          <w:sz w:val="24"/>
          <w:szCs w:val="24"/>
        </w:rPr>
        <w:t xml:space="preserve">), </w:t>
      </w:r>
      <w:r w:rsidR="000038E5">
        <w:rPr>
          <w:rFonts w:ascii="Times New Roman" w:hAnsi="Times New Roman" w:cs="Times New Roman"/>
          <w:sz w:val="24"/>
          <w:szCs w:val="24"/>
        </w:rPr>
        <w:t>a u</w:t>
      </w:r>
      <w:r>
        <w:rPr>
          <w:rFonts w:ascii="Times New Roman" w:hAnsi="Times New Roman" w:cs="Times New Roman"/>
          <w:sz w:val="24"/>
          <w:szCs w:val="24"/>
        </w:rPr>
        <w:t xml:space="preserve"> </w:t>
      </w:r>
      <w:r w:rsidR="00ED367C">
        <w:rPr>
          <w:rFonts w:ascii="Times New Roman" w:hAnsi="Times New Roman" w:cs="Times New Roman"/>
          <w:sz w:val="24"/>
          <w:szCs w:val="24"/>
        </w:rPr>
        <w:t>vezi s člankom 105. točkom 1</w:t>
      </w:r>
      <w:r w:rsidR="00ED367C" w:rsidRPr="00ED367C">
        <w:rPr>
          <w:rFonts w:ascii="Times New Roman" w:hAnsi="Times New Roman" w:cs="Times New Roman"/>
          <w:sz w:val="24"/>
          <w:szCs w:val="24"/>
        </w:rPr>
        <w:t>. Zakona o prijevozu u linijskom i povremenom obalnom pomorskom prometu (</w:t>
      </w:r>
      <w:r w:rsidR="00ED367C">
        <w:rPr>
          <w:rFonts w:ascii="Times New Roman" w:hAnsi="Times New Roman" w:cs="Times New Roman"/>
          <w:sz w:val="24"/>
          <w:szCs w:val="24"/>
        </w:rPr>
        <w:t>„</w:t>
      </w:r>
      <w:r w:rsidR="00ED367C" w:rsidRPr="00ED367C">
        <w:rPr>
          <w:rFonts w:ascii="Times New Roman" w:hAnsi="Times New Roman" w:cs="Times New Roman"/>
          <w:sz w:val="24"/>
          <w:szCs w:val="24"/>
        </w:rPr>
        <w:t>Narodne novine</w:t>
      </w:r>
      <w:r w:rsidR="00ED367C">
        <w:rPr>
          <w:rFonts w:ascii="Times New Roman" w:hAnsi="Times New Roman" w:cs="Times New Roman"/>
          <w:sz w:val="24"/>
          <w:szCs w:val="24"/>
        </w:rPr>
        <w:t>“</w:t>
      </w:r>
      <w:r w:rsidR="00B479EF">
        <w:rPr>
          <w:rFonts w:ascii="Times New Roman" w:hAnsi="Times New Roman" w:cs="Times New Roman"/>
          <w:sz w:val="24"/>
          <w:szCs w:val="24"/>
        </w:rPr>
        <w:t>, broj</w:t>
      </w:r>
      <w:r w:rsidR="00ED367C" w:rsidRPr="00ED367C">
        <w:rPr>
          <w:rFonts w:ascii="Times New Roman" w:hAnsi="Times New Roman" w:cs="Times New Roman"/>
          <w:sz w:val="24"/>
          <w:szCs w:val="24"/>
        </w:rPr>
        <w:t xml:space="preserve"> 19/22)</w:t>
      </w:r>
      <w:r w:rsidR="00B479EF">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 xml:space="preserve">Vlada Republike Hrvatske je na sjednici održanoj ________________  donijela </w:t>
      </w:r>
    </w:p>
    <w:p w:rsidR="00AC0B13" w:rsidRDefault="00AC0B13">
      <w:pPr>
        <w:spacing w:after="0" w:line="240" w:lineRule="auto"/>
        <w:ind w:firstLine="1418"/>
        <w:rPr>
          <w:rFonts w:ascii="Times New Roman" w:eastAsia="Times New Roman" w:hAnsi="Times New Roman" w:cs="Times New Roman"/>
          <w:sz w:val="24"/>
          <w:szCs w:val="24"/>
          <w:lang w:eastAsia="hr-HR"/>
        </w:rPr>
      </w:pPr>
    </w:p>
    <w:p w:rsidR="00AC0B13" w:rsidRDefault="00AC0B13">
      <w:pPr>
        <w:spacing w:after="0" w:line="240" w:lineRule="auto"/>
        <w:ind w:firstLine="1418"/>
        <w:rPr>
          <w:rFonts w:ascii="Times New Roman" w:eastAsia="Times New Roman" w:hAnsi="Times New Roman" w:cs="Times New Roman"/>
          <w:sz w:val="24"/>
          <w:szCs w:val="24"/>
          <w:lang w:eastAsia="hr-HR"/>
        </w:rPr>
      </w:pPr>
    </w:p>
    <w:p w:rsidR="00AC0B13" w:rsidRDefault="0003117C">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lang w:eastAsia="hr-HR"/>
        </w:rPr>
        <w:t>ODLUKU O DAVANJU PRETHODNE SUGLASNOSTI</w:t>
      </w:r>
    </w:p>
    <w:p w:rsidR="00AC0B13" w:rsidRDefault="0003117C">
      <w:pPr>
        <w:spacing w:after="0"/>
        <w:jc w:val="center"/>
        <w:rPr>
          <w:rFonts w:ascii="Times New Roman" w:hAnsi="Times New Roman" w:cs="Times New Roman"/>
          <w:b/>
          <w:sz w:val="24"/>
          <w:szCs w:val="24"/>
        </w:rPr>
      </w:pPr>
      <w:r>
        <w:rPr>
          <w:rFonts w:ascii="Times New Roman" w:hAnsi="Times New Roman" w:cs="Times New Roman"/>
          <w:b/>
          <w:sz w:val="24"/>
          <w:szCs w:val="24"/>
        </w:rPr>
        <w:t>NA</w:t>
      </w:r>
      <w:r w:rsidR="00ED367C">
        <w:rPr>
          <w:rFonts w:ascii="Times New Roman" w:hAnsi="Times New Roman" w:cs="Times New Roman"/>
          <w:b/>
          <w:sz w:val="24"/>
          <w:szCs w:val="24"/>
        </w:rPr>
        <w:t xml:space="preserve"> STATUT AGENCIJE ZA OBALNI LINIJSKI POMORSKI PROMET</w:t>
      </w:r>
    </w:p>
    <w:p w:rsidR="00AC0B13" w:rsidRDefault="00AC0B13">
      <w:pPr>
        <w:spacing w:after="0"/>
        <w:jc w:val="center"/>
        <w:rPr>
          <w:rFonts w:ascii="Times New Roman" w:hAnsi="Times New Roman" w:cs="Times New Roman"/>
          <w:b/>
          <w:sz w:val="24"/>
          <w:szCs w:val="24"/>
        </w:rPr>
      </w:pPr>
    </w:p>
    <w:p w:rsidR="00AC0B13" w:rsidRDefault="00AC0B13">
      <w:pPr>
        <w:spacing w:after="0"/>
        <w:jc w:val="center"/>
        <w:rPr>
          <w:rFonts w:ascii="Times New Roman" w:hAnsi="Times New Roman" w:cs="Times New Roman"/>
          <w:b/>
          <w:sz w:val="24"/>
          <w:szCs w:val="24"/>
        </w:rPr>
      </w:pPr>
    </w:p>
    <w:p w:rsidR="00AC0B13" w:rsidRDefault="0003117C">
      <w:pPr>
        <w:jc w:val="center"/>
        <w:rPr>
          <w:rFonts w:ascii="Times New Roman" w:hAnsi="Times New Roman" w:cs="Times New Roman"/>
          <w:b/>
          <w:sz w:val="24"/>
          <w:szCs w:val="24"/>
        </w:rPr>
      </w:pPr>
      <w:r>
        <w:rPr>
          <w:rFonts w:ascii="Times New Roman" w:hAnsi="Times New Roman" w:cs="Times New Roman"/>
          <w:b/>
          <w:sz w:val="24"/>
          <w:szCs w:val="24"/>
        </w:rPr>
        <w:t>I.</w:t>
      </w:r>
    </w:p>
    <w:p w:rsidR="002C1F46" w:rsidRPr="002C1F46" w:rsidRDefault="0003117C" w:rsidP="002C1F46">
      <w:pPr>
        <w:jc w:val="both"/>
        <w:rPr>
          <w:rFonts w:ascii="Times New Roman" w:eastAsia="Calibri" w:hAnsi="Times New Roman" w:cs="Times New Roman"/>
          <w:sz w:val="24"/>
          <w:szCs w:val="24"/>
        </w:rPr>
      </w:pPr>
      <w:r>
        <w:rPr>
          <w:rFonts w:ascii="Times New Roman" w:hAnsi="Times New Roman" w:cs="Times New Roman"/>
          <w:sz w:val="24"/>
          <w:szCs w:val="24"/>
        </w:rPr>
        <w:t>Daje se prethodna suglasnost na</w:t>
      </w:r>
      <w:r w:rsidR="00ED367C">
        <w:rPr>
          <w:rFonts w:ascii="Times New Roman" w:hAnsi="Times New Roman" w:cs="Times New Roman"/>
          <w:sz w:val="24"/>
          <w:szCs w:val="24"/>
        </w:rPr>
        <w:t xml:space="preserve"> Statut Agencije za obalni linijski pomorski promet</w:t>
      </w:r>
      <w:r>
        <w:rPr>
          <w:rFonts w:ascii="Times New Roman" w:hAnsi="Times New Roman" w:cs="Times New Roman"/>
          <w:sz w:val="24"/>
          <w:szCs w:val="24"/>
        </w:rPr>
        <w:t xml:space="preserve"> koji je utvrdilo Upravno</w:t>
      </w:r>
      <w:r w:rsidR="00ED367C">
        <w:rPr>
          <w:rFonts w:ascii="Times New Roman" w:hAnsi="Times New Roman" w:cs="Times New Roman"/>
          <w:sz w:val="24"/>
          <w:szCs w:val="24"/>
        </w:rPr>
        <w:t xml:space="preserve"> vijeće Agencije za obalni linijski pomorski promet</w:t>
      </w:r>
      <w:r>
        <w:rPr>
          <w:rFonts w:ascii="Times New Roman" w:hAnsi="Times New Roman" w:cs="Times New Roman"/>
          <w:sz w:val="24"/>
          <w:szCs w:val="24"/>
        </w:rPr>
        <w:t xml:space="preserve"> na sjednici održanoj </w:t>
      </w:r>
      <w:r w:rsidR="003C682B">
        <w:rPr>
          <w:rFonts w:ascii="Times New Roman" w:hAnsi="Times New Roman" w:cs="Times New Roman"/>
          <w:sz w:val="24"/>
          <w:szCs w:val="24"/>
        </w:rPr>
        <w:t>16</w:t>
      </w:r>
      <w:r>
        <w:rPr>
          <w:rFonts w:ascii="Times New Roman" w:hAnsi="Times New Roman" w:cs="Times New Roman"/>
          <w:sz w:val="24"/>
          <w:szCs w:val="24"/>
        </w:rPr>
        <w:t xml:space="preserve">. </w:t>
      </w:r>
      <w:r w:rsidR="003C682B">
        <w:rPr>
          <w:rFonts w:ascii="Times New Roman" w:hAnsi="Times New Roman" w:cs="Times New Roman"/>
          <w:sz w:val="24"/>
          <w:szCs w:val="24"/>
        </w:rPr>
        <w:t>rujna</w:t>
      </w:r>
      <w:r w:rsidR="00ED367C">
        <w:rPr>
          <w:rFonts w:ascii="Times New Roman" w:hAnsi="Times New Roman" w:cs="Times New Roman"/>
          <w:sz w:val="24"/>
          <w:szCs w:val="24"/>
        </w:rPr>
        <w:t xml:space="preserve"> 2024</w:t>
      </w:r>
      <w:r>
        <w:rPr>
          <w:rFonts w:ascii="Times New Roman" w:hAnsi="Times New Roman" w:cs="Times New Roman"/>
          <w:sz w:val="24"/>
          <w:szCs w:val="24"/>
        </w:rPr>
        <w:t xml:space="preserve">. </w:t>
      </w:r>
      <w:r w:rsidR="002C1F46">
        <w:rPr>
          <w:rFonts w:ascii="Times New Roman" w:hAnsi="Times New Roman" w:cs="Times New Roman"/>
          <w:sz w:val="24"/>
          <w:szCs w:val="24"/>
        </w:rPr>
        <w:t xml:space="preserve">godine, </w:t>
      </w:r>
      <w:r w:rsidR="002C1F46" w:rsidRPr="002C1F46">
        <w:rPr>
          <w:rFonts w:ascii="Times New Roman" w:eastAsia="Calibri" w:hAnsi="Times New Roman" w:cs="Times New Roman"/>
          <w:sz w:val="24"/>
          <w:szCs w:val="24"/>
        </w:rPr>
        <w:t>u tekstu koji je Vladi Republike Hrvatske dostavilo Ministarstvo mora, prometa i infrastrukture aktom, KLASA:</w:t>
      </w:r>
      <w:r w:rsidR="002C1F46">
        <w:rPr>
          <w:rFonts w:ascii="Times New Roman" w:eastAsia="Calibri" w:hAnsi="Times New Roman" w:cs="Times New Roman"/>
          <w:sz w:val="24"/>
          <w:szCs w:val="24"/>
        </w:rPr>
        <w:t>342-01/24-01/774</w:t>
      </w:r>
      <w:r w:rsidR="002C1F46" w:rsidRPr="002C1F46">
        <w:rPr>
          <w:rFonts w:ascii="Times New Roman" w:eastAsia="Calibri" w:hAnsi="Times New Roman" w:cs="Times New Roman"/>
          <w:sz w:val="24"/>
          <w:szCs w:val="24"/>
        </w:rPr>
        <w:t>, URBROJ:</w:t>
      </w:r>
      <w:r w:rsidR="002C1F46">
        <w:rPr>
          <w:rFonts w:ascii="Times New Roman" w:eastAsia="Calibri" w:hAnsi="Times New Roman" w:cs="Times New Roman"/>
          <w:sz w:val="24"/>
          <w:szCs w:val="24"/>
        </w:rPr>
        <w:t xml:space="preserve"> 530-03-1-1-24-11</w:t>
      </w:r>
      <w:r w:rsidR="002C1F46" w:rsidRPr="002C1F46">
        <w:rPr>
          <w:rFonts w:ascii="Times New Roman" w:eastAsia="Calibri" w:hAnsi="Times New Roman" w:cs="Times New Roman"/>
          <w:sz w:val="24"/>
          <w:szCs w:val="24"/>
        </w:rPr>
        <w:t>, od</w:t>
      </w:r>
      <w:r w:rsidR="002C1F46">
        <w:rPr>
          <w:rFonts w:ascii="Times New Roman" w:eastAsia="Calibri" w:hAnsi="Times New Roman" w:cs="Times New Roman"/>
          <w:sz w:val="24"/>
          <w:szCs w:val="24"/>
        </w:rPr>
        <w:t xml:space="preserve"> 7. listopada</w:t>
      </w:r>
      <w:r w:rsidR="002C1F46" w:rsidRPr="002C1F46">
        <w:rPr>
          <w:rFonts w:ascii="Times New Roman" w:eastAsia="Calibri" w:hAnsi="Times New Roman" w:cs="Times New Roman"/>
          <w:sz w:val="24"/>
          <w:szCs w:val="24"/>
        </w:rPr>
        <w:t xml:space="preserve"> 2024. godine.</w:t>
      </w:r>
    </w:p>
    <w:p w:rsidR="00AC0B13" w:rsidRDefault="00AC0B13" w:rsidP="002C1F46">
      <w:pPr>
        <w:jc w:val="both"/>
        <w:rPr>
          <w:rFonts w:ascii="Times New Roman" w:hAnsi="Times New Roman" w:cs="Times New Roman"/>
          <w:sz w:val="24"/>
          <w:szCs w:val="24"/>
        </w:rPr>
      </w:pPr>
    </w:p>
    <w:p w:rsidR="00AC0B13" w:rsidRDefault="00AC0B13">
      <w:pPr>
        <w:jc w:val="center"/>
        <w:rPr>
          <w:rFonts w:ascii="Times New Roman" w:hAnsi="Times New Roman" w:cs="Times New Roman"/>
          <w:b/>
          <w:sz w:val="24"/>
          <w:szCs w:val="24"/>
        </w:rPr>
      </w:pPr>
    </w:p>
    <w:p w:rsidR="00AC0B13" w:rsidRDefault="0003117C">
      <w:pPr>
        <w:jc w:val="center"/>
        <w:rPr>
          <w:rFonts w:ascii="Times New Roman" w:hAnsi="Times New Roman" w:cs="Times New Roman"/>
          <w:b/>
          <w:sz w:val="24"/>
          <w:szCs w:val="24"/>
        </w:rPr>
      </w:pPr>
      <w:r>
        <w:rPr>
          <w:rFonts w:ascii="Times New Roman" w:hAnsi="Times New Roman" w:cs="Times New Roman"/>
          <w:b/>
          <w:sz w:val="24"/>
          <w:szCs w:val="24"/>
        </w:rPr>
        <w:t>II.</w:t>
      </w:r>
    </w:p>
    <w:p w:rsidR="00AC0B13" w:rsidRDefault="0003117C">
      <w:pPr>
        <w:ind w:firstLine="1418"/>
        <w:jc w:val="both"/>
        <w:rPr>
          <w:rFonts w:ascii="Times New Roman" w:hAnsi="Times New Roman" w:cs="Times New Roman"/>
          <w:sz w:val="24"/>
          <w:szCs w:val="24"/>
        </w:rPr>
      </w:pPr>
      <w:r>
        <w:rPr>
          <w:rFonts w:ascii="Times New Roman" w:hAnsi="Times New Roman" w:cs="Times New Roman"/>
          <w:sz w:val="24"/>
          <w:szCs w:val="24"/>
        </w:rPr>
        <w:t>Ova Odluka stupa na snagu danom donošenja.</w:t>
      </w:r>
    </w:p>
    <w:p w:rsidR="00AC0B13" w:rsidRDefault="00AC0B13">
      <w:pPr>
        <w:spacing w:after="0"/>
        <w:rPr>
          <w:rFonts w:ascii="Times New Roman" w:hAnsi="Times New Roman" w:cs="Times New Roman"/>
          <w:sz w:val="24"/>
          <w:szCs w:val="24"/>
        </w:rPr>
      </w:pPr>
    </w:p>
    <w:p w:rsidR="00AC0B13" w:rsidRDefault="00AC0B13">
      <w:pPr>
        <w:spacing w:after="0"/>
        <w:rPr>
          <w:rFonts w:ascii="Times New Roman" w:hAnsi="Times New Roman" w:cs="Times New Roman"/>
          <w:sz w:val="24"/>
          <w:szCs w:val="24"/>
        </w:rPr>
      </w:pPr>
    </w:p>
    <w:p w:rsidR="00AC0B13" w:rsidRDefault="0003117C">
      <w:pPr>
        <w:spacing w:after="0"/>
        <w:rPr>
          <w:rFonts w:ascii="Times New Roman" w:hAnsi="Times New Roman" w:cs="Times New Roman"/>
          <w:sz w:val="24"/>
          <w:szCs w:val="24"/>
        </w:rPr>
      </w:pPr>
      <w:r>
        <w:rPr>
          <w:rFonts w:ascii="Times New Roman" w:hAnsi="Times New Roman" w:cs="Times New Roman"/>
          <w:sz w:val="24"/>
          <w:szCs w:val="24"/>
        </w:rPr>
        <w:t>KLASA:</w:t>
      </w:r>
    </w:p>
    <w:p w:rsidR="00AC0B13" w:rsidRDefault="0003117C">
      <w:pPr>
        <w:spacing w:after="0" w:line="240" w:lineRule="auto"/>
        <w:rPr>
          <w:rFonts w:ascii="Times New Roman" w:hAnsi="Times New Roman" w:cs="Times New Roman"/>
          <w:sz w:val="24"/>
          <w:szCs w:val="24"/>
        </w:rPr>
      </w:pPr>
      <w:r>
        <w:rPr>
          <w:rFonts w:ascii="Times New Roman" w:hAnsi="Times New Roman" w:cs="Times New Roman"/>
          <w:sz w:val="24"/>
          <w:szCs w:val="24"/>
        </w:rPr>
        <w:t>URBROJ:</w:t>
      </w:r>
    </w:p>
    <w:p w:rsidR="00AC0B13" w:rsidRDefault="00AC0B13">
      <w:pPr>
        <w:spacing w:after="0" w:line="240" w:lineRule="auto"/>
        <w:rPr>
          <w:rFonts w:ascii="Times New Roman" w:hAnsi="Times New Roman" w:cs="Times New Roman"/>
          <w:sz w:val="24"/>
          <w:szCs w:val="24"/>
        </w:rPr>
      </w:pPr>
    </w:p>
    <w:p w:rsidR="00AC0B13" w:rsidRDefault="000311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Zagreb, </w:t>
      </w:r>
    </w:p>
    <w:p w:rsidR="00AC0B13" w:rsidRDefault="0003117C">
      <w:pPr>
        <w:ind w:left="4248" w:firstLine="708"/>
        <w:jc w:val="center"/>
        <w:rPr>
          <w:rFonts w:ascii="Times New Roman" w:hAnsi="Times New Roman" w:cs="Times New Roman"/>
          <w:sz w:val="24"/>
          <w:szCs w:val="24"/>
        </w:rPr>
      </w:pPr>
      <w:r>
        <w:rPr>
          <w:rFonts w:ascii="Times New Roman" w:hAnsi="Times New Roman" w:cs="Times New Roman"/>
          <w:sz w:val="24"/>
          <w:szCs w:val="24"/>
        </w:rPr>
        <w:t>PREDSJEDNIK</w:t>
      </w:r>
    </w:p>
    <w:p w:rsidR="00AC0B13" w:rsidRDefault="00AC0B13">
      <w:pPr>
        <w:ind w:left="4248" w:firstLine="708"/>
        <w:jc w:val="center"/>
        <w:rPr>
          <w:rFonts w:ascii="Times New Roman" w:hAnsi="Times New Roman" w:cs="Times New Roman"/>
          <w:sz w:val="24"/>
          <w:szCs w:val="24"/>
        </w:rPr>
      </w:pPr>
    </w:p>
    <w:p w:rsidR="00AC0B13" w:rsidRDefault="0003117C">
      <w:pPr>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Andrej Plenković</w:t>
      </w: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jc w:val="center"/>
        <w:rPr>
          <w:rFonts w:ascii="Times New Roman" w:hAnsi="Times New Roman" w:cs="Times New Roman"/>
          <w:b/>
          <w:sz w:val="24"/>
          <w:szCs w:val="24"/>
        </w:rPr>
      </w:pPr>
    </w:p>
    <w:p w:rsidR="00AC0B13" w:rsidRDefault="00AC0B13">
      <w:pPr>
        <w:jc w:val="center"/>
        <w:rPr>
          <w:rFonts w:ascii="Times New Roman" w:hAnsi="Times New Roman" w:cs="Times New Roman"/>
          <w:b/>
          <w:sz w:val="24"/>
          <w:szCs w:val="24"/>
        </w:rPr>
      </w:pPr>
    </w:p>
    <w:p w:rsidR="00ED367C" w:rsidRDefault="00ED367C">
      <w:pPr>
        <w:jc w:val="center"/>
        <w:rPr>
          <w:rFonts w:ascii="Times New Roman" w:hAnsi="Times New Roman" w:cs="Times New Roman"/>
          <w:b/>
          <w:sz w:val="24"/>
          <w:szCs w:val="24"/>
        </w:rPr>
      </w:pPr>
    </w:p>
    <w:p w:rsidR="00C15E75" w:rsidRDefault="00C15E75" w:rsidP="002C1F46">
      <w:pPr>
        <w:rPr>
          <w:rFonts w:ascii="Times New Roman" w:hAnsi="Times New Roman" w:cs="Times New Roman"/>
          <w:b/>
          <w:sz w:val="24"/>
          <w:szCs w:val="24"/>
        </w:rPr>
      </w:pPr>
    </w:p>
    <w:p w:rsidR="002C1F46" w:rsidRDefault="002C1F46" w:rsidP="002C1F46">
      <w:pPr>
        <w:rPr>
          <w:rFonts w:ascii="Times New Roman" w:hAnsi="Times New Roman" w:cs="Times New Roman"/>
          <w:b/>
          <w:sz w:val="24"/>
          <w:szCs w:val="24"/>
        </w:rPr>
      </w:pPr>
    </w:p>
    <w:p w:rsidR="00AC0B13" w:rsidRDefault="0003117C" w:rsidP="00853DF9">
      <w:pPr>
        <w:jc w:val="center"/>
        <w:rPr>
          <w:rFonts w:ascii="Times New Roman" w:hAnsi="Times New Roman" w:cs="Times New Roman"/>
          <w:b/>
          <w:sz w:val="24"/>
          <w:szCs w:val="24"/>
        </w:rPr>
      </w:pPr>
      <w:r>
        <w:rPr>
          <w:rFonts w:ascii="Times New Roman" w:hAnsi="Times New Roman" w:cs="Times New Roman"/>
          <w:b/>
          <w:sz w:val="24"/>
          <w:szCs w:val="24"/>
        </w:rPr>
        <w:t>OBRAZLOŽENJE</w:t>
      </w:r>
    </w:p>
    <w:p w:rsidR="0003117C" w:rsidRDefault="00853D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Agencija za obalni linijski pomorski promet je javna ustanova s javnim ovlastima koja samostalno i neovisno obavlja poslove u okviru nadležnosti određenih Z</w:t>
      </w:r>
      <w:r w:rsidR="00223444">
        <w:rPr>
          <w:rFonts w:ascii="Times New Roman" w:hAnsi="Times New Roman" w:cs="Times New Roman"/>
          <w:sz w:val="24"/>
          <w:szCs w:val="24"/>
        </w:rPr>
        <w:t xml:space="preserve">akonom o prijevozu u linijskom </w:t>
      </w:r>
      <w:r>
        <w:rPr>
          <w:rFonts w:ascii="Times New Roman" w:hAnsi="Times New Roman" w:cs="Times New Roman"/>
          <w:sz w:val="24"/>
          <w:szCs w:val="24"/>
        </w:rPr>
        <w:t>i povremenom obalnom pomorsk</w:t>
      </w:r>
      <w:r w:rsidR="00B479EF">
        <w:rPr>
          <w:rFonts w:ascii="Times New Roman" w:hAnsi="Times New Roman" w:cs="Times New Roman"/>
          <w:sz w:val="24"/>
          <w:szCs w:val="24"/>
        </w:rPr>
        <w:t>om prometu ( „Narodne novine“, broj</w:t>
      </w:r>
      <w:r>
        <w:rPr>
          <w:rFonts w:ascii="Times New Roman" w:hAnsi="Times New Roman" w:cs="Times New Roman"/>
          <w:sz w:val="24"/>
          <w:szCs w:val="24"/>
        </w:rPr>
        <w:t xml:space="preserve"> 19/22)</w:t>
      </w:r>
      <w:r w:rsidR="000038E5">
        <w:rPr>
          <w:rFonts w:ascii="Times New Roman" w:hAnsi="Times New Roman" w:cs="Times New Roman"/>
          <w:sz w:val="24"/>
          <w:szCs w:val="24"/>
        </w:rPr>
        <w:t>.</w:t>
      </w:r>
    </w:p>
    <w:p w:rsidR="00853DF9" w:rsidRDefault="00853DF9">
      <w:pPr>
        <w:spacing w:after="0" w:line="240" w:lineRule="auto"/>
        <w:ind w:firstLine="708"/>
        <w:jc w:val="both"/>
        <w:rPr>
          <w:rFonts w:ascii="Times New Roman" w:hAnsi="Times New Roman" w:cs="Times New Roman"/>
          <w:sz w:val="24"/>
          <w:szCs w:val="24"/>
        </w:rPr>
      </w:pPr>
    </w:p>
    <w:p w:rsidR="001105F3" w:rsidRDefault="00ED367C" w:rsidP="001105F3">
      <w:pPr>
        <w:spacing w:after="0" w:line="240" w:lineRule="auto"/>
        <w:ind w:firstLine="708"/>
        <w:jc w:val="both"/>
        <w:rPr>
          <w:rFonts w:ascii="Times New Roman" w:hAnsi="Times New Roman" w:cs="Times New Roman"/>
          <w:sz w:val="24"/>
          <w:szCs w:val="24"/>
        </w:rPr>
      </w:pPr>
      <w:bookmarkStart w:id="0" w:name="_GoBack"/>
      <w:r>
        <w:rPr>
          <w:rFonts w:ascii="Times New Roman" w:hAnsi="Times New Roman" w:cs="Times New Roman"/>
          <w:sz w:val="24"/>
          <w:szCs w:val="24"/>
        </w:rPr>
        <w:t>Temeljem člank</w:t>
      </w:r>
      <w:r w:rsidR="00223444">
        <w:rPr>
          <w:rFonts w:ascii="Times New Roman" w:hAnsi="Times New Roman" w:cs="Times New Roman"/>
          <w:sz w:val="24"/>
          <w:szCs w:val="24"/>
        </w:rPr>
        <w:t>a 105.</w:t>
      </w:r>
      <w:r>
        <w:rPr>
          <w:rFonts w:ascii="Times New Roman" w:hAnsi="Times New Roman" w:cs="Times New Roman"/>
          <w:sz w:val="24"/>
          <w:szCs w:val="24"/>
        </w:rPr>
        <w:t xml:space="preserve"> točke 1. Zakona o prijevozu u linijskom i povremenom obalnom pomorskom prometu („Narodne novine“</w:t>
      </w:r>
      <w:r w:rsidR="00B479EF">
        <w:rPr>
          <w:rFonts w:ascii="Times New Roman" w:hAnsi="Times New Roman" w:cs="Times New Roman"/>
          <w:sz w:val="24"/>
          <w:szCs w:val="24"/>
        </w:rPr>
        <w:t>,</w:t>
      </w:r>
      <w:r>
        <w:rPr>
          <w:rFonts w:ascii="Times New Roman" w:hAnsi="Times New Roman" w:cs="Times New Roman"/>
          <w:sz w:val="24"/>
          <w:szCs w:val="24"/>
        </w:rPr>
        <w:t xml:space="preserve"> br</w:t>
      </w:r>
      <w:r w:rsidR="00B479EF">
        <w:rPr>
          <w:rFonts w:ascii="Times New Roman" w:hAnsi="Times New Roman" w:cs="Times New Roman"/>
          <w:sz w:val="24"/>
          <w:szCs w:val="24"/>
        </w:rPr>
        <w:t>oj</w:t>
      </w:r>
      <w:r>
        <w:rPr>
          <w:rFonts w:ascii="Times New Roman" w:hAnsi="Times New Roman" w:cs="Times New Roman"/>
          <w:sz w:val="24"/>
          <w:szCs w:val="24"/>
        </w:rPr>
        <w:t xml:space="preserve"> 19/22) Upravno vijeće Agencije za obalni linijski pomorski promet donosi statut Agencije za obalni linijski pomorski promet uz prethodnu suglasnost Vlade Republike Hrvatske. Važeći statut Agencije za obalni linijski pomorski promet donesen je 5. lipnja 2006. godine te izmijenjen i dopunjen dana 18. svibnja 2011. godine i dana 27. lipnja 2012. godine. </w:t>
      </w:r>
    </w:p>
    <w:bookmarkEnd w:id="0"/>
    <w:p w:rsidR="001105F3" w:rsidRDefault="001105F3" w:rsidP="001105F3">
      <w:pPr>
        <w:spacing w:after="0" w:line="240" w:lineRule="auto"/>
        <w:ind w:firstLine="708"/>
        <w:jc w:val="both"/>
        <w:rPr>
          <w:rFonts w:ascii="Times New Roman" w:hAnsi="Times New Roman" w:cs="Times New Roman"/>
          <w:sz w:val="24"/>
          <w:szCs w:val="24"/>
        </w:rPr>
      </w:pPr>
    </w:p>
    <w:p w:rsidR="001105F3" w:rsidRDefault="001105F3" w:rsidP="001105F3">
      <w:pPr>
        <w:spacing w:after="0" w:line="240" w:lineRule="auto"/>
        <w:ind w:firstLine="708"/>
        <w:jc w:val="both"/>
        <w:rPr>
          <w:rFonts w:ascii="Times New Roman" w:hAnsi="Times New Roman" w:cs="Times New Roman"/>
          <w:sz w:val="24"/>
          <w:szCs w:val="24"/>
        </w:rPr>
      </w:pPr>
      <w:r w:rsidRPr="001105F3">
        <w:rPr>
          <w:rFonts w:ascii="Times New Roman" w:hAnsi="Times New Roman" w:cs="Times New Roman"/>
          <w:sz w:val="24"/>
          <w:szCs w:val="24"/>
        </w:rPr>
        <w:t>Razlog donošenja novog Statuta Agencije za obalni linijski pomorski promet je zakonsko usklađivanje i detaljnije propisivanje odredbi gdje je to potrebno.</w:t>
      </w:r>
    </w:p>
    <w:p w:rsidR="00223444" w:rsidRPr="001105F3" w:rsidRDefault="00223444" w:rsidP="001105F3">
      <w:pPr>
        <w:spacing w:after="0" w:line="240" w:lineRule="auto"/>
        <w:ind w:firstLine="708"/>
        <w:jc w:val="both"/>
        <w:rPr>
          <w:rFonts w:ascii="Times New Roman" w:hAnsi="Times New Roman" w:cs="Times New Roman"/>
          <w:sz w:val="24"/>
          <w:szCs w:val="24"/>
        </w:rPr>
      </w:pPr>
    </w:p>
    <w:p w:rsidR="001105F3" w:rsidRDefault="001105F3" w:rsidP="001105F3">
      <w:pPr>
        <w:spacing w:after="0" w:line="240" w:lineRule="auto"/>
        <w:ind w:firstLine="708"/>
        <w:jc w:val="both"/>
        <w:rPr>
          <w:rFonts w:ascii="Times New Roman" w:hAnsi="Times New Roman" w:cs="Times New Roman"/>
          <w:sz w:val="24"/>
          <w:szCs w:val="24"/>
        </w:rPr>
      </w:pPr>
      <w:r w:rsidRPr="001105F3">
        <w:rPr>
          <w:rFonts w:ascii="Times New Roman" w:hAnsi="Times New Roman" w:cs="Times New Roman"/>
          <w:sz w:val="24"/>
          <w:szCs w:val="24"/>
        </w:rPr>
        <w:t xml:space="preserve">Prijedlog Statuta usklađen je sa Zakonom o prijevozu u linijskom i povremenom obalnom pomorskom prometu („Narodne novine“ broj 19/22, u daljnjem tekstu: Zakon), Zakonom o ustanovama („Narodne novine“, broj 76/93, 29/97, 47/99, 35/08, 127/19 i 151/22) i Zakonom o javnoj nabavi („Narodne novine, broj 120/16 i 114/22). </w:t>
      </w:r>
    </w:p>
    <w:p w:rsidR="00223444" w:rsidRPr="001105F3" w:rsidRDefault="00223444" w:rsidP="001105F3">
      <w:pPr>
        <w:spacing w:after="0" w:line="240" w:lineRule="auto"/>
        <w:ind w:firstLine="708"/>
        <w:jc w:val="both"/>
        <w:rPr>
          <w:rFonts w:ascii="Times New Roman" w:hAnsi="Times New Roman" w:cs="Times New Roman"/>
          <w:sz w:val="24"/>
          <w:szCs w:val="24"/>
        </w:rPr>
      </w:pPr>
    </w:p>
    <w:p w:rsidR="00ED367C" w:rsidRDefault="001105F3" w:rsidP="001105F3">
      <w:pPr>
        <w:spacing w:after="0" w:line="240" w:lineRule="auto"/>
        <w:ind w:firstLine="708"/>
        <w:jc w:val="both"/>
        <w:rPr>
          <w:rFonts w:ascii="Times New Roman" w:hAnsi="Times New Roman" w:cs="Times New Roman"/>
          <w:sz w:val="24"/>
          <w:szCs w:val="24"/>
        </w:rPr>
      </w:pPr>
      <w:r w:rsidRPr="001105F3">
        <w:rPr>
          <w:rFonts w:ascii="Times New Roman" w:hAnsi="Times New Roman" w:cs="Times New Roman"/>
          <w:sz w:val="24"/>
          <w:szCs w:val="24"/>
        </w:rPr>
        <w:t>Statut je izmijenjen u dijelu u  kojem se propisuje djelatnost Agencije te je u potpunosti usklađen sa Zakonom koji je proširio ovlasti Agencije. Također je smanjen broj članova Upravnog vijeća sa sedam na pet. Brisane su odredbe o uvjetima za izbor članova Upravnog vijeća kojima su se određivali minimalni uvjeti kao i odredbe o razrješenju članova Upravnog vijeća. Brisana je i odredba da Predsjednik Upravnog vijeća odlučuje u drugom stupnju o svim pitanjima u svezi s radom i radnim odnosom te ostvarivanju prava i obveza iz radnog odnosa radnika Agencije. Ovlasti Upravnog vijeća i ravnatelja su detaljnije propi</w:t>
      </w:r>
      <w:r>
        <w:rPr>
          <w:rFonts w:ascii="Times New Roman" w:hAnsi="Times New Roman" w:cs="Times New Roman"/>
          <w:sz w:val="24"/>
          <w:szCs w:val="24"/>
        </w:rPr>
        <w:t xml:space="preserve">sane sukladno izričaju Zakona. </w:t>
      </w:r>
      <w:r w:rsidR="00223444">
        <w:rPr>
          <w:rFonts w:ascii="Times New Roman" w:hAnsi="Times New Roman" w:cs="Times New Roman"/>
          <w:sz w:val="24"/>
          <w:szCs w:val="24"/>
        </w:rPr>
        <w:t xml:space="preserve">Statut je također usklađen </w:t>
      </w:r>
      <w:r w:rsidRPr="001105F3">
        <w:rPr>
          <w:rFonts w:ascii="Times New Roman" w:hAnsi="Times New Roman" w:cs="Times New Roman"/>
          <w:sz w:val="24"/>
          <w:szCs w:val="24"/>
        </w:rPr>
        <w:t>sa Zakonom o javnoj nabavi u odnosnu na pitanje nepostojanja sukoba interesa članova Upravnog vijeća prilikom donošenja odluka  o javnom natječaju za odabir brodara.</w:t>
      </w:r>
    </w:p>
    <w:p w:rsidR="001105F3" w:rsidRDefault="001105F3" w:rsidP="001105F3">
      <w:pPr>
        <w:spacing w:after="0" w:line="240" w:lineRule="auto"/>
        <w:ind w:firstLine="708"/>
        <w:jc w:val="both"/>
        <w:rPr>
          <w:rFonts w:ascii="Times New Roman" w:hAnsi="Times New Roman" w:cs="Times New Roman"/>
          <w:sz w:val="24"/>
          <w:szCs w:val="24"/>
        </w:rPr>
      </w:pPr>
    </w:p>
    <w:p w:rsidR="00AC0B13" w:rsidRDefault="0003117C">
      <w:pPr>
        <w:spacing w:after="0" w:line="240" w:lineRule="auto"/>
        <w:ind w:firstLine="708"/>
        <w:jc w:val="both"/>
      </w:pPr>
      <w:r>
        <w:rPr>
          <w:rFonts w:ascii="Times New Roman" w:hAnsi="Times New Roman" w:cs="Times New Roman"/>
          <w:sz w:val="24"/>
          <w:szCs w:val="24"/>
        </w:rPr>
        <w:t>Slijedom navedenog, predlaže se donošenje Odluke o davanju pret</w:t>
      </w:r>
      <w:r w:rsidR="00ED367C">
        <w:rPr>
          <w:rFonts w:ascii="Times New Roman" w:hAnsi="Times New Roman" w:cs="Times New Roman"/>
          <w:sz w:val="24"/>
          <w:szCs w:val="24"/>
        </w:rPr>
        <w:t xml:space="preserve">hodne suglasnosti na </w:t>
      </w:r>
      <w:r w:rsidR="000038E5">
        <w:rPr>
          <w:rFonts w:ascii="Times New Roman" w:hAnsi="Times New Roman" w:cs="Times New Roman"/>
          <w:sz w:val="24"/>
          <w:szCs w:val="24"/>
        </w:rPr>
        <w:t xml:space="preserve">novi </w:t>
      </w:r>
      <w:r w:rsidR="00ED367C">
        <w:rPr>
          <w:rFonts w:ascii="Times New Roman" w:hAnsi="Times New Roman" w:cs="Times New Roman"/>
          <w:sz w:val="24"/>
          <w:szCs w:val="24"/>
        </w:rPr>
        <w:t>Statut Agencije za obalni linijski pomorski promet</w:t>
      </w:r>
      <w:r>
        <w:rPr>
          <w:rFonts w:ascii="Times New Roman" w:hAnsi="Times New Roman" w:cs="Times New Roman"/>
          <w:sz w:val="24"/>
          <w:szCs w:val="24"/>
        </w:rPr>
        <w:t xml:space="preserve"> kako bi Upravno vijeće isti moglo donijeti.</w:t>
      </w: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pPr>
        <w:ind w:left="4248" w:firstLine="708"/>
        <w:jc w:val="center"/>
        <w:rPr>
          <w:rFonts w:ascii="Times New Roman" w:hAnsi="Times New Roman" w:cs="Times New Roman"/>
          <w:sz w:val="24"/>
          <w:szCs w:val="24"/>
        </w:rPr>
      </w:pPr>
    </w:p>
    <w:p w:rsidR="00AC0B13" w:rsidRDefault="00AC0B13"/>
    <w:sectPr w:rsidR="00AC0B13">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3"/>
    <w:rsid w:val="000038E5"/>
    <w:rsid w:val="0003117C"/>
    <w:rsid w:val="001105F3"/>
    <w:rsid w:val="00173482"/>
    <w:rsid w:val="00181722"/>
    <w:rsid w:val="001D6BB1"/>
    <w:rsid w:val="00223444"/>
    <w:rsid w:val="002C1F46"/>
    <w:rsid w:val="003C682B"/>
    <w:rsid w:val="004D7964"/>
    <w:rsid w:val="00790DF3"/>
    <w:rsid w:val="00853DF9"/>
    <w:rsid w:val="00915429"/>
    <w:rsid w:val="00A42E3B"/>
    <w:rsid w:val="00A7626C"/>
    <w:rsid w:val="00AC0B13"/>
    <w:rsid w:val="00B479EF"/>
    <w:rsid w:val="00B632EF"/>
    <w:rsid w:val="00C15E75"/>
    <w:rsid w:val="00D87FE2"/>
    <w:rsid w:val="00D94974"/>
    <w:rsid w:val="00DE7F22"/>
    <w:rsid w:val="00ED367C"/>
    <w:rsid w:val="00F7391B"/>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A833"/>
  <w15:docId w15:val="{F744A2D2-9E97-43FC-8551-8D0DAAF3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E23A6"/>
  </w:style>
  <w:style w:type="character" w:customStyle="1" w:styleId="FooterChar">
    <w:name w:val="Footer Char"/>
    <w:basedOn w:val="DefaultParagraphFont"/>
    <w:link w:val="Footer"/>
    <w:uiPriority w:val="99"/>
    <w:qFormat/>
    <w:rsid w:val="002E23A6"/>
  </w:style>
  <w:style w:type="character" w:customStyle="1" w:styleId="BalloonTextChar">
    <w:name w:val="Balloon Text Char"/>
    <w:basedOn w:val="DefaultParagraphFont"/>
    <w:link w:val="BalloonText"/>
    <w:uiPriority w:val="99"/>
    <w:semiHidden/>
    <w:qFormat/>
    <w:rsid w:val="00323756"/>
    <w:rPr>
      <w:rFonts w:ascii="Segoe UI" w:hAnsi="Segoe UI" w:cs="Segoe UI"/>
      <w:sz w:val="18"/>
      <w:szCs w:val="18"/>
    </w:rPr>
  </w:style>
  <w:style w:type="paragraph" w:customStyle="1" w:styleId="Stilnaslova">
    <w:name w:val="Stil naslova"/>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customStyle="1" w:styleId="Zaglavljeipodnoje">
    <w:name w:val="Zaglavlje i podnožje"/>
    <w:basedOn w:val="Normal"/>
    <w:qFormat/>
  </w:style>
  <w:style w:type="paragraph" w:styleId="Header">
    <w:name w:val="header"/>
    <w:basedOn w:val="Normal"/>
    <w:link w:val="HeaderChar"/>
    <w:unhideWhenUsed/>
    <w:rsid w:val="002E23A6"/>
    <w:pPr>
      <w:tabs>
        <w:tab w:val="center" w:pos="4536"/>
        <w:tab w:val="right" w:pos="9072"/>
      </w:tabs>
      <w:spacing w:after="0" w:line="240" w:lineRule="auto"/>
    </w:pPr>
  </w:style>
  <w:style w:type="paragraph" w:styleId="Footer">
    <w:name w:val="footer"/>
    <w:basedOn w:val="Normal"/>
    <w:link w:val="FooterChar"/>
    <w:uiPriority w:val="99"/>
    <w:unhideWhenUsed/>
    <w:rsid w:val="002E23A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323756"/>
    <w:pPr>
      <w:spacing w:after="0" w:line="240" w:lineRule="auto"/>
    </w:pPr>
    <w:rPr>
      <w:rFonts w:ascii="Segoe UI" w:hAnsi="Segoe UI" w:cs="Segoe UI"/>
      <w:sz w:val="18"/>
      <w:szCs w:val="18"/>
    </w:rPr>
  </w:style>
  <w:style w:type="table" w:styleId="TableGrid">
    <w:name w:val="Table Grid"/>
    <w:basedOn w:val="TableNormal"/>
    <w:rsid w:val="002E23A6"/>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mcelinscak@HVZURED.local</dc:creator>
  <dc:description/>
  <cp:lastModifiedBy>Sunčica Marini</cp:lastModifiedBy>
  <cp:revision>2</cp:revision>
  <cp:lastPrinted>2024-10-07T07:57:00Z</cp:lastPrinted>
  <dcterms:created xsi:type="dcterms:W3CDTF">2024-10-17T11:36:00Z</dcterms:created>
  <dcterms:modified xsi:type="dcterms:W3CDTF">2024-10-17T11:36:00Z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