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213E4" w14:textId="2159D57C" w:rsidR="00647BA7" w:rsidRPr="00647BA7" w:rsidRDefault="00647BA7" w:rsidP="00647BA7">
      <w:pPr>
        <w:jc w:val="center"/>
        <w:rPr>
          <w:rFonts w:ascii="Times New Roman" w:eastAsia="Times New Roman" w:hAnsi="Times New Roman" w:cs="Times New Roman"/>
          <w:sz w:val="24"/>
          <w:szCs w:val="24"/>
          <w:lang w:val="en-US" w:eastAsia="hr-HR"/>
        </w:rPr>
      </w:pPr>
      <w:bookmarkStart w:id="0" w:name="_GoBack"/>
      <w:bookmarkEnd w:id="0"/>
      <w:r w:rsidRPr="00647BA7">
        <w:rPr>
          <w:rFonts w:ascii="Times New Roman" w:eastAsia="Times New Roman" w:hAnsi="Times New Roman" w:cs="Times New Roman"/>
          <w:noProof/>
          <w:sz w:val="24"/>
          <w:szCs w:val="24"/>
          <w:lang w:eastAsia="hr-HR"/>
        </w:rPr>
        <w:drawing>
          <wp:inline distT="0" distB="0" distL="0" distR="0" wp14:anchorId="2CBD9E4C" wp14:editId="016EA36A">
            <wp:extent cx="502942" cy="684000"/>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647BA7">
        <w:rPr>
          <w:rFonts w:ascii="Times New Roman" w:eastAsia="Times New Roman" w:hAnsi="Times New Roman" w:cs="Times New Roman"/>
          <w:sz w:val="24"/>
          <w:szCs w:val="24"/>
          <w:lang w:val="en-US" w:eastAsia="hr-HR"/>
        </w:rPr>
        <w:fldChar w:fldCharType="begin"/>
      </w:r>
      <w:r w:rsidRPr="00647BA7">
        <w:rPr>
          <w:rFonts w:ascii="Times New Roman" w:eastAsia="Times New Roman" w:hAnsi="Times New Roman" w:cs="Times New Roman"/>
          <w:sz w:val="24"/>
          <w:szCs w:val="24"/>
          <w:lang w:val="en-US" w:eastAsia="hr-HR"/>
        </w:rPr>
        <w:instrText xml:space="preserve"> INCLUDEPICTURE "http://www.inet.hr/~box/images/grb-rh.gif" \* MERGEFORMATINET </w:instrText>
      </w:r>
      <w:r w:rsidRPr="00647BA7">
        <w:rPr>
          <w:rFonts w:ascii="Times New Roman" w:eastAsia="Times New Roman" w:hAnsi="Times New Roman" w:cs="Times New Roman"/>
          <w:sz w:val="24"/>
          <w:szCs w:val="24"/>
          <w:lang w:val="en-US" w:eastAsia="hr-HR"/>
        </w:rPr>
        <w:fldChar w:fldCharType="end"/>
      </w:r>
    </w:p>
    <w:p w14:paraId="2F41D1F8" w14:textId="77777777" w:rsidR="00647BA7" w:rsidRPr="00647BA7" w:rsidRDefault="00647BA7" w:rsidP="00647BA7">
      <w:pPr>
        <w:widowControl w:val="0"/>
        <w:autoSpaceDE w:val="0"/>
        <w:autoSpaceDN w:val="0"/>
        <w:spacing w:before="60" w:after="1680" w:line="240" w:lineRule="auto"/>
        <w:jc w:val="center"/>
        <w:rPr>
          <w:rFonts w:ascii="Times New Roman" w:eastAsia="Times New Roman" w:hAnsi="Times New Roman" w:cs="Times New Roman"/>
          <w:sz w:val="24"/>
          <w:szCs w:val="24"/>
          <w:lang w:val="en-US" w:eastAsia="hr-HR"/>
        </w:rPr>
      </w:pPr>
      <w:r w:rsidRPr="00647BA7">
        <w:rPr>
          <w:rFonts w:ascii="Times New Roman" w:eastAsia="Times New Roman" w:hAnsi="Times New Roman" w:cs="Times New Roman"/>
          <w:sz w:val="24"/>
          <w:szCs w:val="24"/>
          <w:lang w:val="en-US" w:eastAsia="hr-HR"/>
        </w:rPr>
        <w:t>VLADA REPUBLIKE HRVATSKE</w:t>
      </w:r>
    </w:p>
    <w:p w14:paraId="0B20DD28" w14:textId="77777777" w:rsidR="00647BA7" w:rsidRPr="00647BA7" w:rsidRDefault="00647BA7" w:rsidP="00647BA7">
      <w:pPr>
        <w:widowControl w:val="0"/>
        <w:autoSpaceDE w:val="0"/>
        <w:autoSpaceDN w:val="0"/>
        <w:spacing w:after="0" w:line="240" w:lineRule="auto"/>
        <w:jc w:val="both"/>
        <w:rPr>
          <w:rFonts w:ascii="Times New Roman" w:eastAsia="Times New Roman" w:hAnsi="Times New Roman" w:cs="Times New Roman"/>
          <w:sz w:val="24"/>
          <w:szCs w:val="24"/>
          <w:lang w:val="en-US" w:eastAsia="hr-HR"/>
        </w:rPr>
      </w:pPr>
    </w:p>
    <w:p w14:paraId="06D0F4A4" w14:textId="12C3243B" w:rsidR="00647BA7" w:rsidRPr="00647BA7" w:rsidRDefault="00647BA7" w:rsidP="00647BA7">
      <w:pPr>
        <w:widowControl w:val="0"/>
        <w:autoSpaceDE w:val="0"/>
        <w:autoSpaceDN w:val="0"/>
        <w:spacing w:after="0" w:line="240" w:lineRule="auto"/>
        <w:jc w:val="right"/>
        <w:rPr>
          <w:rFonts w:ascii="Times New Roman" w:eastAsia="Times New Roman" w:hAnsi="Times New Roman" w:cs="Times New Roman"/>
          <w:sz w:val="24"/>
          <w:szCs w:val="24"/>
          <w:lang w:val="en-US" w:eastAsia="hr-HR"/>
        </w:rPr>
      </w:pPr>
      <w:r w:rsidRPr="00647BA7">
        <w:rPr>
          <w:rFonts w:ascii="Times New Roman" w:eastAsia="Times New Roman" w:hAnsi="Times New Roman" w:cs="Times New Roman"/>
          <w:sz w:val="24"/>
          <w:szCs w:val="24"/>
          <w:lang w:val="en-US" w:eastAsia="hr-HR"/>
        </w:rPr>
        <w:t xml:space="preserve">Zagreb, </w:t>
      </w:r>
      <w:r>
        <w:rPr>
          <w:rFonts w:ascii="Times New Roman" w:eastAsia="Times New Roman" w:hAnsi="Times New Roman" w:cs="Times New Roman"/>
          <w:sz w:val="24"/>
          <w:szCs w:val="24"/>
          <w:lang w:val="en-US" w:eastAsia="hr-HR"/>
        </w:rPr>
        <w:t xml:space="preserve">24. </w:t>
      </w:r>
      <w:r w:rsidRPr="00FB327B">
        <w:rPr>
          <w:rFonts w:ascii="Times New Roman" w:eastAsia="Times New Roman" w:hAnsi="Times New Roman" w:cs="Times New Roman"/>
          <w:sz w:val="24"/>
          <w:szCs w:val="24"/>
          <w:lang w:eastAsia="hr-HR"/>
        </w:rPr>
        <w:t>listopada</w:t>
      </w:r>
      <w:r>
        <w:rPr>
          <w:rFonts w:ascii="Times New Roman" w:eastAsia="Times New Roman" w:hAnsi="Times New Roman" w:cs="Times New Roman"/>
          <w:sz w:val="24"/>
          <w:szCs w:val="24"/>
          <w:lang w:val="en-US" w:eastAsia="hr-HR"/>
        </w:rPr>
        <w:t xml:space="preserve"> </w:t>
      </w:r>
      <w:r w:rsidRPr="00647BA7">
        <w:rPr>
          <w:rFonts w:ascii="Times New Roman" w:eastAsia="Times New Roman" w:hAnsi="Times New Roman" w:cs="Times New Roman"/>
          <w:sz w:val="24"/>
          <w:szCs w:val="24"/>
          <w:lang w:val="en-US" w:eastAsia="hr-HR"/>
        </w:rPr>
        <w:t>202</w:t>
      </w:r>
      <w:r>
        <w:rPr>
          <w:rFonts w:ascii="Times New Roman" w:eastAsia="Times New Roman" w:hAnsi="Times New Roman" w:cs="Times New Roman"/>
          <w:sz w:val="24"/>
          <w:szCs w:val="24"/>
          <w:lang w:val="en-US" w:eastAsia="hr-HR"/>
        </w:rPr>
        <w:t>4</w:t>
      </w:r>
      <w:r w:rsidRPr="00647BA7">
        <w:rPr>
          <w:rFonts w:ascii="Times New Roman" w:eastAsia="Times New Roman" w:hAnsi="Times New Roman" w:cs="Times New Roman"/>
          <w:sz w:val="24"/>
          <w:szCs w:val="24"/>
          <w:lang w:val="en-US" w:eastAsia="hr-HR"/>
        </w:rPr>
        <w:t>.</w:t>
      </w:r>
    </w:p>
    <w:p w14:paraId="1945F865" w14:textId="77777777" w:rsidR="00647BA7" w:rsidRPr="00647BA7" w:rsidRDefault="00647BA7" w:rsidP="00647BA7">
      <w:pPr>
        <w:widowControl w:val="0"/>
        <w:autoSpaceDE w:val="0"/>
        <w:autoSpaceDN w:val="0"/>
        <w:spacing w:after="0" w:line="240" w:lineRule="auto"/>
        <w:jc w:val="right"/>
        <w:rPr>
          <w:rFonts w:ascii="Times New Roman" w:eastAsia="Times New Roman" w:hAnsi="Times New Roman" w:cs="Times New Roman"/>
          <w:sz w:val="24"/>
          <w:szCs w:val="24"/>
          <w:lang w:val="en-US" w:eastAsia="hr-HR"/>
        </w:rPr>
      </w:pPr>
    </w:p>
    <w:p w14:paraId="2C56F2BD" w14:textId="77777777" w:rsidR="00647BA7" w:rsidRPr="00647BA7" w:rsidRDefault="00647BA7" w:rsidP="00647BA7">
      <w:pPr>
        <w:widowControl w:val="0"/>
        <w:autoSpaceDE w:val="0"/>
        <w:autoSpaceDN w:val="0"/>
        <w:spacing w:after="0" w:line="240" w:lineRule="auto"/>
        <w:jc w:val="right"/>
        <w:rPr>
          <w:rFonts w:ascii="Times New Roman" w:eastAsia="Times New Roman" w:hAnsi="Times New Roman" w:cs="Times New Roman"/>
          <w:sz w:val="24"/>
          <w:szCs w:val="24"/>
          <w:lang w:val="en-US" w:eastAsia="hr-HR"/>
        </w:rPr>
      </w:pPr>
    </w:p>
    <w:p w14:paraId="1EAB1168" w14:textId="77777777" w:rsidR="00647BA7" w:rsidRPr="00647BA7" w:rsidRDefault="00647BA7" w:rsidP="00647BA7">
      <w:pPr>
        <w:widowControl w:val="0"/>
        <w:autoSpaceDE w:val="0"/>
        <w:autoSpaceDN w:val="0"/>
        <w:spacing w:after="0" w:line="240" w:lineRule="auto"/>
        <w:jc w:val="right"/>
        <w:rPr>
          <w:rFonts w:ascii="Times New Roman" w:eastAsia="Times New Roman" w:hAnsi="Times New Roman" w:cs="Times New Roman"/>
          <w:sz w:val="24"/>
          <w:szCs w:val="24"/>
          <w:lang w:val="en-US" w:eastAsia="hr-HR"/>
        </w:rPr>
      </w:pPr>
    </w:p>
    <w:p w14:paraId="23C786F8" w14:textId="77777777" w:rsidR="00647BA7" w:rsidRPr="00647BA7" w:rsidRDefault="00647BA7" w:rsidP="00647BA7">
      <w:pPr>
        <w:widowControl w:val="0"/>
        <w:autoSpaceDE w:val="0"/>
        <w:autoSpaceDN w:val="0"/>
        <w:spacing w:after="0" w:line="240" w:lineRule="auto"/>
        <w:jc w:val="both"/>
        <w:rPr>
          <w:rFonts w:ascii="Times New Roman" w:eastAsia="Times New Roman" w:hAnsi="Times New Roman" w:cs="Times New Roman"/>
          <w:sz w:val="24"/>
          <w:szCs w:val="24"/>
          <w:lang w:val="en-US" w:eastAsia="hr-HR"/>
        </w:rPr>
      </w:pPr>
      <w:r w:rsidRPr="00647BA7">
        <w:rPr>
          <w:rFonts w:ascii="Times New Roman" w:eastAsia="Times New Roman" w:hAnsi="Times New Roman" w:cs="Times New Roman"/>
          <w:sz w:val="24"/>
          <w:szCs w:val="24"/>
          <w:lang w:val="en-US" w:eastAsia="hr-HR"/>
        </w:rPr>
        <w:t>__________________________________________________________________________</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647BA7" w:rsidRPr="00647BA7" w14:paraId="761C03DD" w14:textId="77777777" w:rsidTr="00FD3A86">
        <w:tc>
          <w:tcPr>
            <w:tcW w:w="1951" w:type="dxa"/>
          </w:tcPr>
          <w:p w14:paraId="389196CF" w14:textId="77777777" w:rsidR="00647BA7" w:rsidRPr="00647BA7" w:rsidRDefault="00647BA7" w:rsidP="00647BA7">
            <w:pPr>
              <w:widowControl w:val="0"/>
              <w:autoSpaceDE w:val="0"/>
              <w:autoSpaceDN w:val="0"/>
              <w:spacing w:line="360" w:lineRule="auto"/>
              <w:jc w:val="right"/>
              <w:rPr>
                <w:sz w:val="24"/>
                <w:szCs w:val="24"/>
              </w:rPr>
            </w:pPr>
            <w:r w:rsidRPr="00647BA7">
              <w:rPr>
                <w:sz w:val="24"/>
                <w:szCs w:val="24"/>
              </w:rPr>
              <w:t xml:space="preserve"> </w:t>
            </w:r>
            <w:r w:rsidRPr="00647BA7">
              <w:rPr>
                <w:b/>
                <w:smallCaps/>
                <w:sz w:val="24"/>
                <w:szCs w:val="24"/>
              </w:rPr>
              <w:t>Predlagatelj</w:t>
            </w:r>
            <w:r w:rsidRPr="00647BA7">
              <w:rPr>
                <w:b/>
                <w:sz w:val="24"/>
                <w:szCs w:val="24"/>
              </w:rPr>
              <w:t>:</w:t>
            </w:r>
          </w:p>
        </w:tc>
        <w:tc>
          <w:tcPr>
            <w:tcW w:w="7229" w:type="dxa"/>
          </w:tcPr>
          <w:p w14:paraId="44535E50" w14:textId="77777777" w:rsidR="00647BA7" w:rsidRPr="00647BA7" w:rsidRDefault="00647BA7" w:rsidP="00647BA7">
            <w:pPr>
              <w:widowControl w:val="0"/>
              <w:autoSpaceDE w:val="0"/>
              <w:autoSpaceDN w:val="0"/>
              <w:spacing w:line="360" w:lineRule="auto"/>
              <w:rPr>
                <w:sz w:val="24"/>
                <w:szCs w:val="24"/>
              </w:rPr>
            </w:pPr>
            <w:r w:rsidRPr="00647BA7">
              <w:rPr>
                <w:sz w:val="24"/>
                <w:szCs w:val="24"/>
              </w:rPr>
              <w:t>Ministarstvo financija</w:t>
            </w:r>
          </w:p>
          <w:p w14:paraId="4D55F81B" w14:textId="77777777" w:rsidR="00647BA7" w:rsidRPr="00647BA7" w:rsidRDefault="00647BA7" w:rsidP="00647BA7">
            <w:pPr>
              <w:widowControl w:val="0"/>
              <w:autoSpaceDE w:val="0"/>
              <w:autoSpaceDN w:val="0"/>
              <w:spacing w:line="360" w:lineRule="auto"/>
              <w:rPr>
                <w:sz w:val="24"/>
                <w:szCs w:val="24"/>
              </w:rPr>
            </w:pPr>
          </w:p>
        </w:tc>
      </w:tr>
    </w:tbl>
    <w:p w14:paraId="2BCD303E" w14:textId="77777777" w:rsidR="00647BA7" w:rsidRPr="00647BA7" w:rsidRDefault="00647BA7" w:rsidP="00647BA7">
      <w:pPr>
        <w:widowControl w:val="0"/>
        <w:autoSpaceDE w:val="0"/>
        <w:autoSpaceDN w:val="0"/>
        <w:spacing w:after="0" w:line="240" w:lineRule="auto"/>
        <w:jc w:val="both"/>
        <w:rPr>
          <w:rFonts w:ascii="Times New Roman" w:eastAsia="Times New Roman" w:hAnsi="Times New Roman" w:cs="Times New Roman"/>
          <w:sz w:val="24"/>
          <w:szCs w:val="24"/>
          <w:lang w:eastAsia="hr-HR"/>
        </w:rPr>
      </w:pPr>
      <w:r w:rsidRPr="00647BA7">
        <w:rPr>
          <w:rFonts w:ascii="Times New Roman" w:eastAsia="Times New Roman" w:hAnsi="Times New Roman" w:cs="Times New Roman"/>
          <w:sz w:val="24"/>
          <w:szCs w:val="24"/>
          <w:lang w:eastAsia="hr-HR"/>
        </w:rPr>
        <w:t>__________________________________________________________________________</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647BA7" w:rsidRPr="00647BA7" w14:paraId="7C686ABC" w14:textId="77777777" w:rsidTr="00FD3A86">
        <w:tc>
          <w:tcPr>
            <w:tcW w:w="1951" w:type="dxa"/>
          </w:tcPr>
          <w:p w14:paraId="79C09735" w14:textId="77777777" w:rsidR="00647BA7" w:rsidRPr="00647BA7" w:rsidRDefault="00647BA7" w:rsidP="00647BA7">
            <w:pPr>
              <w:widowControl w:val="0"/>
              <w:autoSpaceDE w:val="0"/>
              <w:autoSpaceDN w:val="0"/>
              <w:spacing w:line="360" w:lineRule="auto"/>
              <w:jc w:val="right"/>
              <w:rPr>
                <w:sz w:val="24"/>
                <w:szCs w:val="24"/>
              </w:rPr>
            </w:pPr>
            <w:r w:rsidRPr="00647BA7">
              <w:rPr>
                <w:b/>
                <w:smallCaps/>
                <w:sz w:val="24"/>
                <w:szCs w:val="24"/>
              </w:rPr>
              <w:t>Predmet</w:t>
            </w:r>
            <w:r w:rsidRPr="00647BA7">
              <w:rPr>
                <w:b/>
                <w:sz w:val="24"/>
                <w:szCs w:val="24"/>
              </w:rPr>
              <w:t>:</w:t>
            </w:r>
          </w:p>
        </w:tc>
        <w:tc>
          <w:tcPr>
            <w:tcW w:w="7229" w:type="dxa"/>
          </w:tcPr>
          <w:p w14:paraId="6C75C08A" w14:textId="4E3E0C30" w:rsidR="00647BA7" w:rsidRPr="00647BA7" w:rsidRDefault="00647BA7" w:rsidP="00F70B41">
            <w:pPr>
              <w:widowControl w:val="0"/>
              <w:autoSpaceDE w:val="0"/>
              <w:autoSpaceDN w:val="0"/>
              <w:jc w:val="both"/>
              <w:rPr>
                <w:sz w:val="24"/>
                <w:szCs w:val="24"/>
              </w:rPr>
            </w:pPr>
            <w:r w:rsidRPr="00647BA7">
              <w:rPr>
                <w:sz w:val="24"/>
                <w:szCs w:val="24"/>
              </w:rPr>
              <w:t xml:space="preserve">Nacrt prijedloga zakona o izmjenama </w:t>
            </w:r>
            <w:r w:rsidR="00F70B41" w:rsidRPr="00FB327B">
              <w:rPr>
                <w:sz w:val="24"/>
                <w:szCs w:val="24"/>
              </w:rPr>
              <w:t>i dopuni Zakon o konačnosti namire u platnim sustavima i sustavima za namiru financijskih instrumenata</w:t>
            </w:r>
            <w:r w:rsidRPr="00647BA7">
              <w:rPr>
                <w:sz w:val="24"/>
                <w:szCs w:val="24"/>
              </w:rPr>
              <w:t>, s Nacrtom konačnog prijedloga zakona</w:t>
            </w:r>
          </w:p>
        </w:tc>
      </w:tr>
    </w:tbl>
    <w:p w14:paraId="4CD3B132" w14:textId="77777777" w:rsidR="00647BA7" w:rsidRPr="00647BA7" w:rsidRDefault="00647BA7" w:rsidP="00647BA7">
      <w:pPr>
        <w:widowControl w:val="0"/>
        <w:autoSpaceDE w:val="0"/>
        <w:autoSpaceDN w:val="0"/>
        <w:spacing w:after="0" w:line="240" w:lineRule="auto"/>
        <w:jc w:val="both"/>
        <w:rPr>
          <w:rFonts w:ascii="Times New Roman" w:eastAsia="Times New Roman" w:hAnsi="Times New Roman" w:cs="Times New Roman"/>
          <w:sz w:val="24"/>
          <w:szCs w:val="24"/>
          <w:lang w:eastAsia="hr-HR"/>
        </w:rPr>
      </w:pPr>
      <w:r w:rsidRPr="00647BA7">
        <w:rPr>
          <w:rFonts w:ascii="Times New Roman" w:eastAsia="Times New Roman" w:hAnsi="Times New Roman" w:cs="Times New Roman"/>
          <w:sz w:val="24"/>
          <w:szCs w:val="24"/>
          <w:lang w:eastAsia="hr-HR"/>
        </w:rPr>
        <w:t>__________________________________________________________________________</w:t>
      </w:r>
    </w:p>
    <w:p w14:paraId="7041B197" w14:textId="77777777" w:rsidR="00647BA7" w:rsidRPr="00647BA7" w:rsidRDefault="00647BA7" w:rsidP="00647BA7">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2346D34F" w14:textId="77777777" w:rsidR="00647BA7" w:rsidRPr="00647BA7" w:rsidRDefault="00647BA7" w:rsidP="00647BA7">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6F255570" w14:textId="77777777" w:rsidR="00647BA7" w:rsidRPr="00647BA7" w:rsidRDefault="00647BA7" w:rsidP="00647BA7">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064B9E6E" w14:textId="77777777" w:rsidR="00647BA7" w:rsidRPr="00647BA7" w:rsidRDefault="00647BA7" w:rsidP="00647BA7">
      <w:pPr>
        <w:widowControl w:val="0"/>
        <w:autoSpaceDE w:val="0"/>
        <w:autoSpaceDN w:val="0"/>
        <w:spacing w:after="0" w:line="240" w:lineRule="auto"/>
        <w:jc w:val="both"/>
        <w:rPr>
          <w:rFonts w:ascii="Times New Roman" w:eastAsia="Times New Roman" w:hAnsi="Times New Roman" w:cs="Times New Roman"/>
          <w:sz w:val="24"/>
          <w:szCs w:val="24"/>
          <w:lang w:eastAsia="hr-HR"/>
        </w:rPr>
      </w:pPr>
    </w:p>
    <w:p w14:paraId="1E099570" w14:textId="77777777" w:rsidR="00647BA7" w:rsidRPr="00647BA7" w:rsidRDefault="00647BA7" w:rsidP="00647BA7">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70B6BB5B" w14:textId="77777777" w:rsidR="00647BA7" w:rsidRPr="00647BA7" w:rsidRDefault="00647BA7" w:rsidP="00647BA7">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2D3E91D0" w14:textId="77777777" w:rsidR="00647BA7" w:rsidRPr="00647BA7" w:rsidRDefault="00647BA7" w:rsidP="00647BA7">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674A3F01" w14:textId="77777777" w:rsidR="00647BA7" w:rsidRPr="00647BA7" w:rsidRDefault="00647BA7" w:rsidP="00647BA7">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265FF796" w14:textId="77777777" w:rsidR="00647BA7" w:rsidRPr="00647BA7" w:rsidRDefault="00647BA7" w:rsidP="00647BA7">
      <w:pPr>
        <w:widowControl w:val="0"/>
        <w:autoSpaceDE w:val="0"/>
        <w:autoSpaceDN w:val="0"/>
        <w:spacing w:after="0" w:line="240" w:lineRule="exact"/>
        <w:jc w:val="center"/>
        <w:rPr>
          <w:rFonts w:ascii="Times New Roman" w:eastAsia="Times New Roman" w:hAnsi="Times New Roman" w:cs="Times New Roman"/>
          <w:w w:val="61"/>
          <w:sz w:val="24"/>
          <w:szCs w:val="24"/>
        </w:rPr>
      </w:pPr>
    </w:p>
    <w:p w14:paraId="7477D6F6"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347E82C5"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746B8C84"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5CFA92B2"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13DAA27D"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4598577F"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006184EC"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383506C9"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65521793"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195F405D"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76350114"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6A775F8A"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009913F8"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0B9FB49D" w14:textId="77777777" w:rsidR="00647BA7" w:rsidRPr="00647BA7" w:rsidRDefault="00647BA7" w:rsidP="00647BA7">
      <w:pPr>
        <w:widowControl w:val="0"/>
        <w:autoSpaceDE w:val="0"/>
        <w:autoSpaceDN w:val="0"/>
        <w:spacing w:after="0" w:line="240" w:lineRule="auto"/>
        <w:rPr>
          <w:rFonts w:ascii="Times New Roman" w:eastAsia="Times New Roman" w:hAnsi="Times New Roman" w:cs="Times New Roman"/>
          <w:sz w:val="24"/>
          <w:szCs w:val="24"/>
          <w:lang w:eastAsia="hr-HR"/>
        </w:rPr>
      </w:pPr>
    </w:p>
    <w:p w14:paraId="08E0A243" w14:textId="77777777" w:rsidR="00647BA7" w:rsidRPr="00647BA7" w:rsidRDefault="00647BA7" w:rsidP="00647BA7">
      <w:pPr>
        <w:widowControl w:val="0"/>
        <w:pBdr>
          <w:top w:val="single" w:sz="4" w:space="1" w:color="404040"/>
        </w:pBdr>
        <w:tabs>
          <w:tab w:val="center" w:pos="4536"/>
          <w:tab w:val="right" w:pos="9072"/>
        </w:tabs>
        <w:autoSpaceDE w:val="0"/>
        <w:autoSpaceDN w:val="0"/>
        <w:spacing w:after="0" w:line="240" w:lineRule="auto"/>
        <w:jc w:val="center"/>
        <w:rPr>
          <w:rFonts w:ascii="Times New Roman" w:eastAsia="Times New Roman" w:hAnsi="Times New Roman" w:cs="Times New Roman"/>
          <w:sz w:val="24"/>
          <w:szCs w:val="24"/>
        </w:rPr>
      </w:pPr>
      <w:r w:rsidRPr="00647BA7">
        <w:rPr>
          <w:rFonts w:ascii="Times New Roman" w:eastAsia="Times New Roman" w:hAnsi="Times New Roman" w:cs="Times New Roman"/>
          <w:color w:val="404040"/>
          <w:spacing w:val="20"/>
          <w:sz w:val="24"/>
          <w:szCs w:val="24"/>
          <w:lang w:eastAsia="hr-HR"/>
        </w:rPr>
        <w:t>Banski dvori | Trg Sv. Marka 2  | 10000 Zagreb | tel. 01 4569 222 | vlada.gov.hr</w:t>
      </w:r>
    </w:p>
    <w:p w14:paraId="133C7561" w14:textId="187E1C8B" w:rsidR="00647BA7" w:rsidRDefault="00647BA7">
      <w:pPr>
        <w:rPr>
          <w:rFonts w:ascii="Times New Roman" w:hAnsi="Times New Roman" w:cs="Times New Roman"/>
          <w:b/>
          <w:sz w:val="24"/>
          <w:szCs w:val="24"/>
          <w:lang w:eastAsia="hr-HR"/>
        </w:rPr>
      </w:pPr>
    </w:p>
    <w:p w14:paraId="1B5EFACD" w14:textId="3CC957DC" w:rsidR="00147AB8" w:rsidRPr="00147AB8" w:rsidRDefault="00147AB8" w:rsidP="00533A5B">
      <w:pPr>
        <w:pBdr>
          <w:bottom w:val="single" w:sz="12" w:space="1" w:color="auto"/>
        </w:pBdr>
        <w:tabs>
          <w:tab w:val="left" w:pos="142"/>
        </w:tabs>
        <w:spacing w:after="0"/>
        <w:jc w:val="center"/>
        <w:rPr>
          <w:rFonts w:ascii="Times New Roman" w:hAnsi="Times New Roman" w:cs="Times New Roman"/>
          <w:b/>
          <w:sz w:val="24"/>
          <w:szCs w:val="24"/>
          <w:lang w:eastAsia="hr-HR"/>
        </w:rPr>
      </w:pPr>
      <w:r w:rsidRPr="00147AB8">
        <w:rPr>
          <w:rFonts w:ascii="Times New Roman" w:hAnsi="Times New Roman" w:cs="Times New Roman"/>
          <w:b/>
          <w:sz w:val="24"/>
          <w:szCs w:val="24"/>
          <w:lang w:eastAsia="hr-HR"/>
        </w:rPr>
        <w:t>REPUBLIKA HRVATSKA</w:t>
      </w:r>
    </w:p>
    <w:p w14:paraId="11A0BB0D" w14:textId="650B7907" w:rsidR="00147AB8" w:rsidRPr="00147AB8" w:rsidRDefault="00147AB8" w:rsidP="00533A5B">
      <w:pPr>
        <w:pBdr>
          <w:bottom w:val="single" w:sz="12" w:space="1" w:color="auto"/>
        </w:pBdr>
        <w:tabs>
          <w:tab w:val="left" w:pos="142"/>
        </w:tabs>
        <w:spacing w:after="0"/>
        <w:jc w:val="center"/>
        <w:rPr>
          <w:rFonts w:ascii="Times New Roman" w:hAnsi="Times New Roman" w:cs="Times New Roman"/>
          <w:b/>
          <w:sz w:val="24"/>
          <w:szCs w:val="24"/>
          <w:lang w:eastAsia="hr-HR"/>
        </w:rPr>
      </w:pPr>
      <w:r w:rsidRPr="00147AB8">
        <w:rPr>
          <w:rFonts w:ascii="Times New Roman" w:hAnsi="Times New Roman" w:cs="Times New Roman"/>
          <w:b/>
          <w:sz w:val="24"/>
          <w:szCs w:val="24"/>
          <w:lang w:eastAsia="hr-HR"/>
        </w:rPr>
        <w:t>MINISTARSTVO FINANCIJA</w:t>
      </w:r>
    </w:p>
    <w:p w14:paraId="5E349C3D"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235ACB0B"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6D2C3AA3" w14:textId="77777777" w:rsidR="00147AB8" w:rsidRPr="00147AB8" w:rsidRDefault="00147AB8" w:rsidP="00147AB8">
      <w:pPr>
        <w:tabs>
          <w:tab w:val="left" w:pos="142"/>
        </w:tabs>
        <w:jc w:val="right"/>
        <w:rPr>
          <w:rFonts w:ascii="Times New Roman" w:hAnsi="Times New Roman" w:cs="Times New Roman"/>
          <w:b/>
          <w:sz w:val="24"/>
          <w:szCs w:val="24"/>
          <w:lang w:eastAsia="hr-HR"/>
        </w:rPr>
      </w:pPr>
    </w:p>
    <w:p w14:paraId="54D270A8" w14:textId="77777777" w:rsidR="00147AB8" w:rsidRPr="00147AB8" w:rsidRDefault="00147AB8" w:rsidP="00147AB8">
      <w:pPr>
        <w:tabs>
          <w:tab w:val="left" w:pos="142"/>
        </w:tabs>
        <w:jc w:val="right"/>
        <w:rPr>
          <w:rFonts w:ascii="Times New Roman" w:hAnsi="Times New Roman" w:cs="Times New Roman"/>
          <w:b/>
          <w:sz w:val="24"/>
          <w:szCs w:val="24"/>
          <w:lang w:eastAsia="hr-HR"/>
        </w:rPr>
      </w:pPr>
    </w:p>
    <w:p w14:paraId="2838B72C" w14:textId="77777777" w:rsidR="00147AB8" w:rsidRPr="00147AB8" w:rsidRDefault="00147AB8" w:rsidP="00147AB8">
      <w:pPr>
        <w:tabs>
          <w:tab w:val="left" w:pos="142"/>
        </w:tabs>
        <w:jc w:val="right"/>
        <w:rPr>
          <w:rFonts w:ascii="Times New Roman" w:hAnsi="Times New Roman" w:cs="Times New Roman"/>
          <w:b/>
          <w:sz w:val="24"/>
          <w:szCs w:val="24"/>
          <w:lang w:eastAsia="hr-HR"/>
        </w:rPr>
      </w:pPr>
      <w:r w:rsidRPr="00147AB8">
        <w:rPr>
          <w:rFonts w:ascii="Times New Roman" w:hAnsi="Times New Roman" w:cs="Times New Roman"/>
          <w:b/>
          <w:sz w:val="24"/>
          <w:szCs w:val="24"/>
          <w:lang w:eastAsia="hr-HR"/>
        </w:rPr>
        <w:t>NACRT</w:t>
      </w:r>
    </w:p>
    <w:p w14:paraId="22D7DA2B"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4DD96C87"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292546C5"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1618B13C"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79C4B263"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1774E513"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7A84CB29"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5372EC1D" w14:textId="77777777" w:rsidR="00147AB8" w:rsidRPr="00147AB8" w:rsidRDefault="00147AB8" w:rsidP="00147AB8">
      <w:pPr>
        <w:tabs>
          <w:tab w:val="left" w:pos="142"/>
        </w:tabs>
        <w:jc w:val="center"/>
        <w:rPr>
          <w:rFonts w:ascii="Times New Roman" w:hAnsi="Times New Roman" w:cs="Times New Roman"/>
          <w:sz w:val="24"/>
          <w:szCs w:val="24"/>
          <w:lang w:eastAsia="hr-HR"/>
        </w:rPr>
      </w:pPr>
    </w:p>
    <w:p w14:paraId="7AD8F710" w14:textId="042EEE31" w:rsidR="00147AB8" w:rsidRPr="00147AB8" w:rsidRDefault="00147AB8" w:rsidP="00533A5B">
      <w:pPr>
        <w:tabs>
          <w:tab w:val="left" w:pos="142"/>
        </w:tabs>
        <w:spacing w:after="0"/>
        <w:jc w:val="center"/>
        <w:rPr>
          <w:rFonts w:ascii="Times New Roman" w:hAnsi="Times New Roman" w:cs="Times New Roman"/>
          <w:b/>
          <w:sz w:val="24"/>
          <w:szCs w:val="24"/>
          <w:lang w:eastAsia="hr-HR"/>
        </w:rPr>
      </w:pPr>
      <w:r w:rsidRPr="00147AB8">
        <w:rPr>
          <w:rFonts w:ascii="Times New Roman" w:hAnsi="Times New Roman" w:cs="Times New Roman"/>
          <w:b/>
          <w:sz w:val="24"/>
          <w:szCs w:val="24"/>
          <w:lang w:eastAsia="hr-HR"/>
        </w:rPr>
        <w:t>PRIJEDLOG ZAKONA O IZMJENAMA I DOPUN</w:t>
      </w:r>
      <w:r w:rsidR="00CF577C">
        <w:rPr>
          <w:rFonts w:ascii="Times New Roman" w:hAnsi="Times New Roman" w:cs="Times New Roman"/>
          <w:b/>
          <w:sz w:val="24"/>
          <w:szCs w:val="24"/>
          <w:lang w:eastAsia="hr-HR"/>
        </w:rPr>
        <w:t>I</w:t>
      </w:r>
      <w:r w:rsidRPr="00147AB8">
        <w:rPr>
          <w:rFonts w:ascii="Times New Roman" w:hAnsi="Times New Roman" w:cs="Times New Roman"/>
          <w:b/>
          <w:sz w:val="24"/>
          <w:szCs w:val="24"/>
          <w:lang w:eastAsia="hr-HR"/>
        </w:rPr>
        <w:t xml:space="preserve"> ZAKONA O</w:t>
      </w:r>
    </w:p>
    <w:p w14:paraId="708B1B8B" w14:textId="77777777" w:rsidR="00147AB8" w:rsidRPr="00147AB8" w:rsidRDefault="00147AB8" w:rsidP="00533A5B">
      <w:pPr>
        <w:tabs>
          <w:tab w:val="left" w:pos="142"/>
        </w:tabs>
        <w:spacing w:after="0"/>
        <w:jc w:val="center"/>
        <w:rPr>
          <w:rFonts w:ascii="Times New Roman" w:hAnsi="Times New Roman" w:cs="Times New Roman"/>
          <w:b/>
          <w:sz w:val="24"/>
          <w:szCs w:val="24"/>
          <w:lang w:eastAsia="hr-HR"/>
        </w:rPr>
      </w:pPr>
      <w:r w:rsidRPr="00147AB8">
        <w:rPr>
          <w:rFonts w:ascii="Times New Roman" w:hAnsi="Times New Roman" w:cs="Times New Roman"/>
          <w:b/>
          <w:sz w:val="24"/>
          <w:szCs w:val="24"/>
          <w:lang w:eastAsia="hr-HR"/>
        </w:rPr>
        <w:t>KONAČNOSTI NAMIRE U PLATNIM SUSTAVIMA I SUSTAVIMA</w:t>
      </w:r>
    </w:p>
    <w:p w14:paraId="23AC91B8" w14:textId="77777777" w:rsidR="00147AB8" w:rsidRPr="00147AB8" w:rsidRDefault="00147AB8" w:rsidP="00533A5B">
      <w:pPr>
        <w:tabs>
          <w:tab w:val="left" w:pos="142"/>
        </w:tabs>
        <w:spacing w:after="0"/>
        <w:jc w:val="center"/>
        <w:rPr>
          <w:rFonts w:ascii="Times New Roman" w:hAnsi="Times New Roman" w:cs="Times New Roman"/>
          <w:b/>
          <w:sz w:val="24"/>
          <w:szCs w:val="24"/>
          <w:lang w:eastAsia="hr-HR"/>
        </w:rPr>
      </w:pPr>
      <w:r w:rsidRPr="00147AB8">
        <w:rPr>
          <w:rFonts w:ascii="Times New Roman" w:hAnsi="Times New Roman" w:cs="Times New Roman"/>
          <w:b/>
          <w:sz w:val="24"/>
          <w:szCs w:val="24"/>
          <w:lang w:eastAsia="hr-HR"/>
        </w:rPr>
        <w:t>ZA NAMIRU FINANCIJSKIH INSTRUMENATA,</w:t>
      </w:r>
    </w:p>
    <w:p w14:paraId="2E5EFAD0" w14:textId="77777777" w:rsidR="00147AB8" w:rsidRPr="00147AB8" w:rsidRDefault="00147AB8" w:rsidP="00147AB8">
      <w:pPr>
        <w:tabs>
          <w:tab w:val="left" w:pos="142"/>
        </w:tabs>
        <w:jc w:val="center"/>
        <w:rPr>
          <w:rFonts w:ascii="Times New Roman" w:hAnsi="Times New Roman" w:cs="Times New Roman"/>
          <w:b/>
          <w:sz w:val="24"/>
          <w:szCs w:val="24"/>
        </w:rPr>
      </w:pPr>
      <w:r w:rsidRPr="00147AB8">
        <w:rPr>
          <w:rFonts w:ascii="Times New Roman" w:hAnsi="Times New Roman" w:cs="Times New Roman"/>
          <w:b/>
          <w:sz w:val="24"/>
          <w:szCs w:val="24"/>
        </w:rPr>
        <w:t>S KONAČNIM PRIJEDLOGOM ZAKONA</w:t>
      </w:r>
    </w:p>
    <w:p w14:paraId="0CC8D588" w14:textId="77777777" w:rsidR="00147AB8" w:rsidRPr="00147AB8" w:rsidRDefault="00147AB8" w:rsidP="00147AB8">
      <w:pPr>
        <w:tabs>
          <w:tab w:val="left" w:pos="142"/>
        </w:tabs>
        <w:jc w:val="center"/>
        <w:rPr>
          <w:rFonts w:ascii="Times New Roman" w:hAnsi="Times New Roman" w:cs="Times New Roman"/>
          <w:b/>
          <w:sz w:val="24"/>
          <w:szCs w:val="24"/>
          <w:lang w:eastAsia="hr-HR"/>
        </w:rPr>
      </w:pPr>
    </w:p>
    <w:p w14:paraId="0FB47F54" w14:textId="77777777" w:rsidR="00147AB8" w:rsidRPr="00147AB8" w:rsidRDefault="00147AB8" w:rsidP="00147AB8">
      <w:pPr>
        <w:tabs>
          <w:tab w:val="left" w:pos="142"/>
        </w:tabs>
        <w:jc w:val="center"/>
        <w:rPr>
          <w:rFonts w:ascii="Times New Roman" w:hAnsi="Times New Roman" w:cs="Times New Roman"/>
          <w:b/>
          <w:sz w:val="24"/>
          <w:szCs w:val="24"/>
          <w:lang w:eastAsia="hr-HR"/>
        </w:rPr>
      </w:pPr>
    </w:p>
    <w:p w14:paraId="1A85607B" w14:textId="77777777" w:rsidR="00147AB8" w:rsidRPr="00147AB8" w:rsidRDefault="00147AB8" w:rsidP="00147AB8">
      <w:pPr>
        <w:tabs>
          <w:tab w:val="left" w:pos="142"/>
        </w:tabs>
        <w:jc w:val="center"/>
        <w:rPr>
          <w:rFonts w:ascii="Times New Roman" w:hAnsi="Times New Roman" w:cs="Times New Roman"/>
          <w:b/>
          <w:sz w:val="24"/>
          <w:szCs w:val="24"/>
          <w:lang w:eastAsia="hr-HR"/>
        </w:rPr>
      </w:pPr>
    </w:p>
    <w:p w14:paraId="09D3138C" w14:textId="77777777" w:rsidR="00147AB8" w:rsidRPr="00147AB8" w:rsidRDefault="00147AB8" w:rsidP="00147AB8">
      <w:pPr>
        <w:tabs>
          <w:tab w:val="left" w:pos="142"/>
        </w:tabs>
        <w:jc w:val="center"/>
        <w:rPr>
          <w:rFonts w:ascii="Times New Roman" w:hAnsi="Times New Roman" w:cs="Times New Roman"/>
          <w:b/>
          <w:sz w:val="24"/>
          <w:szCs w:val="24"/>
          <w:lang w:eastAsia="hr-HR"/>
        </w:rPr>
      </w:pPr>
    </w:p>
    <w:p w14:paraId="01A19291" w14:textId="77777777" w:rsidR="00147AB8" w:rsidRPr="00147AB8" w:rsidRDefault="00147AB8" w:rsidP="00147AB8">
      <w:pPr>
        <w:tabs>
          <w:tab w:val="left" w:pos="142"/>
        </w:tabs>
        <w:jc w:val="center"/>
        <w:rPr>
          <w:rFonts w:ascii="Times New Roman" w:hAnsi="Times New Roman" w:cs="Times New Roman"/>
          <w:b/>
          <w:sz w:val="24"/>
          <w:szCs w:val="24"/>
          <w:lang w:eastAsia="hr-HR"/>
        </w:rPr>
      </w:pPr>
    </w:p>
    <w:p w14:paraId="7EC33749" w14:textId="77777777" w:rsidR="00147AB8" w:rsidRPr="00147AB8" w:rsidRDefault="00147AB8" w:rsidP="00147AB8">
      <w:pPr>
        <w:tabs>
          <w:tab w:val="left" w:pos="142"/>
        </w:tabs>
        <w:jc w:val="center"/>
        <w:rPr>
          <w:rFonts w:ascii="Times New Roman" w:hAnsi="Times New Roman" w:cs="Times New Roman"/>
          <w:b/>
          <w:sz w:val="24"/>
          <w:szCs w:val="24"/>
          <w:lang w:eastAsia="hr-HR"/>
        </w:rPr>
      </w:pPr>
    </w:p>
    <w:p w14:paraId="222CF175" w14:textId="77777777" w:rsidR="00147AB8" w:rsidRPr="00147AB8" w:rsidRDefault="00147AB8" w:rsidP="00147AB8">
      <w:pPr>
        <w:tabs>
          <w:tab w:val="left" w:pos="142"/>
        </w:tabs>
        <w:jc w:val="center"/>
        <w:rPr>
          <w:rFonts w:ascii="Times New Roman" w:hAnsi="Times New Roman" w:cs="Times New Roman"/>
          <w:b/>
          <w:sz w:val="24"/>
          <w:szCs w:val="24"/>
          <w:lang w:eastAsia="hr-HR"/>
        </w:rPr>
      </w:pPr>
    </w:p>
    <w:p w14:paraId="44BFA2BD" w14:textId="5A3F395E" w:rsidR="00413034" w:rsidRDefault="00413034" w:rsidP="00147AB8">
      <w:pPr>
        <w:tabs>
          <w:tab w:val="left" w:pos="142"/>
        </w:tabs>
        <w:jc w:val="center"/>
        <w:rPr>
          <w:rFonts w:ascii="Times New Roman" w:hAnsi="Times New Roman" w:cs="Times New Roman"/>
          <w:b/>
          <w:sz w:val="24"/>
          <w:szCs w:val="24"/>
          <w:lang w:eastAsia="hr-HR"/>
        </w:rPr>
      </w:pPr>
    </w:p>
    <w:p w14:paraId="4688AE0E" w14:textId="1C521EE9" w:rsidR="00413034" w:rsidRDefault="00413034" w:rsidP="00147AB8">
      <w:pPr>
        <w:tabs>
          <w:tab w:val="left" w:pos="142"/>
        </w:tabs>
        <w:jc w:val="center"/>
        <w:rPr>
          <w:rFonts w:ascii="Times New Roman" w:hAnsi="Times New Roman" w:cs="Times New Roman"/>
          <w:b/>
          <w:sz w:val="24"/>
          <w:szCs w:val="24"/>
          <w:lang w:eastAsia="hr-HR"/>
        </w:rPr>
      </w:pPr>
    </w:p>
    <w:p w14:paraId="218718BA" w14:textId="3CFBA297" w:rsidR="00413034" w:rsidRPr="00147AB8" w:rsidRDefault="00413034" w:rsidP="00147AB8">
      <w:pPr>
        <w:tabs>
          <w:tab w:val="left" w:pos="142"/>
        </w:tabs>
        <w:jc w:val="center"/>
        <w:rPr>
          <w:rFonts w:ascii="Times New Roman" w:hAnsi="Times New Roman" w:cs="Times New Roman"/>
          <w:b/>
          <w:sz w:val="24"/>
          <w:szCs w:val="24"/>
          <w:lang w:eastAsia="hr-HR"/>
        </w:rPr>
      </w:pPr>
    </w:p>
    <w:p w14:paraId="45344AB3" w14:textId="0CC02F1C" w:rsidR="00147AB8" w:rsidRDefault="00147AB8" w:rsidP="00533A5B">
      <w:pPr>
        <w:pBdr>
          <w:bottom w:val="single" w:sz="12" w:space="1" w:color="auto"/>
        </w:pBdr>
        <w:tabs>
          <w:tab w:val="left" w:pos="142"/>
        </w:tabs>
        <w:spacing w:after="0"/>
        <w:jc w:val="center"/>
        <w:rPr>
          <w:rFonts w:ascii="Times New Roman" w:hAnsi="Times New Roman" w:cs="Times New Roman"/>
          <w:b/>
          <w:sz w:val="24"/>
          <w:szCs w:val="24"/>
          <w:lang w:eastAsia="hr-HR"/>
        </w:rPr>
      </w:pPr>
    </w:p>
    <w:p w14:paraId="40637BDB" w14:textId="446CB0ED" w:rsidR="00413034" w:rsidRPr="00147AB8" w:rsidRDefault="00413034" w:rsidP="00533A5B">
      <w:pPr>
        <w:pBdr>
          <w:bottom w:val="single" w:sz="12" w:space="1" w:color="auto"/>
        </w:pBdr>
        <w:tabs>
          <w:tab w:val="left" w:pos="142"/>
        </w:tabs>
        <w:spacing w:after="0"/>
        <w:jc w:val="center"/>
        <w:rPr>
          <w:rFonts w:ascii="Times New Roman" w:hAnsi="Times New Roman" w:cs="Times New Roman"/>
          <w:b/>
          <w:sz w:val="24"/>
          <w:szCs w:val="24"/>
          <w:lang w:eastAsia="hr-HR"/>
        </w:rPr>
      </w:pPr>
    </w:p>
    <w:p w14:paraId="02228AAD" w14:textId="39A91C30" w:rsidR="00147AB8" w:rsidRPr="00147AB8" w:rsidRDefault="00147AB8" w:rsidP="00147AB8">
      <w:pPr>
        <w:tabs>
          <w:tab w:val="left" w:pos="142"/>
        </w:tabs>
        <w:jc w:val="center"/>
        <w:rPr>
          <w:rFonts w:ascii="Times New Roman" w:hAnsi="Times New Roman" w:cs="Times New Roman"/>
          <w:b/>
          <w:sz w:val="24"/>
          <w:szCs w:val="24"/>
          <w:lang w:eastAsia="hr-HR"/>
        </w:rPr>
      </w:pPr>
      <w:r w:rsidRPr="00147AB8">
        <w:rPr>
          <w:rFonts w:ascii="Times New Roman" w:hAnsi="Times New Roman" w:cs="Times New Roman"/>
          <w:b/>
          <w:sz w:val="24"/>
          <w:szCs w:val="24"/>
          <w:lang w:eastAsia="hr-HR"/>
        </w:rPr>
        <w:t xml:space="preserve">Zagreb, </w:t>
      </w:r>
      <w:r w:rsidR="00951056">
        <w:rPr>
          <w:rFonts w:ascii="Times New Roman" w:hAnsi="Times New Roman" w:cs="Times New Roman"/>
          <w:b/>
          <w:sz w:val="24"/>
          <w:szCs w:val="24"/>
          <w:lang w:eastAsia="hr-HR"/>
        </w:rPr>
        <w:t xml:space="preserve">listopad </w:t>
      </w:r>
      <w:r w:rsidRPr="00147AB8">
        <w:rPr>
          <w:rFonts w:ascii="Times New Roman" w:hAnsi="Times New Roman" w:cs="Times New Roman"/>
          <w:b/>
          <w:sz w:val="24"/>
          <w:szCs w:val="24"/>
          <w:lang w:eastAsia="hr-HR"/>
        </w:rPr>
        <w:t>2024.</w:t>
      </w:r>
    </w:p>
    <w:p w14:paraId="022EB391" w14:textId="77777777" w:rsidR="00147AB8" w:rsidRPr="00147AB8" w:rsidRDefault="00147AB8" w:rsidP="00147AB8">
      <w:pPr>
        <w:rPr>
          <w:rFonts w:ascii="Times New Roman" w:hAnsi="Times New Roman" w:cs="Times New Roman"/>
          <w:b/>
          <w:sz w:val="24"/>
          <w:szCs w:val="24"/>
          <w:lang w:eastAsia="hr-HR"/>
        </w:rPr>
        <w:sectPr w:rsidR="00147AB8" w:rsidRPr="00147AB8" w:rsidSect="00DA4780">
          <w:footerReference w:type="default" r:id="rId9"/>
          <w:pgSz w:w="11906" w:h="16838"/>
          <w:pgMar w:top="1417" w:right="1417" w:bottom="1417" w:left="1417" w:header="708" w:footer="708" w:gutter="0"/>
          <w:pgNumType w:start="1" w:chapStyle="1"/>
          <w:cols w:space="720"/>
          <w:titlePg/>
          <w:docGrid w:linePitch="299"/>
        </w:sectPr>
      </w:pPr>
    </w:p>
    <w:p w14:paraId="54AB754E" w14:textId="2C14B769" w:rsidR="00147AB8" w:rsidRPr="00147AB8" w:rsidRDefault="00147AB8" w:rsidP="00533A5B">
      <w:pPr>
        <w:tabs>
          <w:tab w:val="left" w:pos="482"/>
        </w:tabs>
        <w:spacing w:after="0"/>
        <w:ind w:right="-24"/>
        <w:jc w:val="center"/>
        <w:rPr>
          <w:rFonts w:ascii="Times New Roman" w:hAnsi="Times New Roman" w:cs="Times New Roman"/>
          <w:b/>
          <w:sz w:val="24"/>
          <w:szCs w:val="24"/>
        </w:rPr>
      </w:pPr>
      <w:r w:rsidRPr="00147AB8">
        <w:rPr>
          <w:rFonts w:ascii="Times New Roman" w:hAnsi="Times New Roman" w:cs="Times New Roman"/>
          <w:b/>
          <w:sz w:val="24"/>
          <w:szCs w:val="24"/>
        </w:rPr>
        <w:lastRenderedPageBreak/>
        <w:t>PRIJEDLOG ZAKONA O IZMJENAMA I DOPUN</w:t>
      </w:r>
      <w:r w:rsidR="00CF577C">
        <w:rPr>
          <w:rFonts w:ascii="Times New Roman" w:hAnsi="Times New Roman" w:cs="Times New Roman"/>
          <w:b/>
          <w:sz w:val="24"/>
          <w:szCs w:val="24"/>
        </w:rPr>
        <w:t>I</w:t>
      </w:r>
    </w:p>
    <w:p w14:paraId="50C00194" w14:textId="77777777" w:rsidR="00147AB8" w:rsidRPr="00147AB8" w:rsidRDefault="00147AB8" w:rsidP="00533A5B">
      <w:pPr>
        <w:tabs>
          <w:tab w:val="left" w:pos="482"/>
        </w:tabs>
        <w:spacing w:after="0"/>
        <w:ind w:right="-24"/>
        <w:jc w:val="center"/>
        <w:rPr>
          <w:rFonts w:ascii="Times New Roman" w:hAnsi="Times New Roman" w:cs="Times New Roman"/>
          <w:b/>
          <w:sz w:val="24"/>
          <w:szCs w:val="24"/>
        </w:rPr>
      </w:pPr>
      <w:r w:rsidRPr="00147AB8">
        <w:rPr>
          <w:rFonts w:ascii="Times New Roman" w:hAnsi="Times New Roman" w:cs="Times New Roman"/>
          <w:b/>
          <w:sz w:val="24"/>
          <w:szCs w:val="24"/>
        </w:rPr>
        <w:t xml:space="preserve">ZAKONA O KONAČNOSTI NAMIRE U PLATNIM SUSTAVIMA I </w:t>
      </w:r>
    </w:p>
    <w:p w14:paraId="61F7E1FA" w14:textId="542EE579" w:rsidR="00413034" w:rsidRDefault="00147AB8" w:rsidP="00533A5B">
      <w:pPr>
        <w:tabs>
          <w:tab w:val="left" w:pos="142"/>
        </w:tabs>
        <w:spacing w:after="0"/>
        <w:jc w:val="center"/>
        <w:outlineLvl w:val="0"/>
        <w:rPr>
          <w:rFonts w:ascii="Times New Roman" w:hAnsi="Times New Roman" w:cs="Times New Roman"/>
          <w:sz w:val="24"/>
          <w:szCs w:val="24"/>
          <w:lang w:eastAsia="hr-HR"/>
        </w:rPr>
      </w:pPr>
      <w:r w:rsidRPr="00147AB8">
        <w:rPr>
          <w:rFonts w:ascii="Times New Roman" w:hAnsi="Times New Roman" w:cs="Times New Roman"/>
          <w:b/>
          <w:sz w:val="24"/>
          <w:szCs w:val="24"/>
        </w:rPr>
        <w:t>SUSTAVIMA ZA NAMIRU FINANCIJSKIH INSTRUMENATA</w:t>
      </w:r>
    </w:p>
    <w:p w14:paraId="02095ED1" w14:textId="77777777" w:rsidR="00413034" w:rsidRDefault="00413034" w:rsidP="00533A5B">
      <w:pPr>
        <w:tabs>
          <w:tab w:val="left" w:pos="142"/>
        </w:tabs>
        <w:spacing w:after="0"/>
        <w:outlineLvl w:val="0"/>
        <w:rPr>
          <w:rFonts w:ascii="Times New Roman" w:hAnsi="Times New Roman" w:cs="Times New Roman"/>
          <w:sz w:val="24"/>
          <w:szCs w:val="24"/>
          <w:lang w:eastAsia="hr-HR"/>
        </w:rPr>
      </w:pPr>
    </w:p>
    <w:p w14:paraId="4F5CEA2D" w14:textId="77777777" w:rsidR="00413034" w:rsidRDefault="00413034" w:rsidP="00533A5B">
      <w:pPr>
        <w:tabs>
          <w:tab w:val="left" w:pos="142"/>
        </w:tabs>
        <w:spacing w:after="0"/>
        <w:outlineLvl w:val="0"/>
        <w:rPr>
          <w:rFonts w:ascii="Times New Roman" w:hAnsi="Times New Roman" w:cs="Times New Roman"/>
          <w:sz w:val="24"/>
          <w:szCs w:val="24"/>
          <w:lang w:eastAsia="hr-HR"/>
        </w:rPr>
      </w:pPr>
    </w:p>
    <w:p w14:paraId="4C4B5D94" w14:textId="26264659" w:rsidR="00147AB8" w:rsidRPr="00147AB8" w:rsidRDefault="00147AB8" w:rsidP="00533A5B">
      <w:pPr>
        <w:tabs>
          <w:tab w:val="left" w:pos="142"/>
        </w:tabs>
        <w:spacing w:after="0"/>
        <w:outlineLvl w:val="0"/>
        <w:rPr>
          <w:rFonts w:ascii="Times New Roman" w:hAnsi="Times New Roman" w:cs="Times New Roman"/>
          <w:b/>
          <w:sz w:val="24"/>
          <w:szCs w:val="24"/>
          <w:lang w:eastAsia="hr-HR"/>
        </w:rPr>
      </w:pPr>
      <w:r w:rsidRPr="00147AB8">
        <w:rPr>
          <w:rFonts w:ascii="Times New Roman" w:hAnsi="Times New Roman" w:cs="Times New Roman"/>
          <w:b/>
          <w:sz w:val="24"/>
          <w:szCs w:val="24"/>
          <w:lang w:eastAsia="hr-HR"/>
        </w:rPr>
        <w:t>I.</w:t>
      </w:r>
      <w:r w:rsidR="00413034">
        <w:rPr>
          <w:rFonts w:ascii="Times New Roman" w:hAnsi="Times New Roman" w:cs="Times New Roman"/>
          <w:b/>
          <w:sz w:val="24"/>
          <w:szCs w:val="24"/>
          <w:lang w:eastAsia="hr-HR"/>
        </w:rPr>
        <w:tab/>
      </w:r>
      <w:r w:rsidRPr="00147AB8">
        <w:rPr>
          <w:rFonts w:ascii="Times New Roman" w:hAnsi="Times New Roman" w:cs="Times New Roman"/>
          <w:b/>
          <w:sz w:val="24"/>
          <w:szCs w:val="24"/>
          <w:lang w:eastAsia="hr-HR"/>
        </w:rPr>
        <w:t>USTAVNA OSNOVA ZA DONOŠENJE ZAKONA</w:t>
      </w:r>
    </w:p>
    <w:p w14:paraId="0251C2F9" w14:textId="77777777" w:rsidR="00147AB8" w:rsidRPr="00147AB8" w:rsidRDefault="00147AB8" w:rsidP="00533A5B">
      <w:pPr>
        <w:tabs>
          <w:tab w:val="left" w:pos="142"/>
        </w:tabs>
        <w:spacing w:after="0"/>
        <w:outlineLvl w:val="0"/>
        <w:rPr>
          <w:rFonts w:ascii="Times New Roman" w:hAnsi="Times New Roman" w:cs="Times New Roman"/>
          <w:b/>
          <w:sz w:val="24"/>
          <w:szCs w:val="24"/>
          <w:lang w:eastAsia="hr-HR"/>
        </w:rPr>
      </w:pPr>
    </w:p>
    <w:p w14:paraId="2BB1E0A9" w14:textId="66785CF5" w:rsidR="009720B7" w:rsidRDefault="00147AB8" w:rsidP="00533A5B">
      <w:pPr>
        <w:tabs>
          <w:tab w:val="left" w:pos="142"/>
        </w:tabs>
        <w:spacing w:after="0"/>
        <w:jc w:val="both"/>
        <w:rPr>
          <w:rFonts w:ascii="Times New Roman" w:hAnsi="Times New Roman" w:cs="Times New Roman"/>
          <w:b/>
          <w:sz w:val="24"/>
          <w:szCs w:val="24"/>
          <w:lang w:eastAsia="hr-HR"/>
        </w:rPr>
      </w:pPr>
      <w:r w:rsidRPr="00147AB8">
        <w:rPr>
          <w:rFonts w:ascii="Times New Roman" w:hAnsi="Times New Roman" w:cs="Times New Roman"/>
          <w:sz w:val="24"/>
          <w:szCs w:val="24"/>
          <w:lang w:eastAsia="hr-HR"/>
        </w:rPr>
        <w:tab/>
      </w:r>
      <w:r w:rsidR="007B1897">
        <w:rPr>
          <w:rFonts w:ascii="Times New Roman" w:hAnsi="Times New Roman" w:cs="Times New Roman"/>
          <w:sz w:val="24"/>
          <w:szCs w:val="24"/>
          <w:lang w:eastAsia="hr-HR"/>
        </w:rPr>
        <w:tab/>
      </w:r>
      <w:r w:rsidRPr="00147AB8">
        <w:rPr>
          <w:rFonts w:ascii="Times New Roman" w:hAnsi="Times New Roman" w:cs="Times New Roman"/>
          <w:sz w:val="24"/>
          <w:szCs w:val="24"/>
          <w:lang w:eastAsia="hr-HR"/>
        </w:rPr>
        <w:t xml:space="preserve">Ustavna osnova za donošenje </w:t>
      </w:r>
      <w:r w:rsidR="009720B7">
        <w:rPr>
          <w:rFonts w:ascii="Times New Roman" w:hAnsi="Times New Roman" w:cs="Times New Roman"/>
          <w:sz w:val="24"/>
          <w:szCs w:val="24"/>
          <w:lang w:eastAsia="hr-HR"/>
        </w:rPr>
        <w:t xml:space="preserve">ovoga </w:t>
      </w:r>
      <w:r w:rsidRPr="00147AB8">
        <w:rPr>
          <w:rFonts w:ascii="Times New Roman" w:hAnsi="Times New Roman" w:cs="Times New Roman"/>
          <w:sz w:val="24"/>
          <w:szCs w:val="24"/>
          <w:lang w:eastAsia="hr-HR"/>
        </w:rPr>
        <w:t>Zakona sadržana je u odredbi članka 2. stavka 4. podstavka 1. Ustava Republike Hrvatske („Narodne novine“, br. 85/10. – pročišćeni tekst i br. 5/14. – Odluka Ustavnog suda Republike Hrvatske).</w:t>
      </w:r>
    </w:p>
    <w:p w14:paraId="37427BAB" w14:textId="0A9508D2" w:rsidR="00D13FDB" w:rsidRPr="00147AB8" w:rsidRDefault="00D13FDB" w:rsidP="00533A5B">
      <w:pPr>
        <w:tabs>
          <w:tab w:val="left" w:pos="142"/>
        </w:tabs>
        <w:spacing w:after="0"/>
        <w:ind w:firstLine="705"/>
        <w:jc w:val="both"/>
        <w:rPr>
          <w:rFonts w:ascii="Times New Roman" w:hAnsi="Times New Roman" w:cs="Times New Roman"/>
          <w:sz w:val="24"/>
          <w:szCs w:val="24"/>
          <w:lang w:eastAsia="hr-HR"/>
        </w:rPr>
      </w:pPr>
    </w:p>
    <w:p w14:paraId="26075562" w14:textId="32931CD7" w:rsidR="00147AB8" w:rsidRPr="00147AB8" w:rsidRDefault="00147AB8" w:rsidP="00533A5B">
      <w:pPr>
        <w:tabs>
          <w:tab w:val="left" w:pos="142"/>
        </w:tabs>
        <w:spacing w:after="0"/>
        <w:jc w:val="both"/>
        <w:rPr>
          <w:rFonts w:ascii="Times New Roman" w:hAnsi="Times New Roman" w:cs="Times New Roman"/>
          <w:b/>
          <w:bCs/>
          <w:color w:val="000000"/>
          <w:sz w:val="24"/>
          <w:szCs w:val="24"/>
          <w:shd w:val="clear" w:color="auto" w:fill="FFFFFF"/>
        </w:rPr>
      </w:pPr>
      <w:r w:rsidRPr="00147AB8">
        <w:rPr>
          <w:rFonts w:ascii="Times New Roman" w:hAnsi="Times New Roman" w:cs="Times New Roman"/>
          <w:b/>
          <w:bCs/>
          <w:color w:val="000000"/>
          <w:sz w:val="24"/>
          <w:szCs w:val="24"/>
          <w:shd w:val="clear" w:color="auto" w:fill="FFFFFF"/>
        </w:rPr>
        <w:t>II.</w:t>
      </w:r>
      <w:r w:rsidR="00413034">
        <w:rPr>
          <w:rFonts w:ascii="Times New Roman" w:hAnsi="Times New Roman" w:cs="Times New Roman"/>
          <w:b/>
          <w:bCs/>
          <w:color w:val="000000"/>
          <w:sz w:val="24"/>
          <w:szCs w:val="24"/>
          <w:shd w:val="clear" w:color="auto" w:fill="FFFFFF"/>
        </w:rPr>
        <w:tab/>
      </w:r>
      <w:r w:rsidRPr="00147AB8">
        <w:rPr>
          <w:rFonts w:ascii="Times New Roman" w:hAnsi="Times New Roman" w:cs="Times New Roman"/>
          <w:b/>
          <w:bCs/>
          <w:color w:val="000000"/>
          <w:sz w:val="24"/>
          <w:szCs w:val="24"/>
          <w:shd w:val="clear" w:color="auto" w:fill="FFFFFF"/>
        </w:rPr>
        <w:t xml:space="preserve">OCJENA STANJA I OSNOVNA PITANJA KOJA SE UREĐUJU ZAKONOM </w:t>
      </w:r>
      <w:r w:rsidR="00413034">
        <w:rPr>
          <w:rFonts w:ascii="Times New Roman" w:hAnsi="Times New Roman" w:cs="Times New Roman"/>
          <w:b/>
          <w:bCs/>
          <w:color w:val="000000"/>
          <w:sz w:val="24"/>
          <w:szCs w:val="24"/>
          <w:shd w:val="clear" w:color="auto" w:fill="FFFFFF"/>
        </w:rPr>
        <w:tab/>
      </w:r>
      <w:r w:rsidR="00413034">
        <w:rPr>
          <w:rFonts w:ascii="Times New Roman" w:hAnsi="Times New Roman" w:cs="Times New Roman"/>
          <w:b/>
          <w:bCs/>
          <w:color w:val="000000"/>
          <w:sz w:val="24"/>
          <w:szCs w:val="24"/>
          <w:shd w:val="clear" w:color="auto" w:fill="FFFFFF"/>
        </w:rPr>
        <w:tab/>
      </w:r>
      <w:r w:rsidRPr="00147AB8">
        <w:rPr>
          <w:rFonts w:ascii="Times New Roman" w:hAnsi="Times New Roman" w:cs="Times New Roman"/>
          <w:b/>
          <w:bCs/>
          <w:color w:val="000000"/>
          <w:sz w:val="24"/>
          <w:szCs w:val="24"/>
          <w:shd w:val="clear" w:color="auto" w:fill="FFFFFF"/>
        </w:rPr>
        <w:t>TE POSLJEDICE KOJE ĆE DONOŠENJEM ZAKONA PROISTEĆI</w:t>
      </w:r>
    </w:p>
    <w:p w14:paraId="026353F7" w14:textId="77777777" w:rsidR="00147AB8" w:rsidRPr="00147AB8" w:rsidRDefault="00147AB8" w:rsidP="00533A5B">
      <w:pPr>
        <w:tabs>
          <w:tab w:val="left" w:pos="142"/>
        </w:tabs>
        <w:spacing w:after="0"/>
        <w:jc w:val="both"/>
        <w:rPr>
          <w:rFonts w:ascii="Times New Roman" w:hAnsi="Times New Roman" w:cs="Times New Roman"/>
          <w:b/>
          <w:bCs/>
          <w:color w:val="000000"/>
          <w:sz w:val="24"/>
          <w:szCs w:val="24"/>
          <w:shd w:val="clear" w:color="auto" w:fill="FFFFFF"/>
        </w:rPr>
      </w:pPr>
    </w:p>
    <w:p w14:paraId="4483F1BF" w14:textId="5171BB4B" w:rsidR="00AE1CE2" w:rsidRDefault="00147AB8" w:rsidP="00533A5B">
      <w:pPr>
        <w:tabs>
          <w:tab w:val="left" w:pos="142"/>
        </w:tabs>
        <w:spacing w:after="0"/>
        <w:jc w:val="both"/>
        <w:rPr>
          <w:rFonts w:ascii="Times New Roman" w:hAnsi="Times New Roman" w:cs="Times New Roman"/>
          <w:bCs/>
          <w:color w:val="000000"/>
          <w:sz w:val="24"/>
          <w:szCs w:val="24"/>
          <w:shd w:val="clear" w:color="auto" w:fill="FFFFFF"/>
        </w:rPr>
      </w:pPr>
      <w:r w:rsidRPr="00147AB8">
        <w:rPr>
          <w:rFonts w:ascii="Times New Roman" w:hAnsi="Times New Roman" w:cs="Times New Roman"/>
          <w:sz w:val="24"/>
          <w:szCs w:val="24"/>
          <w:lang w:eastAsia="hr-HR"/>
        </w:rPr>
        <w:tab/>
      </w:r>
      <w:r w:rsidRPr="00147AB8">
        <w:rPr>
          <w:rFonts w:ascii="Times New Roman" w:hAnsi="Times New Roman" w:cs="Times New Roman"/>
          <w:sz w:val="24"/>
          <w:szCs w:val="24"/>
          <w:lang w:eastAsia="hr-HR"/>
        </w:rPr>
        <w:tab/>
        <w:t>Zakonom o konačnosti namire u platnim sustavima i sustavima za namiru financijskih instrumenata (</w:t>
      </w:r>
      <w:r w:rsidR="00D13FDB">
        <w:rPr>
          <w:rFonts w:ascii="Times New Roman" w:hAnsi="Times New Roman" w:cs="Times New Roman"/>
          <w:sz w:val="24"/>
          <w:szCs w:val="24"/>
          <w:lang w:eastAsia="hr-HR"/>
        </w:rPr>
        <w:t>„</w:t>
      </w:r>
      <w:r w:rsidRPr="00147AB8">
        <w:rPr>
          <w:rFonts w:ascii="Times New Roman" w:hAnsi="Times New Roman" w:cs="Times New Roman"/>
          <w:sz w:val="24"/>
          <w:szCs w:val="24"/>
          <w:lang w:eastAsia="hr-HR"/>
        </w:rPr>
        <w:t>Narodne novine</w:t>
      </w:r>
      <w:r w:rsidR="00D13FDB">
        <w:rPr>
          <w:rFonts w:ascii="Times New Roman" w:hAnsi="Times New Roman" w:cs="Times New Roman"/>
          <w:sz w:val="24"/>
          <w:szCs w:val="24"/>
          <w:lang w:eastAsia="hr-HR"/>
        </w:rPr>
        <w:t>“</w:t>
      </w:r>
      <w:r w:rsidRPr="00147AB8">
        <w:rPr>
          <w:rFonts w:ascii="Times New Roman" w:hAnsi="Times New Roman" w:cs="Times New Roman"/>
          <w:sz w:val="24"/>
          <w:szCs w:val="24"/>
          <w:lang w:eastAsia="hr-HR"/>
        </w:rPr>
        <w:t>, br. 59/12., 44/16. i 118/20</w:t>
      </w:r>
      <w:r w:rsidR="00F453DB">
        <w:rPr>
          <w:rFonts w:ascii="Times New Roman" w:hAnsi="Times New Roman" w:cs="Times New Roman"/>
          <w:sz w:val="24"/>
          <w:szCs w:val="24"/>
          <w:lang w:eastAsia="hr-HR"/>
        </w:rPr>
        <w:t>.,</w:t>
      </w:r>
      <w:r w:rsidRPr="00147AB8">
        <w:rPr>
          <w:rFonts w:ascii="Times New Roman" w:hAnsi="Times New Roman" w:cs="Times New Roman"/>
          <w:sz w:val="24"/>
          <w:szCs w:val="24"/>
          <w:lang w:eastAsia="hr-HR"/>
        </w:rPr>
        <w:t xml:space="preserve"> </w:t>
      </w:r>
      <w:r w:rsidR="00AE1CE2" w:rsidRPr="00AE1CE2">
        <w:rPr>
          <w:rFonts w:ascii="Times New Roman" w:hAnsi="Times New Roman" w:cs="Times New Roman"/>
          <w:sz w:val="24"/>
          <w:szCs w:val="24"/>
          <w:lang w:eastAsia="hr-HR"/>
        </w:rPr>
        <w:t>u daljnjem tekstu</w:t>
      </w:r>
      <w:r w:rsidRPr="00147AB8">
        <w:rPr>
          <w:rFonts w:ascii="Times New Roman" w:hAnsi="Times New Roman" w:cs="Times New Roman"/>
          <w:sz w:val="24"/>
          <w:szCs w:val="24"/>
          <w:lang w:eastAsia="hr-HR"/>
        </w:rPr>
        <w:t>: važeći Zakon) uređuje se konačnost namire u sustavima za namiru naloga za prijenos, posljedice postupaka zbog insolventnosti nad sudionikom u sustavu na prava i obveze koje proizlaze iz sudjelovanja ili u vezi sa sudjelovanjem sudionika u sustavu i prava primatelja instrumenata osiguranja u slučaju postupka zbog insolventnosti nad davateljem instrumenata osiguranja</w:t>
      </w:r>
      <w:r w:rsidR="00D13FDB">
        <w:rPr>
          <w:rFonts w:ascii="Times New Roman" w:hAnsi="Times New Roman" w:cs="Times New Roman"/>
          <w:bCs/>
          <w:color w:val="000000"/>
          <w:sz w:val="24"/>
          <w:szCs w:val="24"/>
          <w:shd w:val="clear" w:color="auto" w:fill="FFFFFF"/>
        </w:rPr>
        <w:t>.</w:t>
      </w:r>
    </w:p>
    <w:p w14:paraId="711E505F" w14:textId="2C0AB439" w:rsidR="000B1D7E" w:rsidRDefault="000B1D7E" w:rsidP="00533A5B">
      <w:pPr>
        <w:tabs>
          <w:tab w:val="left" w:pos="142"/>
        </w:tabs>
        <w:spacing w:after="0"/>
        <w:jc w:val="both"/>
        <w:rPr>
          <w:rFonts w:ascii="Times New Roman" w:hAnsi="Times New Roman" w:cs="Times New Roman"/>
          <w:bCs/>
          <w:color w:val="000000"/>
          <w:sz w:val="24"/>
          <w:szCs w:val="24"/>
          <w:shd w:val="clear" w:color="auto" w:fill="FFFFFF"/>
        </w:rPr>
      </w:pPr>
    </w:p>
    <w:p w14:paraId="31B0B8D0" w14:textId="1C17A216" w:rsidR="000B1D7E" w:rsidRDefault="00AE1CE2" w:rsidP="000B1D7E">
      <w:pPr>
        <w:tabs>
          <w:tab w:val="left" w:pos="142"/>
        </w:tabs>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r>
      <w:r>
        <w:rPr>
          <w:rFonts w:ascii="Times New Roman" w:hAnsi="Times New Roman" w:cs="Times New Roman"/>
          <w:bCs/>
          <w:color w:val="000000"/>
          <w:sz w:val="24"/>
          <w:szCs w:val="24"/>
          <w:shd w:val="clear" w:color="auto" w:fill="FFFFFF"/>
        </w:rPr>
        <w:tab/>
      </w:r>
      <w:r w:rsidR="000B1D7E">
        <w:rPr>
          <w:rFonts w:ascii="Times New Roman" w:hAnsi="Times New Roman" w:cs="Times New Roman"/>
          <w:bCs/>
          <w:color w:val="000000"/>
          <w:sz w:val="24"/>
          <w:szCs w:val="24"/>
          <w:shd w:val="clear" w:color="auto" w:fill="FFFFFF"/>
        </w:rPr>
        <w:t xml:space="preserve">Jednostavnije rečeno, </w:t>
      </w:r>
      <w:r w:rsidR="003770FF">
        <w:rPr>
          <w:rFonts w:ascii="Times New Roman" w:hAnsi="Times New Roman" w:cs="Times New Roman"/>
          <w:bCs/>
          <w:color w:val="000000"/>
          <w:sz w:val="24"/>
          <w:szCs w:val="24"/>
          <w:shd w:val="clear" w:color="auto" w:fill="FFFFFF"/>
        </w:rPr>
        <w:t xml:space="preserve">važećim Zakonom </w:t>
      </w:r>
      <w:r w:rsidR="000B1D7E">
        <w:rPr>
          <w:rFonts w:ascii="Times New Roman" w:hAnsi="Times New Roman" w:cs="Times New Roman"/>
          <w:bCs/>
          <w:color w:val="000000"/>
          <w:sz w:val="24"/>
          <w:szCs w:val="24"/>
          <w:shd w:val="clear" w:color="auto" w:fill="FFFFFF"/>
        </w:rPr>
        <w:t xml:space="preserve">osigurava se </w:t>
      </w:r>
      <w:r w:rsidR="00AB2516">
        <w:rPr>
          <w:rFonts w:ascii="Times New Roman" w:hAnsi="Times New Roman" w:cs="Times New Roman"/>
          <w:bCs/>
          <w:color w:val="000000"/>
          <w:sz w:val="24"/>
          <w:szCs w:val="24"/>
          <w:shd w:val="clear" w:color="auto" w:fill="FFFFFF"/>
        </w:rPr>
        <w:t xml:space="preserve">da </w:t>
      </w:r>
      <w:r w:rsidR="000B1D7E" w:rsidRPr="000B1D7E">
        <w:rPr>
          <w:rFonts w:ascii="Times New Roman" w:hAnsi="Times New Roman" w:cs="Times New Roman"/>
          <w:bCs/>
          <w:color w:val="000000"/>
          <w:sz w:val="24"/>
          <w:szCs w:val="24"/>
          <w:shd w:val="clear" w:color="auto" w:fill="FFFFFF"/>
        </w:rPr>
        <w:t xml:space="preserve">u slučaju postupka zbog insolventnosti </w:t>
      </w:r>
      <w:r w:rsidR="00F95DA9" w:rsidRPr="00F95DA9">
        <w:rPr>
          <w:rFonts w:ascii="Times New Roman" w:hAnsi="Times New Roman" w:cs="Times New Roman"/>
          <w:bCs/>
          <w:color w:val="000000"/>
          <w:sz w:val="24"/>
          <w:szCs w:val="24"/>
          <w:shd w:val="clear" w:color="auto" w:fill="FFFFFF"/>
        </w:rPr>
        <w:t>(primjerice</w:t>
      </w:r>
      <w:r w:rsidR="00F95DA9">
        <w:rPr>
          <w:rFonts w:ascii="Times New Roman" w:hAnsi="Times New Roman" w:cs="Times New Roman"/>
          <w:bCs/>
          <w:color w:val="000000"/>
          <w:sz w:val="24"/>
          <w:szCs w:val="24"/>
          <w:shd w:val="clear" w:color="auto" w:fill="FFFFFF"/>
        </w:rPr>
        <w:t xml:space="preserve"> </w:t>
      </w:r>
      <w:r w:rsidR="00F95DA9" w:rsidRPr="00F95DA9">
        <w:rPr>
          <w:rFonts w:ascii="Times New Roman" w:hAnsi="Times New Roman" w:cs="Times New Roman"/>
          <w:bCs/>
          <w:color w:val="000000"/>
          <w:sz w:val="24"/>
          <w:szCs w:val="24"/>
          <w:shd w:val="clear" w:color="auto" w:fill="FFFFFF"/>
        </w:rPr>
        <w:t>stečaj, prisilna likvidacija</w:t>
      </w:r>
      <w:r w:rsidR="00F95DA9">
        <w:rPr>
          <w:rFonts w:ascii="Times New Roman" w:hAnsi="Times New Roman" w:cs="Times New Roman"/>
          <w:bCs/>
          <w:color w:val="000000"/>
          <w:sz w:val="24"/>
          <w:szCs w:val="24"/>
          <w:shd w:val="clear" w:color="auto" w:fill="FFFFFF"/>
        </w:rPr>
        <w:t xml:space="preserve">) </w:t>
      </w:r>
      <w:r w:rsidR="000B1D7E" w:rsidRPr="000B1D7E">
        <w:rPr>
          <w:rFonts w:ascii="Times New Roman" w:hAnsi="Times New Roman" w:cs="Times New Roman"/>
          <w:bCs/>
          <w:color w:val="000000"/>
          <w:sz w:val="24"/>
          <w:szCs w:val="24"/>
          <w:shd w:val="clear" w:color="auto" w:fill="FFFFFF"/>
        </w:rPr>
        <w:t>nad sudionikom platnog sustava</w:t>
      </w:r>
      <w:r w:rsidR="000B1D7E">
        <w:rPr>
          <w:rFonts w:ascii="Times New Roman" w:hAnsi="Times New Roman" w:cs="Times New Roman"/>
          <w:bCs/>
          <w:color w:val="000000"/>
          <w:sz w:val="24"/>
          <w:szCs w:val="24"/>
          <w:shd w:val="clear" w:color="auto" w:fill="FFFFFF"/>
        </w:rPr>
        <w:t xml:space="preserve"> i </w:t>
      </w:r>
      <w:r w:rsidR="000B1D7E" w:rsidRPr="000B1D7E">
        <w:rPr>
          <w:rFonts w:ascii="Times New Roman" w:hAnsi="Times New Roman" w:cs="Times New Roman"/>
          <w:bCs/>
          <w:color w:val="000000"/>
          <w:sz w:val="24"/>
          <w:szCs w:val="24"/>
          <w:shd w:val="clear" w:color="auto" w:fill="FFFFFF"/>
        </w:rPr>
        <w:t>sustav</w:t>
      </w:r>
      <w:r w:rsidR="000B1D7E">
        <w:rPr>
          <w:rFonts w:ascii="Times New Roman" w:hAnsi="Times New Roman" w:cs="Times New Roman"/>
          <w:bCs/>
          <w:color w:val="000000"/>
          <w:sz w:val="24"/>
          <w:szCs w:val="24"/>
          <w:shd w:val="clear" w:color="auto" w:fill="FFFFFF"/>
        </w:rPr>
        <w:t>a</w:t>
      </w:r>
      <w:r w:rsidR="000B1D7E" w:rsidRPr="000B1D7E">
        <w:rPr>
          <w:rFonts w:ascii="Times New Roman" w:hAnsi="Times New Roman" w:cs="Times New Roman"/>
          <w:bCs/>
          <w:color w:val="000000"/>
          <w:sz w:val="24"/>
          <w:szCs w:val="24"/>
          <w:shd w:val="clear" w:color="auto" w:fill="FFFFFF"/>
        </w:rPr>
        <w:t xml:space="preserve"> za namiru vrijednosnih papira i drugih financijskih instrumenata, neovisno iz koje je države članice </w:t>
      </w:r>
      <w:r>
        <w:rPr>
          <w:rFonts w:ascii="Times New Roman" w:hAnsi="Times New Roman" w:cs="Times New Roman"/>
          <w:bCs/>
          <w:color w:val="000000"/>
          <w:sz w:val="24"/>
          <w:szCs w:val="24"/>
          <w:shd w:val="clear" w:color="auto" w:fill="FFFFFF"/>
        </w:rPr>
        <w:t>Europske unije</w:t>
      </w:r>
      <w:r w:rsidR="000B1D7E">
        <w:rPr>
          <w:rFonts w:ascii="Times New Roman" w:hAnsi="Times New Roman" w:cs="Times New Roman"/>
          <w:bCs/>
          <w:color w:val="000000"/>
          <w:sz w:val="24"/>
          <w:szCs w:val="24"/>
          <w:shd w:val="clear" w:color="auto" w:fill="FFFFFF"/>
        </w:rPr>
        <w:t xml:space="preserve">, </w:t>
      </w:r>
      <w:r w:rsidR="000B1D7E" w:rsidRPr="000B1D7E">
        <w:rPr>
          <w:rFonts w:ascii="Times New Roman" w:hAnsi="Times New Roman" w:cs="Times New Roman"/>
          <w:bCs/>
          <w:color w:val="000000"/>
          <w:sz w:val="24"/>
          <w:szCs w:val="24"/>
          <w:shd w:val="clear" w:color="auto" w:fill="FFFFFF"/>
        </w:rPr>
        <w:t>svi nalozi izvršeni do trenutka postupka zbog insolventnosti imaju smatrati konačnim</w:t>
      </w:r>
      <w:r w:rsidR="000B1D7E">
        <w:rPr>
          <w:rFonts w:ascii="Times New Roman" w:hAnsi="Times New Roman" w:cs="Times New Roman"/>
          <w:bCs/>
          <w:color w:val="000000"/>
          <w:sz w:val="24"/>
          <w:szCs w:val="24"/>
          <w:shd w:val="clear" w:color="auto" w:fill="FFFFFF"/>
        </w:rPr>
        <w:t xml:space="preserve">a te da su </w:t>
      </w:r>
      <w:r w:rsidR="000B1D7E" w:rsidRPr="000B1D7E">
        <w:rPr>
          <w:rFonts w:ascii="Times New Roman" w:hAnsi="Times New Roman" w:cs="Times New Roman"/>
          <w:bCs/>
          <w:color w:val="000000"/>
          <w:sz w:val="24"/>
          <w:szCs w:val="24"/>
          <w:shd w:val="clear" w:color="auto" w:fill="FFFFFF"/>
        </w:rPr>
        <w:t>osigurana prava primatelja instrumenta osiguranja u slučaju postupka zbog insolventnosti nad davateljem instrumenta osiguranja.</w:t>
      </w:r>
      <w:r w:rsidR="000B1D7E">
        <w:rPr>
          <w:rFonts w:ascii="Times New Roman" w:hAnsi="Times New Roman" w:cs="Times New Roman"/>
          <w:bCs/>
          <w:color w:val="000000"/>
          <w:sz w:val="24"/>
          <w:szCs w:val="24"/>
          <w:shd w:val="clear" w:color="auto" w:fill="FFFFFF"/>
        </w:rPr>
        <w:t xml:space="preserve"> </w:t>
      </w:r>
      <w:r w:rsidR="00F40B14">
        <w:rPr>
          <w:rFonts w:ascii="Times New Roman" w:hAnsi="Times New Roman" w:cs="Times New Roman"/>
          <w:bCs/>
          <w:color w:val="000000"/>
          <w:sz w:val="24"/>
          <w:szCs w:val="24"/>
          <w:shd w:val="clear" w:color="auto" w:fill="FFFFFF"/>
        </w:rPr>
        <w:t xml:space="preserve">Također, </w:t>
      </w:r>
      <w:r w:rsidR="00AB2516" w:rsidRPr="00AB2516">
        <w:rPr>
          <w:rFonts w:ascii="Times New Roman" w:hAnsi="Times New Roman" w:cs="Times New Roman"/>
          <w:bCs/>
          <w:color w:val="000000"/>
          <w:sz w:val="24"/>
          <w:szCs w:val="24"/>
          <w:shd w:val="clear" w:color="auto" w:fill="FFFFFF"/>
        </w:rPr>
        <w:t xml:space="preserve">važećim </w:t>
      </w:r>
      <w:r w:rsidR="00AB2516">
        <w:rPr>
          <w:rFonts w:ascii="Times New Roman" w:hAnsi="Times New Roman" w:cs="Times New Roman"/>
          <w:bCs/>
          <w:color w:val="000000"/>
          <w:sz w:val="24"/>
          <w:szCs w:val="24"/>
          <w:shd w:val="clear" w:color="auto" w:fill="FFFFFF"/>
        </w:rPr>
        <w:t>Z</w:t>
      </w:r>
      <w:r w:rsidR="00F40B14">
        <w:rPr>
          <w:rFonts w:ascii="Times New Roman" w:hAnsi="Times New Roman" w:cs="Times New Roman"/>
          <w:bCs/>
          <w:color w:val="000000"/>
          <w:sz w:val="24"/>
          <w:szCs w:val="24"/>
          <w:shd w:val="clear" w:color="auto" w:fill="FFFFFF"/>
        </w:rPr>
        <w:t xml:space="preserve">akonom osigurava </w:t>
      </w:r>
      <w:r w:rsidR="00AB2516">
        <w:rPr>
          <w:rFonts w:ascii="Times New Roman" w:hAnsi="Times New Roman" w:cs="Times New Roman"/>
          <w:bCs/>
          <w:color w:val="000000"/>
          <w:sz w:val="24"/>
          <w:szCs w:val="24"/>
          <w:shd w:val="clear" w:color="auto" w:fill="FFFFFF"/>
        </w:rPr>
        <w:t xml:space="preserve">se </w:t>
      </w:r>
      <w:r w:rsidR="00F40B14">
        <w:rPr>
          <w:rFonts w:ascii="Times New Roman" w:hAnsi="Times New Roman" w:cs="Times New Roman"/>
          <w:bCs/>
          <w:color w:val="000000"/>
          <w:sz w:val="24"/>
          <w:szCs w:val="24"/>
          <w:shd w:val="clear" w:color="auto" w:fill="FFFFFF"/>
        </w:rPr>
        <w:t xml:space="preserve">da </w:t>
      </w:r>
      <w:r w:rsidR="000B1D7E" w:rsidRPr="000B1D7E">
        <w:rPr>
          <w:rFonts w:ascii="Times New Roman" w:hAnsi="Times New Roman" w:cs="Times New Roman"/>
          <w:bCs/>
          <w:color w:val="000000"/>
          <w:sz w:val="24"/>
          <w:szCs w:val="24"/>
          <w:shd w:val="clear" w:color="auto" w:fill="FFFFFF"/>
        </w:rPr>
        <w:t xml:space="preserve">otvaranje postupka zbog insolventnosti nad sudionikom </w:t>
      </w:r>
      <w:r w:rsidR="000B1D7E">
        <w:rPr>
          <w:rFonts w:ascii="Times New Roman" w:hAnsi="Times New Roman" w:cs="Times New Roman"/>
          <w:bCs/>
          <w:color w:val="000000"/>
          <w:sz w:val="24"/>
          <w:szCs w:val="24"/>
          <w:shd w:val="clear" w:color="auto" w:fill="FFFFFF"/>
        </w:rPr>
        <w:t xml:space="preserve">sustava </w:t>
      </w:r>
      <w:r w:rsidR="000B1D7E" w:rsidRPr="000B1D7E">
        <w:rPr>
          <w:rFonts w:ascii="Times New Roman" w:hAnsi="Times New Roman" w:cs="Times New Roman"/>
          <w:bCs/>
          <w:color w:val="000000"/>
          <w:sz w:val="24"/>
          <w:szCs w:val="24"/>
          <w:shd w:val="clear" w:color="auto" w:fill="FFFFFF"/>
        </w:rPr>
        <w:t>nema retroaktivni učinak na prava i obveze sudionika u sustavu koje proizlaze iz njegova sudjelovanja ili su u vezi s njegovim sudjelovanjem u sustavu prije trenutka otvaranja postupka zbog insolventnosti,</w:t>
      </w:r>
      <w:r w:rsidR="00F40B14">
        <w:rPr>
          <w:rFonts w:ascii="Times New Roman" w:hAnsi="Times New Roman" w:cs="Times New Roman"/>
          <w:bCs/>
          <w:color w:val="000000"/>
          <w:sz w:val="24"/>
          <w:szCs w:val="24"/>
          <w:shd w:val="clear" w:color="auto" w:fill="FFFFFF"/>
        </w:rPr>
        <w:t xml:space="preserve"> kao</w:t>
      </w:r>
      <w:r w:rsidR="000B1D7E" w:rsidRPr="000B1D7E">
        <w:rPr>
          <w:rFonts w:ascii="Times New Roman" w:hAnsi="Times New Roman" w:cs="Times New Roman"/>
          <w:bCs/>
          <w:color w:val="000000"/>
          <w:sz w:val="24"/>
          <w:szCs w:val="24"/>
          <w:shd w:val="clear" w:color="auto" w:fill="FFFFFF"/>
        </w:rPr>
        <w:t xml:space="preserve"> niti na prava i obveze sudionika u interoperabilnom sustavu ili upravitelja interoperabilnog sustava koji nije sudionik</w:t>
      </w:r>
      <w:r w:rsidR="000B1D7E">
        <w:rPr>
          <w:rFonts w:ascii="Times New Roman" w:hAnsi="Times New Roman" w:cs="Times New Roman"/>
          <w:bCs/>
          <w:color w:val="000000"/>
          <w:sz w:val="24"/>
          <w:szCs w:val="24"/>
          <w:shd w:val="clear" w:color="auto" w:fill="FFFFFF"/>
        </w:rPr>
        <w:t>.</w:t>
      </w:r>
    </w:p>
    <w:p w14:paraId="7A69E375" w14:textId="4B480B3F" w:rsidR="004534C6" w:rsidRDefault="004534C6" w:rsidP="000B1D7E">
      <w:pPr>
        <w:tabs>
          <w:tab w:val="left" w:pos="142"/>
        </w:tabs>
        <w:spacing w:after="0"/>
        <w:jc w:val="both"/>
        <w:rPr>
          <w:rFonts w:ascii="Times New Roman" w:hAnsi="Times New Roman" w:cs="Times New Roman"/>
          <w:bCs/>
          <w:color w:val="000000"/>
          <w:sz w:val="24"/>
          <w:szCs w:val="24"/>
          <w:shd w:val="clear" w:color="auto" w:fill="FFFFFF"/>
        </w:rPr>
      </w:pPr>
    </w:p>
    <w:p w14:paraId="12529147" w14:textId="420EF82E" w:rsidR="002B44F7" w:rsidRDefault="00AE1CE2" w:rsidP="00FD7FA5">
      <w:pPr>
        <w:tabs>
          <w:tab w:val="left" w:pos="142"/>
        </w:tabs>
        <w:spacing w:after="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r>
      <w:r>
        <w:rPr>
          <w:rFonts w:ascii="Times New Roman" w:hAnsi="Times New Roman" w:cs="Times New Roman"/>
          <w:bCs/>
          <w:color w:val="000000"/>
          <w:sz w:val="24"/>
          <w:szCs w:val="24"/>
          <w:shd w:val="clear" w:color="auto" w:fill="FFFFFF"/>
        </w:rPr>
        <w:tab/>
      </w:r>
      <w:r w:rsidR="002B44F7" w:rsidRPr="002B44F7">
        <w:rPr>
          <w:rFonts w:ascii="Times New Roman" w:hAnsi="Times New Roman" w:cs="Times New Roman"/>
          <w:bCs/>
          <w:color w:val="000000"/>
          <w:sz w:val="24"/>
          <w:szCs w:val="24"/>
          <w:shd w:val="clear" w:color="auto" w:fill="FFFFFF"/>
        </w:rPr>
        <w:t>Platni promet u Republici Hrvatskoj odvija se preko tri platna sustava, a to su sustav TARGET-HR, sustav EuroNKS i sustav EuroNKSInst.</w:t>
      </w:r>
      <w:r>
        <w:rPr>
          <w:rFonts w:ascii="Times New Roman" w:hAnsi="Times New Roman" w:cs="Times New Roman"/>
          <w:bCs/>
          <w:color w:val="000000"/>
          <w:sz w:val="24"/>
          <w:szCs w:val="24"/>
          <w:shd w:val="clear" w:color="auto" w:fill="FFFFFF"/>
        </w:rPr>
        <w:t xml:space="preserve"> </w:t>
      </w:r>
      <w:r w:rsidR="002B44F7" w:rsidRPr="002B44F7">
        <w:rPr>
          <w:rFonts w:ascii="Times New Roman" w:hAnsi="Times New Roman" w:cs="Times New Roman"/>
          <w:bCs/>
          <w:color w:val="000000"/>
          <w:sz w:val="24"/>
          <w:szCs w:val="24"/>
          <w:shd w:val="clear" w:color="auto" w:fill="FFFFFF"/>
        </w:rPr>
        <w:t>Transeuropski automatizirani sustav ekspresnih novčanih transakcija</w:t>
      </w:r>
      <w:r w:rsidR="00FD7FA5">
        <w:rPr>
          <w:rFonts w:ascii="Times New Roman" w:hAnsi="Times New Roman" w:cs="Times New Roman"/>
          <w:bCs/>
          <w:color w:val="000000"/>
          <w:sz w:val="24"/>
          <w:szCs w:val="24"/>
          <w:shd w:val="clear" w:color="auto" w:fill="FFFFFF"/>
        </w:rPr>
        <w:t xml:space="preserve"> (</w:t>
      </w:r>
      <w:r w:rsidR="00FD7FA5" w:rsidRPr="00FD7FA5">
        <w:rPr>
          <w:rFonts w:ascii="Times New Roman" w:hAnsi="Times New Roman" w:cs="Times New Roman"/>
          <w:bCs/>
          <w:color w:val="000000"/>
          <w:sz w:val="24"/>
          <w:szCs w:val="24"/>
          <w:shd w:val="clear" w:color="auto" w:fill="FFFFFF"/>
        </w:rPr>
        <w:t>TARGET</w:t>
      </w:r>
      <w:r w:rsidR="002B44F7" w:rsidRPr="002B44F7">
        <w:rPr>
          <w:rFonts w:ascii="Times New Roman" w:hAnsi="Times New Roman" w:cs="Times New Roman"/>
          <w:bCs/>
          <w:color w:val="000000"/>
          <w:sz w:val="24"/>
          <w:szCs w:val="24"/>
          <w:shd w:val="clear" w:color="auto" w:fill="FFFFFF"/>
        </w:rPr>
        <w:t xml:space="preserve">) centralizirani je sustav koji obuhvaća platne sustave u eurima koji omogućuju namiru u novcu središnje banke i pružaju usluge središnjeg upravljanja likvidnošću (engl. </w:t>
      </w:r>
      <w:r w:rsidR="002B44F7" w:rsidRPr="00B51835">
        <w:rPr>
          <w:rFonts w:ascii="Times New Roman" w:hAnsi="Times New Roman" w:cs="Times New Roman"/>
          <w:bCs/>
          <w:i/>
          <w:color w:val="000000"/>
          <w:sz w:val="24"/>
          <w:szCs w:val="24"/>
          <w:shd w:val="clear" w:color="auto" w:fill="FFFFFF"/>
        </w:rPr>
        <w:t>Central Liquidity Management</w:t>
      </w:r>
      <w:r w:rsidR="002B44F7" w:rsidRPr="002B44F7">
        <w:rPr>
          <w:rFonts w:ascii="Times New Roman" w:hAnsi="Times New Roman" w:cs="Times New Roman"/>
          <w:bCs/>
          <w:color w:val="000000"/>
          <w:sz w:val="24"/>
          <w:szCs w:val="24"/>
          <w:shd w:val="clear" w:color="auto" w:fill="FFFFFF"/>
        </w:rPr>
        <w:t>), bruto namiru u realnom vremenu za plaćanja i usluge za namiru sporednih sustava (T2 servis) te omogućuju plaćanja povezana s namirom vrijednosnih papira (TARGET2-Securities-T2S) i namiru instant plaćanja (</w:t>
      </w:r>
      <w:r w:rsidR="00FD7FA5">
        <w:rPr>
          <w:rFonts w:ascii="Times New Roman" w:hAnsi="Times New Roman" w:cs="Times New Roman"/>
          <w:bCs/>
          <w:color w:val="000000"/>
          <w:sz w:val="24"/>
          <w:szCs w:val="24"/>
          <w:shd w:val="clear" w:color="auto" w:fill="FFFFFF"/>
        </w:rPr>
        <w:t xml:space="preserve">engl. </w:t>
      </w:r>
      <w:r w:rsidR="002B44F7" w:rsidRPr="00B51835">
        <w:rPr>
          <w:rFonts w:ascii="Times New Roman" w:hAnsi="Times New Roman" w:cs="Times New Roman"/>
          <w:bCs/>
          <w:i/>
          <w:color w:val="000000"/>
          <w:sz w:val="24"/>
          <w:szCs w:val="24"/>
          <w:shd w:val="clear" w:color="auto" w:fill="FFFFFF"/>
        </w:rPr>
        <w:t>TARGET Instant Payments Settlement-TIPS</w:t>
      </w:r>
      <w:r w:rsidR="002B44F7" w:rsidRPr="002B44F7">
        <w:rPr>
          <w:rFonts w:ascii="Times New Roman" w:hAnsi="Times New Roman" w:cs="Times New Roman"/>
          <w:bCs/>
          <w:color w:val="000000"/>
          <w:sz w:val="24"/>
          <w:szCs w:val="24"/>
          <w:shd w:val="clear" w:color="auto" w:fill="FFFFFF"/>
        </w:rPr>
        <w:t>).</w:t>
      </w:r>
      <w:r w:rsidR="002B44F7">
        <w:rPr>
          <w:rFonts w:ascii="Times New Roman" w:hAnsi="Times New Roman" w:cs="Times New Roman"/>
          <w:bCs/>
          <w:color w:val="000000"/>
          <w:sz w:val="24"/>
          <w:szCs w:val="24"/>
          <w:shd w:val="clear" w:color="auto" w:fill="FFFFFF"/>
        </w:rPr>
        <w:t xml:space="preserve"> </w:t>
      </w:r>
      <w:r w:rsidR="002B44F7" w:rsidRPr="002B44F7">
        <w:rPr>
          <w:rFonts w:ascii="Times New Roman" w:hAnsi="Times New Roman" w:cs="Times New Roman"/>
          <w:bCs/>
          <w:color w:val="000000"/>
          <w:sz w:val="24"/>
          <w:szCs w:val="24"/>
          <w:shd w:val="clear" w:color="auto" w:fill="FFFFFF"/>
        </w:rPr>
        <w:t>Usluge sustava TARGET razvija i njima operativno upravlja Eurosustav kako bi se osigurao slobodan protok novca, vrijednosnih papira i kolaterala diljem Europe.</w:t>
      </w:r>
      <w:r w:rsidR="002B44F7">
        <w:rPr>
          <w:rFonts w:ascii="Times New Roman" w:hAnsi="Times New Roman" w:cs="Times New Roman"/>
          <w:bCs/>
          <w:color w:val="000000"/>
          <w:sz w:val="24"/>
          <w:szCs w:val="24"/>
          <w:shd w:val="clear" w:color="auto" w:fill="FFFFFF"/>
        </w:rPr>
        <w:t xml:space="preserve"> </w:t>
      </w:r>
      <w:r w:rsidR="002B44F7" w:rsidRPr="002B44F7">
        <w:rPr>
          <w:rFonts w:ascii="Times New Roman" w:hAnsi="Times New Roman" w:cs="Times New Roman"/>
          <w:bCs/>
          <w:color w:val="000000"/>
          <w:sz w:val="24"/>
          <w:szCs w:val="24"/>
          <w:shd w:val="clear" w:color="auto" w:fill="FFFFFF"/>
        </w:rPr>
        <w:t>Svaka središnja banka Eurosustava upravlja svojom vlastitom komponentom sustava TARGET.</w:t>
      </w:r>
      <w:r w:rsidR="002B44F7">
        <w:rPr>
          <w:rFonts w:ascii="Times New Roman" w:hAnsi="Times New Roman" w:cs="Times New Roman"/>
          <w:bCs/>
          <w:color w:val="000000"/>
          <w:sz w:val="24"/>
          <w:szCs w:val="24"/>
          <w:shd w:val="clear" w:color="auto" w:fill="FFFFFF"/>
        </w:rPr>
        <w:t xml:space="preserve"> </w:t>
      </w:r>
    </w:p>
    <w:p w14:paraId="6F00CC62" w14:textId="77777777" w:rsidR="002B44F7" w:rsidRDefault="002B44F7" w:rsidP="000B1D7E">
      <w:pPr>
        <w:tabs>
          <w:tab w:val="left" w:pos="142"/>
        </w:tabs>
        <w:spacing w:after="0"/>
        <w:jc w:val="both"/>
        <w:rPr>
          <w:rFonts w:ascii="Times New Roman" w:hAnsi="Times New Roman" w:cs="Times New Roman"/>
          <w:bCs/>
          <w:color w:val="000000"/>
          <w:sz w:val="24"/>
          <w:szCs w:val="24"/>
          <w:shd w:val="clear" w:color="auto" w:fill="FFFFFF"/>
        </w:rPr>
      </w:pPr>
    </w:p>
    <w:p w14:paraId="71C44701" w14:textId="460C690D" w:rsidR="00D13FDB" w:rsidRDefault="00AE1CE2" w:rsidP="00533A5B">
      <w:pPr>
        <w:tabs>
          <w:tab w:val="left" w:pos="142"/>
        </w:tabs>
        <w:spacing w:after="0"/>
        <w:jc w:val="both"/>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lastRenderedPageBreak/>
        <w:tab/>
      </w:r>
      <w:r>
        <w:rPr>
          <w:rFonts w:ascii="Times New Roman" w:hAnsi="Times New Roman" w:cs="Times New Roman"/>
          <w:bCs/>
          <w:color w:val="000000"/>
          <w:sz w:val="24"/>
          <w:szCs w:val="24"/>
          <w:shd w:val="clear" w:color="auto" w:fill="FFFFFF"/>
        </w:rPr>
        <w:tab/>
      </w:r>
      <w:r w:rsidR="002B44F7" w:rsidRPr="002B44F7">
        <w:rPr>
          <w:rFonts w:ascii="Times New Roman" w:hAnsi="Times New Roman" w:cs="Times New Roman"/>
          <w:bCs/>
          <w:color w:val="000000"/>
          <w:sz w:val="24"/>
          <w:szCs w:val="24"/>
          <w:shd w:val="clear" w:color="auto" w:fill="FFFFFF"/>
        </w:rPr>
        <w:t>Euro Nacionalni klirinški sustav</w:t>
      </w:r>
      <w:r w:rsidR="00FD7FA5">
        <w:rPr>
          <w:rFonts w:ascii="Times New Roman" w:hAnsi="Times New Roman" w:cs="Times New Roman"/>
          <w:bCs/>
          <w:color w:val="000000"/>
          <w:sz w:val="24"/>
          <w:szCs w:val="24"/>
          <w:shd w:val="clear" w:color="auto" w:fill="FFFFFF"/>
        </w:rPr>
        <w:t xml:space="preserve"> (EuroNKS</w:t>
      </w:r>
      <w:r w:rsidR="002B44F7" w:rsidRPr="002B44F7">
        <w:rPr>
          <w:rFonts w:ascii="Times New Roman" w:hAnsi="Times New Roman" w:cs="Times New Roman"/>
          <w:bCs/>
          <w:color w:val="000000"/>
          <w:sz w:val="24"/>
          <w:szCs w:val="24"/>
          <w:shd w:val="clear" w:color="auto" w:fill="FFFFFF"/>
        </w:rPr>
        <w:t>) platni je sustav koji obrađuje međubankovne platne transakcije SEPA kreditnih transfera (SCT) i SEPA izravnih terećenja (SDD).</w:t>
      </w:r>
      <w:r w:rsidR="002B44F7">
        <w:rPr>
          <w:rFonts w:ascii="Times New Roman" w:hAnsi="Times New Roman" w:cs="Times New Roman"/>
          <w:bCs/>
          <w:color w:val="000000"/>
          <w:sz w:val="24"/>
          <w:szCs w:val="24"/>
          <w:shd w:val="clear" w:color="auto" w:fill="FFFFFF"/>
        </w:rPr>
        <w:t xml:space="preserve"> </w:t>
      </w:r>
      <w:r w:rsidR="002B44F7" w:rsidRPr="002B44F7">
        <w:rPr>
          <w:rFonts w:ascii="Times New Roman" w:hAnsi="Times New Roman" w:cs="Times New Roman"/>
          <w:bCs/>
          <w:color w:val="000000"/>
          <w:sz w:val="24"/>
          <w:szCs w:val="24"/>
          <w:shd w:val="clear" w:color="auto" w:fill="FFFFFF"/>
        </w:rPr>
        <w:t>Platni sustav EuroNKS interoperabilan je s klirinškim sustavima za mala plaćanja drugih država članica Europske unije, i za obračun SEPA kreditnih transfera (SCT), i za obračun SEPA izravnih terećenja (SDD), nacionalnih i prekograničnih, te omogućava punu SEPA dostupnost svim sudionicima.</w:t>
      </w:r>
      <w:r w:rsidR="002B44F7">
        <w:rPr>
          <w:rFonts w:ascii="Times New Roman" w:hAnsi="Times New Roman" w:cs="Times New Roman"/>
          <w:bCs/>
          <w:color w:val="000000"/>
          <w:sz w:val="24"/>
          <w:szCs w:val="24"/>
          <w:shd w:val="clear" w:color="auto" w:fill="FFFFFF"/>
        </w:rPr>
        <w:t xml:space="preserve"> </w:t>
      </w:r>
      <w:r w:rsidR="002B44F7" w:rsidRPr="002B44F7">
        <w:rPr>
          <w:rFonts w:ascii="Times New Roman" w:hAnsi="Times New Roman" w:cs="Times New Roman"/>
          <w:bCs/>
          <w:color w:val="000000"/>
          <w:sz w:val="24"/>
          <w:szCs w:val="24"/>
          <w:shd w:val="clear" w:color="auto" w:fill="FFFFFF"/>
        </w:rPr>
        <w:t>EuroNKSInst platni je sustav za izvršenje platnih transakcija između platitelja i primatelja plaćanja, u gotovo realnom vremenu, u samo nekoliko sekunda (SEPA instant kreditni transfer – SCTInst).</w:t>
      </w:r>
      <w:r w:rsidR="002B44F7">
        <w:rPr>
          <w:rFonts w:ascii="Times New Roman" w:hAnsi="Times New Roman" w:cs="Times New Roman"/>
          <w:bCs/>
          <w:color w:val="000000"/>
          <w:sz w:val="24"/>
          <w:szCs w:val="24"/>
          <w:shd w:val="clear" w:color="auto" w:fill="FFFFFF"/>
        </w:rPr>
        <w:t xml:space="preserve"> </w:t>
      </w:r>
      <w:r w:rsidR="002B44F7" w:rsidRPr="002B44F7">
        <w:rPr>
          <w:rFonts w:ascii="Times New Roman" w:hAnsi="Times New Roman" w:cs="Times New Roman"/>
          <w:bCs/>
          <w:color w:val="000000"/>
          <w:sz w:val="24"/>
          <w:szCs w:val="24"/>
          <w:shd w:val="clear" w:color="auto" w:fill="FFFFFF"/>
        </w:rPr>
        <w:t>Navedeno vrijeme uključuje terećenje IBAN računa platitelja, izvršenje međubankovnog obračuna zadane instant platne transakcije i odobrenje IBAN računa primatelja plaćanja.</w:t>
      </w:r>
    </w:p>
    <w:p w14:paraId="66FDE904" w14:textId="77777777" w:rsidR="00D13FDB" w:rsidRDefault="00D13FDB" w:rsidP="00533A5B">
      <w:pPr>
        <w:adjustRightInd w:val="0"/>
        <w:spacing w:after="0"/>
        <w:jc w:val="both"/>
        <w:rPr>
          <w:rFonts w:ascii="Times New Roman" w:hAnsi="Times New Roman" w:cs="Times New Roman"/>
          <w:sz w:val="24"/>
          <w:szCs w:val="24"/>
        </w:rPr>
      </w:pPr>
    </w:p>
    <w:p w14:paraId="1DE26DB1" w14:textId="1667DD52" w:rsidR="00D804BD" w:rsidRDefault="00D804BD" w:rsidP="00E62F52">
      <w:pPr>
        <w:adjustRightInd w:val="0"/>
        <w:spacing w:after="0"/>
        <w:jc w:val="both"/>
        <w:rPr>
          <w:rFonts w:ascii="Times New Roman" w:hAnsi="Times New Roman" w:cs="Times New Roman"/>
          <w:sz w:val="24"/>
          <w:szCs w:val="24"/>
          <w:lang w:eastAsia="hr-HR"/>
        </w:rPr>
      </w:pPr>
      <w:r>
        <w:rPr>
          <w:rFonts w:ascii="Times New Roman" w:hAnsi="Times New Roman" w:cs="Times New Roman"/>
          <w:sz w:val="24"/>
          <w:szCs w:val="24"/>
        </w:rPr>
        <w:tab/>
      </w:r>
      <w:r w:rsidR="00E62F52" w:rsidRPr="00E62F52">
        <w:rPr>
          <w:rFonts w:ascii="Times New Roman" w:hAnsi="Times New Roman" w:cs="Times New Roman"/>
          <w:sz w:val="24"/>
          <w:szCs w:val="24"/>
        </w:rPr>
        <w:t>Kako bi instant kreditni transferi u eurima bili u većoj mjeri prihvaćeni</w:t>
      </w:r>
      <w:r w:rsidR="00E62F52">
        <w:rPr>
          <w:rFonts w:ascii="Times New Roman" w:hAnsi="Times New Roman" w:cs="Times New Roman"/>
          <w:sz w:val="24"/>
          <w:szCs w:val="24"/>
        </w:rPr>
        <w:t xml:space="preserve"> od strane </w:t>
      </w:r>
      <w:r w:rsidR="00E62F52" w:rsidRPr="00E62F52">
        <w:rPr>
          <w:rFonts w:ascii="Times New Roman" w:hAnsi="Times New Roman" w:cs="Times New Roman"/>
          <w:sz w:val="24"/>
          <w:szCs w:val="24"/>
        </w:rPr>
        <w:t>pružatelj</w:t>
      </w:r>
      <w:r w:rsidR="00E62F52">
        <w:rPr>
          <w:rFonts w:ascii="Times New Roman" w:hAnsi="Times New Roman" w:cs="Times New Roman"/>
          <w:sz w:val="24"/>
          <w:szCs w:val="24"/>
        </w:rPr>
        <w:t>a</w:t>
      </w:r>
      <w:r w:rsidR="00E62F52" w:rsidRPr="00E62F52">
        <w:rPr>
          <w:rFonts w:ascii="Times New Roman" w:hAnsi="Times New Roman" w:cs="Times New Roman"/>
          <w:sz w:val="24"/>
          <w:szCs w:val="24"/>
        </w:rPr>
        <w:t xml:space="preserve"> platnih usluga koji svojim korisnicima nude platnu uslugu slanja i primanja kreditnih transfera</w:t>
      </w:r>
      <w:r w:rsidR="00E62F52">
        <w:rPr>
          <w:rFonts w:ascii="Times New Roman" w:hAnsi="Times New Roman" w:cs="Times New Roman"/>
          <w:sz w:val="24"/>
          <w:szCs w:val="24"/>
        </w:rPr>
        <w:t xml:space="preserve">, </w:t>
      </w:r>
      <w:r w:rsidR="00E62F52">
        <w:rPr>
          <w:rFonts w:ascii="Times New Roman" w:hAnsi="Times New Roman" w:cs="Times New Roman"/>
          <w:sz w:val="24"/>
          <w:szCs w:val="24"/>
          <w:lang w:eastAsia="hr-HR"/>
        </w:rPr>
        <w:t>donesena je</w:t>
      </w:r>
      <w:r w:rsidR="00147AB8" w:rsidRPr="00147AB8">
        <w:rPr>
          <w:rFonts w:ascii="Times New Roman" w:hAnsi="Times New Roman" w:cs="Times New Roman"/>
          <w:sz w:val="24"/>
          <w:szCs w:val="24"/>
          <w:lang w:eastAsia="hr-HR"/>
        </w:rPr>
        <w:t xml:space="preserve"> Uredb</w:t>
      </w:r>
      <w:r w:rsidR="00E62F52">
        <w:rPr>
          <w:rFonts w:ascii="Times New Roman" w:hAnsi="Times New Roman" w:cs="Times New Roman"/>
          <w:sz w:val="24"/>
          <w:szCs w:val="24"/>
          <w:lang w:eastAsia="hr-HR"/>
        </w:rPr>
        <w:t>a</w:t>
      </w:r>
      <w:r w:rsidR="00147AB8" w:rsidRPr="00147AB8">
        <w:rPr>
          <w:rFonts w:ascii="Times New Roman" w:hAnsi="Times New Roman" w:cs="Times New Roman"/>
          <w:sz w:val="24"/>
          <w:szCs w:val="24"/>
          <w:lang w:eastAsia="hr-HR"/>
        </w:rPr>
        <w:t xml:space="preserve"> (EU) 2024/886 </w:t>
      </w:r>
      <w:r w:rsidRPr="00D804BD">
        <w:rPr>
          <w:rFonts w:ascii="Times New Roman" w:hAnsi="Times New Roman" w:cs="Times New Roman"/>
          <w:sz w:val="24"/>
          <w:szCs w:val="24"/>
          <w:lang w:eastAsia="hr-HR"/>
        </w:rPr>
        <w:t>Europskog parlamenta i Vijeća</w:t>
      </w:r>
      <w:r>
        <w:rPr>
          <w:rFonts w:ascii="Times New Roman" w:hAnsi="Times New Roman" w:cs="Times New Roman"/>
          <w:sz w:val="24"/>
          <w:szCs w:val="24"/>
          <w:lang w:eastAsia="hr-HR"/>
        </w:rPr>
        <w:t xml:space="preserve"> </w:t>
      </w:r>
      <w:r w:rsidR="00147AB8" w:rsidRPr="00147AB8">
        <w:rPr>
          <w:rFonts w:ascii="Times New Roman" w:hAnsi="Times New Roman" w:cs="Times New Roman"/>
          <w:sz w:val="24"/>
          <w:szCs w:val="24"/>
          <w:lang w:eastAsia="hr-HR"/>
        </w:rPr>
        <w:t xml:space="preserve">od 13. ožujka 2024. o izmjeni uredaba (EU) </w:t>
      </w:r>
      <w:r w:rsidR="00F453DB">
        <w:rPr>
          <w:rFonts w:ascii="Times New Roman" w:hAnsi="Times New Roman" w:cs="Times New Roman"/>
          <w:sz w:val="24"/>
          <w:szCs w:val="24"/>
          <w:lang w:eastAsia="hr-HR"/>
        </w:rPr>
        <w:t xml:space="preserve">br. </w:t>
      </w:r>
      <w:r w:rsidR="00147AB8" w:rsidRPr="00147AB8">
        <w:rPr>
          <w:rFonts w:ascii="Times New Roman" w:hAnsi="Times New Roman" w:cs="Times New Roman"/>
          <w:sz w:val="24"/>
          <w:szCs w:val="24"/>
          <w:lang w:eastAsia="hr-HR"/>
        </w:rPr>
        <w:t>260/2012 i (EU) 2021/1230 i direktiva 98/26/EZ i (EU) 2015/2366 u pogledu instant kreditnih transfera u eurima (</w:t>
      </w:r>
      <w:r w:rsidR="00F453DB">
        <w:rPr>
          <w:rFonts w:ascii="Times New Roman" w:hAnsi="Times New Roman" w:cs="Times New Roman"/>
          <w:sz w:val="24"/>
          <w:szCs w:val="24"/>
          <w:lang w:eastAsia="hr-HR"/>
        </w:rPr>
        <w:t>T</w:t>
      </w:r>
      <w:r w:rsidR="00147AB8" w:rsidRPr="00147AB8">
        <w:rPr>
          <w:rFonts w:ascii="Times New Roman" w:hAnsi="Times New Roman" w:cs="Times New Roman"/>
          <w:sz w:val="24"/>
          <w:szCs w:val="24"/>
          <w:lang w:eastAsia="hr-HR"/>
        </w:rPr>
        <w:t xml:space="preserve">ekst značajan za EGP) </w:t>
      </w:r>
      <w:r>
        <w:rPr>
          <w:rFonts w:ascii="Times New Roman" w:hAnsi="Times New Roman" w:cs="Times New Roman"/>
          <w:sz w:val="24"/>
          <w:szCs w:val="24"/>
          <w:lang w:eastAsia="hr-HR"/>
        </w:rPr>
        <w:t>(SL L, 2024/886, 19.3.2024.)</w:t>
      </w:r>
      <w:r w:rsidRPr="00D804BD">
        <w:rPr>
          <w:rFonts w:ascii="Times New Roman" w:hAnsi="Times New Roman" w:cs="Times New Roman"/>
          <w:sz w:val="24"/>
          <w:szCs w:val="24"/>
          <w:lang w:eastAsia="hr-HR"/>
        </w:rPr>
        <w:t xml:space="preserve"> </w:t>
      </w:r>
      <w:r w:rsidR="00147AB8" w:rsidRPr="00147AB8">
        <w:rPr>
          <w:rFonts w:ascii="Times New Roman" w:hAnsi="Times New Roman" w:cs="Times New Roman"/>
          <w:sz w:val="24"/>
          <w:szCs w:val="24"/>
          <w:lang w:eastAsia="hr-HR"/>
        </w:rPr>
        <w:t xml:space="preserve">(u </w:t>
      </w:r>
      <w:r w:rsidR="004053F3">
        <w:rPr>
          <w:rFonts w:ascii="Times New Roman" w:hAnsi="Times New Roman" w:cs="Times New Roman"/>
          <w:sz w:val="24"/>
          <w:szCs w:val="24"/>
          <w:lang w:eastAsia="hr-HR"/>
        </w:rPr>
        <w:t xml:space="preserve">daljnjem </w:t>
      </w:r>
      <w:r w:rsidR="00147AB8" w:rsidRPr="00147AB8">
        <w:rPr>
          <w:rFonts w:ascii="Times New Roman" w:hAnsi="Times New Roman" w:cs="Times New Roman"/>
          <w:sz w:val="24"/>
          <w:szCs w:val="24"/>
          <w:lang w:eastAsia="hr-HR"/>
        </w:rPr>
        <w:t>tekst</w:t>
      </w:r>
      <w:r w:rsidR="004053F3">
        <w:rPr>
          <w:rFonts w:ascii="Times New Roman" w:hAnsi="Times New Roman" w:cs="Times New Roman"/>
          <w:sz w:val="24"/>
          <w:szCs w:val="24"/>
          <w:lang w:eastAsia="hr-HR"/>
        </w:rPr>
        <w:t>u</w:t>
      </w:r>
      <w:r w:rsidR="00147AB8" w:rsidRPr="00147AB8">
        <w:rPr>
          <w:rFonts w:ascii="Times New Roman" w:hAnsi="Times New Roman" w:cs="Times New Roman"/>
          <w:sz w:val="24"/>
          <w:szCs w:val="24"/>
          <w:lang w:eastAsia="hr-HR"/>
        </w:rPr>
        <w:t xml:space="preserve">: </w:t>
      </w:r>
      <w:bookmarkStart w:id="1" w:name="_Hlk164761671"/>
      <w:r w:rsidR="00147AB8" w:rsidRPr="00147AB8">
        <w:rPr>
          <w:rFonts w:ascii="Times New Roman" w:hAnsi="Times New Roman" w:cs="Times New Roman"/>
          <w:sz w:val="24"/>
          <w:szCs w:val="24"/>
          <w:lang w:eastAsia="hr-HR"/>
        </w:rPr>
        <w:t>Uredba (EU) 2024/886</w:t>
      </w:r>
      <w:bookmarkEnd w:id="1"/>
      <w:r w:rsidR="00147AB8" w:rsidRPr="00147AB8">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Uredba</w:t>
      </w:r>
      <w:r w:rsidRPr="00D804BD">
        <w:rPr>
          <w:rFonts w:ascii="Times New Roman" w:hAnsi="Times New Roman" w:cs="Times New Roman"/>
          <w:sz w:val="24"/>
          <w:szCs w:val="24"/>
          <w:lang w:eastAsia="hr-HR"/>
        </w:rPr>
        <w:t xml:space="preserve"> (EU) 2024/886 </w:t>
      </w:r>
      <w:r w:rsidR="00147AB8" w:rsidRPr="00147AB8">
        <w:rPr>
          <w:rFonts w:ascii="Times New Roman" w:hAnsi="Times New Roman" w:cs="Times New Roman"/>
          <w:sz w:val="24"/>
          <w:szCs w:val="24"/>
          <w:lang w:eastAsia="hr-HR"/>
        </w:rPr>
        <w:t>je</w:t>
      </w:r>
      <w:r w:rsidR="00E62F52">
        <w:rPr>
          <w:rFonts w:ascii="Times New Roman" w:hAnsi="Times New Roman" w:cs="Times New Roman"/>
          <w:sz w:val="24"/>
          <w:szCs w:val="24"/>
          <w:lang w:eastAsia="hr-HR"/>
        </w:rPr>
        <w:t xml:space="preserve"> </w:t>
      </w:r>
      <w:r w:rsidR="00147AB8" w:rsidRPr="00147AB8">
        <w:rPr>
          <w:rFonts w:ascii="Times New Roman" w:hAnsi="Times New Roman" w:cs="Times New Roman"/>
          <w:sz w:val="24"/>
          <w:szCs w:val="24"/>
          <w:lang w:eastAsia="hr-HR"/>
        </w:rPr>
        <w:t xml:space="preserve">objavljena u Službenom listu Europske unije 19. ožujka 2024., a stupila je na snagu 8. travnja 2024. </w:t>
      </w:r>
    </w:p>
    <w:p w14:paraId="10F3F637" w14:textId="77777777" w:rsidR="00D804BD" w:rsidRDefault="00D804BD" w:rsidP="00533A5B">
      <w:pPr>
        <w:adjustRightInd w:val="0"/>
        <w:spacing w:after="0"/>
        <w:jc w:val="both"/>
        <w:rPr>
          <w:rFonts w:ascii="Times New Roman" w:hAnsi="Times New Roman" w:cs="Times New Roman"/>
          <w:sz w:val="24"/>
          <w:szCs w:val="24"/>
          <w:lang w:eastAsia="hr-HR"/>
        </w:rPr>
      </w:pPr>
    </w:p>
    <w:p w14:paraId="6B577C65" w14:textId="5AD491E7" w:rsidR="00D804BD" w:rsidRDefault="00D804BD" w:rsidP="00533A5B">
      <w:pPr>
        <w:adjustRightInd w:val="0"/>
        <w:spacing w:after="0"/>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sidR="00147AB8" w:rsidRPr="00147AB8">
        <w:rPr>
          <w:rFonts w:ascii="Times New Roman" w:hAnsi="Times New Roman" w:cs="Times New Roman"/>
          <w:sz w:val="24"/>
          <w:szCs w:val="24"/>
          <w:lang w:eastAsia="hr-HR"/>
        </w:rPr>
        <w:t xml:space="preserve">Uredbom </w:t>
      </w:r>
      <w:bookmarkStart w:id="2" w:name="_Hlk162271591"/>
      <w:r w:rsidR="00147AB8" w:rsidRPr="00147AB8">
        <w:rPr>
          <w:rFonts w:ascii="Times New Roman" w:hAnsi="Times New Roman" w:cs="Times New Roman"/>
          <w:sz w:val="24"/>
          <w:szCs w:val="24"/>
          <w:lang w:eastAsia="hr-HR"/>
        </w:rPr>
        <w:t xml:space="preserve">(EU) 2024/886 </w:t>
      </w:r>
      <w:bookmarkEnd w:id="2"/>
      <w:r w:rsidR="00147AB8" w:rsidRPr="00147AB8">
        <w:rPr>
          <w:rFonts w:ascii="Times New Roman" w:hAnsi="Times New Roman" w:cs="Times New Roman"/>
          <w:sz w:val="24"/>
          <w:szCs w:val="24"/>
          <w:lang w:eastAsia="hr-HR"/>
        </w:rPr>
        <w:t>propisuju se, prije svega</w:t>
      </w:r>
      <w:r>
        <w:rPr>
          <w:rFonts w:ascii="Times New Roman" w:hAnsi="Times New Roman" w:cs="Times New Roman"/>
          <w:sz w:val="24"/>
          <w:szCs w:val="24"/>
          <w:lang w:eastAsia="hr-HR"/>
        </w:rPr>
        <w:t>,</w:t>
      </w:r>
      <w:r w:rsidR="00147AB8" w:rsidRPr="00147AB8">
        <w:rPr>
          <w:rFonts w:ascii="Times New Roman" w:hAnsi="Times New Roman" w:cs="Times New Roman"/>
          <w:sz w:val="24"/>
          <w:szCs w:val="24"/>
          <w:lang w:eastAsia="hr-HR"/>
        </w:rPr>
        <w:t xml:space="preserve"> uvjeti, način i obveza izvršenja instant kreditnih transfera u eurima, u svim državama članicama</w:t>
      </w:r>
      <w:r>
        <w:rPr>
          <w:rFonts w:ascii="Times New Roman" w:hAnsi="Times New Roman" w:cs="Times New Roman"/>
          <w:sz w:val="24"/>
          <w:szCs w:val="24"/>
          <w:lang w:eastAsia="hr-HR"/>
        </w:rPr>
        <w:t xml:space="preserve"> Europske unije,</w:t>
      </w:r>
      <w:r w:rsidR="00147AB8" w:rsidRPr="00147AB8">
        <w:rPr>
          <w:rFonts w:ascii="Times New Roman" w:hAnsi="Times New Roman" w:cs="Times New Roman"/>
          <w:sz w:val="24"/>
          <w:szCs w:val="24"/>
          <w:lang w:eastAsia="hr-HR"/>
        </w:rPr>
        <w:t xml:space="preserve"> za kreditne institucije i druge pružatelje platnih usluga koji ujedno pružaju i platnu uslugu kreditnih transfera. Instant kreditni transfer jest kreditni transfer koji se izvršava odmah, 24 </w:t>
      </w:r>
      <w:r w:rsidRPr="00D804BD">
        <w:rPr>
          <w:rFonts w:ascii="Times New Roman" w:hAnsi="Times New Roman" w:cs="Times New Roman"/>
          <w:sz w:val="24"/>
          <w:szCs w:val="24"/>
          <w:lang w:eastAsia="hr-HR"/>
        </w:rPr>
        <w:t>sa</w:t>
      </w:r>
      <w:r>
        <w:rPr>
          <w:rFonts w:ascii="Times New Roman" w:hAnsi="Times New Roman" w:cs="Times New Roman"/>
          <w:sz w:val="24"/>
          <w:szCs w:val="24"/>
          <w:lang w:eastAsia="hr-HR"/>
        </w:rPr>
        <w:t>ta na dan, svakog dana u godini</w:t>
      </w:r>
      <w:r w:rsidR="00147AB8" w:rsidRPr="00147AB8">
        <w:rPr>
          <w:rFonts w:ascii="Times New Roman" w:hAnsi="Times New Roman" w:cs="Times New Roman"/>
          <w:sz w:val="24"/>
          <w:szCs w:val="24"/>
          <w:lang w:eastAsia="hr-HR"/>
        </w:rPr>
        <w:t xml:space="preserve"> </w:t>
      </w:r>
      <w:bookmarkStart w:id="3" w:name="_Hlk165218454"/>
      <w:r w:rsidR="00147AB8" w:rsidRPr="00147AB8">
        <w:rPr>
          <w:rFonts w:ascii="Times New Roman" w:hAnsi="Times New Roman" w:cs="Times New Roman"/>
          <w:sz w:val="24"/>
          <w:szCs w:val="24"/>
          <w:lang w:eastAsia="hr-HR"/>
        </w:rPr>
        <w:t>(24/7/365)</w:t>
      </w:r>
      <w:bookmarkEnd w:id="3"/>
      <w:r w:rsidR="00147AB8" w:rsidRPr="00147AB8">
        <w:rPr>
          <w:rFonts w:ascii="Times New Roman" w:hAnsi="Times New Roman" w:cs="Times New Roman"/>
          <w:sz w:val="24"/>
          <w:szCs w:val="24"/>
          <w:lang w:eastAsia="hr-HR"/>
        </w:rPr>
        <w:t xml:space="preserve">. </w:t>
      </w:r>
      <w:r w:rsidRPr="00D804BD">
        <w:rPr>
          <w:rFonts w:ascii="Times New Roman" w:hAnsi="Times New Roman" w:cs="Times New Roman"/>
          <w:sz w:val="24"/>
          <w:szCs w:val="24"/>
          <w:lang w:eastAsia="hr-HR"/>
        </w:rPr>
        <w:t>Naime, instant kreditni transfer u eurima omogućuje odobrenje novčanih sredstava na račun primatelja plaćanja u roku od 10 sekundi. Dostupnost 24 sata na dan svakog dana u godini svojstvena je značajka instant kreditnih transfera koji bi trebali ispunjavati posebne uvjete, među ostalim u pogledu vremena primitka naloga za plaćanje, obrade, odobrenja i datuma valute. Pri tome je više nacionalnih regulatornih rješenja u državama članicama Europske unije već doneseno ili predloženo kako bi se povećala prihvaćenost instant kreditnih transfera u eurima. Razlike među tim nacionalnim regulatornim rješenjima predstavljaju rizik od fragmentacije unutarnjeg tržišta, što bi dovelo do povećanja troškova usklađivanja zbog različitih skupova nacionalnih regulatornih zahtjeva i težeg izvršenja prekograničnih instant kreditnih transfera. Stoga je bilo potrebno uvesti jedinstvena pravila o instant kreditnim transferima u eurima, među ostalim o prekograničnim instant kreditnim transferima, kako bi se spriječilo pojavljivanje takvih prepreka.</w:t>
      </w:r>
    </w:p>
    <w:p w14:paraId="4C4023AE" w14:textId="77777777" w:rsidR="00D804BD" w:rsidRPr="00147AB8" w:rsidRDefault="00D804BD" w:rsidP="00533A5B">
      <w:pPr>
        <w:adjustRightInd w:val="0"/>
        <w:spacing w:after="0"/>
        <w:jc w:val="both"/>
        <w:rPr>
          <w:rFonts w:ascii="Times New Roman" w:hAnsi="Times New Roman" w:cs="Times New Roman"/>
          <w:sz w:val="24"/>
          <w:szCs w:val="24"/>
          <w:lang w:eastAsia="hr-HR"/>
        </w:rPr>
      </w:pPr>
    </w:p>
    <w:p w14:paraId="061DD7F5" w14:textId="74D289FB" w:rsidR="004934E6" w:rsidRDefault="00D804BD" w:rsidP="00533A5B">
      <w:pPr>
        <w:adjustRightInd w:val="0"/>
        <w:spacing w:after="0"/>
        <w:jc w:val="both"/>
        <w:rPr>
          <w:rFonts w:ascii="Times New Roman" w:hAnsi="Times New Roman" w:cs="Times New Roman"/>
          <w:sz w:val="24"/>
          <w:szCs w:val="24"/>
          <w:lang w:eastAsia="hr-HR"/>
        </w:rPr>
      </w:pPr>
      <w:r>
        <w:rPr>
          <w:rFonts w:ascii="Times New Roman" w:hAnsi="Times New Roman" w:cs="Times New Roman"/>
          <w:sz w:val="24"/>
          <w:szCs w:val="24"/>
          <w:lang w:eastAsia="hr-HR"/>
        </w:rPr>
        <w:tab/>
      </w:r>
      <w:r w:rsidR="00147AB8" w:rsidRPr="00147AB8">
        <w:rPr>
          <w:rFonts w:ascii="Times New Roman" w:hAnsi="Times New Roman" w:cs="Times New Roman"/>
          <w:sz w:val="24"/>
          <w:szCs w:val="24"/>
          <w:lang w:eastAsia="hr-HR"/>
        </w:rPr>
        <w:t>Uredbom (EU) 2024/886 mijenja se i Direktiva 98/26</w:t>
      </w:r>
      <w:r>
        <w:rPr>
          <w:rFonts w:ascii="Times New Roman" w:hAnsi="Times New Roman" w:cs="Times New Roman"/>
          <w:sz w:val="24"/>
          <w:szCs w:val="24"/>
          <w:lang w:eastAsia="hr-HR"/>
        </w:rPr>
        <w:t>/EZ</w:t>
      </w:r>
      <w:r w:rsidR="00CB2F30">
        <w:rPr>
          <w:rFonts w:ascii="Times New Roman" w:hAnsi="Times New Roman" w:cs="Times New Roman"/>
          <w:sz w:val="24"/>
          <w:szCs w:val="24"/>
          <w:lang w:eastAsia="hr-HR"/>
        </w:rPr>
        <w:t xml:space="preserve"> </w:t>
      </w:r>
      <w:r w:rsidR="00CB2F30" w:rsidRPr="00CB2F30">
        <w:rPr>
          <w:rFonts w:ascii="Times New Roman" w:hAnsi="Times New Roman" w:cs="Times New Roman"/>
          <w:sz w:val="24"/>
          <w:szCs w:val="24"/>
          <w:lang w:eastAsia="hr-HR"/>
        </w:rPr>
        <w:t>Europskog parlamenta i Vijeća od 19. svibnja 1998. o konačnosti namire u platnim sustavima i sustavima za namiru vrijednosnih papira (SL L 166, 11.6.1998.</w:t>
      </w:r>
      <w:r w:rsidR="001B51B1">
        <w:rPr>
          <w:rFonts w:ascii="Times New Roman" w:hAnsi="Times New Roman" w:cs="Times New Roman"/>
          <w:sz w:val="24"/>
          <w:szCs w:val="24"/>
          <w:lang w:eastAsia="hr-HR"/>
        </w:rPr>
        <w:t>)</w:t>
      </w:r>
      <w:r w:rsidR="00CB2F30" w:rsidRPr="00CB2F30">
        <w:rPr>
          <w:rFonts w:ascii="Times New Roman" w:hAnsi="Times New Roman" w:cs="Times New Roman"/>
          <w:sz w:val="24"/>
          <w:szCs w:val="24"/>
          <w:lang w:eastAsia="hr-HR"/>
        </w:rPr>
        <w:t xml:space="preserve"> </w:t>
      </w:r>
      <w:r w:rsidR="001B51B1">
        <w:rPr>
          <w:rFonts w:ascii="Times New Roman" w:hAnsi="Times New Roman" w:cs="Times New Roman"/>
          <w:sz w:val="24"/>
          <w:szCs w:val="24"/>
          <w:lang w:eastAsia="hr-HR"/>
        </w:rPr>
        <w:t>(</w:t>
      </w:r>
      <w:r w:rsidR="00CB2F30">
        <w:rPr>
          <w:rFonts w:ascii="Times New Roman" w:hAnsi="Times New Roman" w:cs="Times New Roman"/>
          <w:sz w:val="24"/>
          <w:szCs w:val="24"/>
          <w:lang w:eastAsia="hr-HR"/>
        </w:rPr>
        <w:t>u daljnjem tekstu:</w:t>
      </w:r>
      <w:r w:rsidR="00CB2F30" w:rsidRPr="00CB2F30">
        <w:t xml:space="preserve"> </w:t>
      </w:r>
      <w:r w:rsidR="00CB2F30" w:rsidRPr="00CB2F30">
        <w:rPr>
          <w:rFonts w:ascii="Times New Roman" w:hAnsi="Times New Roman" w:cs="Times New Roman"/>
          <w:sz w:val="24"/>
          <w:szCs w:val="24"/>
          <w:lang w:eastAsia="hr-HR"/>
        </w:rPr>
        <w:t>Direktiva 98/26/EZ)</w:t>
      </w:r>
      <w:r w:rsidR="00147AB8" w:rsidRPr="00147AB8">
        <w:rPr>
          <w:rFonts w:ascii="Times New Roman" w:hAnsi="Times New Roman" w:cs="Times New Roman"/>
          <w:sz w:val="24"/>
          <w:szCs w:val="24"/>
        </w:rPr>
        <w:t xml:space="preserve">, čime se u osnovi omogućuje da, pored kreditnih institucija, sudionici platnih sustava mogu biti </w:t>
      </w:r>
      <w:r>
        <w:rPr>
          <w:rFonts w:ascii="Times New Roman" w:hAnsi="Times New Roman" w:cs="Times New Roman"/>
          <w:sz w:val="24"/>
          <w:szCs w:val="24"/>
        </w:rPr>
        <w:t xml:space="preserve">i </w:t>
      </w:r>
      <w:r w:rsidR="00147AB8" w:rsidRPr="00147AB8">
        <w:rPr>
          <w:rFonts w:ascii="Times New Roman" w:hAnsi="Times New Roman" w:cs="Times New Roman"/>
          <w:sz w:val="24"/>
          <w:szCs w:val="24"/>
          <w:lang w:eastAsia="hr-HR"/>
        </w:rPr>
        <w:t xml:space="preserve">institucije za platni promet </w:t>
      </w:r>
      <w:r>
        <w:rPr>
          <w:rFonts w:ascii="Times New Roman" w:hAnsi="Times New Roman" w:cs="Times New Roman"/>
          <w:sz w:val="24"/>
          <w:szCs w:val="24"/>
          <w:lang w:eastAsia="hr-HR"/>
        </w:rPr>
        <w:t>te</w:t>
      </w:r>
      <w:r w:rsidR="00147AB8" w:rsidRPr="00147AB8">
        <w:rPr>
          <w:rFonts w:ascii="Times New Roman" w:hAnsi="Times New Roman" w:cs="Times New Roman"/>
          <w:sz w:val="24"/>
          <w:szCs w:val="24"/>
          <w:lang w:eastAsia="hr-HR"/>
        </w:rPr>
        <w:t xml:space="preserve"> institucije za elektronički novac. U</w:t>
      </w:r>
      <w:r w:rsidR="00147AB8" w:rsidRPr="00147AB8">
        <w:rPr>
          <w:rFonts w:ascii="Times New Roman" w:hAnsi="Times New Roman" w:cs="Times New Roman"/>
          <w:sz w:val="24"/>
          <w:szCs w:val="24"/>
        </w:rPr>
        <w:t xml:space="preserve">vođenjem </w:t>
      </w:r>
      <w:r>
        <w:rPr>
          <w:rFonts w:ascii="Times New Roman" w:hAnsi="Times New Roman" w:cs="Times New Roman"/>
          <w:sz w:val="24"/>
          <w:szCs w:val="24"/>
        </w:rPr>
        <w:t xml:space="preserve">na temelju </w:t>
      </w:r>
      <w:r w:rsidR="00C23063">
        <w:rPr>
          <w:rFonts w:ascii="Times New Roman" w:hAnsi="Times New Roman" w:cs="Times New Roman"/>
          <w:sz w:val="24"/>
          <w:szCs w:val="24"/>
        </w:rPr>
        <w:t xml:space="preserve">ovoga </w:t>
      </w:r>
      <w:r>
        <w:rPr>
          <w:rFonts w:ascii="Times New Roman" w:hAnsi="Times New Roman" w:cs="Times New Roman"/>
          <w:sz w:val="24"/>
          <w:szCs w:val="24"/>
        </w:rPr>
        <w:t xml:space="preserve">Prijedloga </w:t>
      </w:r>
      <w:r>
        <w:rPr>
          <w:rFonts w:ascii="Times New Roman" w:hAnsi="Times New Roman" w:cs="Times New Roman"/>
          <w:sz w:val="24"/>
          <w:szCs w:val="24"/>
          <w:lang w:eastAsia="hr-HR"/>
        </w:rPr>
        <w:t>z</w:t>
      </w:r>
      <w:r w:rsidRPr="00147AB8">
        <w:rPr>
          <w:rFonts w:ascii="Times New Roman" w:hAnsi="Times New Roman" w:cs="Times New Roman"/>
          <w:sz w:val="24"/>
          <w:szCs w:val="24"/>
          <w:lang w:eastAsia="hr-HR"/>
        </w:rPr>
        <w:t xml:space="preserve">akona </w:t>
      </w:r>
      <w:r w:rsidR="00147AB8" w:rsidRPr="00147AB8">
        <w:rPr>
          <w:rFonts w:ascii="Times New Roman" w:hAnsi="Times New Roman" w:cs="Times New Roman"/>
          <w:sz w:val="24"/>
          <w:szCs w:val="24"/>
        </w:rPr>
        <w:t xml:space="preserve">ovih institucija u važeći Zakon i otvaranjem mogućnosti da ovi subjekti, kao i kreditne institucije, budu sudionici u platnim sustavima ukoliko pružaju za svoje korisnike i platnu uslugu kreditnih transfera ili izravnog terećenja, </w:t>
      </w:r>
      <w:r w:rsidR="00147AB8" w:rsidRPr="00147AB8">
        <w:rPr>
          <w:rFonts w:ascii="Times New Roman" w:hAnsi="Times New Roman" w:cs="Times New Roman"/>
          <w:sz w:val="24"/>
          <w:szCs w:val="24"/>
          <w:lang w:eastAsia="hr-HR"/>
        </w:rPr>
        <w:t xml:space="preserve">trebalo bi doprinijeti povećanoj konkurentnosti između pružatelja platnih usluga. Ujedno se </w:t>
      </w:r>
      <w:r w:rsidR="00C23063">
        <w:rPr>
          <w:rFonts w:ascii="Times New Roman" w:hAnsi="Times New Roman" w:cs="Times New Roman"/>
          <w:sz w:val="24"/>
          <w:szCs w:val="24"/>
        </w:rPr>
        <w:t>ovim P</w:t>
      </w:r>
      <w:r w:rsidR="004934E6" w:rsidRPr="004934E6">
        <w:rPr>
          <w:rFonts w:ascii="Times New Roman" w:hAnsi="Times New Roman" w:cs="Times New Roman"/>
          <w:sz w:val="24"/>
          <w:szCs w:val="24"/>
        </w:rPr>
        <w:t>rijedlog</w:t>
      </w:r>
      <w:r w:rsidR="00CB2F30">
        <w:rPr>
          <w:rFonts w:ascii="Times New Roman" w:hAnsi="Times New Roman" w:cs="Times New Roman"/>
          <w:sz w:val="24"/>
          <w:szCs w:val="24"/>
        </w:rPr>
        <w:t>om</w:t>
      </w:r>
      <w:r w:rsidR="004934E6" w:rsidRPr="004934E6">
        <w:rPr>
          <w:rFonts w:ascii="Times New Roman" w:hAnsi="Times New Roman" w:cs="Times New Roman"/>
          <w:sz w:val="24"/>
          <w:szCs w:val="24"/>
        </w:rPr>
        <w:t xml:space="preserve"> zakona</w:t>
      </w:r>
      <w:r w:rsidR="00147AB8" w:rsidRPr="00147AB8">
        <w:rPr>
          <w:rFonts w:ascii="Times New Roman" w:hAnsi="Times New Roman" w:cs="Times New Roman"/>
          <w:sz w:val="24"/>
          <w:szCs w:val="24"/>
          <w:lang w:eastAsia="hr-HR"/>
        </w:rPr>
        <w:t xml:space="preserve"> </w:t>
      </w:r>
      <w:r w:rsidR="00147AB8" w:rsidRPr="00147AB8">
        <w:rPr>
          <w:rFonts w:ascii="Times New Roman" w:hAnsi="Times New Roman" w:cs="Times New Roman"/>
          <w:sz w:val="24"/>
          <w:szCs w:val="24"/>
          <w:lang w:eastAsia="hr-HR"/>
        </w:rPr>
        <w:lastRenderedPageBreak/>
        <w:t>ostvaruju preduvjeti da svi pružatelji platnih usluga pod jednakim uvjetima razvijaju nova rješenja za plaćanja, kao što su primjerice mobilne aplikacije i druga rješenja za instant plaćanja</w:t>
      </w:r>
      <w:r w:rsidR="004934E6">
        <w:rPr>
          <w:rFonts w:ascii="Times New Roman" w:hAnsi="Times New Roman" w:cs="Times New Roman"/>
          <w:sz w:val="24"/>
          <w:szCs w:val="24"/>
          <w:lang w:eastAsia="hr-HR"/>
        </w:rPr>
        <w:t>.</w:t>
      </w:r>
    </w:p>
    <w:p w14:paraId="037ED569" w14:textId="07D309E8" w:rsidR="00B37A82" w:rsidRDefault="00B37A82" w:rsidP="00533A5B">
      <w:pPr>
        <w:tabs>
          <w:tab w:val="left" w:pos="142"/>
        </w:tabs>
        <w:spacing w:after="0"/>
        <w:ind w:right="96"/>
        <w:outlineLvl w:val="0"/>
        <w:rPr>
          <w:rFonts w:ascii="Times New Roman" w:hAnsi="Times New Roman" w:cs="Times New Roman"/>
          <w:sz w:val="24"/>
          <w:szCs w:val="24"/>
          <w:lang w:eastAsia="hr-HR"/>
        </w:rPr>
      </w:pPr>
    </w:p>
    <w:p w14:paraId="462FC4A0" w14:textId="2A240E43" w:rsidR="00B37A82" w:rsidRDefault="00B37A82" w:rsidP="00533A5B">
      <w:pPr>
        <w:tabs>
          <w:tab w:val="left" w:pos="142"/>
        </w:tabs>
        <w:spacing w:after="0"/>
        <w:ind w:right="96"/>
        <w:jc w:val="both"/>
        <w:outlineLvl w:val="0"/>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00533A5B">
        <w:rPr>
          <w:rFonts w:ascii="Times New Roman" w:hAnsi="Times New Roman" w:cs="Times New Roman"/>
          <w:sz w:val="24"/>
          <w:szCs w:val="24"/>
          <w:lang w:eastAsia="hr-HR"/>
        </w:rPr>
        <w:t>Naposljetku</w:t>
      </w:r>
      <w:r>
        <w:rPr>
          <w:rFonts w:ascii="Times New Roman" w:hAnsi="Times New Roman" w:cs="Times New Roman"/>
          <w:sz w:val="24"/>
          <w:szCs w:val="24"/>
          <w:lang w:eastAsia="hr-HR"/>
        </w:rPr>
        <w:t xml:space="preserve">, </w:t>
      </w:r>
      <w:r w:rsidR="00C23063" w:rsidRPr="00C23063">
        <w:rPr>
          <w:rFonts w:ascii="Times New Roman" w:hAnsi="Times New Roman" w:cs="Times New Roman"/>
          <w:sz w:val="24"/>
          <w:szCs w:val="24"/>
          <w:lang w:eastAsia="hr-HR"/>
        </w:rPr>
        <w:t xml:space="preserve">ovim </w:t>
      </w:r>
      <w:r w:rsidR="00C23063">
        <w:rPr>
          <w:rFonts w:ascii="Times New Roman" w:hAnsi="Times New Roman" w:cs="Times New Roman"/>
          <w:sz w:val="24"/>
          <w:szCs w:val="24"/>
          <w:lang w:eastAsia="hr-HR"/>
        </w:rPr>
        <w:t>P</w:t>
      </w:r>
      <w:r w:rsidR="007B1897" w:rsidRPr="007B1897">
        <w:rPr>
          <w:rFonts w:ascii="Times New Roman" w:hAnsi="Times New Roman" w:cs="Times New Roman"/>
          <w:sz w:val="24"/>
          <w:szCs w:val="24"/>
          <w:lang w:eastAsia="hr-HR"/>
        </w:rPr>
        <w:t xml:space="preserve">rijedlogom zakona </w:t>
      </w:r>
      <w:r w:rsidR="007B1897">
        <w:rPr>
          <w:rFonts w:ascii="Times New Roman" w:hAnsi="Times New Roman" w:cs="Times New Roman"/>
          <w:sz w:val="24"/>
          <w:szCs w:val="24"/>
          <w:lang w:eastAsia="hr-HR"/>
        </w:rPr>
        <w:t xml:space="preserve">se </w:t>
      </w:r>
      <w:r w:rsidRPr="00B37A82">
        <w:rPr>
          <w:rFonts w:ascii="Times New Roman" w:hAnsi="Times New Roman" w:cs="Times New Roman"/>
          <w:sz w:val="24"/>
          <w:szCs w:val="24"/>
          <w:lang w:eastAsia="hr-HR"/>
        </w:rPr>
        <w:t xml:space="preserve">radi jasnoće izričaja i otklanjanja dvojbi u praktičnoj primjeni </w:t>
      </w:r>
      <w:r>
        <w:rPr>
          <w:rFonts w:ascii="Times New Roman" w:hAnsi="Times New Roman" w:cs="Times New Roman"/>
          <w:sz w:val="24"/>
          <w:szCs w:val="24"/>
          <w:lang w:eastAsia="hr-HR"/>
        </w:rPr>
        <w:t>važećeg Z</w:t>
      </w:r>
      <w:r w:rsidRPr="00B37A82">
        <w:rPr>
          <w:rFonts w:ascii="Times New Roman" w:hAnsi="Times New Roman" w:cs="Times New Roman"/>
          <w:sz w:val="24"/>
          <w:szCs w:val="24"/>
          <w:lang w:eastAsia="hr-HR"/>
        </w:rPr>
        <w:t xml:space="preserve">akona </w:t>
      </w:r>
      <w:r>
        <w:rPr>
          <w:rFonts w:ascii="Times New Roman" w:hAnsi="Times New Roman" w:cs="Times New Roman"/>
          <w:sz w:val="24"/>
          <w:szCs w:val="24"/>
          <w:lang w:eastAsia="hr-HR"/>
        </w:rPr>
        <w:t>izričito propisuje</w:t>
      </w:r>
      <w:r w:rsidRPr="00B37A82">
        <w:rPr>
          <w:rFonts w:ascii="Times New Roman" w:hAnsi="Times New Roman" w:cs="Times New Roman"/>
          <w:sz w:val="24"/>
          <w:szCs w:val="24"/>
          <w:lang w:eastAsia="hr-HR"/>
        </w:rPr>
        <w:t xml:space="preserve"> da je za prava i obveze koje, za sudionika nad kojim se postupak zbog insolventnosti provodi prema hrvatskom pravu, proizlaze iz sudjelovanja ili su u vezi sa sudjelovanjem u sustavu na koje se primjenjuje pravo druge države članice</w:t>
      </w:r>
      <w:r w:rsidR="00F62330">
        <w:rPr>
          <w:rFonts w:ascii="Times New Roman" w:hAnsi="Times New Roman" w:cs="Times New Roman"/>
          <w:sz w:val="24"/>
          <w:szCs w:val="24"/>
          <w:lang w:eastAsia="hr-HR"/>
        </w:rPr>
        <w:t xml:space="preserve"> Europske unije</w:t>
      </w:r>
      <w:r w:rsidRPr="00B37A82">
        <w:rPr>
          <w:rFonts w:ascii="Times New Roman" w:hAnsi="Times New Roman" w:cs="Times New Roman"/>
          <w:sz w:val="24"/>
          <w:szCs w:val="24"/>
          <w:lang w:eastAsia="hr-HR"/>
        </w:rPr>
        <w:t>, mjerodavno pravo države koje je mjerodavno za sustav.</w:t>
      </w:r>
    </w:p>
    <w:p w14:paraId="440C9F03" w14:textId="4B7F136B" w:rsidR="004934E6" w:rsidRDefault="004934E6" w:rsidP="00533A5B">
      <w:pPr>
        <w:tabs>
          <w:tab w:val="left" w:pos="142"/>
        </w:tabs>
        <w:spacing w:after="0"/>
        <w:ind w:right="96"/>
        <w:outlineLvl w:val="0"/>
        <w:rPr>
          <w:rFonts w:ascii="Times New Roman" w:hAnsi="Times New Roman" w:cs="Times New Roman"/>
          <w:sz w:val="24"/>
          <w:szCs w:val="24"/>
          <w:lang w:eastAsia="hr-HR"/>
        </w:rPr>
      </w:pPr>
    </w:p>
    <w:p w14:paraId="18B6471F" w14:textId="681D5920" w:rsidR="004934E6" w:rsidRDefault="00147AB8" w:rsidP="00533A5B">
      <w:pPr>
        <w:tabs>
          <w:tab w:val="left" w:pos="142"/>
        </w:tabs>
        <w:spacing w:after="0"/>
        <w:ind w:right="96"/>
        <w:jc w:val="both"/>
        <w:outlineLvl w:val="0"/>
        <w:rPr>
          <w:rFonts w:ascii="Times New Roman" w:hAnsi="Times New Roman" w:cs="Times New Roman"/>
          <w:b/>
          <w:sz w:val="24"/>
          <w:szCs w:val="24"/>
          <w:lang w:eastAsia="hr-HR"/>
        </w:rPr>
      </w:pPr>
      <w:r w:rsidRPr="009B6FEF">
        <w:rPr>
          <w:rFonts w:ascii="Times New Roman" w:hAnsi="Times New Roman" w:cs="Times New Roman"/>
          <w:b/>
          <w:sz w:val="24"/>
          <w:szCs w:val="24"/>
          <w:lang w:eastAsia="hr-HR"/>
        </w:rPr>
        <w:t xml:space="preserve">III. </w:t>
      </w:r>
      <w:r w:rsidRPr="009B6FEF">
        <w:rPr>
          <w:rFonts w:ascii="Times New Roman" w:hAnsi="Times New Roman" w:cs="Times New Roman"/>
          <w:b/>
          <w:sz w:val="24"/>
          <w:szCs w:val="24"/>
          <w:lang w:eastAsia="hr-HR"/>
        </w:rPr>
        <w:tab/>
        <w:t>OCJENA I IZVOR</w:t>
      </w:r>
      <w:r w:rsidR="00AB2516">
        <w:rPr>
          <w:rFonts w:ascii="Times New Roman" w:hAnsi="Times New Roman" w:cs="Times New Roman"/>
          <w:b/>
          <w:sz w:val="24"/>
          <w:szCs w:val="24"/>
          <w:lang w:eastAsia="hr-HR"/>
        </w:rPr>
        <w:t>I</w:t>
      </w:r>
      <w:r w:rsidRPr="009B6FEF">
        <w:rPr>
          <w:rFonts w:ascii="Times New Roman" w:hAnsi="Times New Roman" w:cs="Times New Roman"/>
          <w:b/>
          <w:sz w:val="24"/>
          <w:szCs w:val="24"/>
          <w:lang w:eastAsia="hr-HR"/>
        </w:rPr>
        <w:t xml:space="preserve"> SREDSTAVA POTREBNIH ZA PROVEDBU </w:t>
      </w:r>
      <w:r w:rsidRPr="004934E6">
        <w:rPr>
          <w:rFonts w:ascii="Times New Roman" w:hAnsi="Times New Roman" w:cs="Times New Roman"/>
          <w:b/>
          <w:sz w:val="24"/>
          <w:szCs w:val="24"/>
          <w:lang w:eastAsia="hr-HR"/>
        </w:rPr>
        <w:t>ZAKON</w:t>
      </w:r>
      <w:r w:rsidR="004934E6" w:rsidRPr="00533A5B">
        <w:rPr>
          <w:rFonts w:ascii="Times New Roman" w:hAnsi="Times New Roman" w:cs="Times New Roman"/>
          <w:b/>
          <w:sz w:val="24"/>
          <w:szCs w:val="24"/>
          <w:lang w:eastAsia="hr-HR"/>
        </w:rPr>
        <w:t>A</w:t>
      </w:r>
    </w:p>
    <w:p w14:paraId="67391988" w14:textId="77777777" w:rsidR="004934E6" w:rsidRDefault="004934E6" w:rsidP="00533A5B">
      <w:pPr>
        <w:tabs>
          <w:tab w:val="left" w:pos="142"/>
        </w:tabs>
        <w:spacing w:after="0"/>
        <w:ind w:right="96"/>
        <w:jc w:val="both"/>
        <w:outlineLvl w:val="0"/>
        <w:rPr>
          <w:rFonts w:ascii="Times New Roman" w:hAnsi="Times New Roman" w:cs="Times New Roman"/>
          <w:sz w:val="24"/>
          <w:szCs w:val="24"/>
          <w:lang w:eastAsia="hr-HR"/>
        </w:rPr>
      </w:pPr>
    </w:p>
    <w:p w14:paraId="4983DF8F" w14:textId="73E07848" w:rsidR="004934E6" w:rsidRPr="00B51835" w:rsidRDefault="004934E6" w:rsidP="00533A5B">
      <w:pPr>
        <w:tabs>
          <w:tab w:val="left" w:pos="142"/>
        </w:tabs>
        <w:spacing w:after="0"/>
        <w:ind w:right="96"/>
        <w:jc w:val="both"/>
        <w:outlineLvl w:val="0"/>
        <w:rPr>
          <w:rFonts w:ascii="Times New Roman" w:eastAsia="Calibri" w:hAnsi="Times New Roman" w:cs="Times New Roman"/>
          <w:sz w:val="24"/>
          <w:szCs w:val="24"/>
        </w:rPr>
      </w:pPr>
      <w:r>
        <w:rPr>
          <w:rFonts w:ascii="Times New Roman" w:hAnsi="Times New Roman" w:cs="Times New Roman"/>
          <w:b/>
          <w:sz w:val="24"/>
          <w:szCs w:val="24"/>
          <w:lang w:eastAsia="hr-HR"/>
        </w:rPr>
        <w:tab/>
      </w:r>
      <w:r>
        <w:rPr>
          <w:rFonts w:ascii="Times New Roman" w:hAnsi="Times New Roman" w:cs="Times New Roman"/>
          <w:b/>
          <w:sz w:val="24"/>
          <w:szCs w:val="24"/>
          <w:lang w:eastAsia="hr-HR"/>
        </w:rPr>
        <w:tab/>
      </w:r>
      <w:r w:rsidR="00147AB8" w:rsidRPr="009B6FEF">
        <w:rPr>
          <w:rFonts w:ascii="Times New Roman" w:hAnsi="Times New Roman" w:cs="Times New Roman"/>
          <w:sz w:val="24"/>
          <w:szCs w:val="24"/>
          <w:lang w:eastAsia="hr-HR"/>
        </w:rPr>
        <w:t xml:space="preserve">Za provedbu </w:t>
      </w:r>
      <w:r>
        <w:rPr>
          <w:rFonts w:ascii="Times New Roman" w:hAnsi="Times New Roman" w:cs="Times New Roman"/>
          <w:sz w:val="24"/>
          <w:szCs w:val="24"/>
          <w:lang w:eastAsia="hr-HR"/>
        </w:rPr>
        <w:t>ovoga</w:t>
      </w:r>
      <w:r w:rsidRPr="009B6FEF">
        <w:rPr>
          <w:rFonts w:ascii="Times New Roman" w:hAnsi="Times New Roman" w:cs="Times New Roman"/>
          <w:sz w:val="24"/>
          <w:szCs w:val="24"/>
          <w:lang w:eastAsia="hr-HR"/>
        </w:rPr>
        <w:t xml:space="preserve"> </w:t>
      </w:r>
      <w:r>
        <w:rPr>
          <w:rFonts w:ascii="Times New Roman" w:hAnsi="Times New Roman" w:cs="Times New Roman"/>
          <w:sz w:val="24"/>
          <w:szCs w:val="24"/>
          <w:lang w:eastAsia="hr-HR"/>
        </w:rPr>
        <w:t>Z</w:t>
      </w:r>
      <w:r w:rsidR="00147AB8" w:rsidRPr="009B6FEF">
        <w:rPr>
          <w:rFonts w:ascii="Times New Roman" w:hAnsi="Times New Roman" w:cs="Times New Roman"/>
          <w:sz w:val="24"/>
          <w:szCs w:val="24"/>
          <w:lang w:eastAsia="hr-HR"/>
        </w:rPr>
        <w:t>akona nije potrebno osigurati sredstva u državnom proračunu Republike Hrvatske</w:t>
      </w:r>
      <w:r w:rsidRPr="00B51835">
        <w:rPr>
          <w:rFonts w:ascii="Times New Roman" w:eastAsia="Calibri" w:hAnsi="Times New Roman" w:cs="Times New Roman"/>
          <w:sz w:val="24"/>
          <w:szCs w:val="24"/>
        </w:rPr>
        <w:t>.</w:t>
      </w:r>
    </w:p>
    <w:p w14:paraId="5F982F57" w14:textId="20CDE91A" w:rsidR="004934E6" w:rsidRDefault="004934E6" w:rsidP="00533A5B">
      <w:pPr>
        <w:tabs>
          <w:tab w:val="left" w:pos="142"/>
        </w:tabs>
        <w:spacing w:after="0"/>
        <w:ind w:right="96"/>
        <w:jc w:val="both"/>
        <w:outlineLvl w:val="0"/>
        <w:rPr>
          <w:rFonts w:ascii="Times New Roman" w:eastAsia="Calibri" w:hAnsi="Times New Roman" w:cs="Times New Roman"/>
          <w:b/>
          <w:sz w:val="24"/>
          <w:szCs w:val="24"/>
        </w:rPr>
      </w:pPr>
    </w:p>
    <w:p w14:paraId="31E7F070" w14:textId="77777777" w:rsidR="004934E6" w:rsidRPr="004934E6" w:rsidRDefault="004934E6" w:rsidP="004934E6">
      <w:pPr>
        <w:tabs>
          <w:tab w:val="left" w:pos="142"/>
        </w:tabs>
        <w:spacing w:after="0"/>
        <w:ind w:right="96"/>
        <w:jc w:val="both"/>
        <w:outlineLvl w:val="0"/>
        <w:rPr>
          <w:rFonts w:ascii="Times New Roman" w:hAnsi="Times New Roman" w:cs="Times New Roman"/>
          <w:sz w:val="24"/>
          <w:szCs w:val="24"/>
          <w:lang w:eastAsia="hr-HR"/>
        </w:rPr>
      </w:pPr>
      <w:r w:rsidRPr="00533A5B">
        <w:rPr>
          <w:rFonts w:ascii="Times New Roman" w:hAnsi="Times New Roman" w:cs="Times New Roman"/>
          <w:b/>
          <w:sz w:val="24"/>
          <w:szCs w:val="24"/>
          <w:lang w:eastAsia="hr-HR"/>
        </w:rPr>
        <w:t>IV.</w:t>
      </w:r>
      <w:r w:rsidRPr="00533A5B">
        <w:rPr>
          <w:rFonts w:ascii="Times New Roman" w:hAnsi="Times New Roman" w:cs="Times New Roman"/>
          <w:b/>
          <w:sz w:val="24"/>
          <w:szCs w:val="24"/>
          <w:lang w:eastAsia="hr-HR"/>
        </w:rPr>
        <w:tab/>
        <w:t>PRIJEDLOG ZA DONOŠENJE ZAKONA PO HITNOM POSTUPKU</w:t>
      </w:r>
    </w:p>
    <w:p w14:paraId="29FFC424" w14:textId="77777777" w:rsidR="004934E6" w:rsidRPr="004934E6" w:rsidRDefault="004934E6" w:rsidP="004934E6">
      <w:pPr>
        <w:tabs>
          <w:tab w:val="left" w:pos="142"/>
        </w:tabs>
        <w:spacing w:after="0"/>
        <w:ind w:right="96"/>
        <w:jc w:val="both"/>
        <w:outlineLvl w:val="0"/>
        <w:rPr>
          <w:rFonts w:ascii="Times New Roman" w:hAnsi="Times New Roman" w:cs="Times New Roman"/>
          <w:sz w:val="24"/>
          <w:szCs w:val="24"/>
          <w:lang w:eastAsia="hr-HR"/>
        </w:rPr>
      </w:pPr>
    </w:p>
    <w:p w14:paraId="54146F8B" w14:textId="2218EE99" w:rsidR="004934E6" w:rsidRPr="004934E6" w:rsidRDefault="004934E6" w:rsidP="004934E6">
      <w:pPr>
        <w:tabs>
          <w:tab w:val="left" w:pos="142"/>
        </w:tabs>
        <w:spacing w:after="0"/>
        <w:ind w:right="96"/>
        <w:jc w:val="both"/>
        <w:outlineLvl w:val="0"/>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r>
      <w:r w:rsidRPr="004934E6">
        <w:rPr>
          <w:rFonts w:ascii="Times New Roman" w:hAnsi="Times New Roman" w:cs="Times New Roman"/>
          <w:sz w:val="24"/>
          <w:szCs w:val="24"/>
          <w:lang w:eastAsia="hr-HR"/>
        </w:rPr>
        <w:t>Donošenje ovoga Zakona predlaže se po hitnom postupku na temelju članka 206. stavka 1. Poslovnika Hrvatskoga sabora („Narodne novine“, br. 81/13., 113/16., 69/17., 29/18., 53/20., 119/20. - Odluka Ustavnog suda Republike Hrvatske, 123/20. i 86/23. - Odluka Ustavnog suda Republike Hrvatske) sukladno kojem se po hitnom postupku donose zakoni koji se usklađuju s dokumentima Europske unije ako to zatraži predlagatelj.</w:t>
      </w:r>
    </w:p>
    <w:p w14:paraId="2F0818DD" w14:textId="77777777" w:rsidR="004934E6" w:rsidRPr="004934E6" w:rsidRDefault="004934E6" w:rsidP="004934E6">
      <w:pPr>
        <w:tabs>
          <w:tab w:val="left" w:pos="142"/>
        </w:tabs>
        <w:spacing w:after="0"/>
        <w:ind w:right="96"/>
        <w:jc w:val="both"/>
        <w:outlineLvl w:val="0"/>
        <w:rPr>
          <w:rFonts w:ascii="Times New Roman" w:hAnsi="Times New Roman" w:cs="Times New Roman"/>
          <w:sz w:val="24"/>
          <w:szCs w:val="24"/>
          <w:lang w:eastAsia="hr-HR"/>
        </w:rPr>
      </w:pPr>
    </w:p>
    <w:p w14:paraId="2FDCD1F3" w14:textId="49AD59E7" w:rsidR="004934E6" w:rsidRDefault="004934E6">
      <w:pPr>
        <w:tabs>
          <w:tab w:val="left" w:pos="142"/>
        </w:tabs>
        <w:spacing w:after="0"/>
        <w:ind w:right="96"/>
        <w:jc w:val="both"/>
        <w:outlineLvl w:val="0"/>
        <w:rPr>
          <w:rFonts w:ascii="Times New Roman" w:hAnsi="Times New Roman" w:cs="Times New Roman"/>
          <w:sz w:val="24"/>
          <w:szCs w:val="24"/>
          <w:lang w:eastAsia="hr-HR"/>
        </w:rPr>
      </w:pPr>
      <w:r>
        <w:rPr>
          <w:rFonts w:ascii="Times New Roman" w:hAnsi="Times New Roman" w:cs="Times New Roman"/>
          <w:sz w:val="24"/>
          <w:szCs w:val="24"/>
          <w:lang w:eastAsia="hr-HR"/>
        </w:rPr>
        <w:tab/>
      </w:r>
      <w:r>
        <w:rPr>
          <w:rFonts w:ascii="Times New Roman" w:hAnsi="Times New Roman" w:cs="Times New Roman"/>
          <w:sz w:val="24"/>
          <w:szCs w:val="24"/>
          <w:lang w:eastAsia="hr-HR"/>
        </w:rPr>
        <w:tab/>
        <w:t>O</w:t>
      </w:r>
      <w:r w:rsidRPr="004934E6">
        <w:rPr>
          <w:rFonts w:ascii="Times New Roman" w:hAnsi="Times New Roman" w:cs="Times New Roman"/>
          <w:sz w:val="24"/>
          <w:szCs w:val="24"/>
          <w:lang w:eastAsia="hr-HR"/>
        </w:rPr>
        <w:t xml:space="preserve">vim Zakonom Republika Hrvatska osigurava uvjete za primjenu članka </w:t>
      </w:r>
      <w:r>
        <w:rPr>
          <w:rFonts w:ascii="Times New Roman" w:hAnsi="Times New Roman" w:cs="Times New Roman"/>
          <w:sz w:val="24"/>
          <w:szCs w:val="24"/>
          <w:lang w:eastAsia="hr-HR"/>
        </w:rPr>
        <w:t>4</w:t>
      </w:r>
      <w:r w:rsidRPr="004934E6">
        <w:rPr>
          <w:rFonts w:ascii="Times New Roman" w:hAnsi="Times New Roman" w:cs="Times New Roman"/>
          <w:sz w:val="24"/>
          <w:szCs w:val="24"/>
          <w:lang w:eastAsia="hr-HR"/>
        </w:rPr>
        <w:t xml:space="preserve">. Uredbe (EU) 2024/886, koji se odnosi na izmjene Direktive 98/26/EZ. Naime, sukladno članku 5. Uredbe (EU) 2024/886, države članice dužne su do 9. travnja 2025. donijeti, objaviti i primijeniti zakone i druge propise potrebne za usklađivanje s člankom </w:t>
      </w:r>
      <w:r>
        <w:rPr>
          <w:rFonts w:ascii="Times New Roman" w:hAnsi="Times New Roman" w:cs="Times New Roman"/>
          <w:sz w:val="24"/>
          <w:szCs w:val="24"/>
          <w:lang w:eastAsia="hr-HR"/>
        </w:rPr>
        <w:t>4</w:t>
      </w:r>
      <w:r w:rsidRPr="004934E6">
        <w:rPr>
          <w:rFonts w:ascii="Times New Roman" w:hAnsi="Times New Roman" w:cs="Times New Roman"/>
          <w:sz w:val="24"/>
          <w:szCs w:val="24"/>
          <w:lang w:eastAsia="hr-HR"/>
        </w:rPr>
        <w:t>. navedene Uredbe.</w:t>
      </w:r>
    </w:p>
    <w:p w14:paraId="1A5ED6BA" w14:textId="001E5EF7" w:rsidR="004053F3" w:rsidRDefault="004053F3">
      <w:pPr>
        <w:tabs>
          <w:tab w:val="left" w:pos="142"/>
        </w:tabs>
        <w:spacing w:after="0"/>
        <w:ind w:right="96"/>
        <w:jc w:val="both"/>
        <w:outlineLvl w:val="0"/>
        <w:rPr>
          <w:rFonts w:ascii="Times New Roman" w:hAnsi="Times New Roman" w:cs="Times New Roman"/>
          <w:sz w:val="24"/>
          <w:szCs w:val="24"/>
          <w:lang w:eastAsia="hr-HR"/>
        </w:rPr>
      </w:pPr>
    </w:p>
    <w:p w14:paraId="19BE8C76" w14:textId="14E4A85B" w:rsidR="00D6219C" w:rsidRDefault="004053F3">
      <w:pPr>
        <w:tabs>
          <w:tab w:val="left" w:pos="142"/>
        </w:tabs>
        <w:spacing w:after="0"/>
        <w:ind w:right="96"/>
        <w:jc w:val="both"/>
        <w:outlineLvl w:val="0"/>
        <w:rPr>
          <w:rFonts w:ascii="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FE432F">
        <w:rPr>
          <w:rFonts w:ascii="Times New Roman" w:eastAsia="Times New Roman" w:hAnsi="Times New Roman" w:cs="Times New Roman"/>
          <w:sz w:val="24"/>
          <w:szCs w:val="24"/>
          <w:lang w:eastAsia="hr-HR"/>
        </w:rPr>
        <w:t>K</w:t>
      </w:r>
      <w:r w:rsidRPr="00741D13">
        <w:rPr>
          <w:rFonts w:ascii="Times New Roman" w:eastAsia="Times New Roman" w:hAnsi="Times New Roman" w:cs="Times New Roman"/>
          <w:sz w:val="24"/>
          <w:szCs w:val="24"/>
          <w:lang w:eastAsia="hr-HR"/>
        </w:rPr>
        <w:t xml:space="preserve">ako bi se osigurali odgovarajući jednaki uvjeti za </w:t>
      </w:r>
      <w:r w:rsidR="00FE432F" w:rsidRPr="00FE432F">
        <w:rPr>
          <w:rFonts w:ascii="Times New Roman" w:eastAsia="Times New Roman" w:hAnsi="Times New Roman" w:cs="Times New Roman"/>
          <w:sz w:val="24"/>
          <w:szCs w:val="24"/>
          <w:lang w:eastAsia="hr-HR"/>
        </w:rPr>
        <w:t>institucije za platni promet i institucije za elektronički novac kao i za kreditne institucije</w:t>
      </w:r>
      <w:r w:rsidRPr="00741D13">
        <w:rPr>
          <w:rFonts w:ascii="Times New Roman" w:eastAsia="Times New Roman" w:hAnsi="Times New Roman" w:cs="Times New Roman"/>
          <w:sz w:val="24"/>
          <w:szCs w:val="24"/>
          <w:lang w:eastAsia="hr-HR"/>
        </w:rPr>
        <w:t>, održala stabi</w:t>
      </w:r>
      <w:r w:rsidR="00D6219C">
        <w:rPr>
          <w:rFonts w:ascii="Times New Roman" w:eastAsia="Times New Roman" w:hAnsi="Times New Roman" w:cs="Times New Roman"/>
          <w:sz w:val="24"/>
          <w:szCs w:val="24"/>
          <w:lang w:eastAsia="hr-HR"/>
        </w:rPr>
        <w:t xml:space="preserve">lnost i cjelovitost platnih sustava, </w:t>
      </w:r>
      <w:r w:rsidR="00FE432F">
        <w:rPr>
          <w:rFonts w:ascii="Times New Roman" w:eastAsia="Times New Roman" w:hAnsi="Times New Roman" w:cs="Times New Roman"/>
          <w:sz w:val="24"/>
          <w:szCs w:val="24"/>
          <w:lang w:eastAsia="hr-HR"/>
        </w:rPr>
        <w:t xml:space="preserve">Uredbom </w:t>
      </w:r>
      <w:r w:rsidR="00FE432F" w:rsidRPr="00FE432F">
        <w:rPr>
          <w:rFonts w:ascii="Times New Roman" w:eastAsia="Times New Roman" w:hAnsi="Times New Roman" w:cs="Times New Roman"/>
          <w:sz w:val="24"/>
          <w:szCs w:val="24"/>
          <w:lang w:eastAsia="hr-HR"/>
        </w:rPr>
        <w:t>(EU)</w:t>
      </w:r>
      <w:r w:rsidR="00FE432F">
        <w:rPr>
          <w:rFonts w:ascii="Times New Roman" w:eastAsia="Times New Roman" w:hAnsi="Times New Roman" w:cs="Times New Roman"/>
          <w:sz w:val="24"/>
          <w:szCs w:val="24"/>
          <w:lang w:eastAsia="hr-HR"/>
        </w:rPr>
        <w:t xml:space="preserve"> </w:t>
      </w:r>
      <w:r w:rsidR="00FE432F" w:rsidRPr="00FE432F">
        <w:rPr>
          <w:rFonts w:ascii="Times New Roman" w:eastAsia="Times New Roman" w:hAnsi="Times New Roman" w:cs="Times New Roman"/>
          <w:sz w:val="24"/>
          <w:szCs w:val="24"/>
          <w:lang w:eastAsia="hr-HR"/>
        </w:rPr>
        <w:t>2024/886</w:t>
      </w:r>
      <w:r w:rsidR="00FE432F">
        <w:rPr>
          <w:rFonts w:ascii="Times New Roman" w:eastAsia="Times New Roman" w:hAnsi="Times New Roman" w:cs="Times New Roman"/>
          <w:sz w:val="24"/>
          <w:szCs w:val="24"/>
          <w:lang w:eastAsia="hr-HR"/>
        </w:rPr>
        <w:t xml:space="preserve"> je izmijenjena i </w:t>
      </w:r>
      <w:r w:rsidR="005D3C46" w:rsidRPr="005D3C46">
        <w:rPr>
          <w:rFonts w:ascii="Times New Roman" w:eastAsia="Times New Roman" w:hAnsi="Times New Roman" w:cs="Times New Roman"/>
          <w:sz w:val="24"/>
          <w:szCs w:val="24"/>
          <w:lang w:eastAsia="hr-HR"/>
        </w:rPr>
        <w:t>Direktiv</w:t>
      </w:r>
      <w:r w:rsidR="00FE432F">
        <w:rPr>
          <w:rFonts w:ascii="Times New Roman" w:eastAsia="Times New Roman" w:hAnsi="Times New Roman" w:cs="Times New Roman"/>
          <w:sz w:val="24"/>
          <w:szCs w:val="24"/>
          <w:lang w:eastAsia="hr-HR"/>
        </w:rPr>
        <w:t>a</w:t>
      </w:r>
      <w:r w:rsidR="005D3C46" w:rsidRPr="005D3C46">
        <w:rPr>
          <w:rFonts w:ascii="Times New Roman" w:eastAsia="Times New Roman" w:hAnsi="Times New Roman" w:cs="Times New Roman"/>
          <w:sz w:val="24"/>
          <w:szCs w:val="24"/>
          <w:lang w:eastAsia="hr-HR"/>
        </w:rPr>
        <w:t xml:space="preserve"> (EU) 2015/2366 </w:t>
      </w:r>
      <w:r w:rsidR="00CB2F30" w:rsidRPr="00CB2F30">
        <w:rPr>
          <w:rFonts w:ascii="Times New Roman" w:eastAsia="Times New Roman" w:hAnsi="Times New Roman" w:cs="Times New Roman"/>
          <w:sz w:val="24"/>
          <w:szCs w:val="24"/>
          <w:lang w:eastAsia="hr-HR"/>
        </w:rPr>
        <w:t>Europskog parlamenta i Vijeća od 25. studenoga 2015. o platnim uslugama na unutarnjem tržištu, o izmjeni direktiva 2002/65/EZ, 2009/110/EZ i 2013/36/EU te Uredbe (EU) br. 1093/2010 i o stavljanju izvan snage Direktive 200</w:t>
      </w:r>
      <w:r w:rsidR="00FE432F">
        <w:rPr>
          <w:rFonts w:ascii="Times New Roman" w:eastAsia="Times New Roman" w:hAnsi="Times New Roman" w:cs="Times New Roman"/>
          <w:sz w:val="24"/>
          <w:szCs w:val="24"/>
          <w:lang w:eastAsia="hr-HR"/>
        </w:rPr>
        <w:t xml:space="preserve">7/64/EZ </w:t>
      </w:r>
      <w:r w:rsidR="001B51B1" w:rsidRPr="001B51B1">
        <w:rPr>
          <w:rFonts w:ascii="Times New Roman" w:eastAsia="Times New Roman" w:hAnsi="Times New Roman" w:cs="Times New Roman"/>
          <w:sz w:val="24"/>
          <w:szCs w:val="24"/>
          <w:lang w:eastAsia="hr-HR"/>
        </w:rPr>
        <w:t xml:space="preserve">(Tekst značajan za EGP) </w:t>
      </w:r>
      <w:r w:rsidR="00FE432F">
        <w:rPr>
          <w:rFonts w:ascii="Times New Roman" w:eastAsia="Times New Roman" w:hAnsi="Times New Roman" w:cs="Times New Roman"/>
          <w:sz w:val="24"/>
          <w:szCs w:val="24"/>
          <w:lang w:eastAsia="hr-HR"/>
        </w:rPr>
        <w:t xml:space="preserve">(SL L 337, 23.12.2015.), čije se izmjene </w:t>
      </w:r>
      <w:r w:rsidR="005D3C46">
        <w:rPr>
          <w:rFonts w:ascii="Times New Roman" w:hAnsi="Times New Roman" w:cs="Times New Roman"/>
          <w:sz w:val="24"/>
          <w:szCs w:val="24"/>
          <w:lang w:eastAsia="hr-HR"/>
        </w:rPr>
        <w:t>prenose u Zakon o platnom prometu</w:t>
      </w:r>
      <w:r w:rsidR="00FE432F" w:rsidRPr="00FE432F">
        <w:rPr>
          <w:rFonts w:ascii="Times New Roman" w:hAnsi="Times New Roman" w:cs="Times New Roman"/>
          <w:sz w:val="24"/>
          <w:szCs w:val="24"/>
          <w:lang w:eastAsia="hr-HR"/>
        </w:rPr>
        <w:t xml:space="preserve"> („Narodne novine“, br. 66/18. i 114/22.</w:t>
      </w:r>
      <w:r w:rsidR="00FE432F">
        <w:rPr>
          <w:rFonts w:ascii="Times New Roman" w:hAnsi="Times New Roman" w:cs="Times New Roman"/>
          <w:sz w:val="24"/>
          <w:szCs w:val="24"/>
          <w:lang w:eastAsia="hr-HR"/>
        </w:rPr>
        <w:t xml:space="preserve">) i Zakon o elektroničkom novcu </w:t>
      </w:r>
      <w:r w:rsidR="00FE432F" w:rsidRPr="00FE432F">
        <w:rPr>
          <w:rFonts w:ascii="Times New Roman" w:hAnsi="Times New Roman" w:cs="Times New Roman"/>
          <w:sz w:val="24"/>
          <w:szCs w:val="24"/>
          <w:lang w:eastAsia="hr-HR"/>
        </w:rPr>
        <w:t>(„Narodne novine“, br.</w:t>
      </w:r>
      <w:r w:rsidR="00D6219C">
        <w:rPr>
          <w:rFonts w:ascii="Times New Roman" w:hAnsi="Times New Roman" w:cs="Times New Roman"/>
          <w:sz w:val="24"/>
          <w:szCs w:val="24"/>
          <w:lang w:eastAsia="hr-HR"/>
        </w:rPr>
        <w:t xml:space="preserve"> </w:t>
      </w:r>
      <w:r w:rsidR="00FE432F" w:rsidRPr="00FE432F">
        <w:rPr>
          <w:rFonts w:ascii="Times New Roman" w:hAnsi="Times New Roman" w:cs="Times New Roman"/>
          <w:sz w:val="24"/>
          <w:szCs w:val="24"/>
          <w:lang w:eastAsia="hr-HR"/>
        </w:rPr>
        <w:t>64/18. i 114/22.</w:t>
      </w:r>
      <w:r w:rsidR="00D6219C">
        <w:rPr>
          <w:rFonts w:ascii="Times New Roman" w:hAnsi="Times New Roman" w:cs="Times New Roman"/>
          <w:sz w:val="24"/>
          <w:szCs w:val="24"/>
          <w:lang w:eastAsia="hr-HR"/>
        </w:rPr>
        <w:t>).</w:t>
      </w:r>
      <w:r w:rsidR="0072127E">
        <w:rPr>
          <w:rFonts w:ascii="Times New Roman" w:hAnsi="Times New Roman" w:cs="Times New Roman"/>
          <w:sz w:val="24"/>
          <w:szCs w:val="24"/>
          <w:lang w:eastAsia="hr-HR"/>
        </w:rPr>
        <w:t xml:space="preserve"> Također, radi provedbe </w:t>
      </w:r>
      <w:r w:rsidR="005366C6" w:rsidRPr="005366C6">
        <w:rPr>
          <w:rFonts w:ascii="Times New Roman" w:hAnsi="Times New Roman" w:cs="Times New Roman"/>
          <w:sz w:val="24"/>
          <w:szCs w:val="24"/>
          <w:lang w:eastAsia="hr-HR"/>
        </w:rPr>
        <w:t>Uredb</w:t>
      </w:r>
      <w:r w:rsidR="0072127E">
        <w:rPr>
          <w:rFonts w:ascii="Times New Roman" w:hAnsi="Times New Roman" w:cs="Times New Roman"/>
          <w:sz w:val="24"/>
          <w:szCs w:val="24"/>
          <w:lang w:eastAsia="hr-HR"/>
        </w:rPr>
        <w:t>e</w:t>
      </w:r>
      <w:r w:rsidR="005366C6" w:rsidRPr="005366C6">
        <w:rPr>
          <w:rFonts w:ascii="Times New Roman" w:hAnsi="Times New Roman" w:cs="Times New Roman"/>
          <w:sz w:val="24"/>
          <w:szCs w:val="24"/>
          <w:lang w:eastAsia="hr-HR"/>
        </w:rPr>
        <w:t xml:space="preserve"> (EU) 2024/886</w:t>
      </w:r>
      <w:r w:rsidR="0072127E">
        <w:rPr>
          <w:rFonts w:ascii="Times New Roman" w:hAnsi="Times New Roman" w:cs="Times New Roman"/>
          <w:sz w:val="24"/>
          <w:szCs w:val="24"/>
          <w:lang w:eastAsia="hr-HR"/>
        </w:rPr>
        <w:t xml:space="preserve"> predlaže se donošenje novog Z</w:t>
      </w:r>
      <w:r w:rsidR="0072127E" w:rsidRPr="0072127E">
        <w:rPr>
          <w:rFonts w:ascii="Times New Roman" w:hAnsi="Times New Roman" w:cs="Times New Roman"/>
          <w:sz w:val="24"/>
          <w:szCs w:val="24"/>
          <w:lang w:eastAsia="hr-HR"/>
        </w:rPr>
        <w:t>akona o provedbi uredbi Europske unije iz područja platnog prometa</w:t>
      </w:r>
      <w:r w:rsidR="0072127E">
        <w:rPr>
          <w:rFonts w:ascii="Times New Roman" w:hAnsi="Times New Roman" w:cs="Times New Roman"/>
          <w:sz w:val="24"/>
          <w:szCs w:val="24"/>
          <w:lang w:eastAsia="hr-HR"/>
        </w:rPr>
        <w:t>. Zaključno, radi usklađenja s</w:t>
      </w:r>
      <w:r w:rsidR="0072127E" w:rsidRPr="0072127E">
        <w:t xml:space="preserve"> </w:t>
      </w:r>
      <w:r w:rsidR="0072127E" w:rsidRPr="0072127E">
        <w:rPr>
          <w:rFonts w:ascii="Times New Roman" w:hAnsi="Times New Roman" w:cs="Times New Roman"/>
          <w:sz w:val="24"/>
          <w:szCs w:val="24"/>
          <w:lang w:eastAsia="hr-HR"/>
        </w:rPr>
        <w:t xml:space="preserve">Uredbom (EU) 2024/886 </w:t>
      </w:r>
      <w:r w:rsidR="005366C6">
        <w:rPr>
          <w:rFonts w:ascii="Times New Roman" w:hAnsi="Times New Roman" w:cs="Times New Roman"/>
          <w:sz w:val="24"/>
          <w:szCs w:val="24"/>
          <w:lang w:eastAsia="hr-HR"/>
        </w:rPr>
        <w:t xml:space="preserve">u proceduru donošenja upućuju se četiri </w:t>
      </w:r>
      <w:r w:rsidR="00D6219C">
        <w:rPr>
          <w:rFonts w:ascii="Times New Roman" w:hAnsi="Times New Roman" w:cs="Times New Roman"/>
          <w:sz w:val="24"/>
          <w:szCs w:val="24"/>
          <w:lang w:eastAsia="hr-HR"/>
        </w:rPr>
        <w:t>zakonsk</w:t>
      </w:r>
      <w:r w:rsidR="005366C6">
        <w:rPr>
          <w:rFonts w:ascii="Times New Roman" w:hAnsi="Times New Roman" w:cs="Times New Roman"/>
          <w:sz w:val="24"/>
          <w:szCs w:val="24"/>
          <w:lang w:eastAsia="hr-HR"/>
        </w:rPr>
        <w:t>a</w:t>
      </w:r>
      <w:r w:rsidR="00D6219C">
        <w:rPr>
          <w:rFonts w:ascii="Times New Roman" w:hAnsi="Times New Roman" w:cs="Times New Roman"/>
          <w:sz w:val="24"/>
          <w:szCs w:val="24"/>
          <w:lang w:eastAsia="hr-HR"/>
        </w:rPr>
        <w:t xml:space="preserve"> prijedloga koj</w:t>
      </w:r>
      <w:r w:rsidR="00D26E92">
        <w:rPr>
          <w:rFonts w:ascii="Times New Roman" w:hAnsi="Times New Roman" w:cs="Times New Roman"/>
          <w:sz w:val="24"/>
          <w:szCs w:val="24"/>
          <w:lang w:eastAsia="hr-HR"/>
        </w:rPr>
        <w:t>a</w:t>
      </w:r>
      <w:r w:rsidR="00D6219C">
        <w:rPr>
          <w:rFonts w:ascii="Times New Roman" w:hAnsi="Times New Roman" w:cs="Times New Roman"/>
          <w:sz w:val="24"/>
          <w:szCs w:val="24"/>
          <w:lang w:eastAsia="hr-HR"/>
        </w:rPr>
        <w:t xml:space="preserve"> </w:t>
      </w:r>
      <w:r w:rsidR="00D26E92">
        <w:rPr>
          <w:rFonts w:ascii="Times New Roman" w:hAnsi="Times New Roman" w:cs="Times New Roman"/>
          <w:sz w:val="24"/>
          <w:szCs w:val="24"/>
          <w:lang w:eastAsia="hr-HR"/>
        </w:rPr>
        <w:t>čine paket zak</w:t>
      </w:r>
      <w:r w:rsidR="00F71E49">
        <w:rPr>
          <w:rFonts w:ascii="Times New Roman" w:hAnsi="Times New Roman" w:cs="Times New Roman"/>
          <w:sz w:val="24"/>
          <w:szCs w:val="24"/>
          <w:lang w:eastAsia="hr-HR"/>
        </w:rPr>
        <w:t>ona iz područja platnog prometa.</w:t>
      </w:r>
    </w:p>
    <w:p w14:paraId="18DA6F0E" w14:textId="77777777" w:rsidR="00D6219C" w:rsidRDefault="00D6219C">
      <w:pPr>
        <w:tabs>
          <w:tab w:val="left" w:pos="142"/>
        </w:tabs>
        <w:spacing w:after="0"/>
        <w:ind w:right="96"/>
        <w:jc w:val="both"/>
        <w:outlineLvl w:val="0"/>
        <w:rPr>
          <w:rFonts w:ascii="Times New Roman" w:hAnsi="Times New Roman" w:cs="Times New Roman"/>
          <w:sz w:val="24"/>
          <w:szCs w:val="24"/>
          <w:lang w:eastAsia="hr-HR"/>
        </w:rPr>
      </w:pPr>
    </w:p>
    <w:p w14:paraId="752B07C8" w14:textId="28FAD3A9" w:rsidR="00147AB8" w:rsidRDefault="004934E6" w:rsidP="00147AB8">
      <w:pPr>
        <w:rPr>
          <w:sz w:val="24"/>
          <w:szCs w:val="24"/>
          <w:lang w:eastAsia="hr-HR"/>
        </w:rPr>
      </w:pPr>
      <w:r w:rsidRPr="004934E6">
        <w:rPr>
          <w:rFonts w:ascii="Times New Roman" w:hAnsi="Times New Roman" w:cs="Times New Roman"/>
          <w:sz w:val="24"/>
          <w:szCs w:val="24"/>
          <w:lang w:eastAsia="hr-HR"/>
        </w:rPr>
        <w:tab/>
        <w:t xml:space="preserve">Slijedom navedenog, predlaže se donošenje ovoga Zakona po hitnom postupku. </w:t>
      </w:r>
    </w:p>
    <w:p w14:paraId="53B34184" w14:textId="74171309" w:rsidR="00533A5B" w:rsidRDefault="00533A5B">
      <w:pPr>
        <w:rPr>
          <w:rFonts w:ascii="Times New Roman" w:hAnsi="Times New Roman" w:cs="Times New Roman"/>
          <w:b/>
          <w:bCs/>
          <w:sz w:val="24"/>
          <w:szCs w:val="24"/>
        </w:rPr>
      </w:pPr>
      <w:r>
        <w:rPr>
          <w:rFonts w:ascii="Times New Roman" w:hAnsi="Times New Roman" w:cs="Times New Roman"/>
          <w:b/>
          <w:bCs/>
          <w:sz w:val="24"/>
          <w:szCs w:val="24"/>
        </w:rPr>
        <w:br w:type="page"/>
      </w:r>
    </w:p>
    <w:p w14:paraId="4110F638" w14:textId="0C126C0F" w:rsidR="00390E03" w:rsidRDefault="006D6A6B" w:rsidP="00B518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KONAČNI PRIJEDLOG </w:t>
      </w:r>
      <w:r w:rsidRPr="00390E03">
        <w:rPr>
          <w:rFonts w:ascii="Times New Roman" w:hAnsi="Times New Roman" w:cs="Times New Roman"/>
          <w:b/>
          <w:bCs/>
          <w:sz w:val="24"/>
          <w:szCs w:val="24"/>
        </w:rPr>
        <w:t>ZAKON</w:t>
      </w:r>
      <w:r>
        <w:rPr>
          <w:rFonts w:ascii="Times New Roman" w:hAnsi="Times New Roman" w:cs="Times New Roman"/>
          <w:b/>
          <w:bCs/>
          <w:sz w:val="24"/>
          <w:szCs w:val="24"/>
        </w:rPr>
        <w:t>A</w:t>
      </w:r>
      <w:r w:rsidRPr="00390E03">
        <w:rPr>
          <w:rFonts w:ascii="Times New Roman" w:hAnsi="Times New Roman" w:cs="Times New Roman"/>
          <w:b/>
          <w:bCs/>
          <w:sz w:val="24"/>
          <w:szCs w:val="24"/>
        </w:rPr>
        <w:t xml:space="preserve"> O IZMJENAMA I DOPUN</w:t>
      </w:r>
      <w:r w:rsidR="00CF577C">
        <w:rPr>
          <w:rFonts w:ascii="Times New Roman" w:hAnsi="Times New Roman" w:cs="Times New Roman"/>
          <w:b/>
          <w:bCs/>
          <w:sz w:val="24"/>
          <w:szCs w:val="24"/>
        </w:rPr>
        <w:t>I</w:t>
      </w:r>
      <w:r w:rsidRPr="00390E03">
        <w:rPr>
          <w:rFonts w:ascii="Times New Roman" w:hAnsi="Times New Roman" w:cs="Times New Roman"/>
          <w:b/>
          <w:bCs/>
          <w:sz w:val="24"/>
          <w:szCs w:val="24"/>
        </w:rPr>
        <w:t xml:space="preserve"> ZAKON</w:t>
      </w:r>
      <w:r>
        <w:rPr>
          <w:rFonts w:ascii="Times New Roman" w:hAnsi="Times New Roman" w:cs="Times New Roman"/>
          <w:b/>
          <w:bCs/>
          <w:sz w:val="24"/>
          <w:szCs w:val="24"/>
        </w:rPr>
        <w:t>A</w:t>
      </w:r>
      <w:r w:rsidRPr="00390E03">
        <w:rPr>
          <w:rFonts w:ascii="Times New Roman" w:hAnsi="Times New Roman" w:cs="Times New Roman"/>
          <w:b/>
          <w:bCs/>
          <w:sz w:val="24"/>
          <w:szCs w:val="24"/>
        </w:rPr>
        <w:t xml:space="preserve"> O KONAČNOSTI NAMIRE U PLATNIM SUSTAVIMA I SUSTAVIMA ZA NAMIRU FINANCIJSKIH INSTRUMENATA</w:t>
      </w:r>
      <w:r>
        <w:rPr>
          <w:rFonts w:ascii="Times New Roman" w:hAnsi="Times New Roman" w:cs="Times New Roman"/>
          <w:b/>
          <w:bCs/>
          <w:sz w:val="24"/>
          <w:szCs w:val="24"/>
        </w:rPr>
        <w:t xml:space="preserve"> </w:t>
      </w:r>
    </w:p>
    <w:p w14:paraId="1F716C6C" w14:textId="77777777" w:rsidR="00390E03" w:rsidRDefault="00390E03" w:rsidP="00B51835">
      <w:pPr>
        <w:spacing w:after="0" w:line="240" w:lineRule="auto"/>
        <w:jc w:val="center"/>
        <w:rPr>
          <w:rFonts w:ascii="Times New Roman" w:hAnsi="Times New Roman" w:cs="Times New Roman"/>
          <w:sz w:val="24"/>
          <w:szCs w:val="24"/>
        </w:rPr>
      </w:pPr>
    </w:p>
    <w:p w14:paraId="41FFFBF0" w14:textId="14711054" w:rsidR="00390E03" w:rsidRPr="00390E03" w:rsidRDefault="00390E03" w:rsidP="00B51835">
      <w:pPr>
        <w:pStyle w:val="Odlomakpopisa"/>
        <w:numPr>
          <w:ilvl w:val="0"/>
          <w:numId w:val="2"/>
        </w:numPr>
        <w:spacing w:after="0" w:line="240" w:lineRule="auto"/>
        <w:ind w:left="993" w:hanging="426"/>
        <w:jc w:val="center"/>
        <w:rPr>
          <w:rFonts w:ascii="Times New Roman" w:hAnsi="Times New Roman" w:cs="Times New Roman"/>
          <w:sz w:val="24"/>
          <w:szCs w:val="24"/>
        </w:rPr>
      </w:pPr>
    </w:p>
    <w:p w14:paraId="3587070F" w14:textId="77777777" w:rsidR="001B51B1" w:rsidRDefault="001B51B1" w:rsidP="00B51835">
      <w:pPr>
        <w:spacing w:after="0" w:line="240" w:lineRule="auto"/>
        <w:jc w:val="both"/>
        <w:rPr>
          <w:rFonts w:ascii="Times New Roman" w:hAnsi="Times New Roman" w:cs="Times New Roman"/>
          <w:sz w:val="24"/>
          <w:szCs w:val="24"/>
        </w:rPr>
      </w:pPr>
    </w:p>
    <w:p w14:paraId="1353C4C1" w14:textId="3809F00B" w:rsidR="00F77EC3" w:rsidRDefault="00682930"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390E03">
        <w:rPr>
          <w:rFonts w:ascii="Times New Roman" w:hAnsi="Times New Roman" w:cs="Times New Roman"/>
          <w:sz w:val="24"/>
          <w:szCs w:val="24"/>
        </w:rPr>
        <w:t>Zakon</w:t>
      </w:r>
      <w:r w:rsidR="00341D84">
        <w:rPr>
          <w:rFonts w:ascii="Times New Roman" w:hAnsi="Times New Roman" w:cs="Times New Roman"/>
          <w:sz w:val="24"/>
          <w:szCs w:val="24"/>
        </w:rPr>
        <w:t>u</w:t>
      </w:r>
      <w:r w:rsidR="00390E03">
        <w:rPr>
          <w:rFonts w:ascii="Times New Roman" w:hAnsi="Times New Roman" w:cs="Times New Roman"/>
          <w:sz w:val="24"/>
          <w:szCs w:val="24"/>
        </w:rPr>
        <w:t xml:space="preserve"> o konačnosti namire </w:t>
      </w:r>
      <w:r w:rsidR="00390E03" w:rsidRPr="00390E03">
        <w:rPr>
          <w:rFonts w:ascii="Times New Roman" w:hAnsi="Times New Roman" w:cs="Times New Roman"/>
          <w:sz w:val="24"/>
          <w:szCs w:val="24"/>
        </w:rPr>
        <w:t>u platnim sustavima i sustavima za namiru financijskih instrumenat</w:t>
      </w:r>
      <w:r w:rsidR="00390E03">
        <w:rPr>
          <w:rFonts w:ascii="Times New Roman" w:hAnsi="Times New Roman" w:cs="Times New Roman"/>
          <w:sz w:val="24"/>
          <w:szCs w:val="24"/>
        </w:rPr>
        <w:t>a (</w:t>
      </w:r>
      <w:r w:rsidR="00DA3889">
        <w:rPr>
          <w:rFonts w:ascii="Times New Roman" w:hAnsi="Times New Roman" w:cs="Times New Roman"/>
          <w:sz w:val="24"/>
          <w:szCs w:val="24"/>
        </w:rPr>
        <w:t>„</w:t>
      </w:r>
      <w:r w:rsidR="00390E03">
        <w:rPr>
          <w:rFonts w:ascii="Times New Roman" w:hAnsi="Times New Roman" w:cs="Times New Roman"/>
          <w:sz w:val="24"/>
          <w:szCs w:val="24"/>
        </w:rPr>
        <w:t>Narodne novine</w:t>
      </w:r>
      <w:r w:rsidR="00DA3889">
        <w:rPr>
          <w:rFonts w:ascii="Times New Roman" w:hAnsi="Times New Roman" w:cs="Times New Roman"/>
          <w:sz w:val="24"/>
          <w:szCs w:val="24"/>
        </w:rPr>
        <w:t>“,</w:t>
      </w:r>
      <w:r w:rsidR="00390E03">
        <w:rPr>
          <w:rFonts w:ascii="Times New Roman" w:hAnsi="Times New Roman" w:cs="Times New Roman"/>
          <w:sz w:val="24"/>
          <w:szCs w:val="24"/>
        </w:rPr>
        <w:t xml:space="preserve"> br. </w:t>
      </w:r>
      <w:r w:rsidR="00390E03" w:rsidRPr="00390E03">
        <w:rPr>
          <w:rFonts w:ascii="Times New Roman" w:hAnsi="Times New Roman" w:cs="Times New Roman"/>
          <w:sz w:val="24"/>
          <w:szCs w:val="24"/>
        </w:rPr>
        <w:t>59/12</w:t>
      </w:r>
      <w:r w:rsidR="00DA3889">
        <w:rPr>
          <w:rFonts w:ascii="Times New Roman" w:hAnsi="Times New Roman" w:cs="Times New Roman"/>
          <w:sz w:val="24"/>
          <w:szCs w:val="24"/>
        </w:rPr>
        <w:t>.</w:t>
      </w:r>
      <w:r w:rsidR="00390E03" w:rsidRPr="00390E03">
        <w:rPr>
          <w:rFonts w:ascii="Times New Roman" w:hAnsi="Times New Roman" w:cs="Times New Roman"/>
          <w:sz w:val="24"/>
          <w:szCs w:val="24"/>
        </w:rPr>
        <w:t>, 44/16</w:t>
      </w:r>
      <w:r w:rsidR="00DA3889">
        <w:rPr>
          <w:rFonts w:ascii="Times New Roman" w:hAnsi="Times New Roman" w:cs="Times New Roman"/>
          <w:sz w:val="24"/>
          <w:szCs w:val="24"/>
        </w:rPr>
        <w:t>. i</w:t>
      </w:r>
      <w:r w:rsidR="00390E03" w:rsidRPr="00390E03">
        <w:rPr>
          <w:rFonts w:ascii="Times New Roman" w:hAnsi="Times New Roman" w:cs="Times New Roman"/>
          <w:sz w:val="24"/>
          <w:szCs w:val="24"/>
        </w:rPr>
        <w:t xml:space="preserve"> 118/20</w:t>
      </w:r>
      <w:r w:rsidR="00DA3889">
        <w:rPr>
          <w:rFonts w:ascii="Times New Roman" w:hAnsi="Times New Roman" w:cs="Times New Roman"/>
          <w:sz w:val="24"/>
          <w:szCs w:val="24"/>
        </w:rPr>
        <w:t>.</w:t>
      </w:r>
      <w:r w:rsidR="00390E03">
        <w:rPr>
          <w:rFonts w:ascii="Times New Roman" w:hAnsi="Times New Roman" w:cs="Times New Roman"/>
          <w:sz w:val="24"/>
          <w:szCs w:val="24"/>
        </w:rPr>
        <w:t>)</w:t>
      </w:r>
      <w:r w:rsidR="00F712DD">
        <w:rPr>
          <w:rFonts w:ascii="Times New Roman" w:hAnsi="Times New Roman" w:cs="Times New Roman"/>
          <w:sz w:val="24"/>
          <w:szCs w:val="24"/>
        </w:rPr>
        <w:t>,</w:t>
      </w:r>
      <w:r w:rsidR="00390E03">
        <w:rPr>
          <w:rFonts w:ascii="Times New Roman" w:hAnsi="Times New Roman" w:cs="Times New Roman"/>
          <w:sz w:val="24"/>
          <w:szCs w:val="24"/>
        </w:rPr>
        <w:t xml:space="preserve"> </w:t>
      </w:r>
      <w:r w:rsidR="00341D84">
        <w:rPr>
          <w:rFonts w:ascii="Times New Roman" w:hAnsi="Times New Roman" w:cs="Times New Roman"/>
          <w:sz w:val="24"/>
          <w:szCs w:val="24"/>
        </w:rPr>
        <w:t xml:space="preserve">u članku 1. </w:t>
      </w:r>
      <w:r>
        <w:rPr>
          <w:rFonts w:ascii="Times New Roman" w:hAnsi="Times New Roman" w:cs="Times New Roman"/>
          <w:sz w:val="24"/>
          <w:szCs w:val="24"/>
        </w:rPr>
        <w:t xml:space="preserve">stavak 1. </w:t>
      </w:r>
      <w:r w:rsidR="00390E03">
        <w:rPr>
          <w:rFonts w:ascii="Times New Roman" w:hAnsi="Times New Roman" w:cs="Times New Roman"/>
          <w:sz w:val="24"/>
          <w:szCs w:val="24"/>
        </w:rPr>
        <w:t>mijenja se i glasi:</w:t>
      </w:r>
      <w:r w:rsidR="009F5795">
        <w:rPr>
          <w:rFonts w:ascii="Times New Roman" w:hAnsi="Times New Roman" w:cs="Times New Roman"/>
          <w:sz w:val="24"/>
          <w:szCs w:val="24"/>
        </w:rPr>
        <w:t xml:space="preserve"> </w:t>
      </w:r>
    </w:p>
    <w:p w14:paraId="30E2133B" w14:textId="77777777" w:rsidR="00B472A7" w:rsidRDefault="00B472A7" w:rsidP="00F77EC3">
      <w:pPr>
        <w:spacing w:after="0" w:line="240" w:lineRule="auto"/>
        <w:jc w:val="both"/>
        <w:rPr>
          <w:rFonts w:ascii="Times New Roman" w:hAnsi="Times New Roman" w:cs="Times New Roman"/>
          <w:sz w:val="24"/>
          <w:szCs w:val="24"/>
        </w:rPr>
      </w:pPr>
    </w:p>
    <w:p w14:paraId="5F86D9F1" w14:textId="62958C00" w:rsidR="00390E03" w:rsidRPr="00F77EC3" w:rsidRDefault="00DA3889" w:rsidP="00F77E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77EC3">
        <w:rPr>
          <w:rFonts w:ascii="Times New Roman" w:hAnsi="Times New Roman" w:cs="Times New Roman"/>
          <w:sz w:val="24"/>
          <w:szCs w:val="24"/>
        </w:rPr>
        <w:t xml:space="preserve">(1) </w:t>
      </w:r>
      <w:r w:rsidR="00390E03" w:rsidRPr="00F77EC3">
        <w:rPr>
          <w:rFonts w:ascii="Times New Roman" w:hAnsi="Times New Roman" w:cs="Times New Roman"/>
          <w:sz w:val="24"/>
          <w:szCs w:val="24"/>
        </w:rPr>
        <w:t>Ovim se Zakonom uređuje:</w:t>
      </w:r>
    </w:p>
    <w:p w14:paraId="708A494F" w14:textId="4ADB7DFA" w:rsidR="00AF128D" w:rsidRDefault="00AF128D" w:rsidP="00AF128D">
      <w:pPr>
        <w:pStyle w:val="StandardWeb"/>
        <w:numPr>
          <w:ilvl w:val="0"/>
          <w:numId w:val="5"/>
        </w:numPr>
        <w:spacing w:before="0" w:beforeAutospacing="0" w:after="0" w:afterAutospacing="0"/>
        <w:ind w:left="0" w:firstLine="0"/>
        <w:jc w:val="both"/>
        <w:rPr>
          <w:rFonts w:eastAsiaTheme="minorHAnsi"/>
          <w:lang w:eastAsia="en-US"/>
        </w:rPr>
      </w:pPr>
      <w:bookmarkStart w:id="4" w:name="_Hlk170134984"/>
      <w:r w:rsidRPr="00AF128D">
        <w:rPr>
          <w:rFonts w:eastAsiaTheme="minorHAnsi"/>
          <w:lang w:eastAsia="en-US"/>
        </w:rPr>
        <w:t>konačnost namire u sustavima za namiru naloga za prijenos i posljedice postupaka zbog insolventnosti nad sudionikom na prava i obveze koje proizlaze iz sudjelovanja ili su u vezi sa sudjelovanjem sudionika u platnom sustavu ili sustavu za namiru financijskih instrumenata na koje se primjenjuje hrvatsko pravo</w:t>
      </w:r>
    </w:p>
    <w:p w14:paraId="042B529D" w14:textId="24892581" w:rsidR="00AF128D" w:rsidRDefault="00AF128D" w:rsidP="00B972EA">
      <w:pPr>
        <w:pStyle w:val="StandardWeb"/>
        <w:numPr>
          <w:ilvl w:val="0"/>
          <w:numId w:val="5"/>
        </w:numPr>
        <w:spacing w:before="0" w:beforeAutospacing="0" w:after="0" w:afterAutospacing="0"/>
        <w:ind w:left="0" w:firstLine="0"/>
        <w:jc w:val="both"/>
        <w:rPr>
          <w:rFonts w:eastAsiaTheme="minorHAnsi"/>
          <w:lang w:eastAsia="en-US"/>
        </w:rPr>
      </w:pPr>
      <w:r w:rsidRPr="00AF128D">
        <w:rPr>
          <w:rFonts w:eastAsiaTheme="minorHAnsi"/>
          <w:lang w:eastAsia="en-US"/>
        </w:rPr>
        <w:t>pravo mjerodavno za prava i obveze, koj</w:t>
      </w:r>
      <w:r w:rsidR="00B972EA">
        <w:rPr>
          <w:rFonts w:eastAsiaTheme="minorHAnsi"/>
          <w:lang w:eastAsia="en-US"/>
        </w:rPr>
        <w:t>e</w:t>
      </w:r>
      <w:r w:rsidRPr="00AF128D">
        <w:rPr>
          <w:rFonts w:eastAsiaTheme="minorHAnsi"/>
          <w:lang w:eastAsia="en-US"/>
        </w:rPr>
        <w:t xml:space="preserve"> proizlaze iz sudjelovanja ili su u vezi sa sudjelovanjem u sustavu na koje se primjenjuje pravo druge države članice, sudionika nad kojim se postupak zbog insolventnosti provodi prema hrvatskom pravu te</w:t>
      </w:r>
    </w:p>
    <w:p w14:paraId="4DEBAB64" w14:textId="1E28BAC9" w:rsidR="00726BBA" w:rsidRPr="00AF128D" w:rsidRDefault="00AF128D" w:rsidP="00B51835">
      <w:pPr>
        <w:pStyle w:val="StandardWeb"/>
        <w:numPr>
          <w:ilvl w:val="0"/>
          <w:numId w:val="5"/>
        </w:numPr>
        <w:spacing w:before="0" w:beforeAutospacing="0" w:after="0" w:afterAutospacing="0"/>
        <w:ind w:left="0" w:firstLine="0"/>
        <w:jc w:val="both"/>
        <w:rPr>
          <w:rFonts w:eastAsiaTheme="minorHAnsi"/>
          <w:lang w:eastAsia="en-US"/>
        </w:rPr>
      </w:pPr>
      <w:r w:rsidRPr="00AF128D">
        <w:rPr>
          <w:rFonts w:eastAsiaTheme="minorHAnsi"/>
          <w:lang w:eastAsia="en-US"/>
        </w:rPr>
        <w:t>prava primatelja instrumenta osiguranja u slučaju postupka zbog insolventnosti nad davateljem instrumenta osiguranja vezano uz sudjelovanje u platnom sustavu ili sustavu za namiru financijskih instrumenata na koje se primjenjuje hrvatsko pravo ili uz djelovanje Hrvatske narodne banke, središnje banke druge države članice ili Europske središnje banke u svojstvu središnje banke</w:t>
      </w:r>
      <w:bookmarkEnd w:id="4"/>
      <w:r w:rsidR="00390E03" w:rsidRPr="00AF128D">
        <w:rPr>
          <w:rFonts w:eastAsiaTheme="minorHAnsi"/>
          <w:lang w:eastAsia="en-US"/>
        </w:rPr>
        <w:t>.</w:t>
      </w:r>
      <w:r w:rsidR="00DA3889">
        <w:rPr>
          <w:rFonts w:eastAsiaTheme="minorHAnsi"/>
          <w:lang w:eastAsia="en-US"/>
        </w:rPr>
        <w:t>“</w:t>
      </w:r>
      <w:r w:rsidR="009F5795" w:rsidRPr="00AF128D">
        <w:rPr>
          <w:rFonts w:eastAsiaTheme="minorHAnsi"/>
          <w:lang w:eastAsia="en-US"/>
        </w:rPr>
        <w:t>.</w:t>
      </w:r>
    </w:p>
    <w:p w14:paraId="31EFDCB4" w14:textId="77777777" w:rsidR="00B472A7" w:rsidRDefault="00B472A7" w:rsidP="00B51835">
      <w:pPr>
        <w:spacing w:after="0" w:line="240" w:lineRule="auto"/>
        <w:jc w:val="both"/>
        <w:rPr>
          <w:rFonts w:ascii="Times New Roman" w:hAnsi="Times New Roman" w:cs="Times New Roman"/>
          <w:sz w:val="24"/>
          <w:szCs w:val="24"/>
        </w:rPr>
      </w:pPr>
    </w:p>
    <w:p w14:paraId="03F694A5" w14:textId="662EF167" w:rsidR="00682930" w:rsidRDefault="00682930"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Stavci 2. i 3. brišu se.</w:t>
      </w:r>
    </w:p>
    <w:p w14:paraId="6535CECA" w14:textId="77777777" w:rsidR="00B472A7" w:rsidRDefault="00B472A7" w:rsidP="00B51835">
      <w:pPr>
        <w:spacing w:after="0" w:line="240" w:lineRule="auto"/>
        <w:jc w:val="both"/>
        <w:rPr>
          <w:rFonts w:ascii="Times New Roman" w:hAnsi="Times New Roman" w:cs="Times New Roman"/>
          <w:sz w:val="24"/>
          <w:szCs w:val="24"/>
        </w:rPr>
      </w:pPr>
    </w:p>
    <w:p w14:paraId="6A4CC3F4" w14:textId="2D02F320" w:rsidR="001B51B1" w:rsidRDefault="00682930"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Dosadašnji stavak 4. postaje stavak 2.</w:t>
      </w:r>
    </w:p>
    <w:p w14:paraId="40AC81F4" w14:textId="77777777" w:rsidR="001B51B1" w:rsidRDefault="001B51B1" w:rsidP="00B51835">
      <w:pPr>
        <w:spacing w:after="0" w:line="240" w:lineRule="auto"/>
        <w:jc w:val="both"/>
        <w:rPr>
          <w:rFonts w:ascii="Times New Roman" w:hAnsi="Times New Roman" w:cs="Times New Roman"/>
          <w:sz w:val="24"/>
          <w:szCs w:val="24"/>
        </w:rPr>
      </w:pPr>
    </w:p>
    <w:p w14:paraId="33EB9DF5" w14:textId="71178EE7" w:rsidR="00726BBA" w:rsidRDefault="00726BBA" w:rsidP="00B51835">
      <w:pPr>
        <w:pStyle w:val="Odlomakpopisa"/>
        <w:numPr>
          <w:ilvl w:val="0"/>
          <w:numId w:val="2"/>
        </w:numPr>
        <w:spacing w:after="0" w:line="240" w:lineRule="auto"/>
        <w:jc w:val="center"/>
        <w:rPr>
          <w:rFonts w:ascii="Times New Roman" w:hAnsi="Times New Roman" w:cs="Times New Roman"/>
          <w:sz w:val="24"/>
          <w:szCs w:val="24"/>
        </w:rPr>
      </w:pPr>
    </w:p>
    <w:p w14:paraId="74092570" w14:textId="77777777" w:rsidR="001B51B1" w:rsidRDefault="001B51B1" w:rsidP="00B51835">
      <w:pPr>
        <w:spacing w:after="0" w:line="240" w:lineRule="auto"/>
        <w:jc w:val="both"/>
        <w:rPr>
          <w:rFonts w:ascii="Times New Roman" w:hAnsi="Times New Roman" w:cs="Times New Roman"/>
          <w:sz w:val="24"/>
          <w:szCs w:val="24"/>
        </w:rPr>
      </w:pPr>
    </w:p>
    <w:p w14:paraId="17398268" w14:textId="77499233" w:rsidR="00F1522F" w:rsidRDefault="00F1522F"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članku 2. stavku 2. iza podstavka 2. dodaje se podstavak 3. koji glasi:</w:t>
      </w:r>
    </w:p>
    <w:p w14:paraId="5C7AB7F2" w14:textId="77777777" w:rsidR="001B51B1" w:rsidRDefault="001B51B1" w:rsidP="00B51835">
      <w:pPr>
        <w:spacing w:after="0" w:line="240" w:lineRule="auto"/>
        <w:jc w:val="both"/>
        <w:rPr>
          <w:rFonts w:ascii="Times New Roman" w:hAnsi="Times New Roman" w:cs="Times New Roman"/>
          <w:sz w:val="24"/>
          <w:szCs w:val="24"/>
        </w:rPr>
      </w:pPr>
    </w:p>
    <w:p w14:paraId="37D7C016" w14:textId="1B92823F" w:rsidR="001B51B1" w:rsidRDefault="00BD25D3"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B2DFC">
        <w:rPr>
          <w:rFonts w:ascii="Times New Roman" w:hAnsi="Times New Roman" w:cs="Times New Roman"/>
          <w:sz w:val="24"/>
          <w:szCs w:val="24"/>
        </w:rPr>
        <w:t xml:space="preserve">– </w:t>
      </w:r>
      <w:r w:rsidR="00F1522F" w:rsidRPr="00F1522F">
        <w:rPr>
          <w:rFonts w:ascii="Times New Roman" w:hAnsi="Times New Roman" w:cs="Times New Roman"/>
          <w:sz w:val="24"/>
          <w:szCs w:val="24"/>
        </w:rPr>
        <w:t>Uredb</w:t>
      </w:r>
      <w:r w:rsidR="00F1522F">
        <w:rPr>
          <w:rFonts w:ascii="Times New Roman" w:hAnsi="Times New Roman" w:cs="Times New Roman"/>
          <w:sz w:val="24"/>
          <w:szCs w:val="24"/>
        </w:rPr>
        <w:t>e</w:t>
      </w:r>
      <w:r w:rsidR="00F1522F" w:rsidRPr="00F1522F">
        <w:rPr>
          <w:rFonts w:ascii="Times New Roman" w:hAnsi="Times New Roman" w:cs="Times New Roman"/>
          <w:sz w:val="24"/>
          <w:szCs w:val="24"/>
        </w:rPr>
        <w:t xml:space="preserve"> (EU) 2024/886 Europskog parlamenta i Vijeća od 13. ožujka 2024. o izmjeni uredaba (EU) br. 260/2012 i (EU) 2021/1230 i direktiva 98/26/EZ i (EU) 2015/2366 u pogledu instant kreditnih transfera u eurim</w:t>
      </w:r>
      <w:r w:rsidR="00F1522F">
        <w:rPr>
          <w:rFonts w:ascii="Times New Roman" w:hAnsi="Times New Roman" w:cs="Times New Roman"/>
          <w:sz w:val="24"/>
          <w:szCs w:val="24"/>
        </w:rPr>
        <w:t xml:space="preserve">a </w:t>
      </w:r>
      <w:r w:rsidRPr="00BD25D3">
        <w:rPr>
          <w:rFonts w:ascii="Times New Roman" w:hAnsi="Times New Roman" w:cs="Times New Roman"/>
          <w:sz w:val="24"/>
          <w:szCs w:val="24"/>
        </w:rPr>
        <w:t xml:space="preserve">(Tekst značajan za EGP) </w:t>
      </w:r>
      <w:r w:rsidR="00F1522F">
        <w:rPr>
          <w:rFonts w:ascii="Times New Roman" w:hAnsi="Times New Roman" w:cs="Times New Roman"/>
          <w:sz w:val="24"/>
          <w:szCs w:val="24"/>
        </w:rPr>
        <w:t>(SL L, 2024/886, 19.3.2024.).“</w:t>
      </w:r>
      <w:r w:rsidR="00F1522F" w:rsidRPr="00F1522F">
        <w:rPr>
          <w:rFonts w:ascii="Times New Roman" w:hAnsi="Times New Roman" w:cs="Times New Roman"/>
          <w:sz w:val="24"/>
          <w:szCs w:val="24"/>
        </w:rPr>
        <w:t>.</w:t>
      </w:r>
    </w:p>
    <w:p w14:paraId="1EB2B2DD" w14:textId="77777777" w:rsidR="000E0E0D" w:rsidRDefault="000E0E0D" w:rsidP="00B51835">
      <w:pPr>
        <w:spacing w:after="0" w:line="240" w:lineRule="auto"/>
        <w:jc w:val="both"/>
        <w:rPr>
          <w:rFonts w:ascii="Times New Roman" w:hAnsi="Times New Roman" w:cs="Times New Roman"/>
          <w:sz w:val="24"/>
          <w:szCs w:val="24"/>
        </w:rPr>
      </w:pPr>
    </w:p>
    <w:p w14:paraId="41F79095" w14:textId="51727487" w:rsidR="00F17311" w:rsidRPr="0064228C" w:rsidRDefault="00F17311" w:rsidP="00B51835">
      <w:pPr>
        <w:pStyle w:val="Odlomakpopisa"/>
        <w:numPr>
          <w:ilvl w:val="0"/>
          <w:numId w:val="2"/>
        </w:numPr>
        <w:spacing w:after="0" w:line="240" w:lineRule="auto"/>
        <w:jc w:val="center"/>
        <w:rPr>
          <w:rFonts w:ascii="Times New Roman" w:hAnsi="Times New Roman" w:cs="Times New Roman"/>
          <w:sz w:val="24"/>
          <w:szCs w:val="24"/>
        </w:rPr>
      </w:pPr>
    </w:p>
    <w:p w14:paraId="6B670395" w14:textId="77777777" w:rsidR="00BD25D3" w:rsidRDefault="00BD25D3" w:rsidP="00B51835">
      <w:pPr>
        <w:spacing w:after="0" w:line="240" w:lineRule="auto"/>
        <w:jc w:val="both"/>
        <w:rPr>
          <w:rFonts w:ascii="Times New Roman" w:hAnsi="Times New Roman" w:cs="Times New Roman"/>
          <w:sz w:val="24"/>
          <w:szCs w:val="24"/>
        </w:rPr>
      </w:pPr>
    </w:p>
    <w:p w14:paraId="241AABE5" w14:textId="2F49BE42" w:rsidR="00CA633E" w:rsidRDefault="00D93658"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članku 3. </w:t>
      </w:r>
      <w:r w:rsidR="006B2460">
        <w:rPr>
          <w:rFonts w:ascii="Times New Roman" w:hAnsi="Times New Roman" w:cs="Times New Roman"/>
          <w:sz w:val="24"/>
          <w:szCs w:val="24"/>
        </w:rPr>
        <w:t>točk</w:t>
      </w:r>
      <w:r w:rsidR="00AB2516">
        <w:rPr>
          <w:rFonts w:ascii="Times New Roman" w:hAnsi="Times New Roman" w:cs="Times New Roman"/>
          <w:sz w:val="24"/>
          <w:szCs w:val="24"/>
        </w:rPr>
        <w:t>e</w:t>
      </w:r>
      <w:r w:rsidR="006B2460">
        <w:rPr>
          <w:rFonts w:ascii="Times New Roman" w:hAnsi="Times New Roman" w:cs="Times New Roman"/>
          <w:sz w:val="24"/>
          <w:szCs w:val="24"/>
        </w:rPr>
        <w:t xml:space="preserve"> 1.</w:t>
      </w:r>
      <w:r w:rsidR="00540748">
        <w:rPr>
          <w:rFonts w:ascii="Times New Roman" w:hAnsi="Times New Roman" w:cs="Times New Roman"/>
          <w:sz w:val="24"/>
          <w:szCs w:val="24"/>
        </w:rPr>
        <w:t xml:space="preserve"> </w:t>
      </w:r>
      <w:r w:rsidR="00AB2516">
        <w:rPr>
          <w:rFonts w:ascii="Times New Roman" w:hAnsi="Times New Roman" w:cs="Times New Roman"/>
          <w:sz w:val="24"/>
          <w:szCs w:val="24"/>
        </w:rPr>
        <w:t xml:space="preserve">i 2. </w:t>
      </w:r>
      <w:r w:rsidR="006B2460">
        <w:rPr>
          <w:rFonts w:ascii="Times New Roman" w:hAnsi="Times New Roman" w:cs="Times New Roman"/>
          <w:sz w:val="24"/>
          <w:szCs w:val="24"/>
        </w:rPr>
        <w:t>mijenja</w:t>
      </w:r>
      <w:r w:rsidR="00AB2516">
        <w:rPr>
          <w:rFonts w:ascii="Times New Roman" w:hAnsi="Times New Roman" w:cs="Times New Roman"/>
          <w:sz w:val="24"/>
          <w:szCs w:val="24"/>
        </w:rPr>
        <w:t>ju</w:t>
      </w:r>
      <w:r w:rsidR="006B2460">
        <w:rPr>
          <w:rFonts w:ascii="Times New Roman" w:hAnsi="Times New Roman" w:cs="Times New Roman"/>
          <w:sz w:val="24"/>
          <w:szCs w:val="24"/>
        </w:rPr>
        <w:t xml:space="preserve"> se i glas</w:t>
      </w:r>
      <w:r w:rsidR="00AB2516">
        <w:rPr>
          <w:rFonts w:ascii="Times New Roman" w:hAnsi="Times New Roman" w:cs="Times New Roman"/>
          <w:sz w:val="24"/>
          <w:szCs w:val="24"/>
        </w:rPr>
        <w:t>e</w:t>
      </w:r>
      <w:r w:rsidR="006B2460">
        <w:rPr>
          <w:rFonts w:ascii="Times New Roman" w:hAnsi="Times New Roman" w:cs="Times New Roman"/>
          <w:sz w:val="24"/>
          <w:szCs w:val="24"/>
        </w:rPr>
        <w:t>:</w:t>
      </w:r>
    </w:p>
    <w:p w14:paraId="2D19579E" w14:textId="77777777" w:rsidR="00BD25D3" w:rsidRDefault="00BD25D3" w:rsidP="00B51835">
      <w:pPr>
        <w:spacing w:after="0" w:line="240" w:lineRule="auto"/>
        <w:jc w:val="both"/>
        <w:rPr>
          <w:rFonts w:ascii="Times New Roman" w:hAnsi="Times New Roman" w:cs="Times New Roman"/>
          <w:sz w:val="24"/>
          <w:szCs w:val="24"/>
        </w:rPr>
      </w:pPr>
    </w:p>
    <w:p w14:paraId="5D4555E1" w14:textId="315D13B8" w:rsidR="00CA633E" w:rsidRPr="00CA633E" w:rsidRDefault="003B56A1" w:rsidP="00CA633E">
      <w:pPr>
        <w:pStyle w:val="StandardWeb"/>
        <w:spacing w:before="0" w:beforeAutospacing="0" w:after="0" w:afterAutospacing="0"/>
        <w:jc w:val="both"/>
        <w:rPr>
          <w:rFonts w:eastAsiaTheme="minorHAnsi"/>
          <w:lang w:eastAsia="en-US"/>
        </w:rPr>
      </w:pPr>
      <w:bookmarkStart w:id="5" w:name="_Hlk170127181"/>
      <w:r>
        <w:rPr>
          <w:rFonts w:eastAsiaTheme="minorHAnsi"/>
          <w:lang w:eastAsia="en-US"/>
        </w:rPr>
        <w:t>„</w:t>
      </w:r>
      <w:r w:rsidR="00CA633E" w:rsidRPr="00CA633E">
        <w:rPr>
          <w:rFonts w:eastAsiaTheme="minorHAnsi"/>
          <w:lang w:eastAsia="en-US"/>
        </w:rPr>
        <w:t>1) </w:t>
      </w:r>
      <w:r w:rsidR="00CA633E" w:rsidRPr="00CA633E">
        <w:rPr>
          <w:rFonts w:eastAsiaTheme="minorHAnsi"/>
          <w:i/>
          <w:iCs/>
          <w:lang w:eastAsia="en-US"/>
        </w:rPr>
        <w:t>»</w:t>
      </w:r>
      <w:r w:rsidR="00CA633E" w:rsidRPr="00B51835">
        <w:rPr>
          <w:rFonts w:eastAsiaTheme="minorHAnsi"/>
          <w:iCs/>
          <w:lang w:eastAsia="en-US"/>
        </w:rPr>
        <w:t>sustav</w:t>
      </w:r>
      <w:r w:rsidR="00CA633E" w:rsidRPr="00CA633E">
        <w:rPr>
          <w:rFonts w:eastAsiaTheme="minorHAnsi"/>
          <w:i/>
          <w:iCs/>
          <w:lang w:eastAsia="en-US"/>
        </w:rPr>
        <w:t>«</w:t>
      </w:r>
      <w:r w:rsidR="00CA633E" w:rsidRPr="00CA633E">
        <w:rPr>
          <w:rFonts w:eastAsiaTheme="minorHAnsi"/>
          <w:lang w:eastAsia="en-US"/>
        </w:rPr>
        <w:t> jest formalni sporazum koji udovoljava sljedećim uvjetima:</w:t>
      </w:r>
    </w:p>
    <w:p w14:paraId="47FC7054" w14:textId="3B14B6B4" w:rsidR="00CA633E" w:rsidRPr="00CA633E" w:rsidRDefault="00CA633E" w:rsidP="00CA633E">
      <w:pPr>
        <w:pStyle w:val="StandardWeb"/>
        <w:spacing w:before="0" w:beforeAutospacing="0" w:after="0" w:afterAutospacing="0"/>
        <w:jc w:val="both"/>
        <w:rPr>
          <w:rFonts w:eastAsiaTheme="minorHAnsi"/>
          <w:lang w:eastAsia="en-US"/>
        </w:rPr>
      </w:pPr>
      <w:r w:rsidRPr="00CA633E">
        <w:rPr>
          <w:rFonts w:eastAsiaTheme="minorHAnsi"/>
          <w:lang w:eastAsia="en-US"/>
        </w:rPr>
        <w:t>1. ima najmanje tri sudionika, ne uključujući upravitelja toga sustava, agenta za namiru, središnju drugu ugovornu stranu, klirinšku organizaciju ili posrednog sudionika</w:t>
      </w:r>
    </w:p>
    <w:p w14:paraId="3A6E2D51" w14:textId="24B1F13B" w:rsidR="00CA633E" w:rsidRPr="00CA633E" w:rsidRDefault="00CA633E" w:rsidP="00CA633E">
      <w:pPr>
        <w:pStyle w:val="StandardWeb"/>
        <w:spacing w:before="0" w:beforeAutospacing="0" w:after="0" w:afterAutospacing="0"/>
        <w:jc w:val="both"/>
        <w:rPr>
          <w:rFonts w:eastAsiaTheme="minorHAnsi"/>
          <w:lang w:eastAsia="en-US"/>
        </w:rPr>
      </w:pPr>
      <w:r w:rsidRPr="00CA633E">
        <w:rPr>
          <w:rFonts w:eastAsiaTheme="minorHAnsi"/>
          <w:lang w:eastAsia="en-US"/>
        </w:rPr>
        <w:t>2. ima zajednička pravila i standardizirane postupke za obračun (poravnanje), bilo da se obračun provodi preko središnje druge ugovorne strane bilo bez njezina sudjelovanja, ili za izvršavanje naloga za prijenos između sudionika</w:t>
      </w:r>
    </w:p>
    <w:p w14:paraId="2FCD5E5C" w14:textId="5980361B" w:rsidR="00CA633E" w:rsidRPr="00CA633E" w:rsidRDefault="00CA633E" w:rsidP="00CA633E">
      <w:pPr>
        <w:pStyle w:val="StandardWeb"/>
        <w:spacing w:before="0" w:beforeAutospacing="0" w:after="0" w:afterAutospacing="0"/>
        <w:jc w:val="both"/>
        <w:rPr>
          <w:rFonts w:eastAsiaTheme="minorHAnsi"/>
          <w:lang w:eastAsia="en-US"/>
        </w:rPr>
      </w:pPr>
      <w:r w:rsidRPr="00CA633E">
        <w:rPr>
          <w:rFonts w:eastAsiaTheme="minorHAnsi"/>
          <w:lang w:eastAsia="en-US"/>
        </w:rPr>
        <w:t>3. pravilima rada sustava utvrđeni su trenutak prihvata i trenutak neopozivosti naloga za prijenos</w:t>
      </w:r>
    </w:p>
    <w:p w14:paraId="74A9B268" w14:textId="26A88333" w:rsidR="00CA633E" w:rsidRPr="00CA633E" w:rsidRDefault="00CA633E" w:rsidP="00CA633E">
      <w:pPr>
        <w:pStyle w:val="StandardWeb"/>
        <w:spacing w:before="0" w:beforeAutospacing="0" w:after="0" w:afterAutospacing="0"/>
        <w:jc w:val="both"/>
        <w:rPr>
          <w:rFonts w:eastAsiaTheme="minorHAnsi"/>
          <w:lang w:eastAsia="en-US"/>
        </w:rPr>
      </w:pPr>
      <w:r w:rsidRPr="00CA633E">
        <w:rPr>
          <w:rFonts w:eastAsiaTheme="minorHAnsi"/>
          <w:lang w:eastAsia="en-US"/>
        </w:rPr>
        <w:t xml:space="preserve">4. </w:t>
      </w:r>
      <w:bookmarkStart w:id="6" w:name="_Hlk170135447"/>
      <w:r w:rsidRPr="00CA633E">
        <w:rPr>
          <w:rFonts w:eastAsiaTheme="minorHAnsi"/>
          <w:lang w:eastAsia="en-US"/>
        </w:rPr>
        <w:t xml:space="preserve"> </w:t>
      </w:r>
      <w:bookmarkEnd w:id="6"/>
      <w:r w:rsidRPr="00CA633E">
        <w:rPr>
          <w:rFonts w:eastAsiaTheme="minorHAnsi"/>
          <w:lang w:eastAsia="en-US"/>
        </w:rPr>
        <w:t>na sustav se primjenjuje hrvatsko pravo, a barem jedan od sudionika ima sjedište u Republici Hrvatskoj</w:t>
      </w:r>
    </w:p>
    <w:p w14:paraId="2D2E2875" w14:textId="29BE09C1" w:rsidR="00CA633E" w:rsidRPr="00CA633E" w:rsidRDefault="00CA633E" w:rsidP="00CA633E">
      <w:pPr>
        <w:pStyle w:val="StandardWeb"/>
        <w:spacing w:before="0" w:beforeAutospacing="0" w:after="0" w:afterAutospacing="0"/>
        <w:jc w:val="both"/>
        <w:rPr>
          <w:rFonts w:eastAsiaTheme="minorHAnsi"/>
          <w:lang w:eastAsia="en-US"/>
        </w:rPr>
      </w:pPr>
      <w:r w:rsidRPr="00CA633E">
        <w:rPr>
          <w:rFonts w:eastAsiaTheme="minorHAnsi"/>
          <w:lang w:eastAsia="en-US"/>
        </w:rPr>
        <w:lastRenderedPageBreak/>
        <w:t>5. posluje s financijskim instrumentima odnosno u eurima ili u drugoj valuti ili u više valuta koje se u sustavu preračunavaju jedna u drugu</w:t>
      </w:r>
    </w:p>
    <w:p w14:paraId="5ED2E0E7" w14:textId="77777777" w:rsidR="00CA633E" w:rsidRPr="00CA633E" w:rsidRDefault="00CA633E" w:rsidP="00CA633E">
      <w:pPr>
        <w:pStyle w:val="StandardWeb"/>
        <w:spacing w:before="0" w:beforeAutospacing="0" w:after="0" w:afterAutospacing="0"/>
        <w:jc w:val="both"/>
        <w:rPr>
          <w:rFonts w:eastAsiaTheme="minorHAnsi"/>
          <w:lang w:eastAsia="en-US"/>
        </w:rPr>
      </w:pPr>
      <w:r w:rsidRPr="00CA633E">
        <w:rPr>
          <w:rFonts w:eastAsiaTheme="minorHAnsi"/>
          <w:lang w:eastAsia="en-US"/>
        </w:rPr>
        <w:t>6. da je o sustavu donesena odluka nadležnog tijela iz članka 5. ovoga Zakona i</w:t>
      </w:r>
    </w:p>
    <w:p w14:paraId="0646BABB" w14:textId="74599C9F" w:rsidR="00CA633E" w:rsidRDefault="00CA633E" w:rsidP="00B51835">
      <w:pPr>
        <w:pStyle w:val="StandardWeb"/>
        <w:spacing w:before="0" w:beforeAutospacing="0" w:after="0" w:afterAutospacing="0"/>
        <w:jc w:val="both"/>
        <w:rPr>
          <w:rFonts w:eastAsiaTheme="minorHAnsi"/>
          <w:lang w:eastAsia="en-US"/>
        </w:rPr>
      </w:pPr>
      <w:r w:rsidRPr="00CA633E">
        <w:rPr>
          <w:rFonts w:eastAsiaTheme="minorHAnsi"/>
          <w:lang w:eastAsia="en-US"/>
        </w:rPr>
        <w:t>7. da je o sustavu obaviještena ESMA sukladno članku 14. ovoga Zakona;</w:t>
      </w:r>
      <w:bookmarkEnd w:id="5"/>
    </w:p>
    <w:p w14:paraId="72D98B92" w14:textId="77777777" w:rsidR="00BD25D3" w:rsidRDefault="00BD25D3" w:rsidP="00B51835">
      <w:pPr>
        <w:spacing w:after="0" w:line="240" w:lineRule="auto"/>
        <w:jc w:val="both"/>
        <w:rPr>
          <w:rFonts w:ascii="Times New Roman" w:hAnsi="Times New Roman" w:cs="Times New Roman"/>
          <w:sz w:val="24"/>
          <w:szCs w:val="24"/>
        </w:rPr>
      </w:pPr>
    </w:p>
    <w:p w14:paraId="476C86D1" w14:textId="3779BF10" w:rsidR="00696A16" w:rsidRPr="00696A16" w:rsidRDefault="00696A16" w:rsidP="00B5183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 xml:space="preserve">2) »institucija« jest: </w:t>
      </w:r>
    </w:p>
    <w:p w14:paraId="297CD2CC" w14:textId="54A3891A" w:rsidR="00696A16" w:rsidRPr="00696A16" w:rsidRDefault="00696A16" w:rsidP="0010332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a) sljedeći subjekt koji sudjeluje u sustavu i koji je odgovoran za ispunjenje financijskih obveza koje proizlaze iz naloga za prijenos u tom sustavu:</w:t>
      </w:r>
    </w:p>
    <w:p w14:paraId="34AFB1E7" w14:textId="53328047" w:rsidR="00696A16" w:rsidRPr="00696A16" w:rsidRDefault="00696A16" w:rsidP="0010332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 xml:space="preserve">1. kreditna institucija sa sjedištem u Republici Hrvatskoj te kreditna institucija iz države članice (uključujući institucije država članica iz članka 2. stavka 5. točke 3. do 24. važeće Direktive 2013/36/EU Europskog parlamenta i Vijeća od 26. lipnja 2013. o pristupanju djelatnosti kreditnih institucija i bonitetnom nadzoru nad kreditnim institucijama i investicijskim društvima, izmjeni Direktive 2002/87/EZ te stavljanju izvan snage direktiva 2006/48/EZ i 2006/49/EZ (Tekst značajan za EGP) </w:t>
      </w:r>
    </w:p>
    <w:p w14:paraId="5348C3EF" w14:textId="77777777" w:rsidR="00696A16" w:rsidRPr="00696A16" w:rsidRDefault="00696A16" w:rsidP="0010332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 xml:space="preserve">2. investicijsko društvo sa sjedištem u Republici Hrvatskoj te investicijsko društvo sa sjedištem izvan Republike Hrvatske u smislu zakona koji uređuje tržište kapitala </w:t>
      </w:r>
    </w:p>
    <w:p w14:paraId="29917993" w14:textId="77777777" w:rsidR="00696A16" w:rsidRPr="00696A16" w:rsidRDefault="00696A16" w:rsidP="0010332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 xml:space="preserve">3. tijelo javne vlasti Republike Hrvatske ili druge države članice te subjekt za čije obveze jamči Republika Hrvatska ili druga država članica </w:t>
      </w:r>
    </w:p>
    <w:p w14:paraId="4CF1B665" w14:textId="77777777" w:rsidR="00696A16" w:rsidRPr="00696A16" w:rsidRDefault="00696A16" w:rsidP="0010332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4. Hrvatska narodna banka te središnja banka druge države članice</w:t>
      </w:r>
    </w:p>
    <w:p w14:paraId="463DBE06" w14:textId="7A2EEE98" w:rsidR="00696A16" w:rsidRPr="00696A16" w:rsidRDefault="00696A16" w:rsidP="00B5183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 xml:space="preserve">5. svaki subjekt koji ima sjedište izvan Europske unije i čije funkcije odgovaraju funkcijama kreditnih institucija ili investicijskih društava iz </w:t>
      </w:r>
      <w:r w:rsidR="00F712DD">
        <w:rPr>
          <w:rFonts w:ascii="Times New Roman" w:hAnsi="Times New Roman" w:cs="Times New Roman"/>
          <w:sz w:val="24"/>
          <w:szCs w:val="24"/>
        </w:rPr>
        <w:t>pod</w:t>
      </w:r>
      <w:r w:rsidRPr="00696A16">
        <w:rPr>
          <w:rFonts w:ascii="Times New Roman" w:hAnsi="Times New Roman" w:cs="Times New Roman"/>
          <w:sz w:val="24"/>
          <w:szCs w:val="24"/>
        </w:rPr>
        <w:t xml:space="preserve">podtočaka 1. i 2. ove </w:t>
      </w:r>
      <w:r w:rsidR="00F73FE9">
        <w:rPr>
          <w:rFonts w:ascii="Times New Roman" w:hAnsi="Times New Roman" w:cs="Times New Roman"/>
          <w:sz w:val="24"/>
          <w:szCs w:val="24"/>
        </w:rPr>
        <w:t>pod</w:t>
      </w:r>
      <w:r w:rsidRPr="00696A16">
        <w:rPr>
          <w:rFonts w:ascii="Times New Roman" w:hAnsi="Times New Roman" w:cs="Times New Roman"/>
          <w:sz w:val="24"/>
          <w:szCs w:val="24"/>
        </w:rPr>
        <w:t>točke, ili</w:t>
      </w:r>
    </w:p>
    <w:p w14:paraId="74B19D7D" w14:textId="53700BB8" w:rsidR="00696A16" w:rsidRPr="00696A16" w:rsidRDefault="00696A16" w:rsidP="0010332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b) sljedeći subjekt koji sudjeluje u sustavu čije se poslovanje sastoji od izvršavanja naloga za prijenos kako je definiran u točki 9. podtočki 1. ovoga članka i koji je odgovoran za podmirenje financijskih obveza koje proizlaze iz tih naloga za prijenos unutar tog sustava:</w:t>
      </w:r>
    </w:p>
    <w:p w14:paraId="0E4652BC" w14:textId="40B260CE" w:rsidR="00696A16" w:rsidRPr="00696A16" w:rsidRDefault="00696A16" w:rsidP="0010332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1. institucija za platni promet u smislu zakona koji uređuje platni promet isključujući subjekt na koji je primijenjeno izuzeće iz član</w:t>
      </w:r>
      <w:r w:rsidR="00BD25D3">
        <w:rPr>
          <w:rFonts w:ascii="Times New Roman" w:hAnsi="Times New Roman" w:cs="Times New Roman"/>
          <w:sz w:val="24"/>
          <w:szCs w:val="24"/>
        </w:rPr>
        <w:t>k</w:t>
      </w:r>
      <w:r w:rsidRPr="00696A16">
        <w:rPr>
          <w:rFonts w:ascii="Times New Roman" w:hAnsi="Times New Roman" w:cs="Times New Roman"/>
          <w:sz w:val="24"/>
          <w:szCs w:val="24"/>
        </w:rPr>
        <w:t>a 32. ili 33. važeće Direktive (EU) 2015/2366 Europskog parlamenta i Vijeća od 25. studenog 2015 o platnim uslugama na unutarnjem tržištu, o izmjeni direktiva 2002/65/EZ, 2009/110/EZ i 2013/36/EU te Uredbe (EU) br. 1093/2010 i o stavljanju izvan snage Direktive 2007/64/EZ (Tekst značajan za EGP)</w:t>
      </w:r>
    </w:p>
    <w:p w14:paraId="33ABF7E5" w14:textId="29E9D6DA" w:rsidR="00F17311" w:rsidRPr="0035270E" w:rsidRDefault="00696A16" w:rsidP="00B51835">
      <w:pPr>
        <w:spacing w:after="0" w:line="240" w:lineRule="auto"/>
        <w:jc w:val="both"/>
        <w:rPr>
          <w:rFonts w:ascii="Times New Roman" w:hAnsi="Times New Roman" w:cs="Times New Roman"/>
          <w:sz w:val="24"/>
          <w:szCs w:val="24"/>
        </w:rPr>
      </w:pPr>
      <w:r w:rsidRPr="00696A16">
        <w:rPr>
          <w:rFonts w:ascii="Times New Roman" w:hAnsi="Times New Roman" w:cs="Times New Roman"/>
          <w:sz w:val="24"/>
          <w:szCs w:val="24"/>
        </w:rPr>
        <w:t>2. institucija za elektronički novac u smislu zakona koji uređuje elektronički novac isključujući subjekt na koji je primijenjeno izuzeće iz članka 9. važeće Direktive 2009/110/EZ Europskog parlamenta i Vijeća od 16. rujna 2009. o osnivanju, obavljanju djelatnosti i bonitetnom nadzoru poslovanja institucija za elektronički novac te o izmjeni direktiva 2005/60/EZ i 2006/48/EZ i stavljanju izvan snage Direktive 2000/46/EZ (Tekst značajan za EGP)</w:t>
      </w:r>
      <w:r>
        <w:rPr>
          <w:rFonts w:ascii="Times New Roman" w:hAnsi="Times New Roman" w:cs="Times New Roman"/>
          <w:sz w:val="24"/>
          <w:szCs w:val="24"/>
        </w:rPr>
        <w:t>;</w:t>
      </w:r>
      <w:r w:rsidR="003B56A1">
        <w:rPr>
          <w:rFonts w:ascii="Times New Roman" w:hAnsi="Times New Roman" w:cs="Times New Roman"/>
          <w:sz w:val="24"/>
          <w:szCs w:val="24"/>
        </w:rPr>
        <w:t>“</w:t>
      </w:r>
      <w:r>
        <w:rPr>
          <w:rFonts w:ascii="Times New Roman" w:hAnsi="Times New Roman" w:cs="Times New Roman"/>
          <w:sz w:val="24"/>
          <w:szCs w:val="24"/>
        </w:rPr>
        <w:t>.</w:t>
      </w:r>
    </w:p>
    <w:p w14:paraId="5F0C8E23" w14:textId="77777777" w:rsidR="00BD25D3" w:rsidRDefault="00BD25D3" w:rsidP="00B51835">
      <w:pPr>
        <w:spacing w:after="0" w:line="240" w:lineRule="auto"/>
        <w:jc w:val="both"/>
        <w:rPr>
          <w:rFonts w:ascii="Times New Roman" w:hAnsi="Times New Roman" w:cs="Times New Roman"/>
          <w:sz w:val="24"/>
          <w:szCs w:val="24"/>
        </w:rPr>
      </w:pPr>
    </w:p>
    <w:p w14:paraId="094AD66A" w14:textId="0614A5E3" w:rsidR="0035270E" w:rsidRDefault="0064228C"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Točk</w:t>
      </w:r>
      <w:r w:rsidR="00AB2516">
        <w:rPr>
          <w:rFonts w:ascii="Times New Roman" w:hAnsi="Times New Roman" w:cs="Times New Roman"/>
          <w:sz w:val="24"/>
          <w:szCs w:val="24"/>
        </w:rPr>
        <w:t>e</w:t>
      </w:r>
      <w:r>
        <w:rPr>
          <w:rFonts w:ascii="Times New Roman" w:hAnsi="Times New Roman" w:cs="Times New Roman"/>
          <w:sz w:val="24"/>
          <w:szCs w:val="24"/>
        </w:rPr>
        <w:t xml:space="preserve"> 6.</w:t>
      </w:r>
      <w:r w:rsidR="00AB2516">
        <w:rPr>
          <w:rFonts w:ascii="Times New Roman" w:hAnsi="Times New Roman" w:cs="Times New Roman"/>
          <w:sz w:val="24"/>
          <w:szCs w:val="24"/>
        </w:rPr>
        <w:t xml:space="preserve"> i 7. </w:t>
      </w:r>
      <w:r>
        <w:rPr>
          <w:rFonts w:ascii="Times New Roman" w:hAnsi="Times New Roman" w:cs="Times New Roman"/>
          <w:sz w:val="24"/>
          <w:szCs w:val="24"/>
        </w:rPr>
        <w:t>mijenja</w:t>
      </w:r>
      <w:r w:rsidR="00AB2516">
        <w:rPr>
          <w:rFonts w:ascii="Times New Roman" w:hAnsi="Times New Roman" w:cs="Times New Roman"/>
          <w:sz w:val="24"/>
          <w:szCs w:val="24"/>
        </w:rPr>
        <w:t>ju</w:t>
      </w:r>
      <w:r>
        <w:rPr>
          <w:rFonts w:ascii="Times New Roman" w:hAnsi="Times New Roman" w:cs="Times New Roman"/>
          <w:sz w:val="24"/>
          <w:szCs w:val="24"/>
        </w:rPr>
        <w:t xml:space="preserve"> se i glas</w:t>
      </w:r>
      <w:r w:rsidR="00AB2516">
        <w:rPr>
          <w:rFonts w:ascii="Times New Roman" w:hAnsi="Times New Roman" w:cs="Times New Roman"/>
          <w:sz w:val="24"/>
          <w:szCs w:val="24"/>
        </w:rPr>
        <w:t>e</w:t>
      </w:r>
      <w:r>
        <w:rPr>
          <w:rFonts w:ascii="Times New Roman" w:hAnsi="Times New Roman" w:cs="Times New Roman"/>
          <w:sz w:val="24"/>
          <w:szCs w:val="24"/>
        </w:rPr>
        <w:t>:</w:t>
      </w:r>
    </w:p>
    <w:p w14:paraId="073354C4" w14:textId="77777777" w:rsidR="00BD25D3" w:rsidRDefault="00BD25D3" w:rsidP="00B51835">
      <w:pPr>
        <w:spacing w:after="0" w:line="240" w:lineRule="auto"/>
        <w:jc w:val="both"/>
        <w:rPr>
          <w:rFonts w:ascii="Times New Roman" w:hAnsi="Times New Roman" w:cs="Times New Roman"/>
          <w:sz w:val="24"/>
          <w:szCs w:val="24"/>
        </w:rPr>
      </w:pPr>
    </w:p>
    <w:p w14:paraId="1B2F9761" w14:textId="23E7F73E" w:rsidR="0064228C" w:rsidRDefault="00BD25D3"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4228C" w:rsidRPr="0064228C">
        <w:rPr>
          <w:rFonts w:ascii="Times New Roman" w:hAnsi="Times New Roman" w:cs="Times New Roman"/>
          <w:sz w:val="24"/>
          <w:szCs w:val="24"/>
        </w:rPr>
        <w:t xml:space="preserve">6) »sudionik« jest institucija, središnja druga ugovorna strana, agent za namiru, klirinška organizacija, upravitelj sustava ili klirinški član središnje druge ugovorne strane koja ima odobrenje na temelju članka 17. Uredbe (EU) br. 648/2012; </w:t>
      </w:r>
      <w:r w:rsidR="00FD77E0" w:rsidRPr="00FD77E0">
        <w:rPr>
          <w:rFonts w:ascii="Times New Roman" w:hAnsi="Times New Roman" w:cs="Times New Roman"/>
          <w:sz w:val="24"/>
          <w:szCs w:val="24"/>
        </w:rPr>
        <w:t>u skladu s pravilima rada sustava, jedan sudionik može djelovati kao središnja druga ugovorna strana, agent za namiru ili klirinška organizacija ili može obavljati sve ili neke od tih poslova;</w:t>
      </w:r>
      <w:r w:rsidR="00FD77E0" w:rsidRPr="0064228C">
        <w:rPr>
          <w:rFonts w:ascii="Times New Roman" w:hAnsi="Times New Roman" w:cs="Times New Roman"/>
          <w:sz w:val="24"/>
          <w:szCs w:val="24"/>
        </w:rPr>
        <w:t xml:space="preserve"> </w:t>
      </w:r>
      <w:r w:rsidR="0064228C" w:rsidRPr="0064228C">
        <w:rPr>
          <w:rFonts w:ascii="Times New Roman" w:hAnsi="Times New Roman" w:cs="Times New Roman"/>
          <w:sz w:val="24"/>
          <w:szCs w:val="24"/>
        </w:rPr>
        <w:t>institucija iz točke 2. podtočke a) pod</w:t>
      </w:r>
      <w:r w:rsidR="00722671">
        <w:rPr>
          <w:rFonts w:ascii="Times New Roman" w:hAnsi="Times New Roman" w:cs="Times New Roman"/>
          <w:sz w:val="24"/>
          <w:szCs w:val="24"/>
        </w:rPr>
        <w:t>podtočaka</w:t>
      </w:r>
      <w:r w:rsidR="0064228C" w:rsidRPr="0064228C">
        <w:rPr>
          <w:rFonts w:ascii="Times New Roman" w:hAnsi="Times New Roman" w:cs="Times New Roman"/>
          <w:sz w:val="24"/>
          <w:szCs w:val="24"/>
        </w:rPr>
        <w:t xml:space="preserve"> 1., 2., i 5. i podtočke b) ovoga članka smatra se sudionikom u platnom sustavu u smislu ovoga Zakona i kad u tom platnom sustavu sudjeluje kao posredni sudionik, pri čemu to ne ograničava odgovornost sudionika preko kojega taj posredni sudionik šalje naloge za prijenos u platni sustav;</w:t>
      </w:r>
    </w:p>
    <w:p w14:paraId="17A2B00D" w14:textId="77777777" w:rsidR="00B472A7" w:rsidRDefault="00B472A7" w:rsidP="00B51835">
      <w:pPr>
        <w:spacing w:after="0" w:line="240" w:lineRule="auto"/>
        <w:jc w:val="both"/>
        <w:rPr>
          <w:rFonts w:ascii="Times New Roman" w:hAnsi="Times New Roman" w:cs="Times New Roman"/>
          <w:sz w:val="24"/>
          <w:szCs w:val="24"/>
        </w:rPr>
      </w:pPr>
    </w:p>
    <w:p w14:paraId="541BE492" w14:textId="1876AF86" w:rsidR="00660215" w:rsidRDefault="00A02CF3"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A02CF3">
        <w:rPr>
          <w:rFonts w:ascii="Times New Roman" w:hAnsi="Times New Roman" w:cs="Times New Roman"/>
          <w:sz w:val="24"/>
          <w:szCs w:val="24"/>
        </w:rPr>
        <w:t xml:space="preserve">»posredni sudionik« jest institucija, središnja druga ugovorna strana, agent za namiru, klirinška organizacija ili upravitelj sustava koji je u ugovornom odnosu sa sudionikom sustava u kojem se izvršavaju nalozi za prijenos, koji omogućava posrednom sudioniku provođenje </w:t>
      </w:r>
      <w:r w:rsidRPr="00A02CF3">
        <w:rPr>
          <w:rFonts w:ascii="Times New Roman" w:hAnsi="Times New Roman" w:cs="Times New Roman"/>
          <w:sz w:val="24"/>
          <w:szCs w:val="24"/>
        </w:rPr>
        <w:lastRenderedPageBreak/>
        <w:t>naloga za prijenos preko sustava, pod uvjetom da je taj posredni sudionik poznat upravitelju sustava</w:t>
      </w:r>
      <w:r>
        <w:rPr>
          <w:rFonts w:ascii="Times New Roman" w:hAnsi="Times New Roman" w:cs="Times New Roman"/>
          <w:sz w:val="24"/>
          <w:szCs w:val="24"/>
        </w:rPr>
        <w:t>;</w:t>
      </w:r>
      <w:r w:rsidR="00B472A7">
        <w:rPr>
          <w:rFonts w:ascii="Times New Roman" w:hAnsi="Times New Roman" w:cs="Times New Roman"/>
          <w:sz w:val="24"/>
          <w:szCs w:val="24"/>
        </w:rPr>
        <w:t>“</w:t>
      </w:r>
      <w:r>
        <w:rPr>
          <w:rFonts w:ascii="Times New Roman" w:hAnsi="Times New Roman" w:cs="Times New Roman"/>
          <w:sz w:val="24"/>
          <w:szCs w:val="24"/>
        </w:rPr>
        <w:t>.</w:t>
      </w:r>
    </w:p>
    <w:p w14:paraId="72DEE93C" w14:textId="77777777" w:rsidR="00B472A7" w:rsidRDefault="00B472A7" w:rsidP="00B51835">
      <w:pPr>
        <w:spacing w:after="0" w:line="240" w:lineRule="auto"/>
        <w:jc w:val="both"/>
        <w:rPr>
          <w:rFonts w:ascii="Times New Roman" w:hAnsi="Times New Roman" w:cs="Times New Roman"/>
          <w:sz w:val="24"/>
          <w:szCs w:val="24"/>
        </w:rPr>
      </w:pPr>
    </w:p>
    <w:p w14:paraId="09899ABD" w14:textId="56B899AC" w:rsidR="003B56A1" w:rsidRDefault="003B56A1"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Točka 10. mijenja se i glasi:</w:t>
      </w:r>
    </w:p>
    <w:p w14:paraId="4DF70CB1" w14:textId="77777777" w:rsidR="00B472A7" w:rsidRDefault="00B472A7" w:rsidP="00B51835">
      <w:pPr>
        <w:spacing w:after="0" w:line="240" w:lineRule="auto"/>
        <w:jc w:val="both"/>
        <w:rPr>
          <w:rFonts w:ascii="Times New Roman" w:hAnsi="Times New Roman" w:cs="Times New Roman"/>
          <w:sz w:val="24"/>
          <w:szCs w:val="24"/>
        </w:rPr>
      </w:pPr>
    </w:p>
    <w:p w14:paraId="02EC3A46" w14:textId="3AED78EE" w:rsidR="003B56A1" w:rsidRDefault="003B56A1"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B56A1">
        <w:rPr>
          <w:rFonts w:ascii="Times New Roman" w:hAnsi="Times New Roman" w:cs="Times New Roman"/>
          <w:sz w:val="24"/>
          <w:szCs w:val="24"/>
        </w:rPr>
        <w:t>10) »postupak zbog insolventnosti nad sudionikom« jest prisilna likvidacija kreditne institucije, privremene zabrane uređene zakonom kojim se uređuje prisilna likvidacija kreditnih institucija,</w:t>
      </w:r>
      <w:r>
        <w:rPr>
          <w:rFonts w:ascii="Times New Roman" w:hAnsi="Times New Roman" w:cs="Times New Roman"/>
          <w:sz w:val="24"/>
          <w:szCs w:val="24"/>
        </w:rPr>
        <w:t xml:space="preserve"> </w:t>
      </w:r>
      <w:r w:rsidRPr="003B56A1">
        <w:rPr>
          <w:rFonts w:ascii="Times New Roman" w:hAnsi="Times New Roman" w:cs="Times New Roman"/>
          <w:sz w:val="24"/>
          <w:szCs w:val="24"/>
        </w:rPr>
        <w:t>stečaj, mjera osiguranja zabrane isplate s računa i zabrane raspolaganja financijskim instrumentima određena prema zakonu kojim se uređuje stečajni postupak te svaka druga skupna mjera predviđena zakonom Republike Hrvatske, druge države članice ili treće države koja je usmjerena na prestanak ili reorganizaciju sudionika, a uključuje privremenu ili trajnu obustavu ili ograničenje plaćanja ili prijenosa financijskih instrumenata;</w:t>
      </w:r>
      <w:r>
        <w:rPr>
          <w:rFonts w:ascii="Times New Roman" w:hAnsi="Times New Roman" w:cs="Times New Roman"/>
          <w:sz w:val="24"/>
          <w:szCs w:val="24"/>
        </w:rPr>
        <w:t>“.</w:t>
      </w:r>
    </w:p>
    <w:p w14:paraId="43450D8A" w14:textId="77777777" w:rsidR="00B472A7" w:rsidRDefault="00B472A7" w:rsidP="00B51835">
      <w:pPr>
        <w:spacing w:after="0" w:line="240" w:lineRule="auto"/>
        <w:jc w:val="both"/>
        <w:rPr>
          <w:rFonts w:ascii="Times New Roman" w:hAnsi="Times New Roman" w:cs="Times New Roman"/>
          <w:sz w:val="24"/>
          <w:szCs w:val="24"/>
        </w:rPr>
      </w:pPr>
    </w:p>
    <w:p w14:paraId="76D5E58D" w14:textId="77777777" w:rsidR="00A02CF3" w:rsidRDefault="00A02CF3"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Točka 15. mijenja se i glasi:</w:t>
      </w:r>
    </w:p>
    <w:p w14:paraId="7A55C5A3" w14:textId="77777777" w:rsidR="00B472A7" w:rsidRDefault="00B472A7" w:rsidP="00B51835">
      <w:pPr>
        <w:spacing w:after="0" w:line="240" w:lineRule="auto"/>
        <w:jc w:val="both"/>
        <w:rPr>
          <w:rFonts w:ascii="Times New Roman" w:hAnsi="Times New Roman" w:cs="Times New Roman"/>
          <w:sz w:val="24"/>
          <w:szCs w:val="24"/>
        </w:rPr>
      </w:pPr>
    </w:p>
    <w:p w14:paraId="714AD648" w14:textId="7AA3DE2E" w:rsidR="00AF020C" w:rsidRDefault="003B56A1"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02CF3" w:rsidRPr="00A02CF3">
        <w:rPr>
          <w:rFonts w:ascii="Times New Roman" w:hAnsi="Times New Roman" w:cs="Times New Roman"/>
          <w:sz w:val="24"/>
          <w:szCs w:val="24"/>
        </w:rPr>
        <w:t>15) »interoperabilni sustav« jest sustav čiji je upravitelj sklopio sporazum s upraviteljem odnosno upraviteljima jednog ili više sustava koji uključuje izvršavanje naloga za prijenos između tih sustava, neovisno o tome pravo koje države članice se na taj interoperabilni sustav primjenjuje; sporazum sklopljen između interoperabilnih sustava ne čini sustav u smislu ovoga Zakona</w:t>
      </w:r>
      <w:r w:rsidR="002A7F85">
        <w:rPr>
          <w:rFonts w:ascii="Times New Roman" w:hAnsi="Times New Roman" w:cs="Times New Roman"/>
          <w:sz w:val="24"/>
          <w:szCs w:val="24"/>
        </w:rPr>
        <w:t>;</w:t>
      </w:r>
      <w:r>
        <w:rPr>
          <w:rFonts w:ascii="Times New Roman" w:hAnsi="Times New Roman" w:cs="Times New Roman"/>
          <w:sz w:val="24"/>
          <w:szCs w:val="24"/>
        </w:rPr>
        <w:t>“</w:t>
      </w:r>
      <w:r w:rsidR="002A7F85">
        <w:rPr>
          <w:rFonts w:ascii="Times New Roman" w:hAnsi="Times New Roman" w:cs="Times New Roman"/>
          <w:sz w:val="24"/>
          <w:szCs w:val="24"/>
        </w:rPr>
        <w:t>.</w:t>
      </w:r>
    </w:p>
    <w:p w14:paraId="54B07F78" w14:textId="77777777" w:rsidR="00B472A7" w:rsidRDefault="00B472A7" w:rsidP="00B51835">
      <w:pPr>
        <w:spacing w:after="0" w:line="240" w:lineRule="auto"/>
        <w:jc w:val="both"/>
        <w:rPr>
          <w:rFonts w:ascii="Times New Roman" w:hAnsi="Times New Roman" w:cs="Times New Roman"/>
          <w:sz w:val="24"/>
          <w:szCs w:val="24"/>
        </w:rPr>
      </w:pPr>
    </w:p>
    <w:p w14:paraId="56DD15CA" w14:textId="7A99D8B8" w:rsidR="00AF020C" w:rsidRDefault="00AF020C" w:rsidP="00B51835">
      <w:pPr>
        <w:pStyle w:val="Odlomakpopisa"/>
        <w:numPr>
          <w:ilvl w:val="0"/>
          <w:numId w:val="2"/>
        </w:numPr>
        <w:spacing w:after="0" w:line="240" w:lineRule="auto"/>
        <w:jc w:val="center"/>
        <w:rPr>
          <w:rFonts w:ascii="Times New Roman" w:hAnsi="Times New Roman" w:cs="Times New Roman"/>
          <w:sz w:val="24"/>
          <w:szCs w:val="24"/>
        </w:rPr>
      </w:pPr>
    </w:p>
    <w:p w14:paraId="705AA5A5" w14:textId="77777777" w:rsidR="00B472A7" w:rsidRDefault="00B472A7" w:rsidP="00B51835">
      <w:pPr>
        <w:spacing w:after="0" w:line="240" w:lineRule="auto"/>
        <w:jc w:val="both"/>
        <w:rPr>
          <w:rFonts w:ascii="Times New Roman" w:hAnsi="Times New Roman" w:cs="Times New Roman"/>
          <w:sz w:val="24"/>
          <w:szCs w:val="24"/>
        </w:rPr>
      </w:pPr>
    </w:p>
    <w:p w14:paraId="7B1C1216" w14:textId="1F59B6E6" w:rsidR="002A7F85" w:rsidRDefault="00AF020C" w:rsidP="00B51835">
      <w:pPr>
        <w:spacing w:after="0" w:line="240" w:lineRule="auto"/>
        <w:jc w:val="both"/>
        <w:rPr>
          <w:rFonts w:ascii="Times New Roman" w:hAnsi="Times New Roman" w:cs="Times New Roman"/>
          <w:sz w:val="24"/>
          <w:szCs w:val="24"/>
        </w:rPr>
      </w:pPr>
      <w:r w:rsidRPr="002A7F85">
        <w:rPr>
          <w:rFonts w:ascii="Times New Roman" w:hAnsi="Times New Roman" w:cs="Times New Roman"/>
          <w:sz w:val="24"/>
          <w:szCs w:val="24"/>
        </w:rPr>
        <w:t>U članku 6. stavk</w:t>
      </w:r>
      <w:r w:rsidR="002A7F85" w:rsidRPr="002A7F85">
        <w:rPr>
          <w:rFonts w:ascii="Times New Roman" w:hAnsi="Times New Roman" w:cs="Times New Roman"/>
          <w:sz w:val="24"/>
          <w:szCs w:val="24"/>
        </w:rPr>
        <w:t>u</w:t>
      </w:r>
      <w:r w:rsidRPr="002A7F85">
        <w:rPr>
          <w:rFonts w:ascii="Times New Roman" w:hAnsi="Times New Roman" w:cs="Times New Roman"/>
          <w:sz w:val="24"/>
          <w:szCs w:val="24"/>
        </w:rPr>
        <w:t xml:space="preserve"> 3.</w:t>
      </w:r>
      <w:r w:rsidR="002A7F85" w:rsidRPr="002A7F85">
        <w:rPr>
          <w:rFonts w:ascii="Times New Roman" w:hAnsi="Times New Roman" w:cs="Times New Roman"/>
          <w:sz w:val="24"/>
          <w:szCs w:val="24"/>
        </w:rPr>
        <w:t xml:space="preserve"> druga rečenica mijenja se i glasi:</w:t>
      </w:r>
      <w:r w:rsidRPr="002A7F85">
        <w:rPr>
          <w:rFonts w:ascii="Times New Roman" w:hAnsi="Times New Roman" w:cs="Times New Roman"/>
          <w:sz w:val="24"/>
          <w:szCs w:val="24"/>
        </w:rPr>
        <w:t xml:space="preserve"> </w:t>
      </w:r>
    </w:p>
    <w:p w14:paraId="4FCA6521" w14:textId="77777777" w:rsidR="00B472A7" w:rsidRPr="002A7F85" w:rsidRDefault="00B472A7" w:rsidP="00B51835">
      <w:pPr>
        <w:spacing w:after="0" w:line="240" w:lineRule="auto"/>
        <w:jc w:val="both"/>
        <w:rPr>
          <w:rFonts w:ascii="Times New Roman" w:hAnsi="Times New Roman" w:cs="Times New Roman"/>
          <w:sz w:val="24"/>
          <w:szCs w:val="24"/>
        </w:rPr>
      </w:pPr>
    </w:p>
    <w:p w14:paraId="7A5D700D" w14:textId="209FFF68" w:rsidR="00AF020C" w:rsidRDefault="00B472A7" w:rsidP="00B51835">
      <w:pPr>
        <w:spacing w:after="0" w:line="240" w:lineRule="auto"/>
        <w:jc w:val="both"/>
        <w:rPr>
          <w:rFonts w:ascii="Times New Roman" w:hAnsi="Times New Roman" w:cs="Times New Roman"/>
          <w:sz w:val="24"/>
          <w:szCs w:val="24"/>
        </w:rPr>
      </w:pPr>
      <w:bookmarkStart w:id="7" w:name="_Hlk170204951"/>
      <w:r>
        <w:rPr>
          <w:rFonts w:ascii="Times New Roman" w:hAnsi="Times New Roman" w:cs="Times New Roman"/>
          <w:sz w:val="24"/>
          <w:szCs w:val="24"/>
        </w:rPr>
        <w:t>„</w:t>
      </w:r>
      <w:r w:rsidR="00AF020C" w:rsidRPr="002A7F85">
        <w:rPr>
          <w:rFonts w:ascii="Times New Roman" w:hAnsi="Times New Roman" w:cs="Times New Roman"/>
          <w:sz w:val="24"/>
          <w:szCs w:val="24"/>
        </w:rPr>
        <w:t>Na trenutak prihvata u sustav i trenutak neopozivosti koji su uređeni pravilima rada tog sustava ne utječu pravila rada svih drugih međusobno interoperabilnih sustava, osim ako to nije izričito propisano pravilima rada svih međusobno interoperabilnih sustava</w:t>
      </w:r>
      <w:bookmarkEnd w:id="7"/>
      <w:r w:rsidR="00AF020C" w:rsidRPr="002A7F85">
        <w:rPr>
          <w:rFonts w:ascii="Times New Roman" w:hAnsi="Times New Roman" w:cs="Times New Roman"/>
          <w:sz w:val="24"/>
          <w:szCs w:val="24"/>
        </w:rPr>
        <w:t>.</w:t>
      </w:r>
      <w:r>
        <w:rPr>
          <w:rFonts w:ascii="Times New Roman" w:hAnsi="Times New Roman" w:cs="Times New Roman"/>
          <w:sz w:val="24"/>
          <w:szCs w:val="24"/>
        </w:rPr>
        <w:t>“</w:t>
      </w:r>
      <w:r w:rsidR="00AF020C" w:rsidRPr="002A7F85">
        <w:rPr>
          <w:rFonts w:ascii="Times New Roman" w:hAnsi="Times New Roman" w:cs="Times New Roman"/>
          <w:sz w:val="24"/>
          <w:szCs w:val="24"/>
        </w:rPr>
        <w:t>.</w:t>
      </w:r>
    </w:p>
    <w:p w14:paraId="0240CC65" w14:textId="77777777" w:rsidR="00B472A7" w:rsidRDefault="00B472A7" w:rsidP="00B51835">
      <w:pPr>
        <w:spacing w:after="0" w:line="240" w:lineRule="auto"/>
        <w:jc w:val="both"/>
        <w:rPr>
          <w:rFonts w:ascii="Times New Roman" w:hAnsi="Times New Roman" w:cs="Times New Roman"/>
          <w:sz w:val="24"/>
          <w:szCs w:val="24"/>
        </w:rPr>
      </w:pPr>
    </w:p>
    <w:p w14:paraId="03ADD9A3" w14:textId="77777777" w:rsidR="00726BBA" w:rsidRDefault="00726BBA" w:rsidP="00B51835">
      <w:pPr>
        <w:pStyle w:val="Odlomakpopisa"/>
        <w:numPr>
          <w:ilvl w:val="0"/>
          <w:numId w:val="2"/>
        </w:numPr>
        <w:spacing w:after="0" w:line="240" w:lineRule="auto"/>
        <w:jc w:val="center"/>
        <w:rPr>
          <w:rFonts w:ascii="Times New Roman" w:hAnsi="Times New Roman" w:cs="Times New Roman"/>
          <w:sz w:val="24"/>
          <w:szCs w:val="24"/>
        </w:rPr>
      </w:pPr>
    </w:p>
    <w:p w14:paraId="1B44E77C" w14:textId="77777777" w:rsidR="00B472A7" w:rsidRDefault="00B472A7" w:rsidP="00B51835">
      <w:pPr>
        <w:spacing w:after="0" w:line="240" w:lineRule="auto"/>
        <w:jc w:val="both"/>
        <w:rPr>
          <w:rFonts w:ascii="Times New Roman" w:hAnsi="Times New Roman" w:cs="Times New Roman"/>
          <w:sz w:val="24"/>
          <w:szCs w:val="24"/>
        </w:rPr>
      </w:pPr>
    </w:p>
    <w:p w14:paraId="22A60CC9" w14:textId="1D95EA29" w:rsidR="00390E03" w:rsidRDefault="00000F8C" w:rsidP="00000F8C">
      <w:pPr>
        <w:spacing w:line="240" w:lineRule="auto"/>
        <w:jc w:val="both"/>
        <w:rPr>
          <w:rFonts w:ascii="Times New Roman" w:hAnsi="Times New Roman" w:cs="Times New Roman"/>
          <w:sz w:val="24"/>
          <w:szCs w:val="24"/>
        </w:rPr>
      </w:pPr>
      <w:r>
        <w:rPr>
          <w:rFonts w:ascii="Times New Roman" w:hAnsi="Times New Roman" w:cs="Times New Roman"/>
          <w:sz w:val="24"/>
          <w:szCs w:val="24"/>
        </w:rPr>
        <w:t>Članak 10. mijenja se i glasi:</w:t>
      </w:r>
    </w:p>
    <w:p w14:paraId="786AB3D9" w14:textId="2629653C" w:rsidR="0025793C" w:rsidRDefault="00F34B96"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00F8C" w:rsidRPr="00000F8C">
        <w:rPr>
          <w:rFonts w:ascii="Times New Roman" w:hAnsi="Times New Roman" w:cs="Times New Roman"/>
          <w:sz w:val="24"/>
          <w:szCs w:val="24"/>
        </w:rPr>
        <w:t>U slučaju otvaranja postupka zbog insolventnosti nad sudionikom nad kojim se postupak zbog insolventnosti provodi prema hrvatskom pravu, a koji sudjeluje u sustavu na koji se primjenjuje pravo druge države članice, na prava i obveze koje proizlaze iz sudjelovanja ili su u vezi sa sudjelovanjem tog sudionika u tom sustavu primjenjuje se pravo države mjerodavno za sustav</w:t>
      </w:r>
      <w:r w:rsidR="006355C7">
        <w:rPr>
          <w:rFonts w:ascii="Times New Roman" w:hAnsi="Times New Roman" w:cs="Times New Roman"/>
          <w:sz w:val="24"/>
          <w:szCs w:val="24"/>
        </w:rPr>
        <w:t>.</w:t>
      </w:r>
      <w:r>
        <w:rPr>
          <w:rFonts w:ascii="Times New Roman" w:hAnsi="Times New Roman" w:cs="Times New Roman"/>
          <w:sz w:val="24"/>
          <w:szCs w:val="24"/>
        </w:rPr>
        <w:t>“</w:t>
      </w:r>
      <w:r w:rsidR="00000F8C">
        <w:rPr>
          <w:rFonts w:ascii="Times New Roman" w:hAnsi="Times New Roman" w:cs="Times New Roman"/>
          <w:sz w:val="24"/>
          <w:szCs w:val="24"/>
        </w:rPr>
        <w:t>.</w:t>
      </w:r>
    </w:p>
    <w:p w14:paraId="549DEC24" w14:textId="77777777" w:rsidR="00B472A7" w:rsidRDefault="00B472A7" w:rsidP="00B51835">
      <w:pPr>
        <w:spacing w:after="0" w:line="240" w:lineRule="auto"/>
        <w:jc w:val="both"/>
        <w:rPr>
          <w:rFonts w:ascii="Times New Roman" w:hAnsi="Times New Roman" w:cs="Times New Roman"/>
          <w:sz w:val="24"/>
          <w:szCs w:val="24"/>
        </w:rPr>
      </w:pPr>
    </w:p>
    <w:p w14:paraId="1968BC6F" w14:textId="0F327C5C" w:rsidR="0025793C" w:rsidRDefault="0025793C" w:rsidP="00B51835">
      <w:pPr>
        <w:spacing w:after="0" w:line="240" w:lineRule="auto"/>
        <w:ind w:hanging="426"/>
        <w:jc w:val="center"/>
        <w:rPr>
          <w:rFonts w:ascii="Times New Roman" w:hAnsi="Times New Roman" w:cs="Times New Roman"/>
          <w:b/>
          <w:sz w:val="24"/>
          <w:szCs w:val="24"/>
        </w:rPr>
      </w:pPr>
      <w:r w:rsidRPr="00B51835">
        <w:rPr>
          <w:rFonts w:ascii="Times New Roman" w:hAnsi="Times New Roman" w:cs="Times New Roman"/>
          <w:b/>
          <w:sz w:val="24"/>
          <w:szCs w:val="24"/>
        </w:rPr>
        <w:t>ZAVRŠN</w:t>
      </w:r>
      <w:r w:rsidR="00AE1CE2" w:rsidRPr="00B51835">
        <w:rPr>
          <w:rFonts w:ascii="Times New Roman" w:hAnsi="Times New Roman" w:cs="Times New Roman"/>
          <w:b/>
          <w:sz w:val="24"/>
          <w:szCs w:val="24"/>
        </w:rPr>
        <w:t>A</w:t>
      </w:r>
      <w:r w:rsidRPr="00B51835">
        <w:rPr>
          <w:rFonts w:ascii="Times New Roman" w:hAnsi="Times New Roman" w:cs="Times New Roman"/>
          <w:b/>
          <w:sz w:val="24"/>
          <w:szCs w:val="24"/>
        </w:rPr>
        <w:t xml:space="preserve"> ODREDB</w:t>
      </w:r>
      <w:r w:rsidR="00AE1CE2" w:rsidRPr="00B51835">
        <w:rPr>
          <w:rFonts w:ascii="Times New Roman" w:hAnsi="Times New Roman" w:cs="Times New Roman"/>
          <w:b/>
          <w:sz w:val="24"/>
          <w:szCs w:val="24"/>
        </w:rPr>
        <w:t>A</w:t>
      </w:r>
    </w:p>
    <w:p w14:paraId="27CE85B0" w14:textId="77777777" w:rsidR="00B472A7" w:rsidRPr="00B51835" w:rsidRDefault="00B472A7" w:rsidP="00B51835">
      <w:pPr>
        <w:spacing w:after="0" w:line="240" w:lineRule="auto"/>
        <w:ind w:hanging="426"/>
        <w:jc w:val="center"/>
        <w:rPr>
          <w:rFonts w:ascii="Times New Roman" w:hAnsi="Times New Roman" w:cs="Times New Roman"/>
          <w:b/>
          <w:sz w:val="24"/>
          <w:szCs w:val="24"/>
        </w:rPr>
      </w:pPr>
    </w:p>
    <w:p w14:paraId="4F93F65C" w14:textId="7A5EF8CA" w:rsidR="00DC572E" w:rsidRPr="00DC572E" w:rsidRDefault="00DC572E" w:rsidP="00B51835">
      <w:pPr>
        <w:pStyle w:val="Odlomakpopisa"/>
        <w:numPr>
          <w:ilvl w:val="0"/>
          <w:numId w:val="2"/>
        </w:numPr>
        <w:spacing w:after="0" w:line="240" w:lineRule="auto"/>
        <w:jc w:val="center"/>
        <w:rPr>
          <w:rFonts w:ascii="Times New Roman" w:hAnsi="Times New Roman" w:cs="Times New Roman"/>
          <w:sz w:val="24"/>
          <w:szCs w:val="24"/>
        </w:rPr>
      </w:pPr>
    </w:p>
    <w:p w14:paraId="70558BF1" w14:textId="77777777" w:rsidR="00B472A7" w:rsidRDefault="00B472A7" w:rsidP="00B51835">
      <w:pPr>
        <w:spacing w:after="0" w:line="240" w:lineRule="auto"/>
        <w:rPr>
          <w:rFonts w:ascii="Times New Roman" w:hAnsi="Times New Roman" w:cs="Times New Roman"/>
          <w:sz w:val="24"/>
          <w:szCs w:val="24"/>
        </w:rPr>
      </w:pPr>
    </w:p>
    <w:p w14:paraId="287B67A1" w14:textId="195D3D21" w:rsidR="009E3BCD" w:rsidRDefault="00DC572E" w:rsidP="00B518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Ovaj Zakon stupa na snagu osmoga dana od dana objave u </w:t>
      </w:r>
      <w:r w:rsidR="00B472A7">
        <w:rPr>
          <w:rFonts w:ascii="Times New Roman" w:hAnsi="Times New Roman" w:cs="Times New Roman"/>
          <w:sz w:val="24"/>
          <w:szCs w:val="24"/>
        </w:rPr>
        <w:t>„</w:t>
      </w:r>
      <w:r w:rsidRPr="00DC572E">
        <w:rPr>
          <w:rFonts w:ascii="Times New Roman" w:hAnsi="Times New Roman" w:cs="Times New Roman"/>
          <w:sz w:val="24"/>
          <w:szCs w:val="24"/>
        </w:rPr>
        <w:t>Narodnim novinama</w:t>
      </w:r>
      <w:r w:rsidR="00B472A7">
        <w:rPr>
          <w:rFonts w:ascii="Times New Roman" w:hAnsi="Times New Roman" w:cs="Times New Roman"/>
          <w:sz w:val="24"/>
          <w:szCs w:val="24"/>
        </w:rPr>
        <w:t>“</w:t>
      </w:r>
      <w:r>
        <w:rPr>
          <w:rFonts w:ascii="Times New Roman" w:hAnsi="Times New Roman" w:cs="Times New Roman"/>
          <w:sz w:val="24"/>
          <w:szCs w:val="24"/>
        </w:rPr>
        <w:t>.</w:t>
      </w:r>
    </w:p>
    <w:p w14:paraId="2BE3D44F" w14:textId="77777777" w:rsidR="009E3BCD" w:rsidRDefault="009E3BCD">
      <w:pPr>
        <w:rPr>
          <w:rFonts w:ascii="Times New Roman" w:hAnsi="Times New Roman" w:cs="Times New Roman"/>
          <w:sz w:val="24"/>
          <w:szCs w:val="24"/>
        </w:rPr>
      </w:pPr>
      <w:r>
        <w:rPr>
          <w:rFonts w:ascii="Times New Roman" w:hAnsi="Times New Roman" w:cs="Times New Roman"/>
          <w:sz w:val="24"/>
          <w:szCs w:val="24"/>
        </w:rPr>
        <w:br w:type="page"/>
      </w:r>
    </w:p>
    <w:p w14:paraId="6467CF55" w14:textId="6302EE2F" w:rsidR="00DC572E" w:rsidRDefault="009E3BCD" w:rsidP="009E3BC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OBRAZLOŽENJE</w:t>
      </w:r>
    </w:p>
    <w:p w14:paraId="6DCB1CCF" w14:textId="77777777" w:rsidR="00AE1CE2" w:rsidRDefault="00AE1CE2" w:rsidP="00B51835">
      <w:pPr>
        <w:spacing w:after="0" w:line="240" w:lineRule="auto"/>
        <w:rPr>
          <w:rFonts w:ascii="Times New Roman" w:hAnsi="Times New Roman" w:cs="Times New Roman"/>
          <w:b/>
          <w:bCs/>
          <w:sz w:val="24"/>
          <w:szCs w:val="24"/>
        </w:rPr>
      </w:pPr>
    </w:p>
    <w:p w14:paraId="02785C7E" w14:textId="7EE29E3F" w:rsidR="009E3BCD" w:rsidRDefault="00AE620E" w:rsidP="00B5183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Uz članak 1.</w:t>
      </w:r>
    </w:p>
    <w:p w14:paraId="56DDDF7B" w14:textId="77777777" w:rsidR="00B472A7" w:rsidRDefault="00B472A7" w:rsidP="00B51835">
      <w:pPr>
        <w:spacing w:after="0" w:line="240" w:lineRule="auto"/>
        <w:rPr>
          <w:rFonts w:ascii="Times New Roman" w:hAnsi="Times New Roman" w:cs="Times New Roman"/>
          <w:b/>
          <w:bCs/>
          <w:sz w:val="24"/>
          <w:szCs w:val="24"/>
        </w:rPr>
      </w:pPr>
    </w:p>
    <w:p w14:paraId="1791B6BE" w14:textId="0AA97A9B" w:rsidR="008642C7" w:rsidRDefault="00B30421"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Ovim se člankom</w:t>
      </w:r>
      <w:r w:rsidR="00F17E8F">
        <w:rPr>
          <w:rFonts w:ascii="Times New Roman" w:hAnsi="Times New Roman" w:cs="Times New Roman"/>
          <w:sz w:val="24"/>
          <w:szCs w:val="24"/>
        </w:rPr>
        <w:t xml:space="preserve"> radi jednostavnijeg tumačenja i primjene</w:t>
      </w:r>
      <w:r w:rsidR="00FD798C">
        <w:rPr>
          <w:rFonts w:ascii="Times New Roman" w:hAnsi="Times New Roman" w:cs="Times New Roman"/>
          <w:sz w:val="24"/>
          <w:szCs w:val="24"/>
        </w:rPr>
        <w:t xml:space="preserve"> </w:t>
      </w:r>
      <w:r w:rsidR="00AB0C4C">
        <w:rPr>
          <w:rFonts w:ascii="Times New Roman" w:hAnsi="Times New Roman" w:cs="Times New Roman"/>
          <w:sz w:val="24"/>
          <w:szCs w:val="24"/>
        </w:rPr>
        <w:t xml:space="preserve">cijeloga </w:t>
      </w:r>
      <w:r w:rsidR="00FD798C">
        <w:rPr>
          <w:rFonts w:ascii="Times New Roman" w:hAnsi="Times New Roman" w:cs="Times New Roman"/>
          <w:sz w:val="24"/>
          <w:szCs w:val="24"/>
        </w:rPr>
        <w:t>zakona</w:t>
      </w:r>
      <w:r>
        <w:rPr>
          <w:rFonts w:ascii="Times New Roman" w:hAnsi="Times New Roman" w:cs="Times New Roman"/>
          <w:sz w:val="24"/>
          <w:szCs w:val="24"/>
        </w:rPr>
        <w:t xml:space="preserve"> uređuje članak 1. Zakona </w:t>
      </w:r>
      <w:r w:rsidRPr="00B30421">
        <w:rPr>
          <w:rFonts w:ascii="Times New Roman" w:hAnsi="Times New Roman" w:cs="Times New Roman"/>
          <w:sz w:val="24"/>
          <w:szCs w:val="24"/>
        </w:rPr>
        <w:t>o konačnosti namire u platnim sustavima i sustavima za namiru financijskih instrumenata (</w:t>
      </w:r>
      <w:r w:rsidR="0023495D">
        <w:rPr>
          <w:rFonts w:ascii="Times New Roman" w:hAnsi="Times New Roman" w:cs="Times New Roman"/>
          <w:sz w:val="24"/>
          <w:szCs w:val="24"/>
        </w:rPr>
        <w:t>„</w:t>
      </w:r>
      <w:r w:rsidRPr="00B30421">
        <w:rPr>
          <w:rFonts w:ascii="Times New Roman" w:hAnsi="Times New Roman" w:cs="Times New Roman"/>
          <w:sz w:val="24"/>
          <w:szCs w:val="24"/>
        </w:rPr>
        <w:t>Narodne novine</w:t>
      </w:r>
      <w:r w:rsidR="0023495D">
        <w:rPr>
          <w:rFonts w:ascii="Times New Roman" w:hAnsi="Times New Roman" w:cs="Times New Roman"/>
          <w:sz w:val="24"/>
          <w:szCs w:val="24"/>
        </w:rPr>
        <w:t>“</w:t>
      </w:r>
      <w:r w:rsidR="00B02E56">
        <w:rPr>
          <w:rFonts w:ascii="Times New Roman" w:hAnsi="Times New Roman" w:cs="Times New Roman"/>
          <w:sz w:val="24"/>
          <w:szCs w:val="24"/>
        </w:rPr>
        <w:t>,</w:t>
      </w:r>
      <w:r w:rsidRPr="00B30421">
        <w:rPr>
          <w:rFonts w:ascii="Times New Roman" w:hAnsi="Times New Roman" w:cs="Times New Roman"/>
          <w:sz w:val="24"/>
          <w:szCs w:val="24"/>
        </w:rPr>
        <w:t xml:space="preserve"> br. 59/12</w:t>
      </w:r>
      <w:r w:rsidR="00B02E56">
        <w:rPr>
          <w:rFonts w:ascii="Times New Roman" w:hAnsi="Times New Roman" w:cs="Times New Roman"/>
          <w:sz w:val="24"/>
          <w:szCs w:val="24"/>
        </w:rPr>
        <w:t>.</w:t>
      </w:r>
      <w:r w:rsidRPr="00B30421">
        <w:rPr>
          <w:rFonts w:ascii="Times New Roman" w:hAnsi="Times New Roman" w:cs="Times New Roman"/>
          <w:sz w:val="24"/>
          <w:szCs w:val="24"/>
        </w:rPr>
        <w:t>, 44/16</w:t>
      </w:r>
      <w:r w:rsidR="00B02E56">
        <w:rPr>
          <w:rFonts w:ascii="Times New Roman" w:hAnsi="Times New Roman" w:cs="Times New Roman"/>
          <w:sz w:val="24"/>
          <w:szCs w:val="24"/>
        </w:rPr>
        <w:t>.</w:t>
      </w:r>
      <w:r w:rsidR="0023495D">
        <w:rPr>
          <w:rFonts w:ascii="Times New Roman" w:hAnsi="Times New Roman" w:cs="Times New Roman"/>
          <w:sz w:val="24"/>
          <w:szCs w:val="24"/>
        </w:rPr>
        <w:t xml:space="preserve"> i</w:t>
      </w:r>
      <w:r w:rsidRPr="00B30421">
        <w:rPr>
          <w:rFonts w:ascii="Times New Roman" w:hAnsi="Times New Roman" w:cs="Times New Roman"/>
          <w:sz w:val="24"/>
          <w:szCs w:val="24"/>
        </w:rPr>
        <w:t xml:space="preserve"> 118/20</w:t>
      </w:r>
      <w:r w:rsidR="00B02E56">
        <w:rPr>
          <w:rFonts w:ascii="Times New Roman" w:hAnsi="Times New Roman" w:cs="Times New Roman"/>
          <w:sz w:val="24"/>
          <w:szCs w:val="24"/>
        </w:rPr>
        <w:t xml:space="preserve">., u daljnjem tekstu: </w:t>
      </w:r>
      <w:r w:rsidR="00931648">
        <w:rPr>
          <w:rFonts w:ascii="Times New Roman" w:hAnsi="Times New Roman" w:cs="Times New Roman"/>
          <w:sz w:val="24"/>
          <w:szCs w:val="24"/>
        </w:rPr>
        <w:t xml:space="preserve">važeći </w:t>
      </w:r>
      <w:r w:rsidR="00B02E56">
        <w:rPr>
          <w:rFonts w:ascii="Times New Roman" w:hAnsi="Times New Roman" w:cs="Times New Roman"/>
          <w:sz w:val="24"/>
          <w:szCs w:val="24"/>
        </w:rPr>
        <w:t>Zakon</w:t>
      </w:r>
      <w:r w:rsidRPr="00B30421">
        <w:rPr>
          <w:rFonts w:ascii="Times New Roman" w:hAnsi="Times New Roman" w:cs="Times New Roman"/>
          <w:sz w:val="24"/>
          <w:szCs w:val="24"/>
        </w:rPr>
        <w:t>)</w:t>
      </w:r>
      <w:r>
        <w:rPr>
          <w:rFonts w:ascii="Times New Roman" w:hAnsi="Times New Roman" w:cs="Times New Roman"/>
          <w:sz w:val="24"/>
          <w:szCs w:val="24"/>
        </w:rPr>
        <w:t xml:space="preserve"> koji uređuje predmet i primjenu </w:t>
      </w:r>
      <w:r w:rsidR="00B02E56">
        <w:rPr>
          <w:rFonts w:ascii="Times New Roman" w:hAnsi="Times New Roman" w:cs="Times New Roman"/>
          <w:sz w:val="24"/>
          <w:szCs w:val="24"/>
        </w:rPr>
        <w:t>Z</w:t>
      </w:r>
      <w:r>
        <w:rPr>
          <w:rFonts w:ascii="Times New Roman" w:hAnsi="Times New Roman" w:cs="Times New Roman"/>
          <w:sz w:val="24"/>
          <w:szCs w:val="24"/>
        </w:rPr>
        <w:t>akona</w:t>
      </w:r>
      <w:r w:rsidR="0038014B">
        <w:rPr>
          <w:rFonts w:ascii="Times New Roman" w:hAnsi="Times New Roman" w:cs="Times New Roman"/>
          <w:sz w:val="24"/>
          <w:szCs w:val="24"/>
        </w:rPr>
        <w:t xml:space="preserve">. </w:t>
      </w:r>
    </w:p>
    <w:p w14:paraId="59022201" w14:textId="77777777" w:rsidR="0023495D" w:rsidRDefault="0023495D" w:rsidP="00B51835">
      <w:pPr>
        <w:spacing w:after="0" w:line="240" w:lineRule="auto"/>
        <w:jc w:val="both"/>
        <w:rPr>
          <w:rFonts w:ascii="Times New Roman" w:hAnsi="Times New Roman" w:cs="Times New Roman"/>
          <w:sz w:val="24"/>
          <w:szCs w:val="24"/>
        </w:rPr>
      </w:pPr>
    </w:p>
    <w:p w14:paraId="68280B1D" w14:textId="11E65A54" w:rsidR="005F21F9" w:rsidRDefault="0038014B"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Tako je </w:t>
      </w:r>
      <w:r w:rsidR="006A1C38">
        <w:rPr>
          <w:rFonts w:ascii="Times New Roman" w:hAnsi="Times New Roman" w:cs="Times New Roman"/>
          <w:sz w:val="24"/>
          <w:szCs w:val="24"/>
        </w:rPr>
        <w:t xml:space="preserve">člankom 1. propisano </w:t>
      </w:r>
      <w:r>
        <w:rPr>
          <w:rFonts w:ascii="Times New Roman" w:hAnsi="Times New Roman" w:cs="Times New Roman"/>
          <w:sz w:val="24"/>
          <w:szCs w:val="24"/>
        </w:rPr>
        <w:t xml:space="preserve">da </w:t>
      </w:r>
      <w:r w:rsidR="00B02E56">
        <w:rPr>
          <w:rFonts w:ascii="Times New Roman" w:hAnsi="Times New Roman" w:cs="Times New Roman"/>
          <w:sz w:val="24"/>
          <w:szCs w:val="24"/>
        </w:rPr>
        <w:t>Z</w:t>
      </w:r>
      <w:r>
        <w:rPr>
          <w:rFonts w:ascii="Times New Roman" w:hAnsi="Times New Roman" w:cs="Times New Roman"/>
          <w:sz w:val="24"/>
          <w:szCs w:val="24"/>
        </w:rPr>
        <w:t xml:space="preserve">akon uređuje konačnost namire u </w:t>
      </w:r>
      <w:r w:rsidR="005F21F9" w:rsidRPr="0038014B">
        <w:rPr>
          <w:rFonts w:ascii="Times New Roman" w:hAnsi="Times New Roman" w:cs="Times New Roman"/>
          <w:sz w:val="24"/>
          <w:szCs w:val="24"/>
        </w:rPr>
        <w:t>platnom sustavu ili sustavu za namiru financijskih instrumenata na koje se primjenjuje hrvatsko prav</w:t>
      </w:r>
      <w:r w:rsidR="005F21F9">
        <w:rPr>
          <w:rFonts w:ascii="Times New Roman" w:hAnsi="Times New Roman" w:cs="Times New Roman"/>
          <w:sz w:val="24"/>
          <w:szCs w:val="24"/>
        </w:rPr>
        <w:t xml:space="preserve">o </w:t>
      </w:r>
      <w:r w:rsidR="00414E48">
        <w:rPr>
          <w:rFonts w:ascii="Times New Roman" w:hAnsi="Times New Roman" w:cs="Times New Roman"/>
          <w:sz w:val="24"/>
          <w:szCs w:val="24"/>
        </w:rPr>
        <w:t>te</w:t>
      </w:r>
      <w:r>
        <w:rPr>
          <w:rFonts w:ascii="Times New Roman" w:hAnsi="Times New Roman" w:cs="Times New Roman"/>
          <w:sz w:val="24"/>
          <w:szCs w:val="24"/>
        </w:rPr>
        <w:t xml:space="preserve"> prava primatelja instrumenta osiguranja vezano uz </w:t>
      </w:r>
      <w:r w:rsidRPr="0038014B">
        <w:rPr>
          <w:rFonts w:ascii="Times New Roman" w:hAnsi="Times New Roman" w:cs="Times New Roman"/>
          <w:sz w:val="24"/>
          <w:szCs w:val="24"/>
        </w:rPr>
        <w:t>sudjelovanje u</w:t>
      </w:r>
      <w:r w:rsidR="005F21F9">
        <w:rPr>
          <w:rFonts w:ascii="Times New Roman" w:hAnsi="Times New Roman" w:cs="Times New Roman"/>
          <w:sz w:val="24"/>
          <w:szCs w:val="24"/>
        </w:rPr>
        <w:t xml:space="preserve"> takvom sustavu</w:t>
      </w:r>
      <w:r w:rsidR="008642C7">
        <w:rPr>
          <w:rFonts w:ascii="Times New Roman" w:hAnsi="Times New Roman" w:cs="Times New Roman"/>
          <w:sz w:val="24"/>
          <w:szCs w:val="24"/>
        </w:rPr>
        <w:t xml:space="preserve"> </w:t>
      </w:r>
      <w:r w:rsidR="008642C7" w:rsidRPr="008642C7">
        <w:rPr>
          <w:rFonts w:ascii="Times New Roman" w:hAnsi="Times New Roman" w:cs="Times New Roman"/>
          <w:sz w:val="24"/>
          <w:szCs w:val="24"/>
        </w:rPr>
        <w:t>ili uz djelovanje Hrvatske narodne banke, središnje banke druge države članice ili Europske središnje banke u svojstvu središnje banke</w:t>
      </w:r>
      <w:r w:rsidR="00414E48">
        <w:rPr>
          <w:rFonts w:ascii="Times New Roman" w:hAnsi="Times New Roman" w:cs="Times New Roman"/>
          <w:sz w:val="24"/>
          <w:szCs w:val="24"/>
        </w:rPr>
        <w:t xml:space="preserve">, ali i da sadrži kolizijske norme, tj. da uređuje mjerodavno pravo </w:t>
      </w:r>
      <w:r w:rsidR="00414E48" w:rsidRPr="00414E48">
        <w:rPr>
          <w:rFonts w:ascii="Times New Roman" w:hAnsi="Times New Roman" w:cs="Times New Roman"/>
          <w:sz w:val="24"/>
          <w:szCs w:val="24"/>
        </w:rPr>
        <w:t>za prava i obveze koje</w:t>
      </w:r>
      <w:r w:rsidR="00850FC8">
        <w:rPr>
          <w:rFonts w:ascii="Times New Roman" w:hAnsi="Times New Roman" w:cs="Times New Roman"/>
          <w:sz w:val="24"/>
          <w:szCs w:val="24"/>
        </w:rPr>
        <w:t>,</w:t>
      </w:r>
      <w:r w:rsidR="004125AC">
        <w:rPr>
          <w:rFonts w:ascii="Times New Roman" w:hAnsi="Times New Roman" w:cs="Times New Roman"/>
          <w:sz w:val="24"/>
          <w:szCs w:val="24"/>
        </w:rPr>
        <w:t xml:space="preserve"> za </w:t>
      </w:r>
      <w:r w:rsidR="004125AC" w:rsidRPr="00414E48">
        <w:rPr>
          <w:rFonts w:ascii="Times New Roman" w:hAnsi="Times New Roman" w:cs="Times New Roman"/>
          <w:sz w:val="24"/>
          <w:szCs w:val="24"/>
        </w:rPr>
        <w:t>sudionika nad kojim se postupak zbog insolventnosti provodi prema hrvatskom pravu</w:t>
      </w:r>
      <w:r w:rsidR="00850FC8">
        <w:rPr>
          <w:rFonts w:ascii="Times New Roman" w:hAnsi="Times New Roman" w:cs="Times New Roman"/>
          <w:sz w:val="24"/>
          <w:szCs w:val="24"/>
        </w:rPr>
        <w:t>,</w:t>
      </w:r>
      <w:r w:rsidR="004125AC" w:rsidRPr="00414E48">
        <w:rPr>
          <w:rFonts w:ascii="Times New Roman" w:hAnsi="Times New Roman" w:cs="Times New Roman"/>
          <w:sz w:val="24"/>
          <w:szCs w:val="24"/>
        </w:rPr>
        <w:t xml:space="preserve"> </w:t>
      </w:r>
      <w:r w:rsidR="00414E48" w:rsidRPr="00414E48">
        <w:rPr>
          <w:rFonts w:ascii="Times New Roman" w:hAnsi="Times New Roman" w:cs="Times New Roman"/>
          <w:sz w:val="24"/>
          <w:szCs w:val="24"/>
        </w:rPr>
        <w:t>proizlaze iz sudjelovanja ili su u vezi sa sudjelovanjem u sustavu na koje se primjenjuje pravo druge države članice</w:t>
      </w:r>
      <w:r w:rsidR="00414E48">
        <w:rPr>
          <w:rFonts w:ascii="Times New Roman" w:hAnsi="Times New Roman" w:cs="Times New Roman"/>
          <w:sz w:val="24"/>
          <w:szCs w:val="24"/>
        </w:rPr>
        <w:t>.</w:t>
      </w:r>
      <w:r w:rsidR="005F21F9">
        <w:rPr>
          <w:rFonts w:ascii="Times New Roman" w:hAnsi="Times New Roman" w:cs="Times New Roman"/>
          <w:sz w:val="24"/>
          <w:szCs w:val="24"/>
        </w:rPr>
        <w:t xml:space="preserve"> </w:t>
      </w:r>
      <w:r w:rsidR="008642C7">
        <w:rPr>
          <w:rFonts w:ascii="Times New Roman" w:hAnsi="Times New Roman" w:cs="Times New Roman"/>
          <w:sz w:val="24"/>
          <w:szCs w:val="24"/>
        </w:rPr>
        <w:t>D</w:t>
      </w:r>
      <w:r w:rsidR="00355348" w:rsidRPr="00355348">
        <w:rPr>
          <w:rFonts w:ascii="Times New Roman" w:hAnsi="Times New Roman" w:cs="Times New Roman"/>
          <w:sz w:val="24"/>
          <w:szCs w:val="24"/>
        </w:rPr>
        <w:t>ržavama članicam</w:t>
      </w:r>
      <w:r w:rsidR="00355348">
        <w:rPr>
          <w:rFonts w:ascii="Times New Roman" w:hAnsi="Times New Roman" w:cs="Times New Roman"/>
          <w:sz w:val="24"/>
          <w:szCs w:val="24"/>
        </w:rPr>
        <w:t>a</w:t>
      </w:r>
      <w:r w:rsidR="008642C7">
        <w:rPr>
          <w:rFonts w:ascii="Times New Roman" w:hAnsi="Times New Roman" w:cs="Times New Roman"/>
          <w:sz w:val="24"/>
          <w:szCs w:val="24"/>
        </w:rPr>
        <w:t xml:space="preserve"> se pritom</w:t>
      </w:r>
      <w:r w:rsidR="00355348">
        <w:rPr>
          <w:rFonts w:ascii="Times New Roman" w:hAnsi="Times New Roman" w:cs="Times New Roman"/>
          <w:sz w:val="24"/>
          <w:szCs w:val="24"/>
        </w:rPr>
        <w:t xml:space="preserve"> </w:t>
      </w:r>
      <w:r w:rsidR="00355348" w:rsidRPr="00355348">
        <w:rPr>
          <w:rFonts w:ascii="Times New Roman" w:hAnsi="Times New Roman" w:cs="Times New Roman"/>
          <w:sz w:val="24"/>
          <w:szCs w:val="24"/>
        </w:rPr>
        <w:t xml:space="preserve">smatraju države potpisnice </w:t>
      </w:r>
      <w:r w:rsidR="0023495D">
        <w:rPr>
          <w:rFonts w:ascii="Times New Roman" w:hAnsi="Times New Roman" w:cs="Times New Roman"/>
          <w:sz w:val="24"/>
          <w:szCs w:val="24"/>
        </w:rPr>
        <w:t>Sporazuma</w:t>
      </w:r>
      <w:r w:rsidR="0023495D" w:rsidRPr="00355348">
        <w:rPr>
          <w:rFonts w:ascii="Times New Roman" w:hAnsi="Times New Roman" w:cs="Times New Roman"/>
          <w:sz w:val="24"/>
          <w:szCs w:val="24"/>
        </w:rPr>
        <w:t xml:space="preserve"> </w:t>
      </w:r>
      <w:r w:rsidR="00355348" w:rsidRPr="00355348">
        <w:rPr>
          <w:rFonts w:ascii="Times New Roman" w:hAnsi="Times New Roman" w:cs="Times New Roman"/>
          <w:sz w:val="24"/>
          <w:szCs w:val="24"/>
        </w:rPr>
        <w:t>o Europskom gospodarskom prostoru.</w:t>
      </w:r>
    </w:p>
    <w:p w14:paraId="250651EE" w14:textId="77777777" w:rsidR="0023495D" w:rsidRDefault="0023495D" w:rsidP="00B51835">
      <w:pPr>
        <w:spacing w:after="0" w:line="240" w:lineRule="auto"/>
        <w:jc w:val="both"/>
        <w:rPr>
          <w:rFonts w:ascii="Times New Roman" w:hAnsi="Times New Roman" w:cs="Times New Roman"/>
          <w:sz w:val="24"/>
          <w:szCs w:val="24"/>
        </w:rPr>
      </w:pPr>
    </w:p>
    <w:p w14:paraId="06D926E5" w14:textId="2742361E" w:rsidR="003B7B16" w:rsidRDefault="003B7B16" w:rsidP="00B5183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Uz članak 2.</w:t>
      </w:r>
    </w:p>
    <w:p w14:paraId="3222F012" w14:textId="77777777" w:rsidR="0023495D" w:rsidRDefault="0023495D" w:rsidP="00B51835">
      <w:pPr>
        <w:spacing w:after="0" w:line="240" w:lineRule="auto"/>
        <w:rPr>
          <w:rFonts w:ascii="Times New Roman" w:hAnsi="Times New Roman" w:cs="Times New Roman"/>
          <w:b/>
          <w:bCs/>
          <w:sz w:val="24"/>
          <w:szCs w:val="24"/>
        </w:rPr>
      </w:pPr>
    </w:p>
    <w:p w14:paraId="6B6843CC" w14:textId="1C386A12" w:rsidR="0023495D" w:rsidRDefault="000A6BBA"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D50D67" w:rsidRPr="00D50D67">
        <w:rPr>
          <w:rFonts w:ascii="Times New Roman" w:hAnsi="Times New Roman" w:cs="Times New Roman"/>
          <w:sz w:val="24"/>
          <w:szCs w:val="24"/>
        </w:rPr>
        <w:t>članak 2.</w:t>
      </w:r>
      <w:r>
        <w:rPr>
          <w:rFonts w:ascii="Times New Roman" w:hAnsi="Times New Roman" w:cs="Times New Roman"/>
          <w:sz w:val="24"/>
          <w:szCs w:val="24"/>
        </w:rPr>
        <w:t>,</w:t>
      </w:r>
      <w:r w:rsidR="00D50D67" w:rsidRPr="00D50D67">
        <w:rPr>
          <w:rFonts w:ascii="Times New Roman" w:hAnsi="Times New Roman" w:cs="Times New Roman"/>
          <w:sz w:val="24"/>
          <w:szCs w:val="24"/>
        </w:rPr>
        <w:t xml:space="preserve"> </w:t>
      </w:r>
      <w:r w:rsidR="00551B80">
        <w:rPr>
          <w:rFonts w:ascii="Times New Roman" w:hAnsi="Times New Roman" w:cs="Times New Roman"/>
          <w:sz w:val="24"/>
          <w:szCs w:val="24"/>
        </w:rPr>
        <w:t>u kojem</w:t>
      </w:r>
      <w:r>
        <w:rPr>
          <w:rFonts w:ascii="Times New Roman" w:hAnsi="Times New Roman" w:cs="Times New Roman"/>
          <w:sz w:val="24"/>
          <w:szCs w:val="24"/>
        </w:rPr>
        <w:t>u</w:t>
      </w:r>
      <w:r w:rsidR="00551B80">
        <w:rPr>
          <w:rFonts w:ascii="Times New Roman" w:hAnsi="Times New Roman" w:cs="Times New Roman"/>
          <w:sz w:val="24"/>
          <w:szCs w:val="24"/>
        </w:rPr>
        <w:t xml:space="preserve"> </w:t>
      </w:r>
      <w:r>
        <w:rPr>
          <w:rFonts w:ascii="Times New Roman" w:hAnsi="Times New Roman" w:cs="Times New Roman"/>
          <w:sz w:val="24"/>
          <w:szCs w:val="24"/>
        </w:rPr>
        <w:t xml:space="preserve">su navedeni </w:t>
      </w:r>
      <w:r w:rsidR="00551B80">
        <w:rPr>
          <w:rFonts w:ascii="Times New Roman" w:hAnsi="Times New Roman" w:cs="Times New Roman"/>
          <w:sz w:val="24"/>
          <w:szCs w:val="24"/>
        </w:rPr>
        <w:t xml:space="preserve">pravni akti Europske unije </w:t>
      </w:r>
      <w:r>
        <w:rPr>
          <w:rFonts w:ascii="Times New Roman" w:hAnsi="Times New Roman" w:cs="Times New Roman"/>
          <w:sz w:val="24"/>
          <w:szCs w:val="24"/>
        </w:rPr>
        <w:t xml:space="preserve">s kojima je </w:t>
      </w:r>
      <w:r w:rsidR="00931648" w:rsidRPr="00931648">
        <w:rPr>
          <w:rFonts w:ascii="Times New Roman" w:hAnsi="Times New Roman" w:cs="Times New Roman"/>
          <w:sz w:val="24"/>
          <w:szCs w:val="24"/>
        </w:rPr>
        <w:t xml:space="preserve">važeći </w:t>
      </w:r>
      <w:r>
        <w:rPr>
          <w:rFonts w:ascii="Times New Roman" w:hAnsi="Times New Roman" w:cs="Times New Roman"/>
          <w:sz w:val="24"/>
          <w:szCs w:val="24"/>
        </w:rPr>
        <w:t xml:space="preserve">Zakon usklađen, dodaje se </w:t>
      </w:r>
      <w:r w:rsidR="00B37745" w:rsidRPr="00B51835">
        <w:rPr>
          <w:rFonts w:ascii="Times New Roman" w:hAnsi="Times New Roman" w:cs="Times New Roman"/>
          <w:iCs/>
          <w:sz w:val="24"/>
          <w:szCs w:val="24"/>
        </w:rPr>
        <w:t>Uredb</w:t>
      </w:r>
      <w:r>
        <w:rPr>
          <w:rFonts w:ascii="Times New Roman" w:hAnsi="Times New Roman" w:cs="Times New Roman"/>
          <w:iCs/>
          <w:sz w:val="24"/>
          <w:szCs w:val="24"/>
        </w:rPr>
        <w:t>a</w:t>
      </w:r>
      <w:r w:rsidR="00B37745" w:rsidRPr="00B51835">
        <w:rPr>
          <w:rFonts w:ascii="Times New Roman" w:hAnsi="Times New Roman" w:cs="Times New Roman"/>
          <w:iCs/>
          <w:sz w:val="24"/>
          <w:szCs w:val="24"/>
        </w:rPr>
        <w:t xml:space="preserve"> (EU) 2024/886 Europskog parlamenta i Vijeća od 13. ožujka 2024. o izmjeni uredaba (EU) br. 260/2012 i (EU) 2021/1230 i direktiva 98/26/EZ i (EU) 2015/2366 u pogledu instant kreditnih transfera u eurima</w:t>
      </w:r>
      <w:r w:rsidR="0023495D" w:rsidRPr="0023495D">
        <w:t xml:space="preserve"> </w:t>
      </w:r>
      <w:r w:rsidR="0023495D" w:rsidRPr="0023495D">
        <w:rPr>
          <w:rFonts w:ascii="Times New Roman" w:hAnsi="Times New Roman" w:cs="Times New Roman"/>
          <w:iCs/>
          <w:sz w:val="24"/>
          <w:szCs w:val="24"/>
        </w:rPr>
        <w:t>(Tekst značajan za EGP)</w:t>
      </w:r>
      <w:r w:rsidR="00B37745" w:rsidRPr="00551B80">
        <w:rPr>
          <w:rFonts w:ascii="Times New Roman" w:hAnsi="Times New Roman" w:cs="Times New Roman"/>
          <w:sz w:val="24"/>
          <w:szCs w:val="24"/>
        </w:rPr>
        <w:t xml:space="preserve"> (SL L, 2024/886,</w:t>
      </w:r>
      <w:r w:rsidR="0023495D">
        <w:rPr>
          <w:rFonts w:ascii="Times New Roman" w:hAnsi="Times New Roman" w:cs="Times New Roman"/>
          <w:sz w:val="24"/>
          <w:szCs w:val="24"/>
        </w:rPr>
        <w:t xml:space="preserve"> </w:t>
      </w:r>
      <w:r w:rsidR="00B37745" w:rsidRPr="00551B80">
        <w:rPr>
          <w:rFonts w:ascii="Times New Roman" w:hAnsi="Times New Roman" w:cs="Times New Roman"/>
          <w:sz w:val="24"/>
          <w:szCs w:val="24"/>
        </w:rPr>
        <w:t>19.3.2024.</w:t>
      </w:r>
      <w:r w:rsidR="0023495D">
        <w:rPr>
          <w:rFonts w:ascii="Times New Roman" w:hAnsi="Times New Roman" w:cs="Times New Roman"/>
          <w:sz w:val="24"/>
          <w:szCs w:val="24"/>
        </w:rPr>
        <w:t>)</w:t>
      </w:r>
      <w:r w:rsidR="00B37745">
        <w:rPr>
          <w:rFonts w:ascii="Times New Roman" w:hAnsi="Times New Roman" w:cs="Times New Roman"/>
          <w:sz w:val="24"/>
          <w:szCs w:val="24"/>
        </w:rPr>
        <w:t xml:space="preserve"> </w:t>
      </w:r>
      <w:r w:rsidR="0023495D">
        <w:rPr>
          <w:rFonts w:ascii="Times New Roman" w:hAnsi="Times New Roman" w:cs="Times New Roman"/>
          <w:sz w:val="24"/>
          <w:szCs w:val="24"/>
        </w:rPr>
        <w:t>(</w:t>
      </w:r>
      <w:r w:rsidR="00B37745">
        <w:rPr>
          <w:rFonts w:ascii="Times New Roman" w:hAnsi="Times New Roman" w:cs="Times New Roman"/>
          <w:sz w:val="24"/>
          <w:szCs w:val="24"/>
        </w:rPr>
        <w:t xml:space="preserve">u </w:t>
      </w:r>
      <w:r w:rsidR="00104907">
        <w:rPr>
          <w:rFonts w:ascii="Times New Roman" w:hAnsi="Times New Roman" w:cs="Times New Roman"/>
          <w:sz w:val="24"/>
          <w:szCs w:val="24"/>
        </w:rPr>
        <w:t xml:space="preserve">daljnjem </w:t>
      </w:r>
      <w:r w:rsidR="00B37745">
        <w:rPr>
          <w:rFonts w:ascii="Times New Roman" w:hAnsi="Times New Roman" w:cs="Times New Roman"/>
          <w:sz w:val="24"/>
          <w:szCs w:val="24"/>
        </w:rPr>
        <w:t xml:space="preserve">tekstu: Uredba (EU) 2024/886) </w:t>
      </w:r>
      <w:r w:rsidR="00A55F87">
        <w:rPr>
          <w:rFonts w:ascii="Times New Roman" w:hAnsi="Times New Roman" w:cs="Times New Roman"/>
          <w:sz w:val="24"/>
          <w:szCs w:val="24"/>
        </w:rPr>
        <w:t>koja</w:t>
      </w:r>
      <w:r>
        <w:rPr>
          <w:rFonts w:ascii="Times New Roman" w:hAnsi="Times New Roman" w:cs="Times New Roman"/>
          <w:sz w:val="24"/>
          <w:szCs w:val="24"/>
        </w:rPr>
        <w:t xml:space="preserve">, između ostaloga, mijenja </w:t>
      </w:r>
      <w:r w:rsidR="00B37745" w:rsidRPr="00B51835">
        <w:rPr>
          <w:rFonts w:ascii="Times New Roman" w:hAnsi="Times New Roman" w:cs="Times New Roman"/>
          <w:iCs/>
          <w:sz w:val="24"/>
          <w:szCs w:val="24"/>
        </w:rPr>
        <w:t>Direktiv</w:t>
      </w:r>
      <w:r w:rsidRPr="00B51835">
        <w:rPr>
          <w:rFonts w:ascii="Times New Roman" w:hAnsi="Times New Roman" w:cs="Times New Roman"/>
          <w:iCs/>
          <w:sz w:val="24"/>
          <w:szCs w:val="24"/>
        </w:rPr>
        <w:t>u</w:t>
      </w:r>
      <w:r w:rsidR="00B37745" w:rsidRPr="00B51835">
        <w:rPr>
          <w:rFonts w:ascii="Times New Roman" w:hAnsi="Times New Roman" w:cs="Times New Roman"/>
          <w:iCs/>
          <w:sz w:val="24"/>
          <w:szCs w:val="24"/>
        </w:rPr>
        <w:t xml:space="preserve"> 98/26/EZ Europskog parlamenta i Vijeća od 19. svibnja 1998. o konačnosti namire u platnim sustavima i sustavima za namiru vrijednosnih papira</w:t>
      </w:r>
      <w:r w:rsidR="00B37745" w:rsidRPr="00551B80">
        <w:rPr>
          <w:rFonts w:ascii="Times New Roman" w:hAnsi="Times New Roman" w:cs="Times New Roman"/>
          <w:sz w:val="24"/>
          <w:szCs w:val="24"/>
        </w:rPr>
        <w:t xml:space="preserve"> (SL L 166, 11.6.1998.</w:t>
      </w:r>
      <w:r w:rsidR="0023495D">
        <w:rPr>
          <w:rFonts w:ascii="Times New Roman" w:hAnsi="Times New Roman" w:cs="Times New Roman"/>
          <w:sz w:val="24"/>
          <w:szCs w:val="24"/>
        </w:rPr>
        <w:t>)</w:t>
      </w:r>
      <w:r w:rsidR="0080313C">
        <w:rPr>
          <w:rFonts w:ascii="Times New Roman" w:hAnsi="Times New Roman" w:cs="Times New Roman"/>
          <w:sz w:val="24"/>
          <w:szCs w:val="24"/>
        </w:rPr>
        <w:t xml:space="preserve"> </w:t>
      </w:r>
      <w:r w:rsidR="0023495D">
        <w:rPr>
          <w:rFonts w:ascii="Times New Roman" w:hAnsi="Times New Roman" w:cs="Times New Roman"/>
          <w:sz w:val="24"/>
          <w:szCs w:val="24"/>
        </w:rPr>
        <w:t>(</w:t>
      </w:r>
      <w:r w:rsidR="0080313C">
        <w:rPr>
          <w:rFonts w:ascii="Times New Roman" w:hAnsi="Times New Roman" w:cs="Times New Roman"/>
          <w:sz w:val="24"/>
          <w:szCs w:val="24"/>
        </w:rPr>
        <w:t>dalje u tekstu: Direktiva 98/26/EZ</w:t>
      </w:r>
      <w:r w:rsidR="00B37745" w:rsidRPr="00551B80">
        <w:rPr>
          <w:rFonts w:ascii="Times New Roman" w:hAnsi="Times New Roman" w:cs="Times New Roman"/>
          <w:sz w:val="24"/>
          <w:szCs w:val="24"/>
        </w:rPr>
        <w:t>)</w:t>
      </w:r>
      <w:r>
        <w:rPr>
          <w:rFonts w:ascii="Times New Roman" w:hAnsi="Times New Roman" w:cs="Times New Roman"/>
          <w:sz w:val="24"/>
          <w:szCs w:val="24"/>
        </w:rPr>
        <w:t>.</w:t>
      </w:r>
    </w:p>
    <w:p w14:paraId="52F4179E" w14:textId="71C977DF" w:rsidR="00B37745" w:rsidRPr="00DA39BA" w:rsidRDefault="00B37745" w:rsidP="00B51835">
      <w:pPr>
        <w:spacing w:after="0" w:line="240" w:lineRule="auto"/>
        <w:jc w:val="both"/>
        <w:rPr>
          <w:rFonts w:ascii="Times New Roman" w:hAnsi="Times New Roman" w:cs="Times New Roman"/>
          <w:iCs/>
          <w:sz w:val="24"/>
          <w:szCs w:val="24"/>
        </w:rPr>
      </w:pPr>
    </w:p>
    <w:p w14:paraId="2B82B514" w14:textId="4489B202" w:rsidR="00551B80" w:rsidRDefault="003077E3" w:rsidP="00B51835">
      <w:pPr>
        <w:spacing w:after="0" w:line="240" w:lineRule="auto"/>
        <w:jc w:val="both"/>
        <w:rPr>
          <w:rFonts w:ascii="Times New Roman" w:hAnsi="Times New Roman" w:cs="Times New Roman"/>
          <w:b/>
          <w:bCs/>
          <w:sz w:val="24"/>
          <w:szCs w:val="24"/>
        </w:rPr>
      </w:pPr>
      <w:r w:rsidRPr="003077E3">
        <w:rPr>
          <w:rFonts w:ascii="Times New Roman" w:hAnsi="Times New Roman" w:cs="Times New Roman"/>
          <w:b/>
          <w:bCs/>
          <w:sz w:val="24"/>
          <w:szCs w:val="24"/>
        </w:rPr>
        <w:t>Uz članak 3.</w:t>
      </w:r>
    </w:p>
    <w:p w14:paraId="717ED788" w14:textId="77777777" w:rsidR="0023495D" w:rsidRDefault="0023495D" w:rsidP="00B51835">
      <w:pPr>
        <w:spacing w:after="0" w:line="240" w:lineRule="auto"/>
        <w:jc w:val="both"/>
        <w:rPr>
          <w:rFonts w:ascii="Times New Roman" w:hAnsi="Times New Roman" w:cs="Times New Roman"/>
          <w:b/>
          <w:bCs/>
          <w:sz w:val="24"/>
          <w:szCs w:val="24"/>
        </w:rPr>
      </w:pPr>
    </w:p>
    <w:p w14:paraId="0009C557" w14:textId="0126C927" w:rsidR="009F3FBA" w:rsidRDefault="00761017"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Ovim se člankom</w:t>
      </w:r>
      <w:r w:rsidR="0080313C">
        <w:rPr>
          <w:rFonts w:ascii="Times New Roman" w:hAnsi="Times New Roman" w:cs="Times New Roman"/>
          <w:sz w:val="24"/>
          <w:szCs w:val="24"/>
        </w:rPr>
        <w:t xml:space="preserve"> </w:t>
      </w:r>
      <w:r>
        <w:rPr>
          <w:rFonts w:ascii="Times New Roman" w:hAnsi="Times New Roman" w:cs="Times New Roman"/>
          <w:sz w:val="24"/>
          <w:szCs w:val="24"/>
        </w:rPr>
        <w:t>uređuje članak 3.</w:t>
      </w:r>
      <w:r w:rsidR="00B82EE9">
        <w:rPr>
          <w:rFonts w:ascii="Times New Roman" w:hAnsi="Times New Roman" w:cs="Times New Roman"/>
          <w:sz w:val="24"/>
          <w:szCs w:val="24"/>
        </w:rPr>
        <w:t xml:space="preserve"> </w:t>
      </w:r>
      <w:r>
        <w:rPr>
          <w:rFonts w:ascii="Times New Roman" w:hAnsi="Times New Roman" w:cs="Times New Roman"/>
          <w:sz w:val="24"/>
          <w:szCs w:val="24"/>
        </w:rPr>
        <w:t>kojim su definirani</w:t>
      </w:r>
      <w:r w:rsidR="007E74FD">
        <w:rPr>
          <w:rFonts w:ascii="Times New Roman" w:hAnsi="Times New Roman" w:cs="Times New Roman"/>
          <w:sz w:val="24"/>
          <w:szCs w:val="24"/>
        </w:rPr>
        <w:t xml:space="preserve"> </w:t>
      </w:r>
      <w:r>
        <w:rPr>
          <w:rFonts w:ascii="Times New Roman" w:hAnsi="Times New Roman" w:cs="Times New Roman"/>
          <w:sz w:val="24"/>
          <w:szCs w:val="24"/>
        </w:rPr>
        <w:t>pojmovi koji se</w:t>
      </w:r>
      <w:r w:rsidR="00D8490E">
        <w:rPr>
          <w:rFonts w:ascii="Times New Roman" w:hAnsi="Times New Roman" w:cs="Times New Roman"/>
          <w:sz w:val="24"/>
          <w:szCs w:val="24"/>
        </w:rPr>
        <w:t xml:space="preserve"> u </w:t>
      </w:r>
      <w:r w:rsidR="000A6BBA">
        <w:rPr>
          <w:rFonts w:ascii="Times New Roman" w:hAnsi="Times New Roman" w:cs="Times New Roman"/>
          <w:sz w:val="24"/>
          <w:szCs w:val="24"/>
        </w:rPr>
        <w:t>Z</w:t>
      </w:r>
      <w:r w:rsidR="00D8490E">
        <w:rPr>
          <w:rFonts w:ascii="Times New Roman" w:hAnsi="Times New Roman" w:cs="Times New Roman"/>
          <w:sz w:val="24"/>
          <w:szCs w:val="24"/>
        </w:rPr>
        <w:t>akonu</w:t>
      </w:r>
      <w:r>
        <w:rPr>
          <w:rFonts w:ascii="Times New Roman" w:hAnsi="Times New Roman" w:cs="Times New Roman"/>
          <w:sz w:val="24"/>
          <w:szCs w:val="24"/>
        </w:rPr>
        <w:t xml:space="preserve"> koriste</w:t>
      </w:r>
      <w:r w:rsidR="0080313C">
        <w:rPr>
          <w:rFonts w:ascii="Times New Roman" w:hAnsi="Times New Roman" w:cs="Times New Roman"/>
          <w:sz w:val="24"/>
          <w:szCs w:val="24"/>
        </w:rPr>
        <w:t xml:space="preserve">, i to </w:t>
      </w:r>
      <w:r w:rsidR="007E74FD">
        <w:rPr>
          <w:rFonts w:ascii="Times New Roman" w:hAnsi="Times New Roman" w:cs="Times New Roman"/>
          <w:sz w:val="24"/>
          <w:szCs w:val="24"/>
        </w:rPr>
        <w:t xml:space="preserve">prvenstveno </w:t>
      </w:r>
      <w:r w:rsidR="0080313C">
        <w:rPr>
          <w:rFonts w:ascii="Times New Roman" w:hAnsi="Times New Roman" w:cs="Times New Roman"/>
          <w:sz w:val="24"/>
          <w:szCs w:val="24"/>
        </w:rPr>
        <w:t xml:space="preserve">uslijed stupanja na snagu Uredbe (EU) 2024/886 kojom su izmijenjeni pojmovi </w:t>
      </w:r>
      <w:r w:rsidR="000A6BBA">
        <w:rPr>
          <w:rFonts w:ascii="Times New Roman" w:hAnsi="Times New Roman" w:cs="Times New Roman"/>
          <w:sz w:val="24"/>
          <w:szCs w:val="24"/>
        </w:rPr>
        <w:t>„</w:t>
      </w:r>
      <w:r w:rsidR="00CA18EB" w:rsidRPr="00B51835">
        <w:rPr>
          <w:rFonts w:ascii="Times New Roman" w:hAnsi="Times New Roman" w:cs="Times New Roman"/>
          <w:iCs/>
          <w:sz w:val="24"/>
          <w:szCs w:val="24"/>
        </w:rPr>
        <w:t>institucij</w:t>
      </w:r>
      <w:r w:rsidR="000A6BBA">
        <w:rPr>
          <w:rFonts w:ascii="Times New Roman" w:hAnsi="Times New Roman" w:cs="Times New Roman"/>
          <w:iCs/>
          <w:sz w:val="24"/>
          <w:szCs w:val="24"/>
        </w:rPr>
        <w:t>a</w:t>
      </w:r>
      <w:r w:rsidR="000A6BBA">
        <w:rPr>
          <w:rFonts w:ascii="Times New Roman" w:hAnsi="Times New Roman" w:cs="Times New Roman"/>
          <w:sz w:val="24"/>
          <w:szCs w:val="24"/>
        </w:rPr>
        <w:t>“</w:t>
      </w:r>
      <w:r w:rsidR="00CA18EB">
        <w:rPr>
          <w:rFonts w:ascii="Times New Roman" w:hAnsi="Times New Roman" w:cs="Times New Roman"/>
          <w:sz w:val="24"/>
          <w:szCs w:val="24"/>
        </w:rPr>
        <w:t xml:space="preserve"> </w:t>
      </w:r>
      <w:r w:rsidR="0080313C">
        <w:rPr>
          <w:rFonts w:ascii="Times New Roman" w:hAnsi="Times New Roman" w:cs="Times New Roman"/>
          <w:sz w:val="24"/>
          <w:szCs w:val="24"/>
        </w:rPr>
        <w:t xml:space="preserve">i </w:t>
      </w:r>
      <w:r w:rsidR="000A6BBA">
        <w:rPr>
          <w:rFonts w:ascii="Times New Roman" w:hAnsi="Times New Roman" w:cs="Times New Roman"/>
          <w:sz w:val="24"/>
          <w:szCs w:val="24"/>
        </w:rPr>
        <w:t>„</w:t>
      </w:r>
      <w:r w:rsidR="0080313C" w:rsidRPr="00B51835">
        <w:rPr>
          <w:rFonts w:ascii="Times New Roman" w:hAnsi="Times New Roman" w:cs="Times New Roman"/>
          <w:iCs/>
          <w:sz w:val="24"/>
          <w:szCs w:val="24"/>
        </w:rPr>
        <w:t>sudionik</w:t>
      </w:r>
      <w:r w:rsidR="000A6BBA">
        <w:rPr>
          <w:rFonts w:ascii="Times New Roman" w:hAnsi="Times New Roman" w:cs="Times New Roman"/>
          <w:sz w:val="24"/>
          <w:szCs w:val="24"/>
        </w:rPr>
        <w:t>“</w:t>
      </w:r>
      <w:r w:rsidR="0080313C" w:rsidRPr="0080313C">
        <w:rPr>
          <w:rFonts w:ascii="Times New Roman" w:hAnsi="Times New Roman" w:cs="Times New Roman"/>
          <w:sz w:val="24"/>
          <w:szCs w:val="24"/>
        </w:rPr>
        <w:t xml:space="preserve"> </w:t>
      </w:r>
      <w:r w:rsidR="0080313C">
        <w:rPr>
          <w:rFonts w:ascii="Times New Roman" w:hAnsi="Times New Roman" w:cs="Times New Roman"/>
          <w:sz w:val="24"/>
          <w:szCs w:val="24"/>
        </w:rPr>
        <w:t>iz Direktive 98/26/EZ</w:t>
      </w:r>
      <w:r w:rsidR="00CA18EB">
        <w:rPr>
          <w:rFonts w:ascii="Times New Roman" w:hAnsi="Times New Roman" w:cs="Times New Roman"/>
          <w:sz w:val="24"/>
          <w:szCs w:val="24"/>
        </w:rPr>
        <w:t xml:space="preserve">, na način da </w:t>
      </w:r>
      <w:r w:rsidR="00CA18EB" w:rsidRPr="00CA18EB">
        <w:rPr>
          <w:rFonts w:ascii="Times New Roman" w:hAnsi="Times New Roman" w:cs="Times New Roman"/>
          <w:sz w:val="24"/>
          <w:szCs w:val="24"/>
        </w:rPr>
        <w:t>s</w:t>
      </w:r>
      <w:r w:rsidR="00CA18EB">
        <w:rPr>
          <w:rFonts w:ascii="Times New Roman" w:hAnsi="Times New Roman" w:cs="Times New Roman"/>
          <w:sz w:val="24"/>
          <w:szCs w:val="24"/>
        </w:rPr>
        <w:t xml:space="preserve">u </w:t>
      </w:r>
      <w:r w:rsidR="00CA18EB" w:rsidRPr="00CA18EB">
        <w:rPr>
          <w:rFonts w:ascii="Times New Roman" w:hAnsi="Times New Roman" w:cs="Times New Roman"/>
          <w:sz w:val="24"/>
          <w:szCs w:val="24"/>
        </w:rPr>
        <w:t>institucije za platni promet i institucije za elektronički novac</w:t>
      </w:r>
      <w:r w:rsidR="00CA18EB">
        <w:rPr>
          <w:rFonts w:ascii="Times New Roman" w:hAnsi="Times New Roman" w:cs="Times New Roman"/>
          <w:sz w:val="24"/>
          <w:szCs w:val="24"/>
        </w:rPr>
        <w:t xml:space="preserve">, u svrhu </w:t>
      </w:r>
      <w:r w:rsidR="00CA18EB" w:rsidRPr="00CA18EB">
        <w:rPr>
          <w:rFonts w:ascii="Times New Roman" w:hAnsi="Times New Roman" w:cs="Times New Roman"/>
          <w:sz w:val="24"/>
          <w:szCs w:val="24"/>
        </w:rPr>
        <w:t>definiranja sudionika u platnom sustavu</w:t>
      </w:r>
      <w:r w:rsidR="00CA18EB">
        <w:rPr>
          <w:rFonts w:ascii="Times New Roman" w:hAnsi="Times New Roman" w:cs="Times New Roman"/>
          <w:sz w:val="24"/>
          <w:szCs w:val="24"/>
        </w:rPr>
        <w:t>, uvrštene na</w:t>
      </w:r>
      <w:r w:rsidR="00CA18EB" w:rsidRPr="00CA18EB">
        <w:rPr>
          <w:rFonts w:ascii="Times New Roman" w:hAnsi="Times New Roman" w:cs="Times New Roman"/>
          <w:sz w:val="24"/>
          <w:szCs w:val="24"/>
        </w:rPr>
        <w:t xml:space="preserve"> popis subjekata koji su obuhvaćeni definicijom pojma „</w:t>
      </w:r>
      <w:r w:rsidR="00CA18EB" w:rsidRPr="00B51835">
        <w:rPr>
          <w:rFonts w:ascii="Times New Roman" w:hAnsi="Times New Roman" w:cs="Times New Roman"/>
          <w:iCs/>
          <w:sz w:val="24"/>
          <w:szCs w:val="24"/>
        </w:rPr>
        <w:t>institucija</w:t>
      </w:r>
      <w:r w:rsidR="00CA18EB" w:rsidRPr="00CA18EB">
        <w:rPr>
          <w:rFonts w:ascii="Times New Roman" w:hAnsi="Times New Roman" w:cs="Times New Roman"/>
          <w:sz w:val="24"/>
          <w:szCs w:val="24"/>
        </w:rPr>
        <w:t>”</w:t>
      </w:r>
      <w:r w:rsidR="00CA18EB">
        <w:rPr>
          <w:rFonts w:ascii="Times New Roman" w:hAnsi="Times New Roman" w:cs="Times New Roman"/>
          <w:sz w:val="24"/>
          <w:szCs w:val="24"/>
        </w:rPr>
        <w:t xml:space="preserve">. </w:t>
      </w:r>
    </w:p>
    <w:p w14:paraId="0D7B98AD" w14:textId="77777777" w:rsidR="0023495D" w:rsidRDefault="0023495D" w:rsidP="00B51835">
      <w:pPr>
        <w:spacing w:after="0" w:line="240" w:lineRule="auto"/>
        <w:jc w:val="both"/>
        <w:rPr>
          <w:rFonts w:ascii="Times New Roman" w:hAnsi="Times New Roman" w:cs="Times New Roman"/>
          <w:sz w:val="24"/>
          <w:szCs w:val="24"/>
        </w:rPr>
      </w:pPr>
    </w:p>
    <w:p w14:paraId="348D31D8" w14:textId="5319974A" w:rsidR="009F3FBA" w:rsidRDefault="0002003B"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w:t>
      </w:r>
      <w:r w:rsidR="00265EAF">
        <w:rPr>
          <w:rFonts w:ascii="Times New Roman" w:hAnsi="Times New Roman" w:cs="Times New Roman"/>
          <w:sz w:val="24"/>
          <w:szCs w:val="24"/>
        </w:rPr>
        <w:t>ođer</w:t>
      </w:r>
      <w:r>
        <w:rPr>
          <w:rFonts w:ascii="Times New Roman" w:hAnsi="Times New Roman" w:cs="Times New Roman"/>
          <w:sz w:val="24"/>
          <w:szCs w:val="24"/>
        </w:rPr>
        <w:t>,</w:t>
      </w:r>
      <w:r w:rsidR="00265EAF">
        <w:rPr>
          <w:rFonts w:ascii="Times New Roman" w:hAnsi="Times New Roman" w:cs="Times New Roman"/>
          <w:sz w:val="24"/>
          <w:szCs w:val="24"/>
        </w:rPr>
        <w:t xml:space="preserve"> a u vezi sa spomenutim proširenjem </w:t>
      </w:r>
      <w:r w:rsidR="00B82EE9">
        <w:rPr>
          <w:rFonts w:ascii="Times New Roman" w:hAnsi="Times New Roman" w:cs="Times New Roman"/>
          <w:sz w:val="24"/>
          <w:szCs w:val="24"/>
        </w:rPr>
        <w:t>pojma</w:t>
      </w:r>
      <w:r w:rsidR="00C72360">
        <w:rPr>
          <w:rFonts w:ascii="Times New Roman" w:hAnsi="Times New Roman" w:cs="Times New Roman"/>
          <w:sz w:val="24"/>
          <w:szCs w:val="24"/>
        </w:rPr>
        <w:t xml:space="preserve"> </w:t>
      </w:r>
      <w:r w:rsidR="000A6BBA">
        <w:rPr>
          <w:rFonts w:ascii="Times New Roman" w:hAnsi="Times New Roman" w:cs="Times New Roman"/>
          <w:sz w:val="24"/>
          <w:szCs w:val="24"/>
        </w:rPr>
        <w:t>„institucija”</w:t>
      </w:r>
      <w:r w:rsidR="00265EAF">
        <w:rPr>
          <w:rFonts w:ascii="Times New Roman" w:hAnsi="Times New Roman" w:cs="Times New Roman"/>
          <w:sz w:val="24"/>
          <w:szCs w:val="24"/>
        </w:rPr>
        <w:t xml:space="preserve">, </w:t>
      </w:r>
      <w:r>
        <w:rPr>
          <w:rFonts w:ascii="Times New Roman" w:hAnsi="Times New Roman" w:cs="Times New Roman"/>
          <w:sz w:val="24"/>
          <w:szCs w:val="24"/>
        </w:rPr>
        <w:t xml:space="preserve">u okviru definicije pojma </w:t>
      </w:r>
      <w:r w:rsidR="000A6BBA">
        <w:rPr>
          <w:rFonts w:ascii="Times New Roman" w:hAnsi="Times New Roman" w:cs="Times New Roman"/>
          <w:sz w:val="24"/>
          <w:szCs w:val="24"/>
        </w:rPr>
        <w:t>„</w:t>
      </w:r>
      <w:r w:rsidRPr="00B51835">
        <w:rPr>
          <w:rFonts w:ascii="Times New Roman" w:hAnsi="Times New Roman" w:cs="Times New Roman"/>
          <w:iCs/>
          <w:sz w:val="24"/>
          <w:szCs w:val="24"/>
        </w:rPr>
        <w:t>sudionik</w:t>
      </w:r>
      <w:r w:rsidR="000A6BBA">
        <w:rPr>
          <w:rFonts w:ascii="Times New Roman" w:hAnsi="Times New Roman" w:cs="Times New Roman"/>
          <w:sz w:val="24"/>
          <w:szCs w:val="24"/>
        </w:rPr>
        <w:t>“</w:t>
      </w:r>
      <w:r>
        <w:rPr>
          <w:rFonts w:ascii="Times New Roman" w:hAnsi="Times New Roman" w:cs="Times New Roman"/>
          <w:sz w:val="24"/>
          <w:szCs w:val="24"/>
        </w:rPr>
        <w:t xml:space="preserve"> iskorištena je diskrecija iz članka 2. točke f) Direktive 98/26/EZ o tome da država članica može neizravnog (tj. posrednog) sudionika smatrati sudionikom ako je to opravdano zbog sistemskog rizika, što ne smije ograničiti odgovornost sudionika putem kojeg neizravni sudionik prenosi naloge za prijenos u sustav. </w:t>
      </w:r>
    </w:p>
    <w:p w14:paraId="71BAFFFA" w14:textId="77777777" w:rsidR="0023495D" w:rsidRDefault="0023495D" w:rsidP="00B51835">
      <w:pPr>
        <w:spacing w:after="0" w:line="240" w:lineRule="auto"/>
        <w:jc w:val="both"/>
        <w:rPr>
          <w:rFonts w:ascii="Times New Roman" w:hAnsi="Times New Roman" w:cs="Times New Roman"/>
          <w:sz w:val="24"/>
          <w:szCs w:val="24"/>
        </w:rPr>
      </w:pPr>
    </w:p>
    <w:p w14:paraId="75120912" w14:textId="24869256" w:rsidR="00B54138" w:rsidRDefault="00B54138"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Određene </w:t>
      </w:r>
      <w:r w:rsidR="00A772BA">
        <w:rPr>
          <w:rFonts w:ascii="Times New Roman" w:hAnsi="Times New Roman" w:cs="Times New Roman"/>
          <w:sz w:val="24"/>
          <w:szCs w:val="24"/>
        </w:rPr>
        <w:t xml:space="preserve">izmjene učinjene su </w:t>
      </w:r>
      <w:r w:rsidR="00F76418">
        <w:rPr>
          <w:rFonts w:ascii="Times New Roman" w:hAnsi="Times New Roman" w:cs="Times New Roman"/>
          <w:sz w:val="24"/>
          <w:szCs w:val="24"/>
        </w:rPr>
        <w:t xml:space="preserve">radi </w:t>
      </w:r>
      <w:r w:rsidR="00F52F09">
        <w:rPr>
          <w:rFonts w:ascii="Times New Roman" w:hAnsi="Times New Roman" w:cs="Times New Roman"/>
          <w:sz w:val="24"/>
          <w:szCs w:val="24"/>
        </w:rPr>
        <w:t>usklađivanja</w:t>
      </w:r>
      <w:r w:rsidR="00F76418">
        <w:rPr>
          <w:rFonts w:ascii="Times New Roman" w:hAnsi="Times New Roman" w:cs="Times New Roman"/>
          <w:sz w:val="24"/>
          <w:szCs w:val="24"/>
        </w:rPr>
        <w:t xml:space="preserve"> definicija s važećim zakonodavstvom (primjerice, zbog uvođenja </w:t>
      </w:r>
      <w:r w:rsidR="00A91328">
        <w:rPr>
          <w:rFonts w:ascii="Times New Roman" w:hAnsi="Times New Roman" w:cs="Times New Roman"/>
          <w:sz w:val="24"/>
          <w:szCs w:val="24"/>
        </w:rPr>
        <w:t xml:space="preserve">eura </w:t>
      </w:r>
      <w:r w:rsidR="00E3243A">
        <w:rPr>
          <w:rFonts w:ascii="Times New Roman" w:hAnsi="Times New Roman" w:cs="Times New Roman"/>
          <w:sz w:val="24"/>
          <w:szCs w:val="24"/>
        </w:rPr>
        <w:t xml:space="preserve">kao službene valute </w:t>
      </w:r>
      <w:r w:rsidR="0023495D">
        <w:rPr>
          <w:rFonts w:ascii="Times New Roman" w:hAnsi="Times New Roman" w:cs="Times New Roman"/>
          <w:sz w:val="24"/>
          <w:szCs w:val="24"/>
        </w:rPr>
        <w:t xml:space="preserve">u </w:t>
      </w:r>
      <w:r w:rsidR="00E3243A">
        <w:rPr>
          <w:rFonts w:ascii="Times New Roman" w:hAnsi="Times New Roman" w:cs="Times New Roman"/>
          <w:sz w:val="24"/>
          <w:szCs w:val="24"/>
        </w:rPr>
        <w:t>Republi</w:t>
      </w:r>
      <w:r w:rsidR="0023495D">
        <w:rPr>
          <w:rFonts w:ascii="Times New Roman" w:hAnsi="Times New Roman" w:cs="Times New Roman"/>
          <w:sz w:val="24"/>
          <w:szCs w:val="24"/>
        </w:rPr>
        <w:t>ci</w:t>
      </w:r>
      <w:r w:rsidR="00E3243A">
        <w:rPr>
          <w:rFonts w:ascii="Times New Roman" w:hAnsi="Times New Roman" w:cs="Times New Roman"/>
          <w:sz w:val="24"/>
          <w:szCs w:val="24"/>
        </w:rPr>
        <w:t xml:space="preserve"> Hrvatsk</w:t>
      </w:r>
      <w:r w:rsidR="0023495D">
        <w:rPr>
          <w:rFonts w:ascii="Times New Roman" w:hAnsi="Times New Roman" w:cs="Times New Roman"/>
          <w:sz w:val="24"/>
          <w:szCs w:val="24"/>
        </w:rPr>
        <w:t>oj</w:t>
      </w:r>
      <w:r w:rsidR="00E3243A">
        <w:rPr>
          <w:rFonts w:ascii="Times New Roman" w:hAnsi="Times New Roman" w:cs="Times New Roman"/>
          <w:sz w:val="24"/>
          <w:szCs w:val="24"/>
        </w:rPr>
        <w:t xml:space="preserve"> </w:t>
      </w:r>
      <w:r w:rsidR="00F76418">
        <w:rPr>
          <w:rFonts w:ascii="Times New Roman" w:hAnsi="Times New Roman" w:cs="Times New Roman"/>
          <w:sz w:val="24"/>
          <w:szCs w:val="24"/>
        </w:rPr>
        <w:t xml:space="preserve">u postojećoj definiciji </w:t>
      </w:r>
      <w:r>
        <w:rPr>
          <w:rFonts w:ascii="Times New Roman" w:hAnsi="Times New Roman" w:cs="Times New Roman"/>
          <w:sz w:val="24"/>
          <w:szCs w:val="24"/>
        </w:rPr>
        <w:t>pojm</w:t>
      </w:r>
      <w:r w:rsidR="00C72360">
        <w:rPr>
          <w:rFonts w:ascii="Times New Roman" w:hAnsi="Times New Roman" w:cs="Times New Roman"/>
          <w:sz w:val="24"/>
          <w:szCs w:val="24"/>
        </w:rPr>
        <w:t>a</w:t>
      </w:r>
      <w:r>
        <w:rPr>
          <w:rFonts w:ascii="Times New Roman" w:hAnsi="Times New Roman" w:cs="Times New Roman"/>
          <w:sz w:val="24"/>
          <w:szCs w:val="24"/>
        </w:rPr>
        <w:t xml:space="preserve"> </w:t>
      </w:r>
      <w:r w:rsidR="0048455C">
        <w:rPr>
          <w:rFonts w:ascii="Times New Roman" w:hAnsi="Times New Roman" w:cs="Times New Roman"/>
          <w:sz w:val="24"/>
          <w:szCs w:val="24"/>
        </w:rPr>
        <w:t>„</w:t>
      </w:r>
      <w:r w:rsidR="00F76418" w:rsidRPr="00B51835">
        <w:rPr>
          <w:rFonts w:ascii="Times New Roman" w:hAnsi="Times New Roman" w:cs="Times New Roman"/>
          <w:iCs/>
          <w:sz w:val="24"/>
          <w:szCs w:val="24"/>
        </w:rPr>
        <w:t>sustav</w:t>
      </w:r>
      <w:r w:rsidR="0048455C">
        <w:rPr>
          <w:rFonts w:ascii="Times New Roman" w:hAnsi="Times New Roman" w:cs="Times New Roman"/>
          <w:sz w:val="24"/>
          <w:szCs w:val="24"/>
        </w:rPr>
        <w:t>“</w:t>
      </w:r>
      <w:r w:rsidR="00F76418">
        <w:rPr>
          <w:rFonts w:ascii="Times New Roman" w:hAnsi="Times New Roman" w:cs="Times New Roman"/>
          <w:sz w:val="24"/>
          <w:szCs w:val="24"/>
        </w:rPr>
        <w:t xml:space="preserve"> bilo je nužno brisati dio odredbe koji se odnosi na poslovanje u kunama, dok je definicija</w:t>
      </w:r>
      <w:r>
        <w:rPr>
          <w:rFonts w:ascii="Times New Roman" w:hAnsi="Times New Roman" w:cs="Times New Roman"/>
          <w:sz w:val="24"/>
          <w:szCs w:val="24"/>
        </w:rPr>
        <w:t xml:space="preserve"> pojma</w:t>
      </w:r>
      <w:r w:rsidR="00F76418">
        <w:rPr>
          <w:rFonts w:ascii="Times New Roman" w:hAnsi="Times New Roman" w:cs="Times New Roman"/>
          <w:sz w:val="24"/>
          <w:szCs w:val="24"/>
        </w:rPr>
        <w:t xml:space="preserve"> </w:t>
      </w:r>
      <w:r w:rsidR="0048455C">
        <w:rPr>
          <w:rFonts w:ascii="Times New Roman" w:hAnsi="Times New Roman" w:cs="Times New Roman"/>
          <w:sz w:val="24"/>
          <w:szCs w:val="24"/>
        </w:rPr>
        <w:t>„</w:t>
      </w:r>
      <w:r w:rsidR="00F76418" w:rsidRPr="00B51835">
        <w:rPr>
          <w:rFonts w:ascii="Times New Roman" w:hAnsi="Times New Roman" w:cs="Times New Roman"/>
          <w:iCs/>
          <w:sz w:val="24"/>
          <w:szCs w:val="24"/>
        </w:rPr>
        <w:t>postup</w:t>
      </w:r>
      <w:r w:rsidRPr="00B51835">
        <w:rPr>
          <w:rFonts w:ascii="Times New Roman" w:hAnsi="Times New Roman" w:cs="Times New Roman"/>
          <w:iCs/>
          <w:sz w:val="24"/>
          <w:szCs w:val="24"/>
        </w:rPr>
        <w:t>ak</w:t>
      </w:r>
      <w:r w:rsidR="00F76418" w:rsidRPr="00B51835">
        <w:rPr>
          <w:rFonts w:ascii="Times New Roman" w:hAnsi="Times New Roman" w:cs="Times New Roman"/>
          <w:iCs/>
          <w:sz w:val="24"/>
          <w:szCs w:val="24"/>
        </w:rPr>
        <w:t xml:space="preserve"> zbog insolventnosti nad sudionikom</w:t>
      </w:r>
      <w:r w:rsidR="0048455C" w:rsidRPr="00B51835">
        <w:rPr>
          <w:rFonts w:ascii="Times New Roman" w:hAnsi="Times New Roman" w:cs="Times New Roman"/>
          <w:iCs/>
          <w:sz w:val="24"/>
          <w:szCs w:val="24"/>
        </w:rPr>
        <w:t>“</w:t>
      </w:r>
      <w:r w:rsidR="00F76418" w:rsidRPr="0048455C">
        <w:rPr>
          <w:rFonts w:ascii="Times New Roman" w:hAnsi="Times New Roman" w:cs="Times New Roman"/>
          <w:sz w:val="24"/>
          <w:szCs w:val="24"/>
        </w:rPr>
        <w:t xml:space="preserve"> </w:t>
      </w:r>
      <w:r w:rsidR="00706B78">
        <w:rPr>
          <w:rFonts w:ascii="Times New Roman" w:hAnsi="Times New Roman" w:cs="Times New Roman"/>
          <w:sz w:val="24"/>
          <w:szCs w:val="24"/>
        </w:rPr>
        <w:t xml:space="preserve">uređena </w:t>
      </w:r>
      <w:r w:rsidR="00F76418">
        <w:rPr>
          <w:rFonts w:ascii="Times New Roman" w:hAnsi="Times New Roman" w:cs="Times New Roman"/>
          <w:sz w:val="24"/>
          <w:szCs w:val="24"/>
        </w:rPr>
        <w:t>na način da je</w:t>
      </w:r>
      <w:r w:rsidR="00706B78">
        <w:rPr>
          <w:rFonts w:ascii="Times New Roman" w:hAnsi="Times New Roman" w:cs="Times New Roman"/>
          <w:sz w:val="24"/>
          <w:szCs w:val="24"/>
        </w:rPr>
        <w:t xml:space="preserve"> precizirano kako je</w:t>
      </w:r>
      <w:r w:rsidR="00F76418">
        <w:rPr>
          <w:rFonts w:ascii="Times New Roman" w:hAnsi="Times New Roman" w:cs="Times New Roman"/>
          <w:sz w:val="24"/>
          <w:szCs w:val="24"/>
        </w:rPr>
        <w:t xml:space="preserve"> to i </w:t>
      </w:r>
      <w:r w:rsidR="00F76418" w:rsidRPr="00F76418">
        <w:rPr>
          <w:rFonts w:ascii="Times New Roman" w:hAnsi="Times New Roman" w:cs="Times New Roman"/>
          <w:sz w:val="24"/>
          <w:szCs w:val="24"/>
        </w:rPr>
        <w:t>prisilna likvidacija kreditne institucije</w:t>
      </w:r>
      <w:r w:rsidR="00F76418">
        <w:rPr>
          <w:rFonts w:ascii="Times New Roman" w:hAnsi="Times New Roman" w:cs="Times New Roman"/>
          <w:sz w:val="24"/>
          <w:szCs w:val="24"/>
        </w:rPr>
        <w:t xml:space="preserve"> kao i</w:t>
      </w:r>
      <w:r w:rsidR="00F76418" w:rsidRPr="00F76418">
        <w:rPr>
          <w:rFonts w:ascii="Times New Roman" w:hAnsi="Times New Roman" w:cs="Times New Roman"/>
          <w:sz w:val="24"/>
          <w:szCs w:val="24"/>
        </w:rPr>
        <w:t xml:space="preserve"> privremene </w:t>
      </w:r>
      <w:r w:rsidR="00F76418" w:rsidRPr="00F76418">
        <w:rPr>
          <w:rFonts w:ascii="Times New Roman" w:hAnsi="Times New Roman" w:cs="Times New Roman"/>
          <w:sz w:val="24"/>
          <w:szCs w:val="24"/>
        </w:rPr>
        <w:lastRenderedPageBreak/>
        <w:t>zabrane uređene zakonom kojim se uređuje prisilna likvidacija kreditnih institucija</w:t>
      </w:r>
      <w:r w:rsidR="00F76418">
        <w:rPr>
          <w:rFonts w:ascii="Times New Roman" w:hAnsi="Times New Roman" w:cs="Times New Roman"/>
          <w:sz w:val="24"/>
          <w:szCs w:val="24"/>
        </w:rPr>
        <w:t xml:space="preserve">, </w:t>
      </w:r>
      <w:r w:rsidR="00D8490E">
        <w:rPr>
          <w:rFonts w:ascii="Times New Roman" w:hAnsi="Times New Roman" w:cs="Times New Roman"/>
          <w:sz w:val="24"/>
          <w:szCs w:val="24"/>
        </w:rPr>
        <w:t xml:space="preserve">a </w:t>
      </w:r>
      <w:r w:rsidR="00F76418">
        <w:rPr>
          <w:rFonts w:ascii="Times New Roman" w:hAnsi="Times New Roman" w:cs="Times New Roman"/>
          <w:sz w:val="24"/>
          <w:szCs w:val="24"/>
        </w:rPr>
        <w:t xml:space="preserve">u skladu sa </w:t>
      </w:r>
      <w:r w:rsidR="00F76418" w:rsidRPr="00F76418">
        <w:rPr>
          <w:rFonts w:ascii="Times New Roman" w:hAnsi="Times New Roman" w:cs="Times New Roman"/>
          <w:sz w:val="24"/>
          <w:szCs w:val="24"/>
        </w:rPr>
        <w:t>Zakon</w:t>
      </w:r>
      <w:r w:rsidR="00F76418">
        <w:rPr>
          <w:rFonts w:ascii="Times New Roman" w:hAnsi="Times New Roman" w:cs="Times New Roman"/>
          <w:sz w:val="24"/>
          <w:szCs w:val="24"/>
        </w:rPr>
        <w:t>om</w:t>
      </w:r>
      <w:r w:rsidR="00F76418" w:rsidRPr="00F76418">
        <w:rPr>
          <w:rFonts w:ascii="Times New Roman" w:hAnsi="Times New Roman" w:cs="Times New Roman"/>
          <w:sz w:val="24"/>
          <w:szCs w:val="24"/>
        </w:rPr>
        <w:t xml:space="preserve"> o prisilnoj likvidaciji kreditnih institucija</w:t>
      </w:r>
      <w:r w:rsidR="0048455C">
        <w:rPr>
          <w:rFonts w:ascii="Times New Roman" w:hAnsi="Times New Roman" w:cs="Times New Roman"/>
          <w:sz w:val="24"/>
          <w:szCs w:val="24"/>
        </w:rPr>
        <w:t xml:space="preserve"> („</w:t>
      </w:r>
      <w:r w:rsidR="00F76418">
        <w:rPr>
          <w:rFonts w:ascii="Times New Roman" w:hAnsi="Times New Roman" w:cs="Times New Roman"/>
          <w:sz w:val="24"/>
          <w:szCs w:val="24"/>
        </w:rPr>
        <w:t>Narodne novine</w:t>
      </w:r>
      <w:r w:rsidR="0048455C">
        <w:rPr>
          <w:rFonts w:ascii="Times New Roman" w:hAnsi="Times New Roman" w:cs="Times New Roman"/>
          <w:sz w:val="24"/>
          <w:szCs w:val="24"/>
        </w:rPr>
        <w:t>“,</w:t>
      </w:r>
      <w:r w:rsidR="00F76418">
        <w:rPr>
          <w:rFonts w:ascii="Times New Roman" w:hAnsi="Times New Roman" w:cs="Times New Roman"/>
          <w:sz w:val="24"/>
          <w:szCs w:val="24"/>
        </w:rPr>
        <w:t xml:space="preserve"> br. </w:t>
      </w:r>
      <w:r w:rsidR="00F76418" w:rsidRPr="00F76418">
        <w:rPr>
          <w:rFonts w:ascii="Times New Roman" w:hAnsi="Times New Roman" w:cs="Times New Roman"/>
          <w:sz w:val="24"/>
          <w:szCs w:val="24"/>
        </w:rPr>
        <w:t>146/20</w:t>
      </w:r>
      <w:r w:rsidR="0048455C">
        <w:rPr>
          <w:rFonts w:ascii="Times New Roman" w:hAnsi="Times New Roman" w:cs="Times New Roman"/>
          <w:sz w:val="24"/>
          <w:szCs w:val="24"/>
        </w:rPr>
        <w:t>. i</w:t>
      </w:r>
      <w:r w:rsidR="00F76418" w:rsidRPr="00F76418">
        <w:rPr>
          <w:rFonts w:ascii="Times New Roman" w:hAnsi="Times New Roman" w:cs="Times New Roman"/>
          <w:sz w:val="24"/>
          <w:szCs w:val="24"/>
        </w:rPr>
        <w:t xml:space="preserve"> 27/24</w:t>
      </w:r>
      <w:r w:rsidR="0048455C">
        <w:rPr>
          <w:rFonts w:ascii="Times New Roman" w:hAnsi="Times New Roman" w:cs="Times New Roman"/>
          <w:sz w:val="24"/>
          <w:szCs w:val="24"/>
        </w:rPr>
        <w:t>.</w:t>
      </w:r>
      <w:r w:rsidR="00F76418">
        <w:rPr>
          <w:rFonts w:ascii="Times New Roman" w:hAnsi="Times New Roman" w:cs="Times New Roman"/>
          <w:sz w:val="24"/>
          <w:szCs w:val="24"/>
        </w:rPr>
        <w:t>)</w:t>
      </w:r>
      <w:r>
        <w:rPr>
          <w:rFonts w:ascii="Times New Roman" w:hAnsi="Times New Roman" w:cs="Times New Roman"/>
          <w:sz w:val="24"/>
          <w:szCs w:val="24"/>
        </w:rPr>
        <w:t>.</w:t>
      </w:r>
    </w:p>
    <w:p w14:paraId="11C63F4B" w14:textId="77777777" w:rsidR="0023495D" w:rsidRDefault="0023495D" w:rsidP="00B51835">
      <w:pPr>
        <w:spacing w:after="0" w:line="240" w:lineRule="auto"/>
        <w:jc w:val="both"/>
        <w:rPr>
          <w:rFonts w:ascii="Times New Roman" w:hAnsi="Times New Roman" w:cs="Times New Roman"/>
          <w:sz w:val="24"/>
          <w:szCs w:val="24"/>
        </w:rPr>
      </w:pPr>
    </w:p>
    <w:p w14:paraId="612C96AB" w14:textId="59A8C522" w:rsidR="00693AAD" w:rsidRDefault="00B54138"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Preostale izmjene učinjene su </w:t>
      </w:r>
      <w:r w:rsidR="00F76418">
        <w:rPr>
          <w:rFonts w:ascii="Times New Roman" w:hAnsi="Times New Roman" w:cs="Times New Roman"/>
          <w:sz w:val="24"/>
          <w:szCs w:val="24"/>
        </w:rPr>
        <w:t>radi dodatne jasnoće</w:t>
      </w:r>
      <w:r w:rsidR="00F038D4">
        <w:rPr>
          <w:rFonts w:ascii="Times New Roman" w:hAnsi="Times New Roman" w:cs="Times New Roman"/>
          <w:sz w:val="24"/>
          <w:szCs w:val="24"/>
        </w:rPr>
        <w:t xml:space="preserve"> ili dosljednosti</w:t>
      </w:r>
      <w:r w:rsidR="00F76418">
        <w:rPr>
          <w:rFonts w:ascii="Times New Roman" w:hAnsi="Times New Roman" w:cs="Times New Roman"/>
          <w:sz w:val="24"/>
          <w:szCs w:val="24"/>
        </w:rPr>
        <w:t xml:space="preserve"> izričaja </w:t>
      </w:r>
      <w:r w:rsidR="00F038D4">
        <w:rPr>
          <w:rFonts w:ascii="Times New Roman" w:hAnsi="Times New Roman" w:cs="Times New Roman"/>
          <w:sz w:val="24"/>
          <w:szCs w:val="24"/>
        </w:rPr>
        <w:t>te</w:t>
      </w:r>
      <w:r w:rsidR="00F76418">
        <w:rPr>
          <w:rFonts w:ascii="Times New Roman" w:hAnsi="Times New Roman" w:cs="Times New Roman"/>
          <w:sz w:val="24"/>
          <w:szCs w:val="24"/>
        </w:rPr>
        <w:t xml:space="preserve"> jednostavnije primjene odredbi </w:t>
      </w:r>
      <w:r w:rsidR="0048455C">
        <w:rPr>
          <w:rFonts w:ascii="Times New Roman" w:hAnsi="Times New Roman" w:cs="Times New Roman"/>
          <w:sz w:val="24"/>
          <w:szCs w:val="24"/>
        </w:rPr>
        <w:t>Z</w:t>
      </w:r>
      <w:r w:rsidR="00F76418">
        <w:rPr>
          <w:rFonts w:ascii="Times New Roman" w:hAnsi="Times New Roman" w:cs="Times New Roman"/>
          <w:sz w:val="24"/>
          <w:szCs w:val="24"/>
        </w:rPr>
        <w:t>akona.</w:t>
      </w:r>
    </w:p>
    <w:p w14:paraId="1E1A9B10" w14:textId="77777777" w:rsidR="0023495D" w:rsidRDefault="0023495D" w:rsidP="00B51835">
      <w:pPr>
        <w:spacing w:after="0" w:line="240" w:lineRule="auto"/>
        <w:jc w:val="both"/>
        <w:rPr>
          <w:rFonts w:ascii="Times New Roman" w:hAnsi="Times New Roman" w:cs="Times New Roman"/>
          <w:sz w:val="24"/>
          <w:szCs w:val="24"/>
        </w:rPr>
      </w:pPr>
    </w:p>
    <w:p w14:paraId="5E2AFE53" w14:textId="4A89E81B" w:rsidR="003077E3" w:rsidRDefault="003077E3" w:rsidP="00B5183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Uz članak 4.</w:t>
      </w:r>
    </w:p>
    <w:p w14:paraId="279A2ACD" w14:textId="77777777" w:rsidR="0023495D" w:rsidRDefault="0023495D" w:rsidP="00B51835">
      <w:pPr>
        <w:spacing w:after="0" w:line="240" w:lineRule="auto"/>
        <w:jc w:val="both"/>
        <w:rPr>
          <w:rFonts w:ascii="Times New Roman" w:hAnsi="Times New Roman" w:cs="Times New Roman"/>
          <w:b/>
          <w:bCs/>
          <w:sz w:val="24"/>
          <w:szCs w:val="24"/>
        </w:rPr>
      </w:pPr>
    </w:p>
    <w:p w14:paraId="21631A2B" w14:textId="43D69132" w:rsidR="00992548" w:rsidRDefault="008D03AF"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se člankom, radi jasnoće izričaja, </w:t>
      </w:r>
      <w:r w:rsidR="00992548">
        <w:rPr>
          <w:rFonts w:ascii="Times New Roman" w:hAnsi="Times New Roman" w:cs="Times New Roman"/>
          <w:sz w:val="24"/>
          <w:szCs w:val="24"/>
        </w:rPr>
        <w:t xml:space="preserve">uređuje članak 6. stavak 3. </w:t>
      </w:r>
      <w:r w:rsidR="00931648">
        <w:rPr>
          <w:rFonts w:ascii="Times New Roman" w:hAnsi="Times New Roman" w:cs="Times New Roman"/>
          <w:sz w:val="24"/>
          <w:szCs w:val="24"/>
        </w:rPr>
        <w:t xml:space="preserve">važećeg </w:t>
      </w:r>
      <w:r w:rsidR="0048455C">
        <w:rPr>
          <w:rFonts w:ascii="Times New Roman" w:hAnsi="Times New Roman" w:cs="Times New Roman"/>
          <w:sz w:val="24"/>
          <w:szCs w:val="24"/>
        </w:rPr>
        <w:t>Z</w:t>
      </w:r>
      <w:r w:rsidR="00992548">
        <w:rPr>
          <w:rFonts w:ascii="Times New Roman" w:hAnsi="Times New Roman" w:cs="Times New Roman"/>
          <w:sz w:val="24"/>
          <w:szCs w:val="24"/>
        </w:rPr>
        <w:t xml:space="preserve">akona, na način da se u drugoj rečenici toga stavka propisuje da na </w:t>
      </w:r>
      <w:r w:rsidR="00992548" w:rsidRPr="00992548">
        <w:rPr>
          <w:rFonts w:ascii="Times New Roman" w:hAnsi="Times New Roman" w:cs="Times New Roman"/>
          <w:sz w:val="24"/>
          <w:szCs w:val="24"/>
        </w:rPr>
        <w:t>trenutak prihvata u sustav i trenutak neopozivosti koji su uređeni pravilima rada tog sustava ne utječu pravila rada svih drugih međusobno interoperabilnih sustava</w:t>
      </w:r>
      <w:r w:rsidR="00C87A39">
        <w:rPr>
          <w:rFonts w:ascii="Times New Roman" w:hAnsi="Times New Roman" w:cs="Times New Roman"/>
          <w:sz w:val="24"/>
          <w:szCs w:val="24"/>
        </w:rPr>
        <w:t xml:space="preserve"> (umjesto </w:t>
      </w:r>
      <w:r w:rsidR="0048455C">
        <w:rPr>
          <w:rFonts w:ascii="Times New Roman" w:hAnsi="Times New Roman" w:cs="Times New Roman"/>
          <w:sz w:val="24"/>
          <w:szCs w:val="24"/>
        </w:rPr>
        <w:t>„</w:t>
      </w:r>
      <w:r w:rsidR="00C87A39" w:rsidRPr="00B51835">
        <w:rPr>
          <w:rFonts w:ascii="Times New Roman" w:hAnsi="Times New Roman" w:cs="Times New Roman"/>
          <w:iCs/>
          <w:sz w:val="24"/>
          <w:szCs w:val="24"/>
        </w:rPr>
        <w:t>svih uključenih interoperabilnih sustava</w:t>
      </w:r>
      <w:r w:rsidR="0048455C">
        <w:rPr>
          <w:rFonts w:ascii="Times New Roman" w:hAnsi="Times New Roman" w:cs="Times New Roman"/>
          <w:sz w:val="24"/>
          <w:szCs w:val="24"/>
        </w:rPr>
        <w:t>“</w:t>
      </w:r>
      <w:r w:rsidR="00C87A39">
        <w:rPr>
          <w:rFonts w:ascii="Times New Roman" w:hAnsi="Times New Roman" w:cs="Times New Roman"/>
          <w:sz w:val="24"/>
          <w:szCs w:val="24"/>
        </w:rPr>
        <w:t>)</w:t>
      </w:r>
      <w:r w:rsidR="00992548" w:rsidRPr="00992548">
        <w:rPr>
          <w:rFonts w:ascii="Times New Roman" w:hAnsi="Times New Roman" w:cs="Times New Roman"/>
          <w:sz w:val="24"/>
          <w:szCs w:val="24"/>
        </w:rPr>
        <w:t>, osim ako to nije izričito propisano pravilima rada svih međusobno interoperabilnih sustava</w:t>
      </w:r>
      <w:r w:rsidR="00C87A39">
        <w:rPr>
          <w:rFonts w:ascii="Times New Roman" w:hAnsi="Times New Roman" w:cs="Times New Roman"/>
          <w:sz w:val="24"/>
          <w:szCs w:val="24"/>
        </w:rPr>
        <w:t xml:space="preserve"> (umjesto</w:t>
      </w:r>
      <w:r w:rsidR="0048455C">
        <w:rPr>
          <w:rFonts w:ascii="Times New Roman" w:hAnsi="Times New Roman" w:cs="Times New Roman"/>
          <w:sz w:val="24"/>
          <w:szCs w:val="24"/>
        </w:rPr>
        <w:t xml:space="preserve"> </w:t>
      </w:r>
      <w:r w:rsidR="0048455C">
        <w:rPr>
          <w:rFonts w:ascii="Times New Roman" w:hAnsi="Times New Roman" w:cs="Times New Roman"/>
          <w:iCs/>
          <w:sz w:val="24"/>
          <w:szCs w:val="24"/>
        </w:rPr>
        <w:t>„</w:t>
      </w:r>
      <w:r w:rsidR="00C87A39" w:rsidRPr="00B51835">
        <w:rPr>
          <w:rFonts w:ascii="Times New Roman" w:hAnsi="Times New Roman" w:cs="Times New Roman"/>
          <w:iCs/>
          <w:sz w:val="24"/>
          <w:szCs w:val="24"/>
        </w:rPr>
        <w:t>svih sustava koji sudjeluju u interoperabilnim sustavima</w:t>
      </w:r>
      <w:r w:rsidR="0048455C">
        <w:rPr>
          <w:rFonts w:ascii="Times New Roman" w:hAnsi="Times New Roman" w:cs="Times New Roman"/>
          <w:sz w:val="24"/>
          <w:szCs w:val="24"/>
        </w:rPr>
        <w:t>“</w:t>
      </w:r>
      <w:r w:rsidR="00C87A39">
        <w:rPr>
          <w:rFonts w:ascii="Times New Roman" w:hAnsi="Times New Roman" w:cs="Times New Roman"/>
          <w:sz w:val="24"/>
          <w:szCs w:val="24"/>
        </w:rPr>
        <w:t>).</w:t>
      </w:r>
    </w:p>
    <w:p w14:paraId="1821846A" w14:textId="77777777" w:rsidR="0023495D" w:rsidRDefault="0023495D" w:rsidP="00B51835">
      <w:pPr>
        <w:spacing w:after="0" w:line="240" w:lineRule="auto"/>
        <w:jc w:val="both"/>
        <w:rPr>
          <w:rFonts w:ascii="Times New Roman" w:hAnsi="Times New Roman" w:cs="Times New Roman"/>
          <w:sz w:val="24"/>
          <w:szCs w:val="24"/>
        </w:rPr>
      </w:pPr>
    </w:p>
    <w:p w14:paraId="72E9975B" w14:textId="65759C9C" w:rsidR="005F21F9" w:rsidRDefault="00547F74" w:rsidP="00B51835">
      <w:pPr>
        <w:spacing w:after="0" w:line="240" w:lineRule="auto"/>
        <w:jc w:val="both"/>
        <w:rPr>
          <w:rFonts w:ascii="Times New Roman" w:hAnsi="Times New Roman" w:cs="Times New Roman"/>
          <w:b/>
          <w:bCs/>
          <w:sz w:val="24"/>
          <w:szCs w:val="24"/>
        </w:rPr>
      </w:pPr>
      <w:r w:rsidRPr="00547F74">
        <w:rPr>
          <w:rFonts w:ascii="Times New Roman" w:hAnsi="Times New Roman" w:cs="Times New Roman"/>
          <w:b/>
          <w:bCs/>
          <w:sz w:val="24"/>
          <w:szCs w:val="24"/>
        </w:rPr>
        <w:t>Uz članak 5.</w:t>
      </w:r>
    </w:p>
    <w:p w14:paraId="6C05FD36" w14:textId="77777777" w:rsidR="0023495D" w:rsidRDefault="0023495D" w:rsidP="00B51835">
      <w:pPr>
        <w:spacing w:after="0" w:line="240" w:lineRule="auto"/>
        <w:jc w:val="both"/>
        <w:rPr>
          <w:rFonts w:ascii="Times New Roman" w:hAnsi="Times New Roman" w:cs="Times New Roman"/>
          <w:b/>
          <w:bCs/>
          <w:sz w:val="24"/>
          <w:szCs w:val="24"/>
        </w:rPr>
      </w:pPr>
    </w:p>
    <w:p w14:paraId="3A626460" w14:textId="36019223" w:rsidR="00C53397" w:rsidRDefault="0048455C" w:rsidP="00B51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547F74">
        <w:rPr>
          <w:rFonts w:ascii="Times New Roman" w:hAnsi="Times New Roman" w:cs="Times New Roman"/>
          <w:sz w:val="24"/>
          <w:szCs w:val="24"/>
        </w:rPr>
        <w:t xml:space="preserve">adi jasnoće izričaja i otklanjanja dvojbi u praktičnoj primjeni </w:t>
      </w:r>
      <w:r w:rsidR="00931648" w:rsidRPr="00931648">
        <w:rPr>
          <w:rFonts w:ascii="Times New Roman" w:hAnsi="Times New Roman" w:cs="Times New Roman"/>
          <w:sz w:val="24"/>
          <w:szCs w:val="24"/>
        </w:rPr>
        <w:t xml:space="preserve">važećeg </w:t>
      </w:r>
      <w:r w:rsidR="00A55F87">
        <w:rPr>
          <w:rFonts w:ascii="Times New Roman" w:hAnsi="Times New Roman" w:cs="Times New Roman"/>
          <w:sz w:val="24"/>
          <w:szCs w:val="24"/>
        </w:rPr>
        <w:t>Z</w:t>
      </w:r>
      <w:r w:rsidR="00547F74">
        <w:rPr>
          <w:rFonts w:ascii="Times New Roman" w:hAnsi="Times New Roman" w:cs="Times New Roman"/>
          <w:sz w:val="24"/>
          <w:szCs w:val="24"/>
        </w:rPr>
        <w:t>akona</w:t>
      </w:r>
      <w:r>
        <w:rPr>
          <w:rFonts w:ascii="Times New Roman" w:hAnsi="Times New Roman" w:cs="Times New Roman"/>
          <w:sz w:val="24"/>
          <w:szCs w:val="24"/>
        </w:rPr>
        <w:t xml:space="preserve">, ovim člankom </w:t>
      </w:r>
      <w:r w:rsidR="00547F74">
        <w:rPr>
          <w:rFonts w:ascii="Times New Roman" w:hAnsi="Times New Roman" w:cs="Times New Roman"/>
          <w:sz w:val="24"/>
          <w:szCs w:val="24"/>
        </w:rPr>
        <w:t>uređuje</w:t>
      </w:r>
      <w:r>
        <w:rPr>
          <w:rFonts w:ascii="Times New Roman" w:hAnsi="Times New Roman" w:cs="Times New Roman"/>
          <w:sz w:val="24"/>
          <w:szCs w:val="24"/>
        </w:rPr>
        <w:t xml:space="preserve"> se</w:t>
      </w:r>
      <w:r w:rsidR="00547F74">
        <w:rPr>
          <w:rFonts w:ascii="Times New Roman" w:hAnsi="Times New Roman" w:cs="Times New Roman"/>
          <w:sz w:val="24"/>
          <w:szCs w:val="24"/>
        </w:rPr>
        <w:t xml:space="preserve"> odredba </w:t>
      </w:r>
      <w:r w:rsidR="00FB3CBE">
        <w:rPr>
          <w:rFonts w:ascii="Times New Roman" w:hAnsi="Times New Roman" w:cs="Times New Roman"/>
          <w:sz w:val="24"/>
          <w:szCs w:val="24"/>
        </w:rPr>
        <w:t xml:space="preserve">članka 10. </w:t>
      </w:r>
      <w:r w:rsidR="00547F74">
        <w:rPr>
          <w:rFonts w:ascii="Times New Roman" w:hAnsi="Times New Roman" w:cs="Times New Roman"/>
          <w:sz w:val="24"/>
          <w:szCs w:val="24"/>
        </w:rPr>
        <w:t>o mjerodavnom pravu</w:t>
      </w:r>
      <w:r w:rsidR="00FB3CBE">
        <w:rPr>
          <w:rFonts w:ascii="Times New Roman" w:hAnsi="Times New Roman" w:cs="Times New Roman"/>
          <w:sz w:val="24"/>
          <w:szCs w:val="24"/>
        </w:rPr>
        <w:t>. Tako je sada izričito propisano</w:t>
      </w:r>
      <w:r w:rsidR="00547F74">
        <w:rPr>
          <w:rFonts w:ascii="Times New Roman" w:hAnsi="Times New Roman" w:cs="Times New Roman"/>
          <w:sz w:val="24"/>
          <w:szCs w:val="24"/>
        </w:rPr>
        <w:t xml:space="preserve"> </w:t>
      </w:r>
      <w:r w:rsidR="00FB3CBE">
        <w:rPr>
          <w:rFonts w:ascii="Times New Roman" w:hAnsi="Times New Roman" w:cs="Times New Roman"/>
          <w:sz w:val="24"/>
          <w:szCs w:val="24"/>
        </w:rPr>
        <w:t xml:space="preserve">da je </w:t>
      </w:r>
      <w:r w:rsidR="007C78E8" w:rsidRPr="007C78E8">
        <w:rPr>
          <w:rFonts w:ascii="Times New Roman" w:hAnsi="Times New Roman" w:cs="Times New Roman"/>
          <w:sz w:val="24"/>
          <w:szCs w:val="24"/>
        </w:rPr>
        <w:t>za prava i obveze koje, za sudionika nad kojim se postupak zbog insolventnosti provodi prema hrvatskom pravu, proizlaze iz sudjelovanja ili su u vezi sa sudjelovanjem u sustavu na koje se primjenjuje pravo druge države članice</w:t>
      </w:r>
      <w:r w:rsidR="007C78E8">
        <w:rPr>
          <w:rFonts w:ascii="Times New Roman" w:hAnsi="Times New Roman" w:cs="Times New Roman"/>
          <w:sz w:val="24"/>
          <w:szCs w:val="24"/>
        </w:rPr>
        <w:t xml:space="preserve">, </w:t>
      </w:r>
      <w:r w:rsidR="00FB3CBE">
        <w:rPr>
          <w:rFonts w:ascii="Times New Roman" w:hAnsi="Times New Roman" w:cs="Times New Roman"/>
          <w:sz w:val="24"/>
          <w:szCs w:val="24"/>
        </w:rPr>
        <w:t xml:space="preserve">mjerodavno pravo države </w:t>
      </w:r>
      <w:r w:rsidR="007C78E8">
        <w:rPr>
          <w:rFonts w:ascii="Times New Roman" w:hAnsi="Times New Roman" w:cs="Times New Roman"/>
          <w:sz w:val="24"/>
          <w:szCs w:val="24"/>
        </w:rPr>
        <w:t>koje je mjerodavno za sustav.</w:t>
      </w:r>
    </w:p>
    <w:p w14:paraId="3FD7DBF8" w14:textId="77777777" w:rsidR="0023495D" w:rsidRDefault="0023495D" w:rsidP="00B51835">
      <w:pPr>
        <w:spacing w:after="0" w:line="240" w:lineRule="auto"/>
        <w:jc w:val="both"/>
        <w:rPr>
          <w:rFonts w:ascii="Times New Roman" w:hAnsi="Times New Roman" w:cs="Times New Roman"/>
          <w:sz w:val="24"/>
          <w:szCs w:val="24"/>
        </w:rPr>
      </w:pPr>
    </w:p>
    <w:p w14:paraId="52701C39" w14:textId="1708CEBB" w:rsidR="00C53397" w:rsidRDefault="00C53397" w:rsidP="00B51835">
      <w:pPr>
        <w:spacing w:after="0" w:line="240" w:lineRule="auto"/>
        <w:jc w:val="both"/>
        <w:rPr>
          <w:rFonts w:ascii="Times New Roman" w:hAnsi="Times New Roman" w:cs="Times New Roman"/>
          <w:b/>
          <w:bCs/>
          <w:sz w:val="24"/>
          <w:szCs w:val="24"/>
        </w:rPr>
      </w:pPr>
      <w:r w:rsidRPr="00547F74">
        <w:rPr>
          <w:rFonts w:ascii="Times New Roman" w:hAnsi="Times New Roman" w:cs="Times New Roman"/>
          <w:b/>
          <w:bCs/>
          <w:sz w:val="24"/>
          <w:szCs w:val="24"/>
        </w:rPr>
        <w:t xml:space="preserve">Uz članak </w:t>
      </w:r>
      <w:r>
        <w:rPr>
          <w:rFonts w:ascii="Times New Roman" w:hAnsi="Times New Roman" w:cs="Times New Roman"/>
          <w:b/>
          <w:bCs/>
          <w:sz w:val="24"/>
          <w:szCs w:val="24"/>
        </w:rPr>
        <w:t>6</w:t>
      </w:r>
      <w:r w:rsidRPr="00547F74">
        <w:rPr>
          <w:rFonts w:ascii="Times New Roman" w:hAnsi="Times New Roman" w:cs="Times New Roman"/>
          <w:b/>
          <w:bCs/>
          <w:sz w:val="24"/>
          <w:szCs w:val="24"/>
        </w:rPr>
        <w:t>.</w:t>
      </w:r>
    </w:p>
    <w:p w14:paraId="47EF9208" w14:textId="77777777" w:rsidR="0023495D" w:rsidRDefault="0023495D" w:rsidP="00B51835">
      <w:pPr>
        <w:spacing w:after="0" w:line="240" w:lineRule="auto"/>
        <w:jc w:val="both"/>
        <w:rPr>
          <w:rFonts w:ascii="Times New Roman" w:hAnsi="Times New Roman" w:cs="Times New Roman"/>
          <w:b/>
          <w:bCs/>
          <w:sz w:val="24"/>
          <w:szCs w:val="24"/>
        </w:rPr>
      </w:pPr>
    </w:p>
    <w:p w14:paraId="237A11AB" w14:textId="3B49E578" w:rsidR="007E111A" w:rsidRPr="007E111A" w:rsidRDefault="007E111A" w:rsidP="00C53397">
      <w:pPr>
        <w:spacing w:line="240" w:lineRule="auto"/>
        <w:jc w:val="both"/>
        <w:rPr>
          <w:rFonts w:ascii="Times New Roman" w:hAnsi="Times New Roman" w:cs="Times New Roman"/>
          <w:sz w:val="24"/>
          <w:szCs w:val="24"/>
        </w:rPr>
      </w:pPr>
      <w:r w:rsidRPr="007E111A">
        <w:rPr>
          <w:rFonts w:ascii="Times New Roman" w:hAnsi="Times New Roman" w:cs="Times New Roman"/>
          <w:sz w:val="24"/>
          <w:szCs w:val="24"/>
        </w:rPr>
        <w:t xml:space="preserve">Ovim se člankom propisuje </w:t>
      </w:r>
      <w:r>
        <w:rPr>
          <w:rFonts w:ascii="Times New Roman" w:hAnsi="Times New Roman" w:cs="Times New Roman"/>
          <w:sz w:val="24"/>
          <w:szCs w:val="24"/>
        </w:rPr>
        <w:t>stupanje na snagu</w:t>
      </w:r>
      <w:r w:rsidR="0048455C">
        <w:rPr>
          <w:rFonts w:ascii="Times New Roman" w:hAnsi="Times New Roman" w:cs="Times New Roman"/>
          <w:sz w:val="24"/>
          <w:szCs w:val="24"/>
        </w:rPr>
        <w:t xml:space="preserve"> Zakona</w:t>
      </w:r>
      <w:r>
        <w:rPr>
          <w:rFonts w:ascii="Times New Roman" w:hAnsi="Times New Roman" w:cs="Times New Roman"/>
          <w:sz w:val="24"/>
          <w:szCs w:val="24"/>
        </w:rPr>
        <w:t xml:space="preserve">. </w:t>
      </w:r>
    </w:p>
    <w:p w14:paraId="156E5524" w14:textId="77777777" w:rsidR="00C53397" w:rsidRDefault="00C53397" w:rsidP="00547F74">
      <w:pPr>
        <w:spacing w:line="240" w:lineRule="auto"/>
        <w:jc w:val="both"/>
        <w:rPr>
          <w:rFonts w:ascii="Times New Roman" w:hAnsi="Times New Roman" w:cs="Times New Roman"/>
          <w:sz w:val="24"/>
          <w:szCs w:val="24"/>
        </w:rPr>
      </w:pPr>
    </w:p>
    <w:p w14:paraId="4AA90D37" w14:textId="77777777" w:rsidR="00B53CCE" w:rsidRDefault="00B53CCE" w:rsidP="00C53397">
      <w:pPr>
        <w:rPr>
          <w:rFonts w:ascii="Times New Roman" w:hAnsi="Times New Roman" w:cs="Times New Roman"/>
          <w:b/>
          <w:bCs/>
          <w:sz w:val="24"/>
          <w:szCs w:val="24"/>
        </w:rPr>
      </w:pPr>
      <w:r>
        <w:rPr>
          <w:rFonts w:ascii="Times New Roman" w:hAnsi="Times New Roman" w:cs="Times New Roman"/>
          <w:b/>
          <w:bCs/>
          <w:sz w:val="24"/>
          <w:szCs w:val="24"/>
        </w:rPr>
        <w:br w:type="page"/>
      </w:r>
    </w:p>
    <w:p w14:paraId="35FB752B" w14:textId="666D4283" w:rsidR="007921FC" w:rsidRDefault="00332D0F" w:rsidP="00B51835">
      <w:pPr>
        <w:spacing w:after="0" w:line="240" w:lineRule="auto"/>
        <w:jc w:val="center"/>
        <w:rPr>
          <w:rFonts w:ascii="Times New Roman" w:eastAsia="Times New Roman" w:hAnsi="Times New Roman" w:cs="Times New Roman"/>
          <w:b/>
          <w:sz w:val="24"/>
          <w:szCs w:val="24"/>
        </w:rPr>
      </w:pPr>
      <w:r w:rsidRPr="00332D0F">
        <w:rPr>
          <w:rFonts w:ascii="Times New Roman" w:eastAsia="Times New Roman" w:hAnsi="Times New Roman" w:cs="Times New Roman"/>
          <w:b/>
          <w:sz w:val="24"/>
          <w:szCs w:val="24"/>
        </w:rPr>
        <w:lastRenderedPageBreak/>
        <w:t>ODREDBE VAŽEĆEG ZAKONA KOJE SE MIJENJAJU</w:t>
      </w:r>
      <w:r w:rsidR="00CF577C">
        <w:rPr>
          <w:rFonts w:ascii="Times New Roman" w:eastAsia="Times New Roman" w:hAnsi="Times New Roman" w:cs="Times New Roman"/>
          <w:b/>
          <w:sz w:val="24"/>
          <w:szCs w:val="24"/>
        </w:rPr>
        <w:t>, ODNOSNO DOPUNJUJU</w:t>
      </w:r>
    </w:p>
    <w:p w14:paraId="089D8C10" w14:textId="77777777" w:rsidR="0023495D" w:rsidRDefault="0023495D" w:rsidP="00B51835">
      <w:pPr>
        <w:spacing w:after="0" w:line="240" w:lineRule="auto"/>
        <w:jc w:val="center"/>
        <w:rPr>
          <w:rFonts w:ascii="Times New Roman" w:eastAsia="Times New Roman" w:hAnsi="Times New Roman" w:cs="Times New Roman"/>
          <w:b/>
          <w:sz w:val="24"/>
          <w:szCs w:val="24"/>
        </w:rPr>
      </w:pPr>
    </w:p>
    <w:p w14:paraId="58489950" w14:textId="77777777" w:rsidR="00460876" w:rsidRPr="00460876" w:rsidRDefault="00460876" w:rsidP="00B51835">
      <w:pPr>
        <w:spacing w:after="0" w:line="240" w:lineRule="auto"/>
        <w:jc w:val="center"/>
        <w:rPr>
          <w:rFonts w:ascii="Times New Roman" w:hAnsi="Times New Roman" w:cs="Times New Roman"/>
          <w:i/>
          <w:iCs/>
          <w:sz w:val="24"/>
          <w:szCs w:val="24"/>
        </w:rPr>
      </w:pPr>
      <w:r w:rsidRPr="00460876">
        <w:rPr>
          <w:rFonts w:ascii="Times New Roman" w:hAnsi="Times New Roman" w:cs="Times New Roman"/>
          <w:i/>
          <w:iCs/>
          <w:sz w:val="24"/>
          <w:szCs w:val="24"/>
        </w:rPr>
        <w:t>Predmet i primjena Zakona</w:t>
      </w:r>
    </w:p>
    <w:p w14:paraId="6B303AA6" w14:textId="5EDCAE92" w:rsidR="00460876" w:rsidRDefault="00460876" w:rsidP="00B51835">
      <w:pPr>
        <w:spacing w:after="0" w:line="240" w:lineRule="auto"/>
        <w:jc w:val="center"/>
        <w:rPr>
          <w:rFonts w:ascii="Times New Roman" w:hAnsi="Times New Roman" w:cs="Times New Roman"/>
          <w:sz w:val="24"/>
          <w:szCs w:val="24"/>
        </w:rPr>
      </w:pPr>
      <w:r w:rsidRPr="00460876">
        <w:rPr>
          <w:rFonts w:ascii="Times New Roman" w:hAnsi="Times New Roman" w:cs="Times New Roman"/>
          <w:sz w:val="24"/>
          <w:szCs w:val="24"/>
        </w:rPr>
        <w:t>Članak 1.</w:t>
      </w:r>
    </w:p>
    <w:p w14:paraId="5321FBBE" w14:textId="77777777" w:rsidR="0023495D" w:rsidRPr="00460876" w:rsidRDefault="0023495D" w:rsidP="00B51835">
      <w:pPr>
        <w:spacing w:after="0" w:line="240" w:lineRule="auto"/>
        <w:jc w:val="center"/>
        <w:rPr>
          <w:rFonts w:ascii="Times New Roman" w:hAnsi="Times New Roman" w:cs="Times New Roman"/>
          <w:sz w:val="24"/>
          <w:szCs w:val="24"/>
        </w:rPr>
      </w:pPr>
    </w:p>
    <w:p w14:paraId="3446E2C6" w14:textId="059DB27E" w:rsidR="00460876" w:rsidRDefault="00460876" w:rsidP="00B51835">
      <w:pPr>
        <w:spacing w:after="0" w:line="240" w:lineRule="auto"/>
        <w:jc w:val="both"/>
        <w:rPr>
          <w:rFonts w:ascii="Times New Roman" w:hAnsi="Times New Roman" w:cs="Times New Roman"/>
          <w:bCs/>
          <w:sz w:val="24"/>
          <w:szCs w:val="24"/>
        </w:rPr>
      </w:pPr>
      <w:r w:rsidRPr="00460876">
        <w:rPr>
          <w:rFonts w:ascii="Times New Roman" w:hAnsi="Times New Roman" w:cs="Times New Roman"/>
          <w:bCs/>
          <w:sz w:val="24"/>
          <w:szCs w:val="24"/>
        </w:rPr>
        <w:t>(1) Ovim se Zakonom uređuje konačnost namire u sustavima za namiru naloga za prijenos i posljedice postupaka zbog insolventnosti nad sudionikom u sustavu na prava i obveze koje proizlaze iz sudjelovanja ili su u vezi sa sudjelovanjem sudionika u sustavu, te prava primatelja instrumenta osiguranja u slučaju postupka zbog insolventnosti nad davateljem instrumenta osiguranja.</w:t>
      </w:r>
    </w:p>
    <w:p w14:paraId="0DD54971" w14:textId="77777777" w:rsidR="0023495D" w:rsidRPr="00460876" w:rsidRDefault="0023495D" w:rsidP="00B51835">
      <w:pPr>
        <w:spacing w:after="0" w:line="240" w:lineRule="auto"/>
        <w:jc w:val="both"/>
        <w:rPr>
          <w:rFonts w:ascii="Times New Roman" w:hAnsi="Times New Roman" w:cs="Times New Roman"/>
          <w:bCs/>
          <w:sz w:val="24"/>
          <w:szCs w:val="24"/>
        </w:rPr>
      </w:pPr>
    </w:p>
    <w:p w14:paraId="1E769222" w14:textId="7807BD09" w:rsidR="00460876" w:rsidRDefault="00460876" w:rsidP="00B51835">
      <w:pPr>
        <w:spacing w:after="0" w:line="240" w:lineRule="auto"/>
        <w:jc w:val="both"/>
        <w:rPr>
          <w:rFonts w:ascii="Times New Roman" w:hAnsi="Times New Roman" w:cs="Times New Roman"/>
          <w:bCs/>
          <w:sz w:val="24"/>
          <w:szCs w:val="24"/>
        </w:rPr>
      </w:pPr>
      <w:r w:rsidRPr="00460876">
        <w:rPr>
          <w:rFonts w:ascii="Times New Roman" w:hAnsi="Times New Roman" w:cs="Times New Roman"/>
          <w:bCs/>
          <w:sz w:val="24"/>
          <w:szCs w:val="24"/>
        </w:rPr>
        <w:t>(2) Ovaj se Zakon primjenjuje na sve sustave koji udovoljavaju uvjetima utvrđenima člankom 3. točkom 1. ovoga Zakona, na sve sudionike i sve posredne sudionike iz članka 3. točke 2. podtočke 1., 2., 3. i 8. u tim sustavima te na sve instrumente osiguranja pribavljene u vezi sa sudjelovanjem u tim sustavima ili u vezi s djelovanjem Hrvatske narodne banke u funkciji središnje banke.</w:t>
      </w:r>
    </w:p>
    <w:p w14:paraId="5BEC09E3" w14:textId="77777777" w:rsidR="0023495D" w:rsidRPr="00460876" w:rsidRDefault="0023495D" w:rsidP="00B51835">
      <w:pPr>
        <w:spacing w:after="0" w:line="240" w:lineRule="auto"/>
        <w:jc w:val="both"/>
        <w:rPr>
          <w:rFonts w:ascii="Times New Roman" w:hAnsi="Times New Roman" w:cs="Times New Roman"/>
          <w:bCs/>
          <w:sz w:val="24"/>
          <w:szCs w:val="24"/>
        </w:rPr>
      </w:pPr>
    </w:p>
    <w:p w14:paraId="48E61B9C" w14:textId="1416D74B" w:rsidR="000B7CFC" w:rsidRPr="00460876" w:rsidRDefault="00460876" w:rsidP="00B51835">
      <w:pPr>
        <w:spacing w:after="0" w:line="240" w:lineRule="auto"/>
        <w:jc w:val="both"/>
        <w:rPr>
          <w:rFonts w:ascii="Times New Roman" w:hAnsi="Times New Roman" w:cs="Times New Roman"/>
          <w:bCs/>
          <w:sz w:val="24"/>
          <w:szCs w:val="24"/>
        </w:rPr>
      </w:pPr>
      <w:r w:rsidRPr="00460876">
        <w:rPr>
          <w:rFonts w:ascii="Times New Roman" w:hAnsi="Times New Roman" w:cs="Times New Roman"/>
          <w:bCs/>
          <w:sz w:val="24"/>
          <w:szCs w:val="24"/>
        </w:rPr>
        <w:t>(3) Ovaj se Zakon primjenjuje i na sve instrumente osiguranja pribavljene u vezi s djelovanjem Europske središnje banke ili središnjih banaka država članica u funkciji središnjih banaka.</w:t>
      </w:r>
    </w:p>
    <w:p w14:paraId="7BD82772" w14:textId="4B4E21A3" w:rsidR="00460876" w:rsidRPr="00460876" w:rsidRDefault="00460876" w:rsidP="00B51835">
      <w:pPr>
        <w:spacing w:after="0" w:line="240" w:lineRule="auto"/>
        <w:jc w:val="both"/>
        <w:rPr>
          <w:rFonts w:ascii="Times New Roman" w:hAnsi="Times New Roman" w:cs="Times New Roman"/>
          <w:bCs/>
          <w:sz w:val="24"/>
          <w:szCs w:val="24"/>
        </w:rPr>
      </w:pPr>
    </w:p>
    <w:p w14:paraId="2E6E3D8C" w14:textId="187F265B" w:rsidR="00460876" w:rsidRDefault="00460876" w:rsidP="00B51835">
      <w:pPr>
        <w:spacing w:after="0" w:line="240" w:lineRule="auto"/>
        <w:jc w:val="both"/>
        <w:rPr>
          <w:rFonts w:ascii="Times New Roman" w:hAnsi="Times New Roman" w:cs="Times New Roman"/>
          <w:bCs/>
          <w:sz w:val="24"/>
          <w:szCs w:val="24"/>
        </w:rPr>
      </w:pPr>
      <w:r w:rsidRPr="00460876">
        <w:rPr>
          <w:rFonts w:ascii="Times New Roman" w:hAnsi="Times New Roman" w:cs="Times New Roman"/>
          <w:bCs/>
          <w:sz w:val="24"/>
          <w:szCs w:val="24"/>
        </w:rPr>
        <w:t>(4) Državama članicama, u smislu ovoga Zakona, smatraju se države potpisnice Ugovora o Europskome gospodarskom prostoru.</w:t>
      </w:r>
    </w:p>
    <w:p w14:paraId="4EA688EC" w14:textId="77777777" w:rsidR="00AB4C26" w:rsidRPr="00460876" w:rsidRDefault="00AB4C26" w:rsidP="00460876">
      <w:pPr>
        <w:spacing w:after="0" w:line="240" w:lineRule="auto"/>
        <w:jc w:val="both"/>
        <w:rPr>
          <w:rFonts w:ascii="Times New Roman" w:hAnsi="Times New Roman" w:cs="Times New Roman"/>
          <w:bCs/>
          <w:sz w:val="24"/>
          <w:szCs w:val="24"/>
        </w:rPr>
      </w:pPr>
    </w:p>
    <w:p w14:paraId="24ABB723" w14:textId="2394196A" w:rsidR="00AB4C26" w:rsidRDefault="00AB4C26" w:rsidP="00B51835">
      <w:pPr>
        <w:spacing w:after="0" w:line="240" w:lineRule="auto"/>
        <w:jc w:val="center"/>
        <w:rPr>
          <w:rFonts w:ascii="Times New Roman" w:hAnsi="Times New Roman" w:cs="Times New Roman"/>
          <w:bCs/>
          <w:sz w:val="24"/>
          <w:szCs w:val="24"/>
        </w:rPr>
      </w:pPr>
      <w:r w:rsidRPr="00AB4C26">
        <w:rPr>
          <w:rFonts w:ascii="Times New Roman" w:hAnsi="Times New Roman" w:cs="Times New Roman"/>
          <w:bCs/>
          <w:sz w:val="24"/>
          <w:szCs w:val="24"/>
        </w:rPr>
        <w:t>Članak 2.</w:t>
      </w:r>
    </w:p>
    <w:p w14:paraId="039FC849" w14:textId="77777777" w:rsidR="000B7CFC" w:rsidRPr="00AB4C26" w:rsidRDefault="000B7CFC" w:rsidP="00B51835">
      <w:pPr>
        <w:spacing w:after="0" w:line="240" w:lineRule="auto"/>
        <w:jc w:val="center"/>
        <w:rPr>
          <w:rFonts w:ascii="Times New Roman" w:hAnsi="Times New Roman" w:cs="Times New Roman"/>
          <w:bCs/>
          <w:sz w:val="24"/>
          <w:szCs w:val="24"/>
        </w:rPr>
      </w:pPr>
    </w:p>
    <w:p w14:paraId="35F6D104" w14:textId="49610B26" w:rsidR="00AB4C26" w:rsidRPr="00AB4C26" w:rsidRDefault="00AB4C26" w:rsidP="00B51835">
      <w:pPr>
        <w:spacing w:after="0" w:line="240" w:lineRule="auto"/>
        <w:jc w:val="both"/>
        <w:rPr>
          <w:rFonts w:ascii="Times New Roman" w:hAnsi="Times New Roman" w:cs="Times New Roman"/>
          <w:bCs/>
          <w:sz w:val="24"/>
          <w:szCs w:val="24"/>
        </w:rPr>
      </w:pPr>
      <w:r w:rsidRPr="00AB4C26">
        <w:rPr>
          <w:rFonts w:ascii="Times New Roman" w:hAnsi="Times New Roman" w:cs="Times New Roman"/>
          <w:bCs/>
          <w:sz w:val="24"/>
          <w:szCs w:val="24"/>
        </w:rPr>
        <w:t>(1) Ovaj Zakon sadrži odredbe koje su u skladu sa sljedećim aktima Europske unije:</w:t>
      </w:r>
    </w:p>
    <w:p w14:paraId="712FF0EE" w14:textId="2AF59BA7" w:rsidR="00AB4C26" w:rsidRPr="00AB4C26" w:rsidRDefault="00AB4C26" w:rsidP="00B51835">
      <w:pPr>
        <w:spacing w:after="0" w:line="240" w:lineRule="auto"/>
        <w:jc w:val="both"/>
        <w:rPr>
          <w:rFonts w:ascii="Times New Roman" w:hAnsi="Times New Roman" w:cs="Times New Roman"/>
          <w:bCs/>
          <w:sz w:val="24"/>
          <w:szCs w:val="24"/>
        </w:rPr>
      </w:pPr>
      <w:r w:rsidRPr="00AB4C26">
        <w:rPr>
          <w:rFonts w:ascii="Times New Roman" w:hAnsi="Times New Roman" w:cs="Times New Roman"/>
          <w:bCs/>
          <w:sz w:val="24"/>
          <w:szCs w:val="24"/>
        </w:rPr>
        <w:t>– Direktivom 98/26/EZ Europskog parlamenta i Vijeća od 19. svibnja 1998. o konačnosti namire u platnim sustavima i sustavima za namiru vrijednosnih papira (SL L 166, 11. 6. 1998.),</w:t>
      </w:r>
    </w:p>
    <w:p w14:paraId="03854FE4" w14:textId="2B613042" w:rsidR="00AB4C26" w:rsidRPr="00AB4C26" w:rsidRDefault="00AB4C26" w:rsidP="00B51835">
      <w:pPr>
        <w:spacing w:after="0" w:line="240" w:lineRule="auto"/>
        <w:jc w:val="both"/>
        <w:rPr>
          <w:rFonts w:ascii="Times New Roman" w:hAnsi="Times New Roman" w:cs="Times New Roman"/>
          <w:bCs/>
          <w:sz w:val="24"/>
          <w:szCs w:val="24"/>
        </w:rPr>
      </w:pPr>
      <w:r w:rsidRPr="00AB4C26">
        <w:rPr>
          <w:rFonts w:ascii="Times New Roman" w:hAnsi="Times New Roman" w:cs="Times New Roman"/>
          <w:bCs/>
          <w:sz w:val="24"/>
          <w:szCs w:val="24"/>
        </w:rPr>
        <w:t>– Direktivom 2009/44/EZ Europskog parlamenta i Vijeća od 6. svibnja 2009. o izmjeni Direktive 98/26/EZ o konačnosti namire u platnim sustavima i sustavima za namiru vrijednosnih papira i Direktive 2002/47/EZ o ugovorima o financijskom kolateralu s obzirom na povezane sustave i kreditna potraživanja (SL L 146, 10. 6. 2009.),</w:t>
      </w:r>
    </w:p>
    <w:p w14:paraId="10DD45D4" w14:textId="4A851E9B" w:rsidR="00AB4C26" w:rsidRPr="00AB4C26" w:rsidRDefault="00AB4C26" w:rsidP="00B51835">
      <w:pPr>
        <w:spacing w:after="0" w:line="240" w:lineRule="auto"/>
        <w:jc w:val="both"/>
        <w:rPr>
          <w:rFonts w:ascii="Times New Roman" w:hAnsi="Times New Roman" w:cs="Times New Roman"/>
          <w:bCs/>
          <w:sz w:val="24"/>
          <w:szCs w:val="24"/>
        </w:rPr>
      </w:pPr>
      <w:r w:rsidRPr="00AB4C26">
        <w:rPr>
          <w:rFonts w:ascii="Times New Roman" w:hAnsi="Times New Roman" w:cs="Times New Roman"/>
          <w:bCs/>
          <w:sz w:val="24"/>
          <w:szCs w:val="24"/>
        </w:rPr>
        <w:t>– Direktivom 2010/78/EU Europskog parlamenta i Vijeća od 24. studenoga 2010. o izmjeni direktiva 98/26/EZ, 2002/87/EZ, 2003/6/EZ, 2003/41/EZ, 2003/71/EZ, 2004/39/EZ, 2004/109/EZ, 2005/60/EZ, 2006/48/EZ, 2006/49/EZ i 2009/65/EZ u pogledu ovlasti Europskog nadzornog tijela (Europskog nadzornog tijela za bankarstvo), Europskog nadzornog tijela (Europskog nadzornog tijela za osiguranje i strukovno mirovinsko osiguranje) i Europskog nadzornog tijela (Europskog nadzornog tijela za vrijednosne papire i tržišta kapitala) (Tekst značajan za EGP) (SL L 331, 15. 12. 2010.) i</w:t>
      </w:r>
    </w:p>
    <w:p w14:paraId="2AD74086" w14:textId="01856BB4" w:rsidR="00AB4C26" w:rsidRDefault="00AB4C26" w:rsidP="00B51835">
      <w:pPr>
        <w:spacing w:after="0" w:line="240" w:lineRule="auto"/>
        <w:jc w:val="both"/>
        <w:rPr>
          <w:rFonts w:ascii="Times New Roman" w:hAnsi="Times New Roman" w:cs="Times New Roman"/>
          <w:bCs/>
          <w:sz w:val="24"/>
          <w:szCs w:val="24"/>
        </w:rPr>
      </w:pPr>
      <w:r w:rsidRPr="00AB4C26">
        <w:rPr>
          <w:rFonts w:ascii="Times New Roman" w:hAnsi="Times New Roman" w:cs="Times New Roman"/>
          <w:bCs/>
          <w:sz w:val="24"/>
          <w:szCs w:val="24"/>
        </w:rPr>
        <w:t>– Direktivom (EU) 2019/879 Europskog parlamenta i Vijeća od 20. svibnja 2019. o izmjeni Direktive 2014/59/EU u pogledu kapaciteta pokrivanja gubitaka i dokapitalizacije kreditnih institucija i investicijskih društava te Direktive 98/26/EZ (SL L 150, 7. 6. 2019.).</w:t>
      </w:r>
    </w:p>
    <w:p w14:paraId="76818DA9" w14:textId="77777777" w:rsidR="000B7CFC" w:rsidRPr="00AB4C26" w:rsidRDefault="000B7CFC" w:rsidP="00B51835">
      <w:pPr>
        <w:spacing w:after="0" w:line="240" w:lineRule="auto"/>
        <w:jc w:val="both"/>
        <w:rPr>
          <w:rFonts w:ascii="Times New Roman" w:hAnsi="Times New Roman" w:cs="Times New Roman"/>
          <w:bCs/>
          <w:sz w:val="24"/>
          <w:szCs w:val="24"/>
        </w:rPr>
      </w:pPr>
    </w:p>
    <w:p w14:paraId="21965093" w14:textId="7D51DB2A" w:rsidR="00AB4C26" w:rsidRPr="00AB4C26" w:rsidRDefault="00AB4C26" w:rsidP="00B51835">
      <w:pPr>
        <w:spacing w:after="0" w:line="240" w:lineRule="auto"/>
        <w:jc w:val="both"/>
        <w:rPr>
          <w:rFonts w:ascii="Times New Roman" w:hAnsi="Times New Roman" w:cs="Times New Roman"/>
          <w:bCs/>
          <w:sz w:val="24"/>
          <w:szCs w:val="24"/>
        </w:rPr>
      </w:pPr>
      <w:r w:rsidRPr="00AB4C26">
        <w:rPr>
          <w:rFonts w:ascii="Times New Roman" w:hAnsi="Times New Roman" w:cs="Times New Roman"/>
          <w:bCs/>
          <w:sz w:val="24"/>
          <w:szCs w:val="24"/>
        </w:rPr>
        <w:t>(2) Ovim se Zakonom osiguravaju pretpostavke za provedbu sljedećih akata Europske unije:</w:t>
      </w:r>
    </w:p>
    <w:p w14:paraId="2A3A2059" w14:textId="0257D769" w:rsidR="00AB4C26" w:rsidRPr="00AB4C26" w:rsidRDefault="00AB4C26" w:rsidP="00B51835">
      <w:pPr>
        <w:spacing w:after="0" w:line="240" w:lineRule="auto"/>
        <w:jc w:val="both"/>
        <w:rPr>
          <w:rFonts w:ascii="Times New Roman" w:hAnsi="Times New Roman" w:cs="Times New Roman"/>
          <w:bCs/>
          <w:sz w:val="24"/>
          <w:szCs w:val="24"/>
        </w:rPr>
      </w:pPr>
      <w:r w:rsidRPr="00AB4C26">
        <w:rPr>
          <w:rFonts w:ascii="Times New Roman" w:hAnsi="Times New Roman" w:cs="Times New Roman"/>
          <w:bCs/>
          <w:sz w:val="24"/>
          <w:szCs w:val="24"/>
        </w:rPr>
        <w:t>– Uredbe (EU) br. 648/2012 Europskog parlamenta i Vijeća od 4. srpnja 2012. o OTC izvedenicama, središnjoj drugoj ugovornoj strani i trgovinskom repozitoriju (Tekst značajan za EGP) (SL L 201, 27. 7. 2012.) i</w:t>
      </w:r>
    </w:p>
    <w:p w14:paraId="1E1BBEAF" w14:textId="78099822" w:rsidR="007921FC" w:rsidRDefault="00AB4C26" w:rsidP="00B51835">
      <w:pPr>
        <w:spacing w:after="0" w:line="240" w:lineRule="auto"/>
        <w:jc w:val="both"/>
        <w:rPr>
          <w:rFonts w:ascii="Times New Roman" w:hAnsi="Times New Roman" w:cs="Times New Roman"/>
          <w:bCs/>
          <w:sz w:val="24"/>
          <w:szCs w:val="24"/>
        </w:rPr>
      </w:pPr>
      <w:r w:rsidRPr="00AB4C26">
        <w:rPr>
          <w:rFonts w:ascii="Times New Roman" w:hAnsi="Times New Roman" w:cs="Times New Roman"/>
          <w:bCs/>
          <w:sz w:val="24"/>
          <w:szCs w:val="24"/>
        </w:rPr>
        <w:t xml:space="preserve">– Uredbe (EU) br. 909/2014 Europskog parlamenta i Vijeća od 23. srpnja 2014. o poboljšanju namire vrijednosnih papira u Europskoj uniji i o središnjim depozitorijima vrijednosnih papira </w:t>
      </w:r>
      <w:r w:rsidRPr="00AB4C26">
        <w:rPr>
          <w:rFonts w:ascii="Times New Roman" w:hAnsi="Times New Roman" w:cs="Times New Roman"/>
          <w:bCs/>
          <w:sz w:val="24"/>
          <w:szCs w:val="24"/>
        </w:rPr>
        <w:lastRenderedPageBreak/>
        <w:t>te izmjeni direktiva 98/26/EZ i 2014/65/EU te Uredbe (EU) br. 236/2012 (SL L 257, 28. 8. 2014.).</w:t>
      </w:r>
    </w:p>
    <w:p w14:paraId="231E50A2" w14:textId="77777777" w:rsidR="000B7CFC" w:rsidRDefault="000B7CFC" w:rsidP="00B51835">
      <w:pPr>
        <w:spacing w:after="0" w:line="240" w:lineRule="auto"/>
        <w:jc w:val="both"/>
        <w:rPr>
          <w:rFonts w:ascii="Times New Roman" w:hAnsi="Times New Roman" w:cs="Times New Roman"/>
          <w:bCs/>
          <w:sz w:val="24"/>
          <w:szCs w:val="24"/>
        </w:rPr>
      </w:pPr>
    </w:p>
    <w:p w14:paraId="347210D1" w14:textId="77777777" w:rsidR="00694FE0" w:rsidRPr="002E49B8" w:rsidRDefault="00694FE0" w:rsidP="00B51835">
      <w:pPr>
        <w:pStyle w:val="t-10-9-kurz-s"/>
        <w:shd w:val="clear" w:color="auto" w:fill="FFFFFF"/>
        <w:spacing w:before="0" w:beforeAutospacing="0" w:after="0" w:afterAutospacing="0"/>
        <w:jc w:val="center"/>
        <w:textAlignment w:val="baseline"/>
        <w:rPr>
          <w:rFonts w:eastAsiaTheme="minorHAnsi"/>
          <w:bCs/>
          <w:i/>
          <w:iCs/>
          <w:lang w:eastAsia="en-US"/>
        </w:rPr>
      </w:pPr>
      <w:r w:rsidRPr="002E49B8">
        <w:rPr>
          <w:rFonts w:eastAsiaTheme="minorHAnsi"/>
          <w:bCs/>
          <w:i/>
          <w:iCs/>
          <w:lang w:eastAsia="en-US"/>
        </w:rPr>
        <w:t>Definicije</w:t>
      </w:r>
    </w:p>
    <w:p w14:paraId="16FBFC5E" w14:textId="777EAF1C" w:rsidR="00694FE0" w:rsidRDefault="00694FE0" w:rsidP="00B51835">
      <w:pPr>
        <w:pStyle w:val="clanak-"/>
        <w:shd w:val="clear" w:color="auto" w:fill="FFFFFF"/>
        <w:spacing w:before="0" w:beforeAutospacing="0" w:after="0" w:afterAutospacing="0"/>
        <w:jc w:val="center"/>
        <w:textAlignment w:val="baseline"/>
        <w:rPr>
          <w:rFonts w:eastAsiaTheme="minorHAnsi"/>
          <w:bCs/>
          <w:lang w:eastAsia="en-US"/>
        </w:rPr>
      </w:pPr>
      <w:r w:rsidRPr="002E49B8">
        <w:rPr>
          <w:rFonts w:eastAsiaTheme="minorHAnsi"/>
          <w:bCs/>
          <w:lang w:eastAsia="en-US"/>
        </w:rPr>
        <w:t>Članak 3.</w:t>
      </w:r>
    </w:p>
    <w:p w14:paraId="5210B590" w14:textId="77777777" w:rsidR="000B7CFC" w:rsidRPr="002E49B8" w:rsidRDefault="000B7CFC" w:rsidP="00B51835">
      <w:pPr>
        <w:pStyle w:val="clanak-"/>
        <w:shd w:val="clear" w:color="auto" w:fill="FFFFFF"/>
        <w:spacing w:before="0" w:beforeAutospacing="0" w:after="0" w:afterAutospacing="0"/>
        <w:jc w:val="center"/>
        <w:textAlignment w:val="baseline"/>
        <w:rPr>
          <w:rFonts w:eastAsiaTheme="minorHAnsi"/>
          <w:bCs/>
          <w:lang w:eastAsia="en-US"/>
        </w:rPr>
      </w:pPr>
    </w:p>
    <w:p w14:paraId="48ADCF49"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U smislu ovoga Zakona pojedini pojmovi imaju sljedeće značenje:</w:t>
      </w:r>
    </w:p>
    <w:p w14:paraId="4EF5F8FA"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 </w:t>
      </w:r>
      <w:r w:rsidRPr="002E49B8">
        <w:rPr>
          <w:rFonts w:ascii="Times New Roman" w:hAnsi="Times New Roman" w:cs="Times New Roman"/>
          <w:bCs/>
          <w:i/>
          <w:iCs/>
          <w:sz w:val="24"/>
          <w:szCs w:val="24"/>
        </w:rPr>
        <w:t>»sustav«</w:t>
      </w:r>
      <w:r w:rsidRPr="002E49B8">
        <w:rPr>
          <w:rFonts w:ascii="Times New Roman" w:hAnsi="Times New Roman" w:cs="Times New Roman"/>
          <w:bCs/>
          <w:sz w:val="24"/>
          <w:szCs w:val="24"/>
        </w:rPr>
        <w:t> jest sustav koji udovoljava sljedećim uvjetima:</w:t>
      </w:r>
    </w:p>
    <w:p w14:paraId="4D5D5BB2"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 ima najmanje tri sudionika, ne uključujući upravitelja toga sustava, agenta za namiru, središnju drugu ugovornu stranu, klirinšku organizaciju ili posrednog sudionika,</w:t>
      </w:r>
    </w:p>
    <w:p w14:paraId="1193A371"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2. ima zajednička pravila i standardizirane postupke za obračun (poravnanje), bilo da se obračun provodi preko središnje druge ugovorne strane bilo bez njezina sudjelovanja, ili za izvršavanje naloga za prijenos,</w:t>
      </w:r>
    </w:p>
    <w:p w14:paraId="67F1EF7A"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3. pravilima rada sustava utvrđeni su trenutak prihvata i trenutak neopozivosti naloga za prijenos,</w:t>
      </w:r>
    </w:p>
    <w:p w14:paraId="477D1BD2"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4. osnovan je zakonom ili propisom donesenim na temelju zakona ili posluje na temelju odobrenja za rad koje je izdalo nadležno tijelo prema posebnom zakonu, a na osnovi pisanog sporazuma sudionika od kojih barem jedan sudionik ima sjedište u Republici Hrvatskoj,</w:t>
      </w:r>
    </w:p>
    <w:p w14:paraId="25A134D6"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5. posluje s financijskim instrumentima, odnosno u kunama ili, ako posebnim zakonom nije drugačije propisano, u eurima ili drugoj valuti, ili u više valuta koje se u sustavu preračunavaju jedna u drugu,</w:t>
      </w:r>
    </w:p>
    <w:p w14:paraId="3474BEA6"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6. da je o sustavu donesena odluka nadležnog tijela iz članka 5. ovoga Zakona i</w:t>
      </w:r>
    </w:p>
    <w:p w14:paraId="7DC2B606"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7. da je o sustavu obaviještena ESMA sukladno članku 14. ovoga Zakona;</w:t>
      </w:r>
    </w:p>
    <w:p w14:paraId="31CE0E93"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2) »institucija« jest sljedeći subjekt koji sudjeluje u sustavu i koji je odgovoran za ispunjenje financijskih obveza koje proizlaze iz naloga za prijenos u tom sustavu:</w:t>
      </w:r>
    </w:p>
    <w:p w14:paraId="4911E3C3"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 kreditna institucija sa sjedištem u Republici Hrvatskoj u smislu zakona koji uređuje kreditne institucije,</w:t>
      </w:r>
    </w:p>
    <w:p w14:paraId="4E5B78D2"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2. kreditna institucija iz države članice ili iz treće države u smislu zakona koji uređuje kreditne institucije,</w:t>
      </w:r>
    </w:p>
    <w:p w14:paraId="2636E6FC"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3. podružnica strane kreditne institucije sa sjedištem u Republici Hrvatskoj,</w:t>
      </w:r>
    </w:p>
    <w:p w14:paraId="23480B18"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4. investicijsko društvo sa sjedištem u Republici Hrvatskoj u smislu zakona koji uređuje tržište kapitala,</w:t>
      </w:r>
    </w:p>
    <w:p w14:paraId="1DDE5E61"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5. investicijsko društvo sa sjedištem izvan Republike Hrvatske u smislu zakona koji uređuje tržište kapitala,</w:t>
      </w:r>
    </w:p>
    <w:p w14:paraId="76D76DBA"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6. tijela javne vlasti Republike Hrvatske i pravne osobe za čije obveze po zakonu jamči Republika Hrvatska; pod tijelima javne vlasti u smislu ovoga Zakona podrazumijevaju se državna tijela, tijela jedinica lokalne i područne (regionalne) samouprave, pravne osobe s javnim ovlastima i druge osobe na koje su prenesene javne ovlasti,</w:t>
      </w:r>
    </w:p>
    <w:p w14:paraId="41996524"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7. tijela javne vlasti države članice i subjekti za čije obveze jamči država članica i</w:t>
      </w:r>
    </w:p>
    <w:p w14:paraId="34C9F790"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8. Hrvatska narodna banka, Hrvatska banka za obnovu i razvitak, kreditna unija u smislu zakona kojim se uređuju kreditne unije, središnja banka druge države članice, poštanska žiro institucija te institucije drugih država članica poimence navedene u članku 2. stavku 5. točkama 4. do 23. Direktive 2013/36/EU Europskog parlamenta i Vijeća od 26. lipnja 2013. o pristupanju djelatnosti kreditnih institucija i bonitetnom nadzoru nad kreditnim institucijama i investicijskim društvima, izmjeni Direktive 2002/87/EZ te stavljanju izvan snage direktiva 2006/48/EZ i 2006/49/EZ;</w:t>
      </w:r>
    </w:p>
    <w:p w14:paraId="432B0EDA"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3) </w:t>
      </w:r>
      <w:r w:rsidRPr="002E49B8">
        <w:rPr>
          <w:rFonts w:ascii="Times New Roman" w:hAnsi="Times New Roman" w:cs="Times New Roman"/>
          <w:bCs/>
          <w:i/>
          <w:iCs/>
          <w:sz w:val="24"/>
          <w:szCs w:val="24"/>
        </w:rPr>
        <w:t>»središnja druga ugovorna strana« </w:t>
      </w:r>
      <w:r w:rsidRPr="002E49B8">
        <w:rPr>
          <w:rFonts w:ascii="Times New Roman" w:hAnsi="Times New Roman" w:cs="Times New Roman"/>
          <w:bCs/>
          <w:sz w:val="24"/>
          <w:szCs w:val="24"/>
        </w:rPr>
        <w:t>jest središnja druga ugovorna strana kako je definirana u članku 2. točki 1. Uredbe (EU) br. 648/2012 Europskog parlamenta i Vijeća od 4. srpnja 2012. o OTC izvedenicama, središnjoj drugoj ugovornoj strani i trgovinskom repozitoriju (Tekst značajan za EGP) (SL L 201, 27. 7. 2012., u daljnjem tekstu: Uredba (EU) br. 648/2012);</w:t>
      </w:r>
    </w:p>
    <w:p w14:paraId="65E59C3B"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lastRenderedPageBreak/>
        <w:t>4) »agent za namiru« jest subjekt koji institucijama i/ili središnjim drugim ugovornim stranama koje sudjeluju u sustavu, otvara račune za namiru preko kojih se izvršavaju nalozi za prijenos unutar sustava i, ovisno o slučaju, odobrava kredit tim sudionicima u svrhu namire;</w:t>
      </w:r>
    </w:p>
    <w:p w14:paraId="34A777E0"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5) »klirinška organizacija« jest subjekt odgovoran za izračunavanje neto pozicija institucija te središnje druge ugovorne strane i/ili agenta za namiru ako sudjeluju u sustavu;</w:t>
      </w:r>
    </w:p>
    <w:p w14:paraId="17AE8A32"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6) </w:t>
      </w:r>
      <w:r w:rsidRPr="002E49B8">
        <w:rPr>
          <w:rFonts w:ascii="Times New Roman" w:hAnsi="Times New Roman" w:cs="Times New Roman"/>
          <w:bCs/>
          <w:i/>
          <w:iCs/>
          <w:sz w:val="24"/>
          <w:szCs w:val="24"/>
        </w:rPr>
        <w:t>»sudionik« </w:t>
      </w:r>
      <w:r w:rsidRPr="002E49B8">
        <w:rPr>
          <w:rFonts w:ascii="Times New Roman" w:hAnsi="Times New Roman" w:cs="Times New Roman"/>
          <w:bCs/>
          <w:sz w:val="24"/>
          <w:szCs w:val="24"/>
        </w:rPr>
        <w:t>jest institucija, središnja druga ugovorna strana, agent za namiru, klirinška organizacija, upravitelj sustava ili klirinški član središnje druge ugovorne strane koji ima odobrenje na temelju članka 17. Uredbe (EU) br. 648/2012;</w:t>
      </w:r>
    </w:p>
    <w:p w14:paraId="1DF84E06"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7) »posredni sudionik« jest institucija, središnja druga ugovorna strana, agent za namiru, klirinška organizacija ili upravitelj sustava koji je u ugovornom odnosu sa sudionikom sustava u kojem se izvršavaju nalozi za prijenos, koji omogućava posrednom sudioniku provođenje naloga za prijenos preko sustava, pod uvjetom da je taj posredni sudionik poznat upravitelju sustava; posredni sudionik iz točke 2. podtočke 1., 2., 3. i 8. ovoga članka smatra se sudionikom u platnom sustavu u smislu ovoga Zakona, pri čemu to ne ograničava odgovornost sudionika preko kojega taj posredni sudionik šalje naloge za prijenos u platni sustav;</w:t>
      </w:r>
    </w:p>
    <w:p w14:paraId="59D5F5F3"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8) »financijski instrument« jest financijski instrument u smislu zakona koji uređuje tržište kapitala;</w:t>
      </w:r>
    </w:p>
    <w:p w14:paraId="004946D8"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9) »nalog za prijenos« jest:</w:t>
      </w:r>
    </w:p>
    <w:p w14:paraId="162F7E99"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 svaka instrukcija sudionika da se primatelju stavi na raspolaganje određeni iznos novčanih sredstava evidentiranjem na računima kreditne institucije, središnje banke, središnje druge ugovorne strane ili agenta za namiru, ili svaka instrukcija koja dovodi do preuzimanja ili podmirenja obveze plaćanja u skladu s utvrđenim pravilima rada sustava,</w:t>
      </w:r>
    </w:p>
    <w:p w14:paraId="37187AEB"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2. svaka instrukcija sudionika da se prenese financijski instrument ili pravo na financijski instrument upisom na račun u registru, ili na drugi odgovarajući način;</w:t>
      </w:r>
    </w:p>
    <w:p w14:paraId="41304838"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10) »postupak zbog insolventnosti nad sudionikom« jest stečaj, mjera osiguranja zabrane isplate s računa i zabrane raspolaganja financijskim instrumentima određena prema zakonu kojim se uređuje stečajni postupak te svaka druga skupna mjera predviđena zakonom Republike Hrvatske, države članice ili treće države koja je usmjerena na prestanak ili reorganizaciju sudionika, a uključuje privremenu ili trajnu obustavu ili ograničenje plaćanja ili prijenosa financijskih instrumenata;</w:t>
      </w:r>
    </w:p>
    <w:p w14:paraId="744F56E5"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11) »obračunavanje« jest konverzija potraživanja i obveza koje rezultiraju iz naloga za prijenos koje sudionik ili sudionici zadaju ili primaju od jednog ili više drugih sudionika u jedno neto potraživanje ili jednu neto obvezu, s posljedicom da se potražuje ili duguje samo neto iznos;</w:t>
      </w:r>
    </w:p>
    <w:p w14:paraId="22C58521"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12) »račun za namiru« jest račun kod središnje banke, agenta za namiru ili središnje druge ugovorne strane, koji se upotrebljava za evidenciju novčanih sredstava ili financijskih instrumenata te za namiru transakcija između sudionika u sustavu;</w:t>
      </w:r>
    </w:p>
    <w:p w14:paraId="0E91193C"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13) </w:t>
      </w:r>
      <w:r w:rsidRPr="002E49B8">
        <w:rPr>
          <w:rFonts w:ascii="Times New Roman" w:hAnsi="Times New Roman" w:cs="Times New Roman"/>
          <w:bCs/>
          <w:i/>
          <w:iCs/>
          <w:sz w:val="24"/>
          <w:szCs w:val="24"/>
        </w:rPr>
        <w:t>»instrument osiguranja«</w:t>
      </w:r>
      <w:r w:rsidRPr="002E49B8">
        <w:rPr>
          <w:rFonts w:ascii="Times New Roman" w:hAnsi="Times New Roman" w:cs="Times New Roman"/>
          <w:bCs/>
          <w:sz w:val="24"/>
          <w:szCs w:val="24"/>
        </w:rPr>
        <w:t> jest bilo koja unovčiva imovina, uključujući ali ne ograničavajući se na instrumente financijskog osiguranja u smislu zakona kojim se uređuje financijsko osiguranje, a koja je pribavljena na temelju zaloga (uključujući i tako pribavljen novac), ugovora o povratnoj kupnji ili sličnog ugovora ili na drugi način u svrhu osiguranja prava i obveza koje mogu nastati u vezi s poslovanjem sustava ili je pribavljena Hrvatskoj narodnoj banci, središnjoj banci druge države članice ili Europskoj središnjoj banci;</w:t>
      </w:r>
    </w:p>
    <w:p w14:paraId="6F81C8E4"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14) »radni dan« jest razdoblje utvrđeno pravilima rada sustava koje obuhvaća sve događaje tijekom jednog poslovnog ciklusa sustava uključujući namire tijekom dana i noći;</w:t>
      </w:r>
    </w:p>
    <w:p w14:paraId="6104D893"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15) »interoperabilni sustav« jest sustav čiji je upravitelj sklopio sporazum s upraviteljem odnosno upraviteljima jednog ili više sustava koji uključuje izvršavanje naloga za prijenos između tih sustava; sporazum sklopljen između interoperabilnih sustava ne čini sustav u smislu ovoga Zakona;</w:t>
      </w:r>
    </w:p>
    <w:p w14:paraId="11F56216"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lastRenderedPageBreak/>
        <w:t>16) »upravitelj sustava« (operater sustava) jest subjekt odgovoran za rad sustava. Upravitelj sustava može djelovati i kao agent za namiru, središnja druga ugovorna strana ili klirinška organizacija;</w:t>
      </w:r>
    </w:p>
    <w:p w14:paraId="0DC0A1F0" w14:textId="77777777" w:rsidR="002E49B8" w:rsidRP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17) </w:t>
      </w:r>
      <w:r w:rsidRPr="002E49B8">
        <w:rPr>
          <w:rFonts w:ascii="Times New Roman" w:hAnsi="Times New Roman" w:cs="Times New Roman"/>
          <w:bCs/>
          <w:i/>
          <w:iCs/>
          <w:sz w:val="24"/>
          <w:szCs w:val="24"/>
        </w:rPr>
        <w:t>»ESMA«</w:t>
      </w:r>
      <w:r w:rsidRPr="002E49B8">
        <w:rPr>
          <w:rFonts w:ascii="Times New Roman" w:hAnsi="Times New Roman" w:cs="Times New Roman"/>
          <w:bCs/>
          <w:sz w:val="24"/>
          <w:szCs w:val="24"/>
        </w:rPr>
        <w:t> je Europsko nadzorno tijelo – Europsko nadzorno tijelo za vrijednosne papire i tržišta kapitala, osnovano Uredbom (EU) br. 1095/2010 Europskog parlamenta i Vijeća od 24. studenoga 2010. o osnivanju Europskog nadzornog tijela (Europskog nadzornog tijela za vrijednosne papire i tržišta kapitala), izmjeni Odluke br. 716/2009/EZ i stavljanju izvan snage Odluke Komisije 2009/77/EZ;</w:t>
      </w:r>
    </w:p>
    <w:p w14:paraId="321133A7" w14:textId="0DF3865F" w:rsidR="002E49B8" w:rsidRDefault="002E49B8" w:rsidP="00B51835">
      <w:pPr>
        <w:spacing w:after="0" w:line="240" w:lineRule="auto"/>
        <w:jc w:val="both"/>
        <w:rPr>
          <w:rFonts w:ascii="Times New Roman" w:hAnsi="Times New Roman" w:cs="Times New Roman"/>
          <w:bCs/>
          <w:sz w:val="24"/>
          <w:szCs w:val="24"/>
        </w:rPr>
      </w:pPr>
      <w:r w:rsidRPr="002E49B8">
        <w:rPr>
          <w:rFonts w:ascii="Times New Roman" w:hAnsi="Times New Roman" w:cs="Times New Roman"/>
          <w:bCs/>
          <w:sz w:val="24"/>
          <w:szCs w:val="24"/>
        </w:rPr>
        <w:t>18) </w:t>
      </w:r>
      <w:r w:rsidRPr="002E49B8">
        <w:rPr>
          <w:rFonts w:ascii="Times New Roman" w:hAnsi="Times New Roman" w:cs="Times New Roman"/>
          <w:bCs/>
          <w:i/>
          <w:iCs/>
          <w:sz w:val="24"/>
          <w:szCs w:val="24"/>
        </w:rPr>
        <w:t>»ESRB«</w:t>
      </w:r>
      <w:r w:rsidRPr="002E49B8">
        <w:rPr>
          <w:rFonts w:ascii="Times New Roman" w:hAnsi="Times New Roman" w:cs="Times New Roman"/>
          <w:bCs/>
          <w:sz w:val="24"/>
          <w:szCs w:val="24"/>
        </w:rPr>
        <w:t> jest Europski odbor za sistemske rizike osnovan Uredbom (EU) br. 1092/2010 Europskog parlamenta i Vijeća od 24. studenoga 2010. o makrobonitetnom nadzoru financijskog sustava Europske unije i osnivanju Europskog odbora za sistemske rizike.</w:t>
      </w:r>
    </w:p>
    <w:p w14:paraId="5276967E" w14:textId="77777777" w:rsidR="000B7CFC" w:rsidRPr="002E49B8" w:rsidRDefault="000B7CFC" w:rsidP="00B51835">
      <w:pPr>
        <w:spacing w:after="0" w:line="240" w:lineRule="auto"/>
        <w:jc w:val="both"/>
        <w:rPr>
          <w:rFonts w:ascii="Times New Roman" w:hAnsi="Times New Roman" w:cs="Times New Roman"/>
          <w:bCs/>
          <w:sz w:val="24"/>
          <w:szCs w:val="24"/>
        </w:rPr>
      </w:pPr>
    </w:p>
    <w:p w14:paraId="20EDAE5D" w14:textId="77777777" w:rsidR="005F4F7D" w:rsidRPr="005F4F7D" w:rsidRDefault="005F4F7D" w:rsidP="00B51835">
      <w:pPr>
        <w:spacing w:after="0" w:line="240" w:lineRule="auto"/>
        <w:jc w:val="center"/>
        <w:rPr>
          <w:rFonts w:ascii="Times New Roman" w:hAnsi="Times New Roman" w:cs="Times New Roman"/>
          <w:bCs/>
          <w:i/>
          <w:iCs/>
          <w:sz w:val="24"/>
          <w:szCs w:val="24"/>
        </w:rPr>
      </w:pPr>
      <w:r w:rsidRPr="005F4F7D">
        <w:rPr>
          <w:rFonts w:ascii="Times New Roman" w:hAnsi="Times New Roman" w:cs="Times New Roman"/>
          <w:bCs/>
          <w:i/>
          <w:iCs/>
          <w:sz w:val="24"/>
          <w:szCs w:val="24"/>
        </w:rPr>
        <w:t>Prihvat i neopozivost naloga za prijenos</w:t>
      </w:r>
    </w:p>
    <w:p w14:paraId="5946F210" w14:textId="1022117D" w:rsidR="005F4F7D" w:rsidRDefault="005F4F7D" w:rsidP="00B51835">
      <w:pPr>
        <w:spacing w:after="0" w:line="240" w:lineRule="auto"/>
        <w:jc w:val="center"/>
        <w:rPr>
          <w:rFonts w:ascii="Times New Roman" w:hAnsi="Times New Roman" w:cs="Times New Roman"/>
          <w:bCs/>
          <w:sz w:val="24"/>
          <w:szCs w:val="24"/>
        </w:rPr>
      </w:pPr>
      <w:r w:rsidRPr="005F4F7D">
        <w:rPr>
          <w:rFonts w:ascii="Times New Roman" w:hAnsi="Times New Roman" w:cs="Times New Roman"/>
          <w:bCs/>
          <w:sz w:val="24"/>
          <w:szCs w:val="24"/>
        </w:rPr>
        <w:t>Članak 6.</w:t>
      </w:r>
    </w:p>
    <w:p w14:paraId="0605B511" w14:textId="77777777" w:rsidR="000B7CFC" w:rsidRPr="005F4F7D" w:rsidRDefault="000B7CFC" w:rsidP="00B51835">
      <w:pPr>
        <w:spacing w:after="0" w:line="240" w:lineRule="auto"/>
        <w:jc w:val="center"/>
        <w:rPr>
          <w:rFonts w:ascii="Times New Roman" w:hAnsi="Times New Roman" w:cs="Times New Roman"/>
          <w:bCs/>
          <w:sz w:val="24"/>
          <w:szCs w:val="24"/>
        </w:rPr>
      </w:pPr>
    </w:p>
    <w:p w14:paraId="11C12635" w14:textId="3C38D168" w:rsidR="005F4F7D" w:rsidRDefault="005F4F7D" w:rsidP="00B51835">
      <w:pPr>
        <w:spacing w:after="0" w:line="240" w:lineRule="auto"/>
        <w:jc w:val="both"/>
        <w:rPr>
          <w:rFonts w:ascii="Times New Roman" w:hAnsi="Times New Roman" w:cs="Times New Roman"/>
          <w:bCs/>
          <w:sz w:val="24"/>
          <w:szCs w:val="24"/>
        </w:rPr>
      </w:pPr>
      <w:r w:rsidRPr="005F4F7D">
        <w:rPr>
          <w:rFonts w:ascii="Times New Roman" w:hAnsi="Times New Roman" w:cs="Times New Roman"/>
          <w:bCs/>
          <w:sz w:val="24"/>
          <w:szCs w:val="24"/>
        </w:rPr>
        <w:t>(1) Pravilima rada svakog sustava uređuje se trenutak u kojem se nalog za prijenos, bilo da ga je zadao sudionik sustava bilo da je zadan preko treće strane, smatra prihvaćenim u sustav.</w:t>
      </w:r>
    </w:p>
    <w:p w14:paraId="6AC65BB8" w14:textId="77777777" w:rsidR="000B7CFC" w:rsidRPr="005F4F7D" w:rsidRDefault="000B7CFC" w:rsidP="00B51835">
      <w:pPr>
        <w:spacing w:after="0" w:line="240" w:lineRule="auto"/>
        <w:jc w:val="both"/>
        <w:rPr>
          <w:rFonts w:ascii="Times New Roman" w:hAnsi="Times New Roman" w:cs="Times New Roman"/>
          <w:bCs/>
          <w:sz w:val="24"/>
          <w:szCs w:val="24"/>
        </w:rPr>
      </w:pPr>
    </w:p>
    <w:p w14:paraId="39E3834A" w14:textId="324B6A14" w:rsidR="005F4F7D" w:rsidRDefault="005F4F7D" w:rsidP="00B51835">
      <w:pPr>
        <w:spacing w:after="0" w:line="240" w:lineRule="auto"/>
        <w:jc w:val="both"/>
        <w:rPr>
          <w:rFonts w:ascii="Times New Roman" w:hAnsi="Times New Roman" w:cs="Times New Roman"/>
          <w:bCs/>
          <w:sz w:val="24"/>
          <w:szCs w:val="24"/>
        </w:rPr>
      </w:pPr>
      <w:r w:rsidRPr="005F4F7D">
        <w:rPr>
          <w:rFonts w:ascii="Times New Roman" w:hAnsi="Times New Roman" w:cs="Times New Roman"/>
          <w:bCs/>
          <w:sz w:val="24"/>
          <w:szCs w:val="24"/>
        </w:rPr>
        <w:t>(2) Trenutak neopozivosti naloga za prijenos označava trenutak, propisan pravilima rada sustava, od kojega ni sudionik u sustavu ni treća strana ne mogu opozvati nalog za prijenos.</w:t>
      </w:r>
    </w:p>
    <w:p w14:paraId="12315A82" w14:textId="77777777" w:rsidR="000B7CFC" w:rsidRPr="005F4F7D" w:rsidRDefault="000B7CFC" w:rsidP="00B51835">
      <w:pPr>
        <w:spacing w:after="0" w:line="240" w:lineRule="auto"/>
        <w:jc w:val="both"/>
        <w:rPr>
          <w:rFonts w:ascii="Times New Roman" w:hAnsi="Times New Roman" w:cs="Times New Roman"/>
          <w:bCs/>
          <w:sz w:val="24"/>
          <w:szCs w:val="24"/>
        </w:rPr>
      </w:pPr>
    </w:p>
    <w:p w14:paraId="747B5D38" w14:textId="429E1F84" w:rsidR="00C3032B" w:rsidRDefault="005F4F7D" w:rsidP="00B51835">
      <w:pPr>
        <w:spacing w:after="0" w:line="240" w:lineRule="auto"/>
        <w:jc w:val="both"/>
        <w:rPr>
          <w:rFonts w:ascii="Times New Roman" w:hAnsi="Times New Roman" w:cs="Times New Roman"/>
          <w:bCs/>
          <w:sz w:val="24"/>
          <w:szCs w:val="24"/>
        </w:rPr>
      </w:pPr>
      <w:r w:rsidRPr="005F4F7D">
        <w:rPr>
          <w:rFonts w:ascii="Times New Roman" w:hAnsi="Times New Roman" w:cs="Times New Roman"/>
          <w:bCs/>
          <w:sz w:val="24"/>
          <w:szCs w:val="24"/>
        </w:rPr>
        <w:t>(3) Pravila rada sustava koji je interoperabilan s drugim sustavima, moraju u odnosu na trenutak prihvata u sustav i trenutak neopozivosti biti u najvećoj mogućoj mjeri usklađena s pravilima rada svih drugih interoperabilnih sustava. Na trenutak prihvata u sustav i trenutak neopozivosti koji su uređeni pravilima rada tog sustava ne utječu pravila rada svih uključenih interoperabilnih sustava, osim ako to nije izričito propisano pravilima rada svih sustava koji sudjeluju u interoperabilnim sustavima.</w:t>
      </w:r>
    </w:p>
    <w:p w14:paraId="472BE64A" w14:textId="77777777" w:rsidR="000B7CFC" w:rsidRPr="005F4F7D" w:rsidRDefault="000B7CFC" w:rsidP="00B51835">
      <w:pPr>
        <w:spacing w:after="0" w:line="240" w:lineRule="auto"/>
        <w:jc w:val="both"/>
        <w:rPr>
          <w:rFonts w:ascii="Times New Roman" w:hAnsi="Times New Roman" w:cs="Times New Roman"/>
          <w:bCs/>
          <w:sz w:val="24"/>
          <w:szCs w:val="24"/>
        </w:rPr>
      </w:pPr>
    </w:p>
    <w:p w14:paraId="6FE9C089" w14:textId="77777777" w:rsidR="000F2F97" w:rsidRPr="000F2F97" w:rsidRDefault="000F2F97" w:rsidP="00B51835">
      <w:pPr>
        <w:spacing w:after="0" w:line="240" w:lineRule="auto"/>
        <w:jc w:val="center"/>
        <w:rPr>
          <w:rFonts w:ascii="Times New Roman" w:hAnsi="Times New Roman" w:cs="Times New Roman"/>
          <w:bCs/>
          <w:i/>
          <w:iCs/>
          <w:sz w:val="24"/>
          <w:szCs w:val="24"/>
        </w:rPr>
      </w:pPr>
      <w:r w:rsidRPr="000F2F97">
        <w:rPr>
          <w:rFonts w:ascii="Times New Roman" w:hAnsi="Times New Roman" w:cs="Times New Roman"/>
          <w:bCs/>
          <w:i/>
          <w:iCs/>
          <w:sz w:val="24"/>
          <w:szCs w:val="24"/>
        </w:rPr>
        <w:t>Primjena prava</w:t>
      </w:r>
    </w:p>
    <w:p w14:paraId="758C4D24" w14:textId="499E57EE" w:rsidR="000F2F97" w:rsidRDefault="000F2F97" w:rsidP="00B51835">
      <w:pPr>
        <w:spacing w:after="0" w:line="240" w:lineRule="auto"/>
        <w:jc w:val="center"/>
        <w:rPr>
          <w:rFonts w:ascii="Times New Roman" w:hAnsi="Times New Roman" w:cs="Times New Roman"/>
          <w:bCs/>
          <w:sz w:val="24"/>
          <w:szCs w:val="24"/>
        </w:rPr>
      </w:pPr>
      <w:r w:rsidRPr="000F2F97">
        <w:rPr>
          <w:rFonts w:ascii="Times New Roman" w:hAnsi="Times New Roman" w:cs="Times New Roman"/>
          <w:bCs/>
          <w:sz w:val="24"/>
          <w:szCs w:val="24"/>
        </w:rPr>
        <w:t>Članak 10.</w:t>
      </w:r>
    </w:p>
    <w:p w14:paraId="5AA012B6" w14:textId="77777777" w:rsidR="000B7CFC" w:rsidRPr="000F2F97" w:rsidRDefault="000B7CFC" w:rsidP="00B51835">
      <w:pPr>
        <w:spacing w:after="0" w:line="240" w:lineRule="auto"/>
        <w:jc w:val="center"/>
        <w:rPr>
          <w:rFonts w:ascii="Times New Roman" w:hAnsi="Times New Roman" w:cs="Times New Roman"/>
          <w:bCs/>
          <w:sz w:val="24"/>
          <w:szCs w:val="24"/>
        </w:rPr>
      </w:pPr>
    </w:p>
    <w:p w14:paraId="22784435" w14:textId="77777777" w:rsidR="000F2F97" w:rsidRPr="000F2F97" w:rsidRDefault="000F2F97" w:rsidP="000F2F97">
      <w:pPr>
        <w:spacing w:line="240" w:lineRule="auto"/>
        <w:jc w:val="both"/>
        <w:rPr>
          <w:rFonts w:ascii="Times New Roman" w:hAnsi="Times New Roman" w:cs="Times New Roman"/>
          <w:bCs/>
          <w:sz w:val="24"/>
          <w:szCs w:val="24"/>
        </w:rPr>
      </w:pPr>
      <w:r w:rsidRPr="000F2F97">
        <w:rPr>
          <w:rFonts w:ascii="Times New Roman" w:hAnsi="Times New Roman" w:cs="Times New Roman"/>
          <w:bCs/>
          <w:sz w:val="24"/>
          <w:szCs w:val="24"/>
        </w:rPr>
        <w:t>U slučaju otvaranja postupka zbog insolventnosti nad sudionikom u sustavu, na prava i obveze koje proizlaze iz sudjelovanja ili su u vezi sa sudjelovanjem tog sudionika u sustavu primjenjuje se pravo države mjerodavno za sustav.</w:t>
      </w:r>
    </w:p>
    <w:p w14:paraId="43B1C973" w14:textId="77777777" w:rsidR="00694FE0" w:rsidRPr="007921FC" w:rsidRDefault="00694FE0" w:rsidP="00AB4C26">
      <w:pPr>
        <w:spacing w:line="240" w:lineRule="auto"/>
        <w:jc w:val="both"/>
        <w:rPr>
          <w:rFonts w:ascii="Times New Roman" w:hAnsi="Times New Roman" w:cs="Times New Roman"/>
          <w:bCs/>
          <w:sz w:val="24"/>
          <w:szCs w:val="24"/>
        </w:rPr>
      </w:pPr>
    </w:p>
    <w:sectPr w:rsidR="00694FE0" w:rsidRPr="007921FC">
      <w:head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A1657" w16cid:durableId="2A2D2DE3"/>
  <w16cid:commentId w16cid:paraId="26A6B4C9" w16cid:durableId="2A2D2D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29BFC" w14:textId="77777777" w:rsidR="00A316C9" w:rsidRDefault="00A316C9" w:rsidP="00820DEF">
      <w:pPr>
        <w:spacing w:after="0" w:line="240" w:lineRule="auto"/>
      </w:pPr>
      <w:r>
        <w:separator/>
      </w:r>
    </w:p>
  </w:endnote>
  <w:endnote w:type="continuationSeparator" w:id="0">
    <w:p w14:paraId="5FE8CA1E" w14:textId="77777777" w:rsidR="00A316C9" w:rsidRDefault="00A316C9" w:rsidP="0082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806333"/>
      <w:docPartObj>
        <w:docPartGallery w:val="Page Numbers (Bottom of Page)"/>
        <w:docPartUnique/>
      </w:docPartObj>
    </w:sdtPr>
    <w:sdtEndPr/>
    <w:sdtContent>
      <w:p w14:paraId="34CCEFAE" w14:textId="74A120E5" w:rsidR="00147AB8" w:rsidRDefault="00147AB8">
        <w:pPr>
          <w:pStyle w:val="Podnoje"/>
          <w:jc w:val="right"/>
        </w:pPr>
        <w:r>
          <w:fldChar w:fldCharType="begin"/>
        </w:r>
        <w:r>
          <w:instrText>PAGE   \* MERGEFORMAT</w:instrText>
        </w:r>
        <w:r>
          <w:fldChar w:fldCharType="separate"/>
        </w:r>
        <w:r w:rsidR="006430F9">
          <w:rPr>
            <w:noProof/>
          </w:rPr>
          <w:t>10</w:t>
        </w:r>
        <w:r>
          <w:fldChar w:fldCharType="end"/>
        </w:r>
      </w:p>
    </w:sdtContent>
  </w:sdt>
  <w:p w14:paraId="3513AA2C" w14:textId="77777777" w:rsidR="00147AB8" w:rsidRDefault="00147AB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76E00" w14:textId="77777777" w:rsidR="00A316C9" w:rsidRDefault="00A316C9" w:rsidP="00820DEF">
      <w:pPr>
        <w:spacing w:after="0" w:line="240" w:lineRule="auto"/>
      </w:pPr>
      <w:r>
        <w:separator/>
      </w:r>
    </w:p>
  </w:footnote>
  <w:footnote w:type="continuationSeparator" w:id="0">
    <w:p w14:paraId="7E77812C" w14:textId="77777777" w:rsidR="00A316C9" w:rsidRDefault="00A316C9" w:rsidP="00820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E02F" w14:textId="359A669E" w:rsidR="00820DEF" w:rsidRPr="00673683" w:rsidRDefault="00673683" w:rsidP="00673683">
    <w:pPr>
      <w:pStyle w:val="Zaglavlje"/>
      <w:jc w:val="right"/>
      <w:rPr>
        <w:rFonts w:ascii="Times New Roman" w:hAnsi="Times New Roman" w:cs="Times New Roman"/>
        <w:sz w:val="20"/>
        <w:szCs w:val="20"/>
      </w:rPr>
    </w:pPr>
    <w:r w:rsidRPr="00673683">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3014"/>
    <w:multiLevelType w:val="hybridMultilevel"/>
    <w:tmpl w:val="ABE8948C"/>
    <w:lvl w:ilvl="0" w:tplc="254AF6FC">
      <w:start w:val="1"/>
      <w:numFmt w:val="bullet"/>
      <w:suff w:val="spa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E2B38"/>
    <w:multiLevelType w:val="hybridMultilevel"/>
    <w:tmpl w:val="2FE823F2"/>
    <w:lvl w:ilvl="0" w:tplc="61BCFCC8">
      <w:start w:val="1"/>
      <w:numFmt w:val="ordinal"/>
      <w:lvlText w:val="Članak %1"/>
      <w:lvlJc w:val="center"/>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FE617B"/>
    <w:multiLevelType w:val="hybridMultilevel"/>
    <w:tmpl w:val="2A2659DC"/>
    <w:lvl w:ilvl="0" w:tplc="7132F142">
      <w:start w:val="1"/>
      <w:numFmt w:val="bullet"/>
      <w:suff w:val="spa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6B64A49"/>
    <w:multiLevelType w:val="hybridMultilevel"/>
    <w:tmpl w:val="885E1B52"/>
    <w:lvl w:ilvl="0" w:tplc="791C9F02">
      <w:start w:val="1"/>
      <w:numFmt w:val="ordinal"/>
      <w:lvlText w:val="Članak %1"/>
      <w:lvlJc w:val="center"/>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E815032"/>
    <w:multiLevelType w:val="hybridMultilevel"/>
    <w:tmpl w:val="DC0EAA20"/>
    <w:lvl w:ilvl="0" w:tplc="46AC9A2A">
      <w:start w:val="1"/>
      <w:numFmt w:val="decimal"/>
      <w:suff w:val="spac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36"/>
    <w:rsid w:val="00000F8C"/>
    <w:rsid w:val="000163B6"/>
    <w:rsid w:val="0002003B"/>
    <w:rsid w:val="00035105"/>
    <w:rsid w:val="000413F3"/>
    <w:rsid w:val="000618C0"/>
    <w:rsid w:val="00081168"/>
    <w:rsid w:val="00097381"/>
    <w:rsid w:val="000A0E00"/>
    <w:rsid w:val="000A2848"/>
    <w:rsid w:val="000A6BBA"/>
    <w:rsid w:val="000B1D7E"/>
    <w:rsid w:val="000B509B"/>
    <w:rsid w:val="000B7CFC"/>
    <w:rsid w:val="000E0E0D"/>
    <w:rsid w:val="000F2F97"/>
    <w:rsid w:val="00103325"/>
    <w:rsid w:val="00104907"/>
    <w:rsid w:val="0012088C"/>
    <w:rsid w:val="001459B9"/>
    <w:rsid w:val="001479C1"/>
    <w:rsid w:val="00147AB8"/>
    <w:rsid w:val="00150D0F"/>
    <w:rsid w:val="001736E7"/>
    <w:rsid w:val="00176EF9"/>
    <w:rsid w:val="001A6195"/>
    <w:rsid w:val="001B51B1"/>
    <w:rsid w:val="001B6863"/>
    <w:rsid w:val="0023495D"/>
    <w:rsid w:val="00235D66"/>
    <w:rsid w:val="00237C6F"/>
    <w:rsid w:val="0025793C"/>
    <w:rsid w:val="00265EAF"/>
    <w:rsid w:val="002774C9"/>
    <w:rsid w:val="002A2AD7"/>
    <w:rsid w:val="002A4361"/>
    <w:rsid w:val="002A7F85"/>
    <w:rsid w:val="002B44F7"/>
    <w:rsid w:val="002C5089"/>
    <w:rsid w:val="002E49B8"/>
    <w:rsid w:val="002F527F"/>
    <w:rsid w:val="003077E3"/>
    <w:rsid w:val="0031742F"/>
    <w:rsid w:val="00332D0F"/>
    <w:rsid w:val="00341D84"/>
    <w:rsid w:val="0035270E"/>
    <w:rsid w:val="00355348"/>
    <w:rsid w:val="003770FF"/>
    <w:rsid w:val="0038014B"/>
    <w:rsid w:val="00390E03"/>
    <w:rsid w:val="003B56A1"/>
    <w:rsid w:val="003B7B16"/>
    <w:rsid w:val="003D5D84"/>
    <w:rsid w:val="003F26C2"/>
    <w:rsid w:val="004053F3"/>
    <w:rsid w:val="004125AC"/>
    <w:rsid w:val="00413034"/>
    <w:rsid w:val="00414E48"/>
    <w:rsid w:val="00422017"/>
    <w:rsid w:val="004464C2"/>
    <w:rsid w:val="004534C6"/>
    <w:rsid w:val="00460876"/>
    <w:rsid w:val="004822C3"/>
    <w:rsid w:val="0048455C"/>
    <w:rsid w:val="004934E6"/>
    <w:rsid w:val="00497477"/>
    <w:rsid w:val="004B2D36"/>
    <w:rsid w:val="004D0D68"/>
    <w:rsid w:val="004F4BC0"/>
    <w:rsid w:val="00533A5B"/>
    <w:rsid w:val="005366C6"/>
    <w:rsid w:val="00537141"/>
    <w:rsid w:val="00540748"/>
    <w:rsid w:val="00547F74"/>
    <w:rsid w:val="005507FB"/>
    <w:rsid w:val="00551B80"/>
    <w:rsid w:val="00563512"/>
    <w:rsid w:val="005C20A3"/>
    <w:rsid w:val="005D3C46"/>
    <w:rsid w:val="005F21F9"/>
    <w:rsid w:val="005F4F7D"/>
    <w:rsid w:val="006355C7"/>
    <w:rsid w:val="0064228C"/>
    <w:rsid w:val="006430F9"/>
    <w:rsid w:val="00647BA7"/>
    <w:rsid w:val="0065556E"/>
    <w:rsid w:val="00657928"/>
    <w:rsid w:val="00660215"/>
    <w:rsid w:val="00661438"/>
    <w:rsid w:val="00673683"/>
    <w:rsid w:val="00682930"/>
    <w:rsid w:val="00691ABA"/>
    <w:rsid w:val="00693AAD"/>
    <w:rsid w:val="00694FE0"/>
    <w:rsid w:val="00696A16"/>
    <w:rsid w:val="006A1C38"/>
    <w:rsid w:val="006B2460"/>
    <w:rsid w:val="006D6A6B"/>
    <w:rsid w:val="00706B78"/>
    <w:rsid w:val="0072127E"/>
    <w:rsid w:val="00722671"/>
    <w:rsid w:val="00726BBA"/>
    <w:rsid w:val="00761017"/>
    <w:rsid w:val="007921FC"/>
    <w:rsid w:val="007B1897"/>
    <w:rsid w:val="007C78E8"/>
    <w:rsid w:val="007E111A"/>
    <w:rsid w:val="007E74FD"/>
    <w:rsid w:val="007F66FF"/>
    <w:rsid w:val="00802398"/>
    <w:rsid w:val="0080313C"/>
    <w:rsid w:val="00820DEF"/>
    <w:rsid w:val="00850FC8"/>
    <w:rsid w:val="00861FA5"/>
    <w:rsid w:val="008642C7"/>
    <w:rsid w:val="008B5F6C"/>
    <w:rsid w:val="008C4B67"/>
    <w:rsid w:val="008D03AF"/>
    <w:rsid w:val="008D0E08"/>
    <w:rsid w:val="008F48C6"/>
    <w:rsid w:val="00931648"/>
    <w:rsid w:val="00951056"/>
    <w:rsid w:val="00951683"/>
    <w:rsid w:val="00956BEC"/>
    <w:rsid w:val="00964FD9"/>
    <w:rsid w:val="009720B7"/>
    <w:rsid w:val="0099046D"/>
    <w:rsid w:val="00992548"/>
    <w:rsid w:val="00992859"/>
    <w:rsid w:val="009948C9"/>
    <w:rsid w:val="009B6FEF"/>
    <w:rsid w:val="009E3BCD"/>
    <w:rsid w:val="009F3FBA"/>
    <w:rsid w:val="009F5795"/>
    <w:rsid w:val="00A00050"/>
    <w:rsid w:val="00A02CF3"/>
    <w:rsid w:val="00A254FB"/>
    <w:rsid w:val="00A312E6"/>
    <w:rsid w:val="00A316C9"/>
    <w:rsid w:val="00A55F87"/>
    <w:rsid w:val="00A6165D"/>
    <w:rsid w:val="00A772BA"/>
    <w:rsid w:val="00A91328"/>
    <w:rsid w:val="00A95970"/>
    <w:rsid w:val="00AA1649"/>
    <w:rsid w:val="00AB0C4C"/>
    <w:rsid w:val="00AB2516"/>
    <w:rsid w:val="00AB4C26"/>
    <w:rsid w:val="00AB5605"/>
    <w:rsid w:val="00AC3855"/>
    <w:rsid w:val="00AC606B"/>
    <w:rsid w:val="00AD6444"/>
    <w:rsid w:val="00AE1CE2"/>
    <w:rsid w:val="00AE620E"/>
    <w:rsid w:val="00AF020C"/>
    <w:rsid w:val="00AF128D"/>
    <w:rsid w:val="00B02E56"/>
    <w:rsid w:val="00B21EFB"/>
    <w:rsid w:val="00B30421"/>
    <w:rsid w:val="00B37745"/>
    <w:rsid w:val="00B37A82"/>
    <w:rsid w:val="00B37F27"/>
    <w:rsid w:val="00B472A7"/>
    <w:rsid w:val="00B51835"/>
    <w:rsid w:val="00B53CCE"/>
    <w:rsid w:val="00B54138"/>
    <w:rsid w:val="00B55867"/>
    <w:rsid w:val="00B8170D"/>
    <w:rsid w:val="00B82EE9"/>
    <w:rsid w:val="00B972EA"/>
    <w:rsid w:val="00BC509E"/>
    <w:rsid w:val="00BD25D3"/>
    <w:rsid w:val="00BF4412"/>
    <w:rsid w:val="00C07701"/>
    <w:rsid w:val="00C21181"/>
    <w:rsid w:val="00C23063"/>
    <w:rsid w:val="00C3032B"/>
    <w:rsid w:val="00C3370B"/>
    <w:rsid w:val="00C37B1F"/>
    <w:rsid w:val="00C53397"/>
    <w:rsid w:val="00C72360"/>
    <w:rsid w:val="00C87A39"/>
    <w:rsid w:val="00CA18EB"/>
    <w:rsid w:val="00CA633E"/>
    <w:rsid w:val="00CB2DFC"/>
    <w:rsid w:val="00CB2F30"/>
    <w:rsid w:val="00CF577C"/>
    <w:rsid w:val="00D01236"/>
    <w:rsid w:val="00D04C9F"/>
    <w:rsid w:val="00D13FDB"/>
    <w:rsid w:val="00D26E92"/>
    <w:rsid w:val="00D50D67"/>
    <w:rsid w:val="00D51FBF"/>
    <w:rsid w:val="00D53F7D"/>
    <w:rsid w:val="00D6219C"/>
    <w:rsid w:val="00D804BD"/>
    <w:rsid w:val="00D8490E"/>
    <w:rsid w:val="00D92364"/>
    <w:rsid w:val="00D93658"/>
    <w:rsid w:val="00DA0E5A"/>
    <w:rsid w:val="00DA3889"/>
    <w:rsid w:val="00DA39BA"/>
    <w:rsid w:val="00DA7B85"/>
    <w:rsid w:val="00DC572E"/>
    <w:rsid w:val="00DF16D8"/>
    <w:rsid w:val="00E14504"/>
    <w:rsid w:val="00E21252"/>
    <w:rsid w:val="00E270D4"/>
    <w:rsid w:val="00E3243A"/>
    <w:rsid w:val="00E62F52"/>
    <w:rsid w:val="00E93003"/>
    <w:rsid w:val="00EC2D1A"/>
    <w:rsid w:val="00ED3291"/>
    <w:rsid w:val="00ED6411"/>
    <w:rsid w:val="00EE4B08"/>
    <w:rsid w:val="00F038D4"/>
    <w:rsid w:val="00F1522F"/>
    <w:rsid w:val="00F17311"/>
    <w:rsid w:val="00F17E8F"/>
    <w:rsid w:val="00F30C43"/>
    <w:rsid w:val="00F34B96"/>
    <w:rsid w:val="00F40B14"/>
    <w:rsid w:val="00F453DB"/>
    <w:rsid w:val="00F52F09"/>
    <w:rsid w:val="00F62330"/>
    <w:rsid w:val="00F62714"/>
    <w:rsid w:val="00F67748"/>
    <w:rsid w:val="00F7033B"/>
    <w:rsid w:val="00F70B41"/>
    <w:rsid w:val="00F712DD"/>
    <w:rsid w:val="00F71E49"/>
    <w:rsid w:val="00F73FE9"/>
    <w:rsid w:val="00F76418"/>
    <w:rsid w:val="00F765B2"/>
    <w:rsid w:val="00F77EC3"/>
    <w:rsid w:val="00F95DA9"/>
    <w:rsid w:val="00FA5FA1"/>
    <w:rsid w:val="00FB327B"/>
    <w:rsid w:val="00FB3CBE"/>
    <w:rsid w:val="00FD77E0"/>
    <w:rsid w:val="00FD798C"/>
    <w:rsid w:val="00FD7FA5"/>
    <w:rsid w:val="00FE0700"/>
    <w:rsid w:val="00FE4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7309"/>
  <w15:chartTrackingRefBased/>
  <w15:docId w15:val="{DB0BDBB1-C3AB-4516-B576-EEE04446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90E03"/>
    <w:pPr>
      <w:ind w:left="720"/>
      <w:contextualSpacing/>
    </w:pPr>
  </w:style>
  <w:style w:type="paragraph" w:styleId="StandardWeb">
    <w:name w:val="Normal (Web)"/>
    <w:basedOn w:val="Normal"/>
    <w:uiPriority w:val="99"/>
    <w:unhideWhenUsed/>
    <w:rsid w:val="00390E0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820D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0DEF"/>
  </w:style>
  <w:style w:type="paragraph" w:styleId="Podnoje">
    <w:name w:val="footer"/>
    <w:basedOn w:val="Normal"/>
    <w:link w:val="PodnojeChar"/>
    <w:uiPriority w:val="99"/>
    <w:unhideWhenUsed/>
    <w:rsid w:val="00820D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0DEF"/>
  </w:style>
  <w:style w:type="character" w:styleId="Referencakomentara">
    <w:name w:val="annotation reference"/>
    <w:basedOn w:val="Zadanifontodlomka"/>
    <w:uiPriority w:val="99"/>
    <w:semiHidden/>
    <w:unhideWhenUsed/>
    <w:rsid w:val="00B21EFB"/>
    <w:rPr>
      <w:sz w:val="16"/>
      <w:szCs w:val="16"/>
    </w:rPr>
  </w:style>
  <w:style w:type="paragraph" w:styleId="Tekstkomentara">
    <w:name w:val="annotation text"/>
    <w:basedOn w:val="Normal"/>
    <w:link w:val="TekstkomentaraChar"/>
    <w:uiPriority w:val="99"/>
    <w:unhideWhenUsed/>
    <w:rsid w:val="00B21EFB"/>
    <w:pPr>
      <w:spacing w:line="240" w:lineRule="auto"/>
    </w:pPr>
    <w:rPr>
      <w:sz w:val="20"/>
      <w:szCs w:val="20"/>
    </w:rPr>
  </w:style>
  <w:style w:type="character" w:customStyle="1" w:styleId="TekstkomentaraChar">
    <w:name w:val="Tekst komentara Char"/>
    <w:basedOn w:val="Zadanifontodlomka"/>
    <w:link w:val="Tekstkomentara"/>
    <w:uiPriority w:val="99"/>
    <w:rsid w:val="00B21EFB"/>
    <w:rPr>
      <w:sz w:val="20"/>
      <w:szCs w:val="20"/>
    </w:rPr>
  </w:style>
  <w:style w:type="paragraph" w:styleId="Predmetkomentara">
    <w:name w:val="annotation subject"/>
    <w:basedOn w:val="Tekstkomentara"/>
    <w:next w:val="Tekstkomentara"/>
    <w:link w:val="PredmetkomentaraChar"/>
    <w:uiPriority w:val="99"/>
    <w:semiHidden/>
    <w:unhideWhenUsed/>
    <w:rsid w:val="00B21EFB"/>
    <w:rPr>
      <w:b/>
      <w:bCs/>
    </w:rPr>
  </w:style>
  <w:style w:type="character" w:customStyle="1" w:styleId="PredmetkomentaraChar">
    <w:name w:val="Predmet komentara Char"/>
    <w:basedOn w:val="TekstkomentaraChar"/>
    <w:link w:val="Predmetkomentara"/>
    <w:uiPriority w:val="99"/>
    <w:semiHidden/>
    <w:rsid w:val="00B21EFB"/>
    <w:rPr>
      <w:b/>
      <w:bCs/>
      <w:sz w:val="20"/>
      <w:szCs w:val="20"/>
    </w:rPr>
  </w:style>
  <w:style w:type="character" w:styleId="Istaknuto">
    <w:name w:val="Emphasis"/>
    <w:basedOn w:val="Zadanifontodlomka"/>
    <w:uiPriority w:val="20"/>
    <w:qFormat/>
    <w:rsid w:val="00CA633E"/>
    <w:rPr>
      <w:i/>
      <w:iCs/>
    </w:rPr>
  </w:style>
  <w:style w:type="paragraph" w:customStyle="1" w:styleId="t-10-9-kurz-s">
    <w:name w:val="t-10-9-kurz-s"/>
    <w:basedOn w:val="Normal"/>
    <w:rsid w:val="00694FE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94FE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E49B8"/>
    <w:rPr>
      <w:color w:val="0563C1" w:themeColor="hyperlink"/>
      <w:u w:val="single"/>
    </w:rPr>
  </w:style>
  <w:style w:type="character" w:customStyle="1" w:styleId="Nerijeenospominjanje1">
    <w:name w:val="Neriješeno spominjanje1"/>
    <w:basedOn w:val="Zadanifontodlomka"/>
    <w:uiPriority w:val="99"/>
    <w:semiHidden/>
    <w:unhideWhenUsed/>
    <w:rsid w:val="002E49B8"/>
    <w:rPr>
      <w:color w:val="605E5C"/>
      <w:shd w:val="clear" w:color="auto" w:fill="E1DFDD"/>
    </w:rPr>
  </w:style>
  <w:style w:type="table" w:styleId="Reetkatablice">
    <w:name w:val="Table Grid"/>
    <w:basedOn w:val="Obinatablica"/>
    <w:rsid w:val="00147AB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1303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3034"/>
    <w:rPr>
      <w:rFonts w:ascii="Segoe UI" w:hAnsi="Segoe UI" w:cs="Segoe UI"/>
      <w:sz w:val="18"/>
      <w:szCs w:val="18"/>
    </w:rPr>
  </w:style>
  <w:style w:type="paragraph" w:styleId="Revizija">
    <w:name w:val="Revision"/>
    <w:hidden/>
    <w:uiPriority w:val="99"/>
    <w:semiHidden/>
    <w:rsid w:val="00DA0E5A"/>
    <w:pPr>
      <w:spacing w:after="0" w:line="240" w:lineRule="auto"/>
    </w:pPr>
  </w:style>
  <w:style w:type="table" w:customStyle="1" w:styleId="Reetkatablice1">
    <w:name w:val="Rešetka tablice1"/>
    <w:basedOn w:val="Obinatablica"/>
    <w:next w:val="Reetkatablice"/>
    <w:rsid w:val="00647BA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5059">
      <w:bodyDiv w:val="1"/>
      <w:marLeft w:val="0"/>
      <w:marRight w:val="0"/>
      <w:marTop w:val="0"/>
      <w:marBottom w:val="0"/>
      <w:divBdr>
        <w:top w:val="none" w:sz="0" w:space="0" w:color="auto"/>
        <w:left w:val="none" w:sz="0" w:space="0" w:color="auto"/>
        <w:bottom w:val="none" w:sz="0" w:space="0" w:color="auto"/>
        <w:right w:val="none" w:sz="0" w:space="0" w:color="auto"/>
      </w:divBdr>
    </w:div>
    <w:div w:id="257252023">
      <w:bodyDiv w:val="1"/>
      <w:marLeft w:val="0"/>
      <w:marRight w:val="0"/>
      <w:marTop w:val="0"/>
      <w:marBottom w:val="0"/>
      <w:divBdr>
        <w:top w:val="none" w:sz="0" w:space="0" w:color="auto"/>
        <w:left w:val="none" w:sz="0" w:space="0" w:color="auto"/>
        <w:bottom w:val="none" w:sz="0" w:space="0" w:color="auto"/>
        <w:right w:val="none" w:sz="0" w:space="0" w:color="auto"/>
      </w:divBdr>
    </w:div>
    <w:div w:id="266347735">
      <w:bodyDiv w:val="1"/>
      <w:marLeft w:val="0"/>
      <w:marRight w:val="0"/>
      <w:marTop w:val="0"/>
      <w:marBottom w:val="0"/>
      <w:divBdr>
        <w:top w:val="none" w:sz="0" w:space="0" w:color="auto"/>
        <w:left w:val="none" w:sz="0" w:space="0" w:color="auto"/>
        <w:bottom w:val="none" w:sz="0" w:space="0" w:color="auto"/>
        <w:right w:val="none" w:sz="0" w:space="0" w:color="auto"/>
      </w:divBdr>
    </w:div>
    <w:div w:id="631326002">
      <w:bodyDiv w:val="1"/>
      <w:marLeft w:val="0"/>
      <w:marRight w:val="0"/>
      <w:marTop w:val="0"/>
      <w:marBottom w:val="0"/>
      <w:divBdr>
        <w:top w:val="none" w:sz="0" w:space="0" w:color="auto"/>
        <w:left w:val="none" w:sz="0" w:space="0" w:color="auto"/>
        <w:bottom w:val="none" w:sz="0" w:space="0" w:color="auto"/>
        <w:right w:val="none" w:sz="0" w:space="0" w:color="auto"/>
      </w:divBdr>
      <w:divsChild>
        <w:div w:id="1010715208">
          <w:marLeft w:val="446"/>
          <w:marRight w:val="0"/>
          <w:marTop w:val="160"/>
          <w:marBottom w:val="0"/>
          <w:divBdr>
            <w:top w:val="none" w:sz="0" w:space="0" w:color="auto"/>
            <w:left w:val="none" w:sz="0" w:space="0" w:color="auto"/>
            <w:bottom w:val="none" w:sz="0" w:space="0" w:color="auto"/>
            <w:right w:val="none" w:sz="0" w:space="0" w:color="auto"/>
          </w:divBdr>
        </w:div>
        <w:div w:id="233778513">
          <w:marLeft w:val="446"/>
          <w:marRight w:val="0"/>
          <w:marTop w:val="160"/>
          <w:marBottom w:val="0"/>
          <w:divBdr>
            <w:top w:val="none" w:sz="0" w:space="0" w:color="auto"/>
            <w:left w:val="none" w:sz="0" w:space="0" w:color="auto"/>
            <w:bottom w:val="none" w:sz="0" w:space="0" w:color="auto"/>
            <w:right w:val="none" w:sz="0" w:space="0" w:color="auto"/>
          </w:divBdr>
        </w:div>
        <w:div w:id="1754155711">
          <w:marLeft w:val="446"/>
          <w:marRight w:val="0"/>
          <w:marTop w:val="160"/>
          <w:marBottom w:val="0"/>
          <w:divBdr>
            <w:top w:val="none" w:sz="0" w:space="0" w:color="auto"/>
            <w:left w:val="none" w:sz="0" w:space="0" w:color="auto"/>
            <w:bottom w:val="none" w:sz="0" w:space="0" w:color="auto"/>
            <w:right w:val="none" w:sz="0" w:space="0" w:color="auto"/>
          </w:divBdr>
        </w:div>
      </w:divsChild>
    </w:div>
    <w:div w:id="670645295">
      <w:bodyDiv w:val="1"/>
      <w:marLeft w:val="0"/>
      <w:marRight w:val="0"/>
      <w:marTop w:val="0"/>
      <w:marBottom w:val="0"/>
      <w:divBdr>
        <w:top w:val="none" w:sz="0" w:space="0" w:color="auto"/>
        <w:left w:val="none" w:sz="0" w:space="0" w:color="auto"/>
        <w:bottom w:val="none" w:sz="0" w:space="0" w:color="auto"/>
        <w:right w:val="none" w:sz="0" w:space="0" w:color="auto"/>
      </w:divBdr>
    </w:div>
    <w:div w:id="688216746">
      <w:bodyDiv w:val="1"/>
      <w:marLeft w:val="0"/>
      <w:marRight w:val="0"/>
      <w:marTop w:val="0"/>
      <w:marBottom w:val="0"/>
      <w:divBdr>
        <w:top w:val="none" w:sz="0" w:space="0" w:color="auto"/>
        <w:left w:val="none" w:sz="0" w:space="0" w:color="auto"/>
        <w:bottom w:val="none" w:sz="0" w:space="0" w:color="auto"/>
        <w:right w:val="none" w:sz="0" w:space="0" w:color="auto"/>
      </w:divBdr>
    </w:div>
    <w:div w:id="738360153">
      <w:bodyDiv w:val="1"/>
      <w:marLeft w:val="0"/>
      <w:marRight w:val="0"/>
      <w:marTop w:val="0"/>
      <w:marBottom w:val="0"/>
      <w:divBdr>
        <w:top w:val="none" w:sz="0" w:space="0" w:color="auto"/>
        <w:left w:val="none" w:sz="0" w:space="0" w:color="auto"/>
        <w:bottom w:val="none" w:sz="0" w:space="0" w:color="auto"/>
        <w:right w:val="none" w:sz="0" w:space="0" w:color="auto"/>
      </w:divBdr>
    </w:div>
    <w:div w:id="1099763944">
      <w:bodyDiv w:val="1"/>
      <w:marLeft w:val="0"/>
      <w:marRight w:val="0"/>
      <w:marTop w:val="0"/>
      <w:marBottom w:val="0"/>
      <w:divBdr>
        <w:top w:val="none" w:sz="0" w:space="0" w:color="auto"/>
        <w:left w:val="none" w:sz="0" w:space="0" w:color="auto"/>
        <w:bottom w:val="none" w:sz="0" w:space="0" w:color="auto"/>
        <w:right w:val="none" w:sz="0" w:space="0" w:color="auto"/>
      </w:divBdr>
    </w:div>
    <w:div w:id="1167331978">
      <w:bodyDiv w:val="1"/>
      <w:marLeft w:val="0"/>
      <w:marRight w:val="0"/>
      <w:marTop w:val="0"/>
      <w:marBottom w:val="0"/>
      <w:divBdr>
        <w:top w:val="none" w:sz="0" w:space="0" w:color="auto"/>
        <w:left w:val="none" w:sz="0" w:space="0" w:color="auto"/>
        <w:bottom w:val="none" w:sz="0" w:space="0" w:color="auto"/>
        <w:right w:val="none" w:sz="0" w:space="0" w:color="auto"/>
      </w:divBdr>
      <w:divsChild>
        <w:div w:id="157162017">
          <w:marLeft w:val="446"/>
          <w:marRight w:val="0"/>
          <w:marTop w:val="160"/>
          <w:marBottom w:val="0"/>
          <w:divBdr>
            <w:top w:val="none" w:sz="0" w:space="0" w:color="auto"/>
            <w:left w:val="none" w:sz="0" w:space="0" w:color="auto"/>
            <w:bottom w:val="none" w:sz="0" w:space="0" w:color="auto"/>
            <w:right w:val="none" w:sz="0" w:space="0" w:color="auto"/>
          </w:divBdr>
        </w:div>
        <w:div w:id="704989224">
          <w:marLeft w:val="446"/>
          <w:marRight w:val="0"/>
          <w:marTop w:val="160"/>
          <w:marBottom w:val="0"/>
          <w:divBdr>
            <w:top w:val="none" w:sz="0" w:space="0" w:color="auto"/>
            <w:left w:val="none" w:sz="0" w:space="0" w:color="auto"/>
            <w:bottom w:val="none" w:sz="0" w:space="0" w:color="auto"/>
            <w:right w:val="none" w:sz="0" w:space="0" w:color="auto"/>
          </w:divBdr>
        </w:div>
        <w:div w:id="1258635380">
          <w:marLeft w:val="446"/>
          <w:marRight w:val="0"/>
          <w:marTop w:val="160"/>
          <w:marBottom w:val="0"/>
          <w:divBdr>
            <w:top w:val="none" w:sz="0" w:space="0" w:color="auto"/>
            <w:left w:val="none" w:sz="0" w:space="0" w:color="auto"/>
            <w:bottom w:val="none" w:sz="0" w:space="0" w:color="auto"/>
            <w:right w:val="none" w:sz="0" w:space="0" w:color="auto"/>
          </w:divBdr>
        </w:div>
      </w:divsChild>
    </w:div>
    <w:div w:id="1514874571">
      <w:bodyDiv w:val="1"/>
      <w:marLeft w:val="0"/>
      <w:marRight w:val="0"/>
      <w:marTop w:val="0"/>
      <w:marBottom w:val="0"/>
      <w:divBdr>
        <w:top w:val="none" w:sz="0" w:space="0" w:color="auto"/>
        <w:left w:val="none" w:sz="0" w:space="0" w:color="auto"/>
        <w:bottom w:val="none" w:sz="0" w:space="0" w:color="auto"/>
        <w:right w:val="none" w:sz="0" w:space="0" w:color="auto"/>
      </w:divBdr>
    </w:div>
    <w:div w:id="1645498972">
      <w:bodyDiv w:val="1"/>
      <w:marLeft w:val="0"/>
      <w:marRight w:val="0"/>
      <w:marTop w:val="0"/>
      <w:marBottom w:val="0"/>
      <w:divBdr>
        <w:top w:val="none" w:sz="0" w:space="0" w:color="auto"/>
        <w:left w:val="none" w:sz="0" w:space="0" w:color="auto"/>
        <w:bottom w:val="none" w:sz="0" w:space="0" w:color="auto"/>
        <w:right w:val="none" w:sz="0" w:space="0" w:color="auto"/>
      </w:divBdr>
    </w:div>
    <w:div w:id="1798598516">
      <w:bodyDiv w:val="1"/>
      <w:marLeft w:val="0"/>
      <w:marRight w:val="0"/>
      <w:marTop w:val="0"/>
      <w:marBottom w:val="0"/>
      <w:divBdr>
        <w:top w:val="none" w:sz="0" w:space="0" w:color="auto"/>
        <w:left w:val="none" w:sz="0" w:space="0" w:color="auto"/>
        <w:bottom w:val="none" w:sz="0" w:space="0" w:color="auto"/>
        <w:right w:val="none" w:sz="0" w:space="0" w:color="auto"/>
      </w:divBdr>
      <w:divsChild>
        <w:div w:id="819539519">
          <w:marLeft w:val="0"/>
          <w:marRight w:val="0"/>
          <w:marTop w:val="0"/>
          <w:marBottom w:val="0"/>
          <w:divBdr>
            <w:top w:val="none" w:sz="0" w:space="0" w:color="auto"/>
            <w:left w:val="none" w:sz="0" w:space="0" w:color="auto"/>
            <w:bottom w:val="none" w:sz="0" w:space="0" w:color="auto"/>
            <w:right w:val="none" w:sz="0" w:space="0" w:color="auto"/>
          </w:divBdr>
        </w:div>
      </w:divsChild>
    </w:div>
    <w:div w:id="2090078375">
      <w:bodyDiv w:val="1"/>
      <w:marLeft w:val="0"/>
      <w:marRight w:val="0"/>
      <w:marTop w:val="0"/>
      <w:marBottom w:val="0"/>
      <w:divBdr>
        <w:top w:val="none" w:sz="0" w:space="0" w:color="auto"/>
        <w:left w:val="none" w:sz="0" w:space="0" w:color="auto"/>
        <w:bottom w:val="none" w:sz="0" w:space="0" w:color="auto"/>
        <w:right w:val="none" w:sz="0" w:space="0" w:color="auto"/>
      </w:divBdr>
      <w:divsChild>
        <w:div w:id="1245185604">
          <w:marLeft w:val="-225"/>
          <w:marRight w:val="-225"/>
          <w:marTop w:val="0"/>
          <w:marBottom w:val="0"/>
          <w:divBdr>
            <w:top w:val="none" w:sz="0" w:space="0" w:color="auto"/>
            <w:left w:val="none" w:sz="0" w:space="0" w:color="auto"/>
            <w:bottom w:val="none" w:sz="0" w:space="0" w:color="auto"/>
            <w:right w:val="none" w:sz="0" w:space="0" w:color="auto"/>
          </w:divBdr>
        </w:div>
        <w:div w:id="2024815719">
          <w:marLeft w:val="-225"/>
          <w:marRight w:val="-225"/>
          <w:marTop w:val="0"/>
          <w:marBottom w:val="0"/>
          <w:divBdr>
            <w:top w:val="none" w:sz="0" w:space="0" w:color="auto"/>
            <w:left w:val="none" w:sz="0" w:space="0" w:color="auto"/>
            <w:bottom w:val="none" w:sz="0" w:space="0" w:color="auto"/>
            <w:right w:val="none" w:sz="0" w:space="0" w:color="auto"/>
          </w:divBdr>
          <w:divsChild>
            <w:div w:id="2139715118">
              <w:marLeft w:val="75"/>
              <w:marRight w:val="0"/>
              <w:marTop w:val="0"/>
              <w:marBottom w:val="0"/>
              <w:divBdr>
                <w:top w:val="none" w:sz="0" w:space="0" w:color="auto"/>
                <w:left w:val="none" w:sz="0" w:space="0" w:color="auto"/>
                <w:bottom w:val="none" w:sz="0" w:space="0" w:color="auto"/>
                <w:right w:val="none" w:sz="0" w:space="0" w:color="auto"/>
              </w:divBdr>
              <w:divsChild>
                <w:div w:id="1478065061">
                  <w:marLeft w:val="0"/>
                  <w:marRight w:val="0"/>
                  <w:marTop w:val="0"/>
                  <w:marBottom w:val="0"/>
                  <w:divBdr>
                    <w:top w:val="none" w:sz="0" w:space="0" w:color="auto"/>
                    <w:left w:val="none" w:sz="0" w:space="0" w:color="auto"/>
                    <w:bottom w:val="none" w:sz="0" w:space="0" w:color="auto"/>
                    <w:right w:val="none" w:sz="0" w:space="0" w:color="auto"/>
                  </w:divBdr>
                </w:div>
                <w:div w:id="4986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0189">
          <w:marLeft w:val="-225"/>
          <w:marRight w:val="-225"/>
          <w:marTop w:val="0"/>
          <w:marBottom w:val="0"/>
          <w:divBdr>
            <w:top w:val="none" w:sz="0" w:space="0" w:color="auto"/>
            <w:left w:val="none" w:sz="0" w:space="0" w:color="auto"/>
            <w:bottom w:val="none" w:sz="0" w:space="0" w:color="auto"/>
            <w:right w:val="none" w:sz="0" w:space="0" w:color="auto"/>
          </w:divBdr>
        </w:div>
        <w:div w:id="1183008859">
          <w:marLeft w:val="-225"/>
          <w:marRight w:val="-225"/>
          <w:marTop w:val="0"/>
          <w:marBottom w:val="0"/>
          <w:divBdr>
            <w:top w:val="none" w:sz="0" w:space="0" w:color="auto"/>
            <w:left w:val="none" w:sz="0" w:space="0" w:color="auto"/>
            <w:bottom w:val="none" w:sz="0" w:space="0" w:color="auto"/>
            <w:right w:val="none" w:sz="0" w:space="0" w:color="auto"/>
          </w:divBdr>
        </w:div>
        <w:div w:id="1895701904">
          <w:marLeft w:val="-225"/>
          <w:marRight w:val="-225"/>
          <w:marTop w:val="0"/>
          <w:marBottom w:val="0"/>
          <w:divBdr>
            <w:top w:val="none" w:sz="0" w:space="0" w:color="auto"/>
            <w:left w:val="none" w:sz="0" w:space="0" w:color="auto"/>
            <w:bottom w:val="none" w:sz="0" w:space="0" w:color="auto"/>
            <w:right w:val="none" w:sz="0" w:space="0" w:color="auto"/>
          </w:divBdr>
        </w:div>
        <w:div w:id="1122306992">
          <w:marLeft w:val="-225"/>
          <w:marRight w:val="-225"/>
          <w:marTop w:val="0"/>
          <w:marBottom w:val="0"/>
          <w:divBdr>
            <w:top w:val="none" w:sz="0" w:space="0" w:color="auto"/>
            <w:left w:val="none" w:sz="0" w:space="0" w:color="auto"/>
            <w:bottom w:val="none" w:sz="0" w:space="0" w:color="auto"/>
            <w:right w:val="none" w:sz="0" w:space="0" w:color="auto"/>
          </w:divBdr>
          <w:divsChild>
            <w:div w:id="87145936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9296075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AZJMDCZ6QSYZ-1849078857-41006</_dlc_DocId>
    <_dlc_DocIdUrl xmlns="a494813a-d0d8-4dad-94cb-0d196f36ba15">
      <Url>https://ekoordinacije.vlada.hr/koordinacija-gospodarstvo/_layouts/15/DocIdRedir.aspx?ID=AZJMDCZ6QSYZ-1849078857-41006</Url>
      <Description>AZJMDCZ6QSYZ-1849078857-41006</Description>
    </_dlc_DocIdUrl>
  </documentManagement>
</p:properties>
</file>

<file path=customXml/itemProps1.xml><?xml version="1.0" encoding="utf-8"?>
<ds:datastoreItem xmlns:ds="http://schemas.openxmlformats.org/officeDocument/2006/customXml" ds:itemID="{D5CC8C76-C453-4F5E-B377-091DE69210EC}">
  <ds:schemaRefs>
    <ds:schemaRef ds:uri="http://schemas.openxmlformats.org/officeDocument/2006/bibliography"/>
  </ds:schemaRefs>
</ds:datastoreItem>
</file>

<file path=customXml/itemProps2.xml><?xml version="1.0" encoding="utf-8"?>
<ds:datastoreItem xmlns:ds="http://schemas.openxmlformats.org/officeDocument/2006/customXml" ds:itemID="{EA3C0220-CFBB-47C2-8642-976E135E2866}"/>
</file>

<file path=customXml/itemProps3.xml><?xml version="1.0" encoding="utf-8"?>
<ds:datastoreItem xmlns:ds="http://schemas.openxmlformats.org/officeDocument/2006/customXml" ds:itemID="{5F2C19D6-9641-4FA5-AE3F-A768D95FB7AD}"/>
</file>

<file path=customXml/itemProps4.xml><?xml version="1.0" encoding="utf-8"?>
<ds:datastoreItem xmlns:ds="http://schemas.openxmlformats.org/officeDocument/2006/customXml" ds:itemID="{B9E3DE46-9DB9-415F-A6CD-D9C6410ECDE8}"/>
</file>

<file path=customXml/itemProps5.xml><?xml version="1.0" encoding="utf-8"?>
<ds:datastoreItem xmlns:ds="http://schemas.openxmlformats.org/officeDocument/2006/customXml" ds:itemID="{869EB82C-59DC-45DB-B654-E41387ED9761}"/>
</file>

<file path=docProps/app.xml><?xml version="1.0" encoding="utf-8"?>
<Properties xmlns="http://schemas.openxmlformats.org/officeDocument/2006/extended-properties" xmlns:vt="http://schemas.openxmlformats.org/officeDocument/2006/docPropsVTypes">
  <Template>Normal.dotm</Template>
  <TotalTime>1</TotalTime>
  <Pages>14</Pages>
  <Words>5306</Words>
  <Characters>30246</Characters>
  <Application>Microsoft Office Word</Application>
  <DocSecurity>0</DocSecurity>
  <Lines>252</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Cvitanović Halambek</dc:creator>
  <cp:keywords/>
  <dc:description/>
  <cp:lastModifiedBy>Ljiljana Radelja</cp:lastModifiedBy>
  <cp:revision>2</cp:revision>
  <cp:lastPrinted>2024-07-04T08:02:00Z</cp:lastPrinted>
  <dcterms:created xsi:type="dcterms:W3CDTF">2024-10-14T11:48:00Z</dcterms:created>
  <dcterms:modified xsi:type="dcterms:W3CDTF">2024-10-14T11:48:00Z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5442ddc0-aeae-46ee-88d3-b838c019429e</vt:lpwstr>
  </property>
</Properties>
</file>