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25218" w14:textId="77777777" w:rsidR="00452B3C" w:rsidRPr="00452B3C" w:rsidRDefault="00452B3C" w:rsidP="00452B3C">
      <w:pPr>
        <w:spacing w:after="0" w:line="240" w:lineRule="auto"/>
        <w:jc w:val="center"/>
        <w:rPr>
          <w:rFonts w:ascii="Times New Roman" w:eastAsia="Times New Roman" w:hAnsi="Times New Roman" w:cs="Times New Roman"/>
          <w:sz w:val="24"/>
          <w:szCs w:val="24"/>
          <w:lang w:eastAsia="hr-HR"/>
        </w:rPr>
      </w:pPr>
      <w:r w:rsidRPr="00452B3C">
        <w:rPr>
          <w:rFonts w:ascii="Times New Roman" w:eastAsia="Times New Roman" w:hAnsi="Times New Roman" w:cs="Times New Roman"/>
          <w:noProof/>
          <w:sz w:val="24"/>
          <w:szCs w:val="24"/>
          <w:lang w:eastAsia="hr-HR"/>
        </w:rPr>
        <w:drawing>
          <wp:inline distT="0" distB="0" distL="0" distR="0" wp14:anchorId="4B09C64C" wp14:editId="51092993">
            <wp:extent cx="502942" cy="68400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Pr="0083338E">
        <w:rPr>
          <w:rFonts w:ascii="Times New Roman" w:eastAsia="Times New Roman" w:hAnsi="Times New Roman" w:cs="Times New Roman"/>
          <w:sz w:val="24"/>
          <w:szCs w:val="24"/>
          <w:lang w:eastAsia="hr-HR"/>
        </w:rPr>
        <w:fldChar w:fldCharType="begin"/>
      </w:r>
      <w:r w:rsidRPr="00452B3C">
        <w:rPr>
          <w:rFonts w:ascii="Times New Roman" w:eastAsia="Times New Roman" w:hAnsi="Times New Roman" w:cs="Times New Roman"/>
          <w:sz w:val="24"/>
          <w:szCs w:val="24"/>
          <w:lang w:eastAsia="hr-HR"/>
        </w:rPr>
        <w:instrText xml:space="preserve"> INCLUDEPICTURE "http://www.inet.hr/~box/images/grb-rh.gif" \* MERGEFORMATINET </w:instrText>
      </w:r>
      <w:r w:rsidRPr="0083338E">
        <w:rPr>
          <w:rFonts w:ascii="Times New Roman" w:eastAsia="Times New Roman" w:hAnsi="Times New Roman" w:cs="Times New Roman"/>
          <w:sz w:val="24"/>
          <w:szCs w:val="24"/>
          <w:lang w:eastAsia="hr-HR"/>
        </w:rPr>
        <w:fldChar w:fldCharType="end"/>
      </w:r>
    </w:p>
    <w:p w14:paraId="1ED43CC9" w14:textId="77777777" w:rsidR="00452B3C" w:rsidRPr="00452B3C" w:rsidRDefault="00452B3C" w:rsidP="00452B3C">
      <w:pPr>
        <w:spacing w:after="0" w:line="240" w:lineRule="auto"/>
        <w:jc w:val="center"/>
        <w:rPr>
          <w:rFonts w:ascii="Times New Roman" w:eastAsia="Times New Roman" w:hAnsi="Times New Roman" w:cs="Times New Roman"/>
          <w:sz w:val="24"/>
          <w:szCs w:val="24"/>
          <w:lang w:eastAsia="hr-HR"/>
        </w:rPr>
      </w:pPr>
      <w:r w:rsidRPr="00452B3C">
        <w:rPr>
          <w:rFonts w:ascii="Times New Roman" w:eastAsia="Times New Roman" w:hAnsi="Times New Roman" w:cs="Times New Roman"/>
          <w:sz w:val="24"/>
          <w:szCs w:val="24"/>
          <w:lang w:eastAsia="hr-HR"/>
        </w:rPr>
        <w:t>VLADA REPUBLIKE HRVATSKE</w:t>
      </w:r>
    </w:p>
    <w:p w14:paraId="4F2CAB3C" w14:textId="77777777" w:rsidR="00452B3C" w:rsidRPr="00452B3C" w:rsidRDefault="00452B3C" w:rsidP="00452B3C">
      <w:pPr>
        <w:spacing w:after="0" w:line="240" w:lineRule="auto"/>
        <w:jc w:val="center"/>
        <w:rPr>
          <w:rFonts w:ascii="Times New Roman" w:eastAsia="Times New Roman" w:hAnsi="Times New Roman" w:cs="Times New Roman"/>
          <w:sz w:val="24"/>
          <w:szCs w:val="24"/>
          <w:lang w:eastAsia="hr-HR"/>
        </w:rPr>
      </w:pPr>
    </w:p>
    <w:p w14:paraId="7FB1E9D2" w14:textId="77777777" w:rsidR="00452B3C" w:rsidRPr="00452B3C" w:rsidRDefault="00452B3C">
      <w:pPr>
        <w:spacing w:after="0" w:line="240" w:lineRule="auto"/>
        <w:jc w:val="center"/>
        <w:rPr>
          <w:rFonts w:ascii="Times New Roman" w:eastAsia="Times New Roman" w:hAnsi="Times New Roman" w:cs="Times New Roman"/>
          <w:sz w:val="24"/>
          <w:szCs w:val="24"/>
          <w:lang w:eastAsia="hr-HR"/>
        </w:rPr>
      </w:pPr>
    </w:p>
    <w:p w14:paraId="67641300" w14:textId="5766DDC8" w:rsidR="00452B3C" w:rsidRPr="00452B3C" w:rsidRDefault="00452B3C">
      <w:pPr>
        <w:spacing w:after="0" w:line="240" w:lineRule="auto"/>
        <w:jc w:val="right"/>
        <w:rPr>
          <w:rFonts w:ascii="Times New Roman" w:eastAsia="Times New Roman" w:hAnsi="Times New Roman" w:cs="Times New Roman"/>
          <w:sz w:val="24"/>
          <w:szCs w:val="24"/>
          <w:lang w:eastAsia="hr-HR"/>
        </w:rPr>
      </w:pPr>
      <w:r w:rsidRPr="00452B3C">
        <w:rPr>
          <w:rFonts w:ascii="Times New Roman" w:eastAsia="Times New Roman" w:hAnsi="Times New Roman" w:cs="Times New Roman"/>
          <w:sz w:val="24"/>
          <w:szCs w:val="24"/>
          <w:lang w:eastAsia="hr-HR"/>
        </w:rPr>
        <w:t xml:space="preserve">Zagreb, </w:t>
      </w:r>
      <w:r w:rsidR="00DA4283">
        <w:rPr>
          <w:rFonts w:ascii="Times New Roman" w:eastAsia="Times New Roman" w:hAnsi="Times New Roman" w:cs="Times New Roman"/>
          <w:sz w:val="24"/>
          <w:szCs w:val="24"/>
          <w:lang w:eastAsia="hr-HR"/>
        </w:rPr>
        <w:t>3</w:t>
      </w:r>
      <w:r w:rsidR="001C4CF3">
        <w:rPr>
          <w:rFonts w:ascii="Times New Roman" w:eastAsia="Times New Roman" w:hAnsi="Times New Roman" w:cs="Times New Roman"/>
          <w:sz w:val="24"/>
          <w:szCs w:val="24"/>
          <w:lang w:eastAsia="hr-HR"/>
        </w:rPr>
        <w:t>1</w:t>
      </w:r>
      <w:bookmarkStart w:id="0" w:name="_GoBack"/>
      <w:bookmarkEnd w:id="0"/>
      <w:r w:rsidR="001970EE">
        <w:rPr>
          <w:rFonts w:ascii="Times New Roman" w:eastAsia="Times New Roman" w:hAnsi="Times New Roman" w:cs="Times New Roman"/>
          <w:sz w:val="24"/>
          <w:szCs w:val="24"/>
          <w:lang w:eastAsia="hr-HR"/>
        </w:rPr>
        <w:t>.</w:t>
      </w:r>
      <w:r w:rsidR="00E15C98">
        <w:rPr>
          <w:rFonts w:ascii="Times New Roman" w:eastAsia="Times New Roman" w:hAnsi="Times New Roman" w:cs="Times New Roman"/>
          <w:sz w:val="24"/>
          <w:szCs w:val="24"/>
          <w:lang w:eastAsia="hr-HR"/>
        </w:rPr>
        <w:t xml:space="preserve"> </w:t>
      </w:r>
      <w:r w:rsidR="005D0DF7">
        <w:rPr>
          <w:rFonts w:ascii="Times New Roman" w:eastAsia="Times New Roman" w:hAnsi="Times New Roman" w:cs="Times New Roman"/>
          <w:sz w:val="24"/>
          <w:szCs w:val="24"/>
          <w:lang w:eastAsia="hr-HR"/>
        </w:rPr>
        <w:t>listopada</w:t>
      </w:r>
      <w:r w:rsidR="001E5F83" w:rsidRPr="00452B3C">
        <w:rPr>
          <w:rFonts w:ascii="Times New Roman" w:eastAsia="Times New Roman" w:hAnsi="Times New Roman" w:cs="Times New Roman"/>
          <w:sz w:val="24"/>
          <w:szCs w:val="24"/>
          <w:lang w:eastAsia="hr-HR"/>
        </w:rPr>
        <w:t xml:space="preserve"> </w:t>
      </w:r>
      <w:r w:rsidRPr="00452B3C">
        <w:rPr>
          <w:rFonts w:ascii="Times New Roman" w:eastAsia="Times New Roman" w:hAnsi="Times New Roman" w:cs="Times New Roman"/>
          <w:sz w:val="24"/>
          <w:szCs w:val="24"/>
          <w:lang w:eastAsia="hr-HR"/>
        </w:rPr>
        <w:t>202</w:t>
      </w:r>
      <w:r w:rsidR="00A535DB">
        <w:rPr>
          <w:rFonts w:ascii="Times New Roman" w:eastAsia="Times New Roman" w:hAnsi="Times New Roman" w:cs="Times New Roman"/>
          <w:sz w:val="24"/>
          <w:szCs w:val="24"/>
          <w:lang w:eastAsia="hr-HR"/>
        </w:rPr>
        <w:t>4</w:t>
      </w:r>
      <w:r w:rsidRPr="00452B3C">
        <w:rPr>
          <w:rFonts w:ascii="Times New Roman" w:eastAsia="Times New Roman" w:hAnsi="Times New Roman" w:cs="Times New Roman"/>
          <w:sz w:val="24"/>
          <w:szCs w:val="24"/>
          <w:lang w:eastAsia="hr-HR"/>
        </w:rPr>
        <w:t>.</w:t>
      </w:r>
    </w:p>
    <w:p w14:paraId="0539CEA1" w14:textId="77777777" w:rsidR="00452B3C" w:rsidRPr="00452B3C" w:rsidRDefault="00452B3C">
      <w:pPr>
        <w:spacing w:after="0" w:line="240" w:lineRule="auto"/>
        <w:jc w:val="right"/>
        <w:rPr>
          <w:rFonts w:ascii="Times New Roman" w:eastAsia="Times New Roman" w:hAnsi="Times New Roman" w:cs="Times New Roman"/>
          <w:sz w:val="24"/>
          <w:szCs w:val="24"/>
          <w:lang w:eastAsia="hr-HR"/>
        </w:rPr>
      </w:pPr>
    </w:p>
    <w:p w14:paraId="15B8B1FC" w14:textId="77777777" w:rsidR="00452B3C" w:rsidRPr="00452B3C" w:rsidRDefault="00452B3C">
      <w:pPr>
        <w:spacing w:after="0" w:line="240" w:lineRule="auto"/>
        <w:jc w:val="right"/>
        <w:rPr>
          <w:rFonts w:ascii="Times New Roman" w:eastAsia="Times New Roman" w:hAnsi="Times New Roman" w:cs="Times New Roman"/>
          <w:sz w:val="24"/>
          <w:szCs w:val="24"/>
          <w:lang w:eastAsia="hr-HR"/>
        </w:rPr>
      </w:pPr>
    </w:p>
    <w:p w14:paraId="6990CC90" w14:textId="77777777" w:rsidR="00452B3C" w:rsidRPr="00452B3C" w:rsidRDefault="00452B3C">
      <w:pPr>
        <w:spacing w:after="0" w:line="240" w:lineRule="auto"/>
        <w:jc w:val="right"/>
        <w:rPr>
          <w:rFonts w:ascii="Times New Roman" w:eastAsia="Times New Roman" w:hAnsi="Times New Roman" w:cs="Times New Roman"/>
          <w:sz w:val="24"/>
          <w:szCs w:val="24"/>
          <w:lang w:eastAsia="hr-HR"/>
        </w:rPr>
      </w:pPr>
    </w:p>
    <w:p w14:paraId="73049D1B" w14:textId="77777777" w:rsidR="00452B3C" w:rsidRPr="00452B3C" w:rsidRDefault="00452B3C">
      <w:pPr>
        <w:spacing w:after="0" w:line="240" w:lineRule="auto"/>
        <w:jc w:val="right"/>
        <w:rPr>
          <w:rFonts w:ascii="Times New Roman" w:eastAsia="Times New Roman" w:hAnsi="Times New Roman" w:cs="Times New Roman"/>
          <w:sz w:val="24"/>
          <w:szCs w:val="24"/>
          <w:lang w:eastAsia="hr-HR"/>
        </w:rPr>
      </w:pPr>
    </w:p>
    <w:p w14:paraId="563A0BC8" w14:textId="77777777" w:rsidR="00452B3C" w:rsidRPr="00452B3C" w:rsidRDefault="00452B3C">
      <w:pPr>
        <w:spacing w:after="0" w:line="240" w:lineRule="auto"/>
        <w:jc w:val="right"/>
        <w:rPr>
          <w:rFonts w:ascii="Times New Roman" w:eastAsia="Times New Roman" w:hAnsi="Times New Roman" w:cs="Times New Roman"/>
          <w:sz w:val="24"/>
          <w:szCs w:val="24"/>
          <w:lang w:eastAsia="hr-HR"/>
        </w:rPr>
      </w:pPr>
    </w:p>
    <w:p w14:paraId="0BE2EEA5" w14:textId="77777777" w:rsidR="00452B3C" w:rsidRPr="00452B3C" w:rsidRDefault="00452B3C">
      <w:pPr>
        <w:spacing w:after="0" w:line="240" w:lineRule="auto"/>
        <w:jc w:val="right"/>
        <w:rPr>
          <w:rFonts w:ascii="Times New Roman" w:eastAsia="Times New Roman" w:hAnsi="Times New Roman" w:cs="Times New Roman"/>
          <w:sz w:val="24"/>
          <w:szCs w:val="24"/>
          <w:lang w:eastAsia="hr-HR"/>
        </w:rPr>
      </w:pPr>
    </w:p>
    <w:p w14:paraId="0092B300" w14:textId="77777777" w:rsidR="00452B3C" w:rsidRPr="00452B3C" w:rsidRDefault="00452B3C">
      <w:pPr>
        <w:spacing w:after="0" w:line="240" w:lineRule="auto"/>
        <w:jc w:val="right"/>
        <w:rPr>
          <w:rFonts w:ascii="Times New Roman" w:eastAsia="Times New Roman" w:hAnsi="Times New Roman" w:cs="Times New Roman"/>
          <w:sz w:val="24"/>
          <w:szCs w:val="24"/>
          <w:lang w:eastAsia="hr-HR"/>
        </w:rPr>
      </w:pPr>
    </w:p>
    <w:p w14:paraId="16E9B60F" w14:textId="77777777" w:rsidR="00452B3C" w:rsidRPr="00452B3C" w:rsidRDefault="00452B3C">
      <w:pPr>
        <w:spacing w:after="0" w:line="240" w:lineRule="auto"/>
        <w:jc w:val="right"/>
        <w:rPr>
          <w:rFonts w:ascii="Times New Roman" w:eastAsia="Times New Roman" w:hAnsi="Times New Roman" w:cs="Times New Roman"/>
          <w:sz w:val="24"/>
          <w:szCs w:val="24"/>
          <w:lang w:eastAsia="hr-HR"/>
        </w:rPr>
      </w:pPr>
    </w:p>
    <w:p w14:paraId="1EFA13A0" w14:textId="77777777" w:rsidR="00452B3C" w:rsidRPr="00452B3C" w:rsidRDefault="00452B3C">
      <w:pPr>
        <w:spacing w:after="0" w:line="240" w:lineRule="auto"/>
        <w:jc w:val="right"/>
        <w:rPr>
          <w:rFonts w:ascii="Times New Roman" w:eastAsia="Times New Roman" w:hAnsi="Times New Roman" w:cs="Times New Roman"/>
          <w:sz w:val="24"/>
          <w:szCs w:val="24"/>
          <w:lang w:eastAsia="hr-HR"/>
        </w:rPr>
      </w:pPr>
    </w:p>
    <w:p w14:paraId="7ACFAC9D" w14:textId="77777777" w:rsidR="00452B3C" w:rsidRPr="00452B3C" w:rsidRDefault="00452B3C">
      <w:pPr>
        <w:spacing w:after="0" w:line="240" w:lineRule="auto"/>
        <w:jc w:val="right"/>
        <w:rPr>
          <w:rFonts w:ascii="Times New Roman" w:eastAsia="Times New Roman" w:hAnsi="Times New Roman" w:cs="Times New Roman"/>
          <w:sz w:val="24"/>
          <w:szCs w:val="24"/>
          <w:lang w:eastAsia="hr-HR"/>
        </w:rPr>
      </w:pPr>
    </w:p>
    <w:p w14:paraId="0C1DF02C" w14:textId="77777777" w:rsidR="00452B3C" w:rsidRPr="00452B3C" w:rsidRDefault="00452B3C">
      <w:pPr>
        <w:spacing w:after="0" w:line="240" w:lineRule="auto"/>
        <w:jc w:val="right"/>
        <w:rPr>
          <w:rFonts w:ascii="Times New Roman" w:eastAsia="Times New Roman" w:hAnsi="Times New Roman" w:cs="Times New Roman"/>
          <w:sz w:val="24"/>
          <w:szCs w:val="24"/>
          <w:lang w:eastAsia="hr-HR"/>
        </w:rPr>
      </w:pPr>
    </w:p>
    <w:p w14:paraId="73937DDB" w14:textId="77777777" w:rsidR="00452B3C" w:rsidRPr="00452B3C" w:rsidRDefault="00452B3C">
      <w:pPr>
        <w:spacing w:after="0" w:line="240" w:lineRule="auto"/>
        <w:jc w:val="right"/>
        <w:rPr>
          <w:rFonts w:ascii="Times New Roman" w:eastAsia="Times New Roman" w:hAnsi="Times New Roman" w:cs="Times New Roman"/>
          <w:sz w:val="24"/>
          <w:szCs w:val="24"/>
          <w:lang w:eastAsia="hr-HR"/>
        </w:rPr>
      </w:pPr>
    </w:p>
    <w:p w14:paraId="7C502B66" w14:textId="77777777" w:rsidR="00452B3C" w:rsidRPr="00452B3C" w:rsidRDefault="00452B3C">
      <w:pPr>
        <w:spacing w:after="0" w:line="240" w:lineRule="auto"/>
        <w:jc w:val="right"/>
        <w:rPr>
          <w:rFonts w:ascii="Times New Roman" w:eastAsia="Times New Roman" w:hAnsi="Times New Roman" w:cs="Times New Roman"/>
          <w:sz w:val="24"/>
          <w:szCs w:val="24"/>
          <w:lang w:eastAsia="hr-HR"/>
        </w:rPr>
      </w:pPr>
    </w:p>
    <w:p w14:paraId="2A9DD72D" w14:textId="77777777" w:rsidR="00452B3C" w:rsidRPr="00452B3C" w:rsidRDefault="00452B3C" w:rsidP="00D3746C">
      <w:pPr>
        <w:spacing w:after="0" w:line="240" w:lineRule="auto"/>
        <w:rPr>
          <w:rFonts w:ascii="Times New Roman" w:eastAsia="Times New Roman" w:hAnsi="Times New Roman" w:cs="Times New Roman"/>
          <w:sz w:val="24"/>
          <w:szCs w:val="24"/>
          <w:lang w:eastAsia="hr-HR"/>
        </w:rPr>
      </w:pPr>
      <w:r w:rsidRPr="00452B3C">
        <w:rPr>
          <w:rFonts w:ascii="Times New Roman" w:eastAsia="Times New Roman" w:hAnsi="Times New Roman" w:cs="Times New Roman"/>
          <w:sz w:val="24"/>
          <w:szCs w:val="24"/>
          <w:lang w:eastAsia="hr-HR"/>
        </w:rPr>
        <w:t>__________________________________________________________________________</w:t>
      </w:r>
    </w:p>
    <w:p w14:paraId="04549B37" w14:textId="77777777" w:rsidR="000A51C4" w:rsidRDefault="000A51C4" w:rsidP="00D3746C">
      <w:pPr>
        <w:tabs>
          <w:tab w:val="right" w:pos="1701"/>
          <w:tab w:val="left" w:pos="1843"/>
        </w:tabs>
        <w:spacing w:after="0" w:line="240" w:lineRule="auto"/>
        <w:ind w:left="1843" w:hanging="1843"/>
        <w:rPr>
          <w:rFonts w:ascii="Times New Roman" w:eastAsia="Times New Roman" w:hAnsi="Times New Roman" w:cs="Times New Roman"/>
          <w:b/>
          <w:smallCaps/>
          <w:sz w:val="24"/>
          <w:szCs w:val="24"/>
          <w:lang w:eastAsia="hr-HR"/>
        </w:rPr>
        <w:sectPr w:rsidR="000A51C4" w:rsidSect="0089172D">
          <w:headerReference w:type="default" r:id="rId13"/>
          <w:footerReference w:type="default" r:id="rId14"/>
          <w:pgSz w:w="11906" w:h="16838"/>
          <w:pgMar w:top="993" w:right="1417" w:bottom="1417" w:left="1417" w:header="709" w:footer="65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7123"/>
      </w:tblGrid>
      <w:tr w:rsidR="00452B3C" w:rsidRPr="00452B3C" w14:paraId="68FDFAA6" w14:textId="77777777" w:rsidTr="00D80F53">
        <w:tc>
          <w:tcPr>
            <w:tcW w:w="1951" w:type="dxa"/>
          </w:tcPr>
          <w:p w14:paraId="3CD3337E" w14:textId="77777777" w:rsidR="00452B3C" w:rsidRPr="00452B3C" w:rsidRDefault="00452B3C" w:rsidP="00D3746C">
            <w:pPr>
              <w:jc w:val="right"/>
              <w:rPr>
                <w:sz w:val="24"/>
                <w:szCs w:val="24"/>
              </w:rPr>
            </w:pPr>
            <w:r w:rsidRPr="00452B3C">
              <w:rPr>
                <w:b/>
                <w:smallCaps/>
                <w:sz w:val="24"/>
                <w:szCs w:val="24"/>
              </w:rPr>
              <w:t>Predlagatelj</w:t>
            </w:r>
            <w:r w:rsidRPr="00452B3C">
              <w:rPr>
                <w:b/>
                <w:sz w:val="24"/>
                <w:szCs w:val="24"/>
              </w:rPr>
              <w:t>:</w:t>
            </w:r>
          </w:p>
        </w:tc>
        <w:tc>
          <w:tcPr>
            <w:tcW w:w="7229" w:type="dxa"/>
          </w:tcPr>
          <w:p w14:paraId="0D6B508D" w14:textId="77777777" w:rsidR="00452B3C" w:rsidRPr="00452B3C" w:rsidRDefault="00452B3C" w:rsidP="00D3746C">
            <w:pPr>
              <w:rPr>
                <w:sz w:val="24"/>
                <w:szCs w:val="24"/>
              </w:rPr>
            </w:pPr>
            <w:r w:rsidRPr="00452B3C">
              <w:rPr>
                <w:sz w:val="24"/>
                <w:szCs w:val="24"/>
              </w:rPr>
              <w:t>Ministarstvo financija</w:t>
            </w:r>
          </w:p>
        </w:tc>
      </w:tr>
    </w:tbl>
    <w:p w14:paraId="7285B2CE" w14:textId="77777777" w:rsidR="00452B3C" w:rsidRPr="00452B3C" w:rsidRDefault="00452B3C" w:rsidP="00D3746C">
      <w:pPr>
        <w:spacing w:after="0" w:line="240" w:lineRule="auto"/>
        <w:rPr>
          <w:rFonts w:ascii="Times New Roman" w:eastAsia="Times New Roman" w:hAnsi="Times New Roman" w:cs="Times New Roman"/>
          <w:sz w:val="24"/>
          <w:szCs w:val="24"/>
          <w:lang w:eastAsia="hr-HR"/>
        </w:rPr>
      </w:pPr>
      <w:r w:rsidRPr="00452B3C">
        <w:rPr>
          <w:rFonts w:ascii="Times New Roman" w:eastAsia="Times New Roman" w:hAnsi="Times New Roman" w:cs="Times New Roman"/>
          <w:sz w:val="24"/>
          <w:szCs w:val="24"/>
          <w:lang w:eastAsia="hr-HR"/>
        </w:rPr>
        <w:t>__________________________________________________________________________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9"/>
        <w:gridCol w:w="7133"/>
      </w:tblGrid>
      <w:tr w:rsidR="00452B3C" w:rsidRPr="00452B3C" w14:paraId="5A56AB8F" w14:textId="77777777" w:rsidTr="00D80F53">
        <w:tc>
          <w:tcPr>
            <w:tcW w:w="1951" w:type="dxa"/>
          </w:tcPr>
          <w:p w14:paraId="5C2BD9C2" w14:textId="77777777" w:rsidR="00452B3C" w:rsidRPr="00452B3C" w:rsidRDefault="00452B3C" w:rsidP="00D3746C">
            <w:pPr>
              <w:jc w:val="right"/>
              <w:rPr>
                <w:sz w:val="24"/>
                <w:szCs w:val="24"/>
              </w:rPr>
            </w:pPr>
            <w:r w:rsidRPr="00452B3C">
              <w:rPr>
                <w:b/>
                <w:smallCaps/>
                <w:sz w:val="24"/>
                <w:szCs w:val="24"/>
              </w:rPr>
              <w:t>Predmet</w:t>
            </w:r>
            <w:r w:rsidRPr="00452B3C">
              <w:rPr>
                <w:b/>
                <w:sz w:val="24"/>
                <w:szCs w:val="24"/>
              </w:rPr>
              <w:t>:</w:t>
            </w:r>
          </w:p>
        </w:tc>
        <w:tc>
          <w:tcPr>
            <w:tcW w:w="7229" w:type="dxa"/>
          </w:tcPr>
          <w:p w14:paraId="194DD7A6" w14:textId="2191B9FC" w:rsidR="00452B3C" w:rsidRPr="00452B3C" w:rsidRDefault="00694329" w:rsidP="00694329">
            <w:pPr>
              <w:jc w:val="both"/>
              <w:rPr>
                <w:sz w:val="24"/>
                <w:szCs w:val="24"/>
              </w:rPr>
            </w:pPr>
            <w:r>
              <w:rPr>
                <w:sz w:val="24"/>
                <w:szCs w:val="24"/>
              </w:rPr>
              <w:t>P</w:t>
            </w:r>
            <w:r w:rsidR="00452B3C" w:rsidRPr="00452B3C">
              <w:rPr>
                <w:sz w:val="24"/>
                <w:szCs w:val="24"/>
              </w:rPr>
              <w:t xml:space="preserve">rijedlog odluke o </w:t>
            </w:r>
            <w:r w:rsidR="001970EE">
              <w:rPr>
                <w:sz w:val="24"/>
                <w:szCs w:val="24"/>
              </w:rPr>
              <w:t xml:space="preserve">prihvaćanju povećanja kvote </w:t>
            </w:r>
            <w:r w:rsidR="00452B3C" w:rsidRPr="00452B3C">
              <w:rPr>
                <w:sz w:val="24"/>
                <w:szCs w:val="24"/>
              </w:rPr>
              <w:t xml:space="preserve">Republike Hrvatske u Međunarodnom monetarnom fondu </w:t>
            </w:r>
          </w:p>
        </w:tc>
      </w:tr>
    </w:tbl>
    <w:p w14:paraId="0E297662" w14:textId="77777777" w:rsidR="00452B3C" w:rsidRPr="00452B3C" w:rsidRDefault="00452B3C" w:rsidP="00D3746C">
      <w:pPr>
        <w:tabs>
          <w:tab w:val="right" w:pos="1701"/>
          <w:tab w:val="left" w:pos="1843"/>
        </w:tabs>
        <w:spacing w:after="0" w:line="240" w:lineRule="auto"/>
        <w:ind w:left="1843" w:hanging="1843"/>
        <w:rPr>
          <w:rFonts w:ascii="Times New Roman" w:eastAsia="Times New Roman" w:hAnsi="Times New Roman" w:cs="Times New Roman"/>
          <w:b/>
          <w:smallCaps/>
          <w:sz w:val="24"/>
          <w:szCs w:val="24"/>
          <w:lang w:eastAsia="hr-HR"/>
        </w:rPr>
        <w:sectPr w:rsidR="00452B3C" w:rsidRPr="00452B3C" w:rsidSect="000350D9">
          <w:type w:val="continuous"/>
          <w:pgSz w:w="11906" w:h="16838"/>
          <w:pgMar w:top="993" w:right="1417" w:bottom="1417" w:left="1417" w:header="709" w:footer="658" w:gutter="0"/>
          <w:cols w:space="708"/>
          <w:docGrid w:linePitch="360"/>
        </w:sectPr>
      </w:pPr>
    </w:p>
    <w:p w14:paraId="226D63AE" w14:textId="77777777" w:rsidR="001D0EF6" w:rsidRDefault="001D0EF6" w:rsidP="00264D9E">
      <w:pPr>
        <w:spacing w:after="0" w:line="240" w:lineRule="auto"/>
        <w:ind w:firstLine="1418"/>
        <w:jc w:val="both"/>
        <w:rPr>
          <w:rFonts w:ascii="Times New Roman" w:eastAsia="Times New Roman" w:hAnsi="Times New Roman" w:cs="Times New Roman"/>
          <w:color w:val="000000"/>
          <w:sz w:val="24"/>
          <w:szCs w:val="24"/>
          <w:lang w:eastAsia="hr-HR"/>
        </w:rPr>
      </w:pPr>
    </w:p>
    <w:p w14:paraId="61EE0B59" w14:textId="77777777" w:rsidR="001D0EF6" w:rsidRDefault="001D0EF6" w:rsidP="00264D9E">
      <w:pPr>
        <w:spacing w:after="0" w:line="240" w:lineRule="auto"/>
        <w:ind w:firstLine="1418"/>
        <w:jc w:val="both"/>
        <w:rPr>
          <w:rFonts w:ascii="Times New Roman" w:eastAsia="Times New Roman" w:hAnsi="Times New Roman" w:cs="Times New Roman"/>
          <w:color w:val="000000"/>
          <w:sz w:val="24"/>
          <w:szCs w:val="24"/>
          <w:lang w:eastAsia="hr-HR"/>
        </w:rPr>
      </w:pPr>
    </w:p>
    <w:p w14:paraId="2F8867F7" w14:textId="77777777" w:rsidR="001D0EF6" w:rsidRDefault="001D0EF6" w:rsidP="00264D9E">
      <w:pPr>
        <w:spacing w:after="0" w:line="240" w:lineRule="auto"/>
        <w:ind w:firstLine="1418"/>
        <w:jc w:val="both"/>
        <w:rPr>
          <w:rFonts w:ascii="Times New Roman" w:eastAsia="Times New Roman" w:hAnsi="Times New Roman" w:cs="Times New Roman"/>
          <w:color w:val="000000"/>
          <w:sz w:val="24"/>
          <w:szCs w:val="24"/>
          <w:lang w:eastAsia="hr-HR"/>
        </w:rPr>
      </w:pPr>
    </w:p>
    <w:p w14:paraId="6977B882" w14:textId="04363B2A" w:rsidR="001970EE" w:rsidRDefault="001970EE" w:rsidP="00264D9E">
      <w:pPr>
        <w:spacing w:after="0" w:line="240" w:lineRule="auto"/>
        <w:ind w:firstLine="1418"/>
        <w:jc w:val="both"/>
        <w:rPr>
          <w:rFonts w:ascii="Times New Roman" w:eastAsia="Times New Roman" w:hAnsi="Times New Roman" w:cs="Times New Roman"/>
          <w:color w:val="000000"/>
          <w:sz w:val="24"/>
          <w:szCs w:val="24"/>
          <w:lang w:eastAsia="hr-HR"/>
        </w:rPr>
      </w:pPr>
      <w:r w:rsidRPr="00CC04CF">
        <w:rPr>
          <w:rFonts w:ascii="Times New Roman" w:eastAsia="Times New Roman" w:hAnsi="Times New Roman" w:cs="Times New Roman"/>
          <w:color w:val="000000"/>
          <w:sz w:val="24"/>
          <w:szCs w:val="24"/>
          <w:lang w:eastAsia="hr-HR"/>
        </w:rPr>
        <w:t>Na temelju članka 6. Zakona o prihvaćanju članstva Republike Hrvatske u Međunarodnom monetarnom fondu i drugim međunarodnim financijskim organizacijama na temelju sukcesije (</w:t>
      </w:r>
      <w:r w:rsidR="00DC1727">
        <w:rPr>
          <w:rFonts w:ascii="Times New Roman" w:eastAsia="Times New Roman" w:hAnsi="Times New Roman" w:cs="Times New Roman"/>
          <w:color w:val="000000"/>
          <w:sz w:val="24"/>
          <w:szCs w:val="24"/>
          <w:lang w:eastAsia="hr-HR"/>
        </w:rPr>
        <w:t>„</w:t>
      </w:r>
      <w:r w:rsidRPr="00CC04CF">
        <w:rPr>
          <w:rFonts w:ascii="Times New Roman" w:eastAsia="Times New Roman" w:hAnsi="Times New Roman" w:cs="Times New Roman"/>
          <w:color w:val="000000"/>
          <w:sz w:val="24"/>
          <w:szCs w:val="24"/>
          <w:lang w:eastAsia="hr-HR"/>
        </w:rPr>
        <w:t>Narodne novine</w:t>
      </w:r>
      <w:r w:rsidR="00DC1727">
        <w:rPr>
          <w:rFonts w:ascii="Times New Roman" w:eastAsia="Times New Roman" w:hAnsi="Times New Roman" w:cs="Times New Roman"/>
          <w:color w:val="000000"/>
          <w:sz w:val="24"/>
          <w:szCs w:val="24"/>
          <w:lang w:eastAsia="hr-HR"/>
        </w:rPr>
        <w:t>“</w:t>
      </w:r>
      <w:r w:rsidRPr="00CC04CF">
        <w:rPr>
          <w:rFonts w:ascii="Times New Roman" w:eastAsia="Times New Roman" w:hAnsi="Times New Roman" w:cs="Times New Roman"/>
          <w:color w:val="000000"/>
          <w:sz w:val="24"/>
          <w:szCs w:val="24"/>
          <w:lang w:eastAsia="hr-HR"/>
        </w:rPr>
        <w:t>, br</w:t>
      </w:r>
      <w:r w:rsidR="00DC1727">
        <w:rPr>
          <w:rFonts w:ascii="Times New Roman" w:eastAsia="Times New Roman" w:hAnsi="Times New Roman" w:cs="Times New Roman"/>
          <w:color w:val="000000"/>
          <w:sz w:val="24"/>
          <w:szCs w:val="24"/>
          <w:lang w:eastAsia="hr-HR"/>
        </w:rPr>
        <w:t>oj</w:t>
      </w:r>
      <w:r w:rsidRPr="00CC04CF">
        <w:rPr>
          <w:rFonts w:ascii="Times New Roman" w:eastAsia="Times New Roman" w:hAnsi="Times New Roman" w:cs="Times New Roman"/>
          <w:color w:val="000000"/>
          <w:sz w:val="24"/>
          <w:szCs w:val="24"/>
          <w:lang w:eastAsia="hr-HR"/>
        </w:rPr>
        <w:t xml:space="preserve"> 89/92.), </w:t>
      </w:r>
      <w:r w:rsidR="00E8322E" w:rsidRPr="00CC04CF">
        <w:rPr>
          <w:rFonts w:ascii="Times New Roman" w:eastAsia="Times New Roman" w:hAnsi="Times New Roman" w:cs="Times New Roman"/>
          <w:color w:val="000000"/>
          <w:sz w:val="24"/>
          <w:szCs w:val="24"/>
          <w:lang w:eastAsia="hr-HR"/>
        </w:rPr>
        <w:t>točke III. Odluke o</w:t>
      </w:r>
      <w:r w:rsidR="00E8322E" w:rsidRPr="00CC04CF">
        <w:rPr>
          <w:rFonts w:ascii="Times New Roman" w:eastAsia="Times New Roman" w:hAnsi="Times New Roman" w:cs="Times New Roman"/>
          <w:sz w:val="24"/>
          <w:szCs w:val="24"/>
          <w:lang w:eastAsia="hr-HR"/>
        </w:rPr>
        <w:t xml:space="preserve"> načinu vođenja poslova i izmirivanju obveza koje proizlaze iz članstva Republike Hrvatske u Međunarodnom monetarnom fondu (</w:t>
      </w:r>
      <w:r w:rsidR="00264D9E">
        <w:rPr>
          <w:rFonts w:ascii="Times New Roman" w:eastAsia="Times New Roman" w:hAnsi="Times New Roman" w:cs="Times New Roman"/>
          <w:sz w:val="24"/>
          <w:szCs w:val="24"/>
          <w:lang w:eastAsia="hr-HR"/>
        </w:rPr>
        <w:t>„</w:t>
      </w:r>
      <w:r w:rsidR="00E8322E" w:rsidRPr="00CC04CF">
        <w:rPr>
          <w:rFonts w:ascii="Times New Roman" w:eastAsia="Times New Roman" w:hAnsi="Times New Roman" w:cs="Times New Roman"/>
          <w:color w:val="000000"/>
          <w:sz w:val="24"/>
          <w:szCs w:val="24"/>
          <w:lang w:eastAsia="hr-HR"/>
        </w:rPr>
        <w:t>Narodne novine</w:t>
      </w:r>
      <w:r w:rsidR="00264D9E">
        <w:rPr>
          <w:rFonts w:ascii="Times New Roman" w:eastAsia="Times New Roman" w:hAnsi="Times New Roman" w:cs="Times New Roman"/>
          <w:color w:val="000000"/>
          <w:sz w:val="24"/>
          <w:szCs w:val="24"/>
          <w:lang w:eastAsia="hr-HR"/>
        </w:rPr>
        <w:t>“</w:t>
      </w:r>
      <w:r w:rsidR="00E8322E" w:rsidRPr="00CC04CF">
        <w:rPr>
          <w:rFonts w:ascii="Times New Roman" w:eastAsia="Times New Roman" w:hAnsi="Times New Roman" w:cs="Times New Roman"/>
          <w:color w:val="000000"/>
          <w:sz w:val="24"/>
          <w:szCs w:val="24"/>
          <w:lang w:eastAsia="hr-HR"/>
        </w:rPr>
        <w:t>, br</w:t>
      </w:r>
      <w:r w:rsidR="00264D9E">
        <w:rPr>
          <w:rFonts w:ascii="Times New Roman" w:eastAsia="Times New Roman" w:hAnsi="Times New Roman" w:cs="Times New Roman"/>
          <w:color w:val="000000"/>
          <w:sz w:val="24"/>
          <w:szCs w:val="24"/>
          <w:lang w:eastAsia="hr-HR"/>
        </w:rPr>
        <w:t>oj</w:t>
      </w:r>
      <w:r w:rsidR="00E8322E" w:rsidRPr="00CC04CF">
        <w:rPr>
          <w:rFonts w:ascii="Times New Roman" w:eastAsia="Times New Roman" w:hAnsi="Times New Roman" w:cs="Times New Roman"/>
          <w:color w:val="000000"/>
          <w:sz w:val="24"/>
          <w:szCs w:val="24"/>
          <w:lang w:eastAsia="hr-HR"/>
        </w:rPr>
        <w:t xml:space="preserve"> 28/24.)</w:t>
      </w:r>
      <w:r w:rsidR="00E8322E">
        <w:rPr>
          <w:rFonts w:ascii="Times New Roman" w:eastAsia="Times New Roman" w:hAnsi="Times New Roman" w:cs="Times New Roman"/>
          <w:color w:val="000000"/>
          <w:sz w:val="24"/>
          <w:szCs w:val="24"/>
          <w:lang w:eastAsia="hr-HR"/>
        </w:rPr>
        <w:t xml:space="preserve">, </w:t>
      </w:r>
      <w:r w:rsidRPr="00CC04CF">
        <w:rPr>
          <w:rFonts w:ascii="Times New Roman" w:eastAsia="Times New Roman" w:hAnsi="Times New Roman" w:cs="Times New Roman"/>
          <w:color w:val="000000"/>
          <w:sz w:val="24"/>
          <w:szCs w:val="24"/>
          <w:lang w:eastAsia="hr-HR"/>
        </w:rPr>
        <w:t>a u vezi s člank</w:t>
      </w:r>
      <w:r w:rsidR="00E15C98">
        <w:rPr>
          <w:rFonts w:ascii="Times New Roman" w:eastAsia="Times New Roman" w:hAnsi="Times New Roman" w:cs="Times New Roman"/>
          <w:color w:val="000000"/>
          <w:sz w:val="24"/>
          <w:szCs w:val="24"/>
          <w:lang w:eastAsia="hr-HR"/>
        </w:rPr>
        <w:t>om</w:t>
      </w:r>
      <w:r w:rsidRPr="00CC04CF">
        <w:rPr>
          <w:rFonts w:ascii="Times New Roman" w:eastAsia="Times New Roman" w:hAnsi="Times New Roman" w:cs="Times New Roman"/>
          <w:color w:val="000000"/>
          <w:sz w:val="24"/>
          <w:szCs w:val="24"/>
          <w:lang w:eastAsia="hr-HR"/>
        </w:rPr>
        <w:t xml:space="preserve"> III. Odjeljkom 2. Statuta Međunarodnog monetarnog fonda (</w:t>
      </w:r>
      <w:r w:rsidR="00264D9E">
        <w:rPr>
          <w:rFonts w:ascii="Times New Roman" w:eastAsia="Times New Roman" w:hAnsi="Times New Roman" w:cs="Times New Roman"/>
          <w:color w:val="000000"/>
          <w:sz w:val="24"/>
          <w:szCs w:val="24"/>
          <w:lang w:eastAsia="hr-HR"/>
        </w:rPr>
        <w:t>„</w:t>
      </w:r>
      <w:r w:rsidRPr="00CC04CF">
        <w:rPr>
          <w:rFonts w:ascii="Times New Roman" w:eastAsia="Times New Roman" w:hAnsi="Times New Roman" w:cs="Times New Roman"/>
          <w:color w:val="000000"/>
          <w:sz w:val="24"/>
          <w:szCs w:val="24"/>
          <w:lang w:eastAsia="hr-HR"/>
        </w:rPr>
        <w:t>Narodne novine – Međunarodni ugovori</w:t>
      </w:r>
      <w:r w:rsidR="00264D9E">
        <w:rPr>
          <w:rFonts w:ascii="Times New Roman" w:eastAsia="Times New Roman" w:hAnsi="Times New Roman" w:cs="Times New Roman"/>
          <w:color w:val="000000"/>
          <w:sz w:val="24"/>
          <w:szCs w:val="24"/>
          <w:lang w:eastAsia="hr-HR"/>
        </w:rPr>
        <w:t>“</w:t>
      </w:r>
      <w:r w:rsidRPr="00CC04CF">
        <w:rPr>
          <w:rFonts w:ascii="Times New Roman" w:eastAsia="Times New Roman" w:hAnsi="Times New Roman" w:cs="Times New Roman"/>
          <w:color w:val="000000"/>
          <w:sz w:val="24"/>
          <w:szCs w:val="24"/>
          <w:lang w:eastAsia="hr-HR"/>
        </w:rPr>
        <w:t>, br</w:t>
      </w:r>
      <w:r w:rsidR="00DF4228">
        <w:rPr>
          <w:rFonts w:ascii="Times New Roman" w:eastAsia="Times New Roman" w:hAnsi="Times New Roman" w:cs="Times New Roman"/>
          <w:color w:val="000000"/>
          <w:sz w:val="24"/>
          <w:szCs w:val="24"/>
          <w:lang w:eastAsia="hr-HR"/>
        </w:rPr>
        <w:t>.</w:t>
      </w:r>
      <w:r w:rsidRPr="00CC04CF">
        <w:rPr>
          <w:rFonts w:ascii="Times New Roman" w:eastAsia="Times New Roman" w:hAnsi="Times New Roman" w:cs="Times New Roman"/>
          <w:color w:val="000000"/>
          <w:sz w:val="24"/>
          <w:szCs w:val="24"/>
          <w:lang w:eastAsia="hr-HR"/>
        </w:rPr>
        <w:t xml:space="preserve"> 3/92., 2/98., 5/08., 8/09., 3/11., 4/11., 5/11., 8/11.,</w:t>
      </w:r>
      <w:r w:rsidRPr="00CC04CF">
        <w:rPr>
          <w:rFonts w:ascii="Times New Roman" w:eastAsia="Times New Roman" w:hAnsi="Times New Roman" w:cs="Times New Roman"/>
          <w:sz w:val="24"/>
          <w:szCs w:val="24"/>
          <w:lang w:eastAsia="hr-HR"/>
        </w:rPr>
        <w:t xml:space="preserve"> </w:t>
      </w:r>
      <w:r w:rsidRPr="00CC04CF">
        <w:rPr>
          <w:rFonts w:ascii="Times New Roman" w:eastAsia="Times New Roman" w:hAnsi="Times New Roman" w:cs="Times New Roman"/>
          <w:color w:val="000000"/>
          <w:sz w:val="24"/>
          <w:szCs w:val="24"/>
          <w:lang w:eastAsia="hr-HR"/>
        </w:rPr>
        <w:t>16/11. i 1/16.)</w:t>
      </w:r>
      <w:r w:rsidRPr="00CC04CF">
        <w:rPr>
          <w:rFonts w:ascii="Times New Roman" w:eastAsia="Times New Roman" w:hAnsi="Times New Roman" w:cs="Times New Roman"/>
          <w:sz w:val="24"/>
          <w:szCs w:val="24"/>
          <w:lang w:eastAsia="hr-HR"/>
        </w:rPr>
        <w:t xml:space="preserve">, </w:t>
      </w:r>
      <w:r w:rsidRPr="00CC04CF">
        <w:rPr>
          <w:rFonts w:ascii="Times New Roman" w:eastAsia="Times New Roman" w:hAnsi="Times New Roman" w:cs="Times New Roman"/>
          <w:color w:val="000000"/>
          <w:sz w:val="24"/>
          <w:szCs w:val="24"/>
          <w:lang w:eastAsia="hr-HR"/>
        </w:rPr>
        <w:t xml:space="preserve">Vlada Republike Hrvatske </w:t>
      </w:r>
      <w:r w:rsidR="00F60EB1">
        <w:rPr>
          <w:rFonts w:ascii="Times New Roman" w:eastAsia="Times New Roman" w:hAnsi="Times New Roman" w:cs="Times New Roman"/>
          <w:color w:val="000000"/>
          <w:sz w:val="24"/>
          <w:szCs w:val="24"/>
          <w:lang w:eastAsia="hr-HR"/>
        </w:rPr>
        <w:t xml:space="preserve">je </w:t>
      </w:r>
      <w:r w:rsidRPr="00CC04CF">
        <w:rPr>
          <w:rFonts w:ascii="Times New Roman" w:eastAsia="Times New Roman" w:hAnsi="Times New Roman" w:cs="Times New Roman"/>
          <w:color w:val="000000"/>
          <w:sz w:val="24"/>
          <w:szCs w:val="24"/>
          <w:lang w:eastAsia="hr-HR"/>
        </w:rPr>
        <w:t xml:space="preserve">na sjednici održanoj </w:t>
      </w:r>
      <w:r w:rsidRPr="00B530B4">
        <w:rPr>
          <w:rFonts w:ascii="Times New Roman" w:eastAsia="Times New Roman" w:hAnsi="Times New Roman" w:cs="Times New Roman"/>
          <w:color w:val="000000"/>
          <w:sz w:val="24"/>
          <w:szCs w:val="24"/>
          <w:lang w:eastAsia="hr-HR"/>
        </w:rPr>
        <w:t>-- --</w:t>
      </w:r>
      <w:r w:rsidR="00F60EB1">
        <w:rPr>
          <w:rFonts w:ascii="Times New Roman" w:eastAsia="Times New Roman" w:hAnsi="Times New Roman" w:cs="Times New Roman"/>
          <w:color w:val="000000"/>
          <w:sz w:val="24"/>
          <w:szCs w:val="24"/>
          <w:lang w:eastAsia="hr-HR"/>
        </w:rPr>
        <w:t xml:space="preserve"> 2024. donijela</w:t>
      </w:r>
    </w:p>
    <w:p w14:paraId="497CAA1A" w14:textId="77777777" w:rsidR="00264D9E" w:rsidRPr="00CC04CF" w:rsidRDefault="00264D9E" w:rsidP="00264D9E">
      <w:pPr>
        <w:spacing w:after="0" w:line="240" w:lineRule="auto"/>
        <w:ind w:firstLine="1418"/>
        <w:jc w:val="both"/>
        <w:rPr>
          <w:rFonts w:ascii="Times New Roman" w:eastAsia="Times New Roman" w:hAnsi="Times New Roman" w:cs="Times New Roman"/>
          <w:color w:val="000000"/>
          <w:sz w:val="24"/>
          <w:szCs w:val="24"/>
          <w:lang w:eastAsia="hr-HR"/>
        </w:rPr>
      </w:pPr>
    </w:p>
    <w:p w14:paraId="41CA02AF" w14:textId="694EA906" w:rsidR="001970EE" w:rsidRDefault="001970EE" w:rsidP="00264D9E">
      <w:pPr>
        <w:spacing w:after="0" w:line="240" w:lineRule="auto"/>
        <w:jc w:val="center"/>
        <w:outlineLvl w:val="1"/>
        <w:rPr>
          <w:rFonts w:ascii="Times New Roman" w:eastAsia="Times New Roman" w:hAnsi="Times New Roman" w:cs="Times New Roman"/>
          <w:b/>
          <w:bCs/>
          <w:color w:val="000000"/>
          <w:sz w:val="24"/>
          <w:szCs w:val="24"/>
          <w:lang w:eastAsia="hr-HR"/>
        </w:rPr>
      </w:pPr>
      <w:r w:rsidRPr="00CC04CF">
        <w:rPr>
          <w:rFonts w:ascii="Times New Roman" w:eastAsia="Times New Roman" w:hAnsi="Times New Roman" w:cs="Times New Roman"/>
          <w:b/>
          <w:bCs/>
          <w:color w:val="000000"/>
          <w:sz w:val="24"/>
          <w:szCs w:val="24"/>
          <w:lang w:eastAsia="hr-HR"/>
        </w:rPr>
        <w:t>O</w:t>
      </w:r>
      <w:r w:rsidR="00264D9E">
        <w:rPr>
          <w:rFonts w:ascii="Times New Roman" w:eastAsia="Times New Roman" w:hAnsi="Times New Roman" w:cs="Times New Roman"/>
          <w:b/>
          <w:bCs/>
          <w:color w:val="000000"/>
          <w:sz w:val="24"/>
          <w:szCs w:val="24"/>
          <w:lang w:eastAsia="hr-HR"/>
        </w:rPr>
        <w:t xml:space="preserve"> </w:t>
      </w:r>
      <w:r w:rsidRPr="00CC04CF">
        <w:rPr>
          <w:rFonts w:ascii="Times New Roman" w:eastAsia="Times New Roman" w:hAnsi="Times New Roman" w:cs="Times New Roman"/>
          <w:b/>
          <w:bCs/>
          <w:color w:val="000000"/>
          <w:sz w:val="24"/>
          <w:szCs w:val="24"/>
          <w:lang w:eastAsia="hr-HR"/>
        </w:rPr>
        <w:t>D</w:t>
      </w:r>
      <w:r w:rsidR="00264D9E">
        <w:rPr>
          <w:rFonts w:ascii="Times New Roman" w:eastAsia="Times New Roman" w:hAnsi="Times New Roman" w:cs="Times New Roman"/>
          <w:b/>
          <w:bCs/>
          <w:color w:val="000000"/>
          <w:sz w:val="24"/>
          <w:szCs w:val="24"/>
          <w:lang w:eastAsia="hr-HR"/>
        </w:rPr>
        <w:t xml:space="preserve"> </w:t>
      </w:r>
      <w:r w:rsidRPr="00CC04CF">
        <w:rPr>
          <w:rFonts w:ascii="Times New Roman" w:eastAsia="Times New Roman" w:hAnsi="Times New Roman" w:cs="Times New Roman"/>
          <w:b/>
          <w:bCs/>
          <w:color w:val="000000"/>
          <w:sz w:val="24"/>
          <w:szCs w:val="24"/>
          <w:lang w:eastAsia="hr-HR"/>
        </w:rPr>
        <w:t>L</w:t>
      </w:r>
      <w:r w:rsidR="00264D9E">
        <w:rPr>
          <w:rFonts w:ascii="Times New Roman" w:eastAsia="Times New Roman" w:hAnsi="Times New Roman" w:cs="Times New Roman"/>
          <w:b/>
          <w:bCs/>
          <w:color w:val="000000"/>
          <w:sz w:val="24"/>
          <w:szCs w:val="24"/>
          <w:lang w:eastAsia="hr-HR"/>
        </w:rPr>
        <w:t xml:space="preserve"> </w:t>
      </w:r>
      <w:r w:rsidRPr="00CC04CF">
        <w:rPr>
          <w:rFonts w:ascii="Times New Roman" w:eastAsia="Times New Roman" w:hAnsi="Times New Roman" w:cs="Times New Roman"/>
          <w:b/>
          <w:bCs/>
          <w:color w:val="000000"/>
          <w:sz w:val="24"/>
          <w:szCs w:val="24"/>
          <w:lang w:eastAsia="hr-HR"/>
        </w:rPr>
        <w:t>U</w:t>
      </w:r>
      <w:r w:rsidR="00264D9E">
        <w:rPr>
          <w:rFonts w:ascii="Times New Roman" w:eastAsia="Times New Roman" w:hAnsi="Times New Roman" w:cs="Times New Roman"/>
          <w:b/>
          <w:bCs/>
          <w:color w:val="000000"/>
          <w:sz w:val="24"/>
          <w:szCs w:val="24"/>
          <w:lang w:eastAsia="hr-HR"/>
        </w:rPr>
        <w:t xml:space="preserve"> </w:t>
      </w:r>
      <w:r w:rsidRPr="00CC04CF">
        <w:rPr>
          <w:rFonts w:ascii="Times New Roman" w:eastAsia="Times New Roman" w:hAnsi="Times New Roman" w:cs="Times New Roman"/>
          <w:b/>
          <w:bCs/>
          <w:color w:val="000000"/>
          <w:sz w:val="24"/>
          <w:szCs w:val="24"/>
          <w:lang w:eastAsia="hr-HR"/>
        </w:rPr>
        <w:t>K</w:t>
      </w:r>
      <w:r w:rsidR="00264D9E">
        <w:rPr>
          <w:rFonts w:ascii="Times New Roman" w:eastAsia="Times New Roman" w:hAnsi="Times New Roman" w:cs="Times New Roman"/>
          <w:b/>
          <w:bCs/>
          <w:color w:val="000000"/>
          <w:sz w:val="24"/>
          <w:szCs w:val="24"/>
          <w:lang w:eastAsia="hr-HR"/>
        </w:rPr>
        <w:t xml:space="preserve"> </w:t>
      </w:r>
      <w:r w:rsidRPr="00CC04CF">
        <w:rPr>
          <w:rFonts w:ascii="Times New Roman" w:eastAsia="Times New Roman" w:hAnsi="Times New Roman" w:cs="Times New Roman"/>
          <w:b/>
          <w:bCs/>
          <w:color w:val="000000"/>
          <w:sz w:val="24"/>
          <w:szCs w:val="24"/>
          <w:lang w:eastAsia="hr-HR"/>
        </w:rPr>
        <w:t>U</w:t>
      </w:r>
    </w:p>
    <w:p w14:paraId="09B73176" w14:textId="77777777" w:rsidR="00264D9E" w:rsidRPr="00CC04CF" w:rsidRDefault="00264D9E" w:rsidP="00264D9E">
      <w:pPr>
        <w:spacing w:after="0" w:line="240" w:lineRule="auto"/>
        <w:jc w:val="center"/>
        <w:outlineLvl w:val="1"/>
        <w:rPr>
          <w:rFonts w:ascii="Times New Roman" w:eastAsia="Times New Roman" w:hAnsi="Times New Roman" w:cs="Times New Roman"/>
          <w:b/>
          <w:bCs/>
          <w:color w:val="000000"/>
          <w:sz w:val="24"/>
          <w:szCs w:val="24"/>
          <w:lang w:eastAsia="hr-HR"/>
        </w:rPr>
      </w:pPr>
    </w:p>
    <w:p w14:paraId="7DD5CAA3" w14:textId="5D313F7E" w:rsidR="001970EE" w:rsidRDefault="00264D9E" w:rsidP="00264D9E">
      <w:pPr>
        <w:spacing w:after="0" w:line="240" w:lineRule="auto"/>
        <w:jc w:val="center"/>
        <w:outlineLvl w:val="2"/>
        <w:rPr>
          <w:rFonts w:ascii="Times New Roman" w:eastAsia="Times New Roman" w:hAnsi="Times New Roman" w:cs="Times New Roman"/>
          <w:b/>
          <w:bCs/>
          <w:color w:val="000000"/>
          <w:sz w:val="24"/>
          <w:szCs w:val="24"/>
          <w:lang w:eastAsia="hr-HR"/>
        </w:rPr>
      </w:pPr>
      <w:r w:rsidRPr="00CC04CF">
        <w:rPr>
          <w:rFonts w:ascii="Times New Roman" w:eastAsia="Times New Roman" w:hAnsi="Times New Roman" w:cs="Times New Roman"/>
          <w:b/>
          <w:bCs/>
          <w:color w:val="000000"/>
          <w:sz w:val="24"/>
          <w:szCs w:val="24"/>
          <w:lang w:eastAsia="hr-HR"/>
        </w:rPr>
        <w:t xml:space="preserve">o prihvaćanju povećanja kvote </w:t>
      </w:r>
      <w:r>
        <w:rPr>
          <w:rFonts w:ascii="Times New Roman" w:eastAsia="Times New Roman" w:hAnsi="Times New Roman" w:cs="Times New Roman"/>
          <w:b/>
          <w:bCs/>
          <w:color w:val="000000"/>
          <w:sz w:val="24"/>
          <w:szCs w:val="24"/>
          <w:lang w:eastAsia="hr-HR"/>
        </w:rPr>
        <w:t>Republike Hrvatske u M</w:t>
      </w:r>
      <w:r w:rsidRPr="00CC04CF">
        <w:rPr>
          <w:rFonts w:ascii="Times New Roman" w:eastAsia="Times New Roman" w:hAnsi="Times New Roman" w:cs="Times New Roman"/>
          <w:b/>
          <w:bCs/>
          <w:color w:val="000000"/>
          <w:sz w:val="24"/>
          <w:szCs w:val="24"/>
          <w:lang w:eastAsia="hr-HR"/>
        </w:rPr>
        <w:t>eđunarodnom monetarnom fondu</w:t>
      </w:r>
    </w:p>
    <w:p w14:paraId="455DB0AC" w14:textId="77777777" w:rsidR="00264D9E" w:rsidRPr="00CC04CF" w:rsidRDefault="00264D9E" w:rsidP="00264D9E">
      <w:pPr>
        <w:spacing w:after="0" w:line="240" w:lineRule="auto"/>
        <w:jc w:val="center"/>
        <w:outlineLvl w:val="2"/>
        <w:rPr>
          <w:rFonts w:ascii="Times New Roman" w:eastAsia="Times New Roman" w:hAnsi="Times New Roman" w:cs="Times New Roman"/>
          <w:b/>
          <w:bCs/>
          <w:color w:val="000000"/>
          <w:sz w:val="24"/>
          <w:szCs w:val="24"/>
          <w:lang w:eastAsia="hr-HR"/>
        </w:rPr>
      </w:pPr>
    </w:p>
    <w:p w14:paraId="5F42C938" w14:textId="3BE2CD68" w:rsidR="001970EE" w:rsidRPr="00264D9E" w:rsidRDefault="001970EE" w:rsidP="00264D9E">
      <w:pPr>
        <w:spacing w:after="0" w:line="240" w:lineRule="auto"/>
        <w:jc w:val="center"/>
        <w:rPr>
          <w:rFonts w:ascii="Times New Roman" w:eastAsia="Times New Roman" w:hAnsi="Times New Roman" w:cs="Times New Roman"/>
          <w:b/>
          <w:color w:val="000000"/>
          <w:sz w:val="24"/>
          <w:szCs w:val="24"/>
          <w:lang w:eastAsia="hr-HR"/>
        </w:rPr>
      </w:pPr>
      <w:r w:rsidRPr="00264D9E">
        <w:rPr>
          <w:rFonts w:ascii="Times New Roman" w:eastAsia="Times New Roman" w:hAnsi="Times New Roman" w:cs="Times New Roman"/>
          <w:b/>
          <w:color w:val="000000"/>
          <w:sz w:val="24"/>
          <w:szCs w:val="24"/>
          <w:lang w:eastAsia="hr-HR"/>
        </w:rPr>
        <w:t>I.</w:t>
      </w:r>
    </w:p>
    <w:p w14:paraId="06EEE554" w14:textId="77777777" w:rsidR="00264D9E" w:rsidRPr="00CC04CF" w:rsidRDefault="00264D9E" w:rsidP="00264D9E">
      <w:pPr>
        <w:spacing w:after="0" w:line="240" w:lineRule="auto"/>
        <w:jc w:val="center"/>
        <w:rPr>
          <w:rFonts w:ascii="Times New Roman" w:eastAsia="Times New Roman" w:hAnsi="Times New Roman" w:cs="Times New Roman"/>
          <w:color w:val="000000"/>
          <w:sz w:val="24"/>
          <w:szCs w:val="24"/>
          <w:lang w:eastAsia="hr-HR"/>
        </w:rPr>
      </w:pPr>
    </w:p>
    <w:p w14:paraId="202E570B" w14:textId="7D7CA82F" w:rsidR="001970EE" w:rsidRDefault="00AD3588" w:rsidP="00264D9E">
      <w:pPr>
        <w:spacing w:after="0" w:line="240" w:lineRule="auto"/>
        <w:ind w:firstLine="1418"/>
        <w:jc w:val="both"/>
        <w:rPr>
          <w:rFonts w:ascii="Times New Roman" w:eastAsia="Times New Roman" w:hAnsi="Times New Roman" w:cs="Times New Roman"/>
          <w:color w:val="000000"/>
          <w:sz w:val="24"/>
          <w:szCs w:val="24"/>
          <w:lang w:eastAsia="hr-HR"/>
        </w:rPr>
      </w:pPr>
      <w:r w:rsidRPr="00CC04CF">
        <w:rPr>
          <w:rFonts w:ascii="Times New Roman" w:eastAsia="Times New Roman" w:hAnsi="Times New Roman" w:cs="Times New Roman"/>
          <w:color w:val="000000"/>
          <w:sz w:val="24"/>
          <w:szCs w:val="24"/>
          <w:lang w:eastAsia="hr-HR"/>
        </w:rPr>
        <w:t>P</w:t>
      </w:r>
      <w:r w:rsidR="001970EE" w:rsidRPr="00CC04CF">
        <w:rPr>
          <w:rFonts w:ascii="Times New Roman" w:eastAsia="Times New Roman" w:hAnsi="Times New Roman" w:cs="Times New Roman"/>
          <w:color w:val="000000"/>
          <w:sz w:val="24"/>
          <w:szCs w:val="24"/>
          <w:lang w:eastAsia="hr-HR"/>
        </w:rPr>
        <w:t>rihvaća se povećanje kvote Republike Hrvatske u Međunarodnom monetarnom fondu (u daljnjem tekstu: Fond) u skladu s odredbama Rezolucije o 16. općoj reviziji kvota (Rezolucija br. 79-1).</w:t>
      </w:r>
    </w:p>
    <w:p w14:paraId="324D136D" w14:textId="77777777" w:rsidR="00264D9E" w:rsidRPr="00CC04CF" w:rsidRDefault="00264D9E" w:rsidP="00264D9E">
      <w:pPr>
        <w:spacing w:after="0" w:line="240" w:lineRule="auto"/>
        <w:jc w:val="both"/>
        <w:rPr>
          <w:rFonts w:ascii="Times New Roman" w:eastAsia="Times New Roman" w:hAnsi="Times New Roman" w:cs="Times New Roman"/>
          <w:color w:val="000000"/>
          <w:sz w:val="24"/>
          <w:szCs w:val="24"/>
          <w:lang w:eastAsia="hr-HR"/>
        </w:rPr>
      </w:pPr>
    </w:p>
    <w:p w14:paraId="2CCDF17A" w14:textId="0B55C97B" w:rsidR="001970EE" w:rsidRPr="00264D9E" w:rsidRDefault="001970EE" w:rsidP="00264D9E">
      <w:pPr>
        <w:spacing w:after="0" w:line="240" w:lineRule="auto"/>
        <w:jc w:val="center"/>
        <w:rPr>
          <w:rFonts w:ascii="Times New Roman" w:eastAsia="Times New Roman" w:hAnsi="Times New Roman" w:cs="Times New Roman"/>
          <w:b/>
          <w:color w:val="000000"/>
          <w:sz w:val="24"/>
          <w:szCs w:val="24"/>
          <w:lang w:eastAsia="hr-HR"/>
        </w:rPr>
      </w:pPr>
      <w:r w:rsidRPr="00264D9E">
        <w:rPr>
          <w:rFonts w:ascii="Times New Roman" w:eastAsia="Times New Roman" w:hAnsi="Times New Roman" w:cs="Times New Roman"/>
          <w:b/>
          <w:color w:val="000000"/>
          <w:sz w:val="24"/>
          <w:szCs w:val="24"/>
          <w:lang w:eastAsia="hr-HR"/>
        </w:rPr>
        <w:t>II.</w:t>
      </w:r>
    </w:p>
    <w:p w14:paraId="751F3BD6" w14:textId="77777777" w:rsidR="00264D9E" w:rsidRPr="00CC04CF" w:rsidRDefault="00264D9E" w:rsidP="00264D9E">
      <w:pPr>
        <w:spacing w:after="0" w:line="240" w:lineRule="auto"/>
        <w:jc w:val="center"/>
        <w:rPr>
          <w:rFonts w:ascii="Times New Roman" w:eastAsia="Times New Roman" w:hAnsi="Times New Roman" w:cs="Times New Roman"/>
          <w:color w:val="000000"/>
          <w:sz w:val="24"/>
          <w:szCs w:val="24"/>
          <w:lang w:eastAsia="hr-HR"/>
        </w:rPr>
      </w:pPr>
    </w:p>
    <w:p w14:paraId="73B59CCD" w14:textId="58EE10E9" w:rsidR="001970EE" w:rsidRDefault="001970EE" w:rsidP="00941F10">
      <w:pPr>
        <w:spacing w:after="0" w:line="240" w:lineRule="auto"/>
        <w:ind w:firstLine="1418"/>
        <w:jc w:val="both"/>
        <w:rPr>
          <w:rFonts w:ascii="Times New Roman" w:eastAsia="Times New Roman" w:hAnsi="Times New Roman" w:cs="Times New Roman"/>
          <w:color w:val="000000"/>
          <w:sz w:val="24"/>
          <w:szCs w:val="24"/>
          <w:lang w:eastAsia="hr-HR"/>
        </w:rPr>
      </w:pPr>
      <w:r w:rsidRPr="00CC04CF">
        <w:rPr>
          <w:rFonts w:ascii="Times New Roman" w:eastAsia="Times New Roman" w:hAnsi="Times New Roman" w:cs="Times New Roman"/>
          <w:color w:val="000000"/>
          <w:sz w:val="24"/>
          <w:szCs w:val="24"/>
          <w:lang w:eastAsia="hr-HR"/>
        </w:rPr>
        <w:t>Kvota Republike Hrvatske povećava se za 358.700.000 SDR-a (posebnih prava vučenja), koje će Republika Hrvatska upisati i uplatiti u skladu s Rezolucijom o 16. općoj reviziji kvota te</w:t>
      </w:r>
      <w:r w:rsidR="00941F10">
        <w:rPr>
          <w:rFonts w:ascii="Times New Roman" w:eastAsia="Times New Roman" w:hAnsi="Times New Roman" w:cs="Times New Roman"/>
          <w:color w:val="000000"/>
          <w:sz w:val="24"/>
          <w:szCs w:val="24"/>
          <w:lang w:eastAsia="hr-HR"/>
        </w:rPr>
        <w:t xml:space="preserve"> u skladu s općim aktima Fonda.</w:t>
      </w:r>
    </w:p>
    <w:p w14:paraId="400B8E1D" w14:textId="77777777" w:rsidR="00941F10" w:rsidRPr="00CC04CF" w:rsidRDefault="00941F10" w:rsidP="00941F10">
      <w:pPr>
        <w:spacing w:after="0" w:line="240" w:lineRule="auto"/>
        <w:ind w:firstLine="1418"/>
        <w:jc w:val="both"/>
        <w:rPr>
          <w:rFonts w:ascii="Times New Roman" w:eastAsia="Times New Roman" w:hAnsi="Times New Roman" w:cs="Times New Roman"/>
          <w:color w:val="000000"/>
          <w:sz w:val="24"/>
          <w:szCs w:val="24"/>
          <w:lang w:eastAsia="hr-HR"/>
        </w:rPr>
      </w:pPr>
    </w:p>
    <w:p w14:paraId="194D4941" w14:textId="3CD8EA8D" w:rsidR="001970EE" w:rsidRDefault="001970EE" w:rsidP="0068256D">
      <w:pPr>
        <w:spacing w:after="0" w:line="240" w:lineRule="auto"/>
        <w:ind w:firstLine="1418"/>
        <w:jc w:val="both"/>
        <w:rPr>
          <w:rFonts w:ascii="Times New Roman" w:eastAsia="Times New Roman" w:hAnsi="Times New Roman" w:cs="Times New Roman"/>
          <w:color w:val="000000"/>
          <w:sz w:val="24"/>
          <w:szCs w:val="24"/>
          <w:lang w:eastAsia="hr-HR"/>
        </w:rPr>
      </w:pPr>
      <w:r w:rsidRPr="00CC04CF">
        <w:rPr>
          <w:rFonts w:ascii="Times New Roman" w:eastAsia="Times New Roman" w:hAnsi="Times New Roman" w:cs="Times New Roman"/>
          <w:color w:val="000000"/>
          <w:sz w:val="24"/>
          <w:szCs w:val="24"/>
          <w:lang w:eastAsia="hr-HR"/>
        </w:rPr>
        <w:t>Ukupan iznos kvote Republike Hrvatske nakon povećanja iz točke I. ove Odluke iznosit će 1.076.100.000 SDR-a.</w:t>
      </w:r>
    </w:p>
    <w:p w14:paraId="68AAE72E" w14:textId="77777777" w:rsidR="0068256D" w:rsidRPr="00CC04CF" w:rsidRDefault="0068256D" w:rsidP="0068256D">
      <w:pPr>
        <w:spacing w:after="0" w:line="240" w:lineRule="auto"/>
        <w:ind w:firstLine="1418"/>
        <w:jc w:val="both"/>
        <w:rPr>
          <w:rFonts w:ascii="Times New Roman" w:eastAsia="Times New Roman" w:hAnsi="Times New Roman" w:cs="Times New Roman"/>
          <w:color w:val="000000"/>
          <w:sz w:val="24"/>
          <w:szCs w:val="24"/>
          <w:lang w:eastAsia="hr-HR"/>
        </w:rPr>
      </w:pPr>
    </w:p>
    <w:p w14:paraId="191A1AA9" w14:textId="6A275B21" w:rsidR="001970EE" w:rsidRDefault="001970EE" w:rsidP="0068256D">
      <w:pPr>
        <w:spacing w:after="0" w:line="240" w:lineRule="auto"/>
        <w:jc w:val="center"/>
        <w:rPr>
          <w:rFonts w:ascii="Times New Roman" w:eastAsia="Times New Roman" w:hAnsi="Times New Roman" w:cs="Times New Roman"/>
          <w:b/>
          <w:sz w:val="24"/>
          <w:szCs w:val="24"/>
          <w:lang w:eastAsia="hr-HR"/>
        </w:rPr>
      </w:pPr>
      <w:r w:rsidRPr="000D1C3D">
        <w:rPr>
          <w:rFonts w:ascii="Times New Roman" w:eastAsia="Times New Roman" w:hAnsi="Times New Roman" w:cs="Times New Roman"/>
          <w:b/>
          <w:sz w:val="24"/>
          <w:szCs w:val="24"/>
          <w:lang w:eastAsia="hr-HR"/>
        </w:rPr>
        <w:t>III.</w:t>
      </w:r>
    </w:p>
    <w:p w14:paraId="02DFE984" w14:textId="77777777" w:rsidR="0068256D" w:rsidRPr="000D1C3D" w:rsidRDefault="0068256D" w:rsidP="0068256D">
      <w:pPr>
        <w:spacing w:after="0" w:line="240" w:lineRule="auto"/>
        <w:jc w:val="center"/>
        <w:rPr>
          <w:rFonts w:ascii="Times New Roman" w:eastAsia="Times New Roman" w:hAnsi="Times New Roman" w:cs="Times New Roman"/>
          <w:b/>
          <w:sz w:val="24"/>
          <w:szCs w:val="24"/>
          <w:lang w:eastAsia="hr-HR"/>
        </w:rPr>
      </w:pPr>
    </w:p>
    <w:p w14:paraId="197D8217" w14:textId="14830D80" w:rsidR="001970EE" w:rsidRDefault="001970EE" w:rsidP="0068256D">
      <w:pPr>
        <w:spacing w:after="0" w:line="240" w:lineRule="auto"/>
        <w:ind w:firstLine="1418"/>
        <w:jc w:val="both"/>
        <w:rPr>
          <w:rFonts w:ascii="Times New Roman" w:eastAsia="Times New Roman" w:hAnsi="Times New Roman" w:cs="Times New Roman"/>
          <w:sz w:val="24"/>
          <w:szCs w:val="24"/>
          <w:lang w:eastAsia="hr-HR"/>
        </w:rPr>
      </w:pPr>
      <w:r w:rsidRPr="00CC04CF">
        <w:rPr>
          <w:rFonts w:ascii="Times New Roman" w:eastAsia="Times New Roman" w:hAnsi="Times New Roman" w:cs="Times New Roman"/>
          <w:sz w:val="24"/>
          <w:szCs w:val="24"/>
          <w:lang w:eastAsia="hr-HR"/>
        </w:rPr>
        <w:t>U svrhu izvršenja ove Odluke nije potrebno osigurati financijska sredstva iz državnog proračuna Republike Hrvatske.</w:t>
      </w:r>
    </w:p>
    <w:p w14:paraId="02A9A971" w14:textId="77777777" w:rsidR="0068256D" w:rsidRPr="00CC04CF" w:rsidRDefault="0068256D" w:rsidP="0068256D">
      <w:pPr>
        <w:spacing w:after="0" w:line="240" w:lineRule="auto"/>
        <w:jc w:val="both"/>
        <w:rPr>
          <w:rFonts w:ascii="Times New Roman" w:eastAsia="Times New Roman" w:hAnsi="Times New Roman" w:cs="Times New Roman"/>
          <w:sz w:val="24"/>
          <w:szCs w:val="24"/>
          <w:lang w:eastAsia="hr-HR"/>
        </w:rPr>
      </w:pPr>
    </w:p>
    <w:p w14:paraId="7EF464C6" w14:textId="76045938" w:rsidR="001970EE" w:rsidRDefault="00E8322E" w:rsidP="0068256D">
      <w:pPr>
        <w:spacing w:after="0" w:line="240" w:lineRule="auto"/>
        <w:ind w:firstLine="1418"/>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S</w:t>
      </w:r>
      <w:r w:rsidR="001970EE" w:rsidRPr="00CC04CF">
        <w:rPr>
          <w:rFonts w:ascii="Times New Roman" w:eastAsia="Times New Roman" w:hAnsi="Times New Roman" w:cs="Times New Roman"/>
          <w:color w:val="000000"/>
          <w:sz w:val="24"/>
          <w:szCs w:val="24"/>
          <w:lang w:eastAsia="hr-HR"/>
        </w:rPr>
        <w:t xml:space="preserve">ve financijske obveze prema Fondu vezane uz povećanje kvote iz točke I. ove Odluke podmirit će Hrvatska narodna banka u skladu s odredbama Rezolucije </w:t>
      </w:r>
      <w:r w:rsidR="00CA4DF3">
        <w:rPr>
          <w:rFonts w:ascii="Times New Roman" w:eastAsia="Times New Roman" w:hAnsi="Times New Roman" w:cs="Times New Roman"/>
          <w:color w:val="000000"/>
          <w:sz w:val="24"/>
          <w:szCs w:val="24"/>
          <w:lang w:eastAsia="hr-HR"/>
        </w:rPr>
        <w:t xml:space="preserve">o 16. općoj reviziji kvota </w:t>
      </w:r>
      <w:r w:rsidR="001970EE" w:rsidRPr="00CC04CF">
        <w:rPr>
          <w:rFonts w:ascii="Times New Roman" w:eastAsia="Times New Roman" w:hAnsi="Times New Roman" w:cs="Times New Roman"/>
          <w:color w:val="000000"/>
          <w:sz w:val="24"/>
          <w:szCs w:val="24"/>
          <w:lang w:eastAsia="hr-HR"/>
        </w:rPr>
        <w:t>i drugim pravnim propisima kojima je uređen rad Fonda.</w:t>
      </w:r>
    </w:p>
    <w:p w14:paraId="7FD09F22" w14:textId="77777777" w:rsidR="0068256D" w:rsidRPr="00CC04CF" w:rsidRDefault="0068256D" w:rsidP="0068256D">
      <w:pPr>
        <w:spacing w:after="0" w:line="240" w:lineRule="auto"/>
        <w:jc w:val="both"/>
        <w:rPr>
          <w:rFonts w:ascii="Times New Roman" w:eastAsia="Times New Roman" w:hAnsi="Times New Roman" w:cs="Times New Roman"/>
          <w:color w:val="000000"/>
          <w:sz w:val="24"/>
          <w:szCs w:val="24"/>
          <w:lang w:eastAsia="hr-HR"/>
        </w:rPr>
      </w:pPr>
    </w:p>
    <w:p w14:paraId="00CAF785" w14:textId="1D46F1BF" w:rsidR="001970EE" w:rsidRDefault="001970EE" w:rsidP="0068256D">
      <w:pPr>
        <w:spacing w:after="0" w:line="240" w:lineRule="auto"/>
        <w:jc w:val="center"/>
        <w:rPr>
          <w:rFonts w:ascii="Times New Roman" w:eastAsia="Times New Roman" w:hAnsi="Times New Roman" w:cs="Times New Roman"/>
          <w:b/>
          <w:color w:val="000000"/>
          <w:sz w:val="24"/>
          <w:szCs w:val="24"/>
          <w:lang w:eastAsia="hr-HR"/>
        </w:rPr>
      </w:pPr>
      <w:r w:rsidRPr="000D1C3D">
        <w:rPr>
          <w:rFonts w:ascii="Times New Roman" w:eastAsia="Times New Roman" w:hAnsi="Times New Roman" w:cs="Times New Roman"/>
          <w:b/>
          <w:color w:val="000000"/>
          <w:sz w:val="24"/>
          <w:szCs w:val="24"/>
          <w:lang w:eastAsia="hr-HR"/>
        </w:rPr>
        <w:t xml:space="preserve">IV. </w:t>
      </w:r>
    </w:p>
    <w:p w14:paraId="45B4FC7C" w14:textId="77777777" w:rsidR="0068256D" w:rsidRPr="000D1C3D" w:rsidRDefault="0068256D" w:rsidP="0068256D">
      <w:pPr>
        <w:spacing w:after="0" w:line="240" w:lineRule="auto"/>
        <w:jc w:val="center"/>
        <w:rPr>
          <w:rFonts w:ascii="Times New Roman" w:eastAsia="Times New Roman" w:hAnsi="Times New Roman" w:cs="Times New Roman"/>
          <w:b/>
          <w:color w:val="000000"/>
          <w:sz w:val="24"/>
          <w:szCs w:val="24"/>
          <w:lang w:eastAsia="hr-HR"/>
        </w:rPr>
      </w:pPr>
    </w:p>
    <w:p w14:paraId="058658E6" w14:textId="1F0940EE" w:rsidR="001970EE" w:rsidRDefault="001970EE" w:rsidP="0068256D">
      <w:pPr>
        <w:spacing w:after="0" w:line="240" w:lineRule="auto"/>
        <w:ind w:firstLine="1418"/>
        <w:jc w:val="both"/>
        <w:rPr>
          <w:rFonts w:ascii="Times New Roman" w:eastAsia="Times New Roman" w:hAnsi="Times New Roman" w:cs="Times New Roman"/>
          <w:sz w:val="24"/>
          <w:szCs w:val="24"/>
          <w:lang w:eastAsia="hr-HR"/>
        </w:rPr>
      </w:pPr>
      <w:r w:rsidRPr="00CC04CF">
        <w:rPr>
          <w:rFonts w:ascii="Times New Roman" w:eastAsia="Times New Roman" w:hAnsi="Times New Roman" w:cs="Times New Roman"/>
          <w:color w:val="000000"/>
          <w:sz w:val="24"/>
          <w:szCs w:val="24"/>
          <w:lang w:eastAsia="hr-HR"/>
        </w:rPr>
        <w:t>Ovlašćuje se guverner Hrvatske narodne banke da izvijesti Fond o prihvaćanju povećanja kvote iz točke I</w:t>
      </w:r>
      <w:r w:rsidRPr="00CC04CF">
        <w:rPr>
          <w:rFonts w:ascii="Times New Roman" w:eastAsia="Times New Roman" w:hAnsi="Times New Roman" w:cs="Times New Roman"/>
          <w:sz w:val="24"/>
          <w:szCs w:val="24"/>
          <w:lang w:eastAsia="hr-HR"/>
        </w:rPr>
        <w:t xml:space="preserve">. ove Odluke te da dostavi Fondu sve potrebne dokumente za upis povećanja kvote iz </w:t>
      </w:r>
      <w:r w:rsidRPr="00CC04CF">
        <w:rPr>
          <w:rFonts w:ascii="Times New Roman" w:eastAsia="Times New Roman" w:hAnsi="Times New Roman" w:cs="Times New Roman"/>
          <w:color w:val="000000"/>
          <w:sz w:val="24"/>
          <w:szCs w:val="24"/>
          <w:lang w:eastAsia="hr-HR"/>
        </w:rPr>
        <w:t>točke I</w:t>
      </w:r>
      <w:r w:rsidRPr="00CC04CF">
        <w:rPr>
          <w:rFonts w:ascii="Times New Roman" w:eastAsia="Times New Roman" w:hAnsi="Times New Roman" w:cs="Times New Roman"/>
          <w:sz w:val="24"/>
          <w:szCs w:val="24"/>
          <w:lang w:eastAsia="hr-HR"/>
        </w:rPr>
        <w:t>. ove Odluke.</w:t>
      </w:r>
    </w:p>
    <w:p w14:paraId="410CA7E7" w14:textId="1D9220A9" w:rsidR="001D0EF6" w:rsidRDefault="001D0EF6" w:rsidP="0068256D">
      <w:pPr>
        <w:spacing w:after="0" w:line="240" w:lineRule="auto"/>
        <w:ind w:firstLine="1418"/>
        <w:jc w:val="both"/>
        <w:rPr>
          <w:rFonts w:ascii="Times New Roman" w:eastAsia="Times New Roman" w:hAnsi="Times New Roman" w:cs="Times New Roman"/>
          <w:sz w:val="24"/>
          <w:szCs w:val="24"/>
          <w:lang w:eastAsia="hr-HR"/>
        </w:rPr>
      </w:pPr>
    </w:p>
    <w:p w14:paraId="09FBC1C6" w14:textId="1A457C42" w:rsidR="001D0EF6" w:rsidRDefault="001D0EF6" w:rsidP="0068256D">
      <w:pPr>
        <w:spacing w:after="0" w:line="240" w:lineRule="auto"/>
        <w:ind w:firstLine="1418"/>
        <w:jc w:val="both"/>
        <w:rPr>
          <w:rFonts w:ascii="Times New Roman" w:eastAsia="Times New Roman" w:hAnsi="Times New Roman" w:cs="Times New Roman"/>
          <w:sz w:val="24"/>
          <w:szCs w:val="24"/>
          <w:lang w:eastAsia="hr-HR"/>
        </w:rPr>
      </w:pPr>
    </w:p>
    <w:p w14:paraId="76BCB3B5" w14:textId="77777777" w:rsidR="001D0EF6" w:rsidRDefault="001D0EF6" w:rsidP="0068256D">
      <w:pPr>
        <w:spacing w:after="0" w:line="240" w:lineRule="auto"/>
        <w:ind w:firstLine="1418"/>
        <w:jc w:val="both"/>
        <w:rPr>
          <w:rFonts w:ascii="Times New Roman" w:eastAsia="Times New Roman" w:hAnsi="Times New Roman" w:cs="Times New Roman"/>
          <w:sz w:val="24"/>
          <w:szCs w:val="24"/>
          <w:lang w:eastAsia="hr-HR"/>
        </w:rPr>
      </w:pPr>
    </w:p>
    <w:p w14:paraId="19F0A36A" w14:textId="77777777" w:rsidR="0068256D" w:rsidRPr="00CC04CF" w:rsidRDefault="0068256D" w:rsidP="0068256D">
      <w:pPr>
        <w:spacing w:after="0" w:line="240" w:lineRule="auto"/>
        <w:jc w:val="both"/>
        <w:rPr>
          <w:rFonts w:ascii="Times New Roman" w:eastAsia="Times New Roman" w:hAnsi="Times New Roman" w:cs="Times New Roman"/>
          <w:sz w:val="24"/>
          <w:szCs w:val="24"/>
          <w:lang w:eastAsia="hr-HR"/>
        </w:rPr>
      </w:pPr>
    </w:p>
    <w:p w14:paraId="0E0D3026" w14:textId="03C3D932" w:rsidR="001970EE" w:rsidRDefault="001970EE" w:rsidP="0068256D">
      <w:pPr>
        <w:spacing w:after="0" w:line="240" w:lineRule="auto"/>
        <w:jc w:val="center"/>
        <w:rPr>
          <w:rFonts w:ascii="Times New Roman" w:eastAsia="Times New Roman" w:hAnsi="Times New Roman" w:cs="Times New Roman"/>
          <w:b/>
          <w:color w:val="000000"/>
          <w:sz w:val="24"/>
          <w:szCs w:val="24"/>
          <w:lang w:eastAsia="hr-HR"/>
        </w:rPr>
      </w:pPr>
      <w:r w:rsidRPr="000D1C3D">
        <w:rPr>
          <w:rFonts w:ascii="Times New Roman" w:eastAsia="Times New Roman" w:hAnsi="Times New Roman" w:cs="Times New Roman"/>
          <w:b/>
          <w:color w:val="000000"/>
          <w:sz w:val="24"/>
          <w:szCs w:val="24"/>
          <w:lang w:eastAsia="hr-HR"/>
        </w:rPr>
        <w:t>V.</w:t>
      </w:r>
    </w:p>
    <w:p w14:paraId="0B70000D" w14:textId="77777777" w:rsidR="0068256D" w:rsidRPr="000D1C3D" w:rsidRDefault="0068256D" w:rsidP="0068256D">
      <w:pPr>
        <w:spacing w:after="0" w:line="240" w:lineRule="auto"/>
        <w:jc w:val="center"/>
        <w:rPr>
          <w:rFonts w:ascii="Times New Roman" w:eastAsia="Times New Roman" w:hAnsi="Times New Roman" w:cs="Times New Roman"/>
          <w:b/>
          <w:color w:val="000000"/>
          <w:sz w:val="24"/>
          <w:szCs w:val="24"/>
          <w:lang w:eastAsia="hr-HR"/>
        </w:rPr>
      </w:pPr>
    </w:p>
    <w:p w14:paraId="2AFCD072" w14:textId="695A3668" w:rsidR="001970EE" w:rsidRPr="00CC04CF" w:rsidRDefault="001970EE" w:rsidP="0068256D">
      <w:pPr>
        <w:spacing w:after="0" w:line="240" w:lineRule="auto"/>
        <w:ind w:firstLine="1418"/>
        <w:jc w:val="both"/>
        <w:rPr>
          <w:rFonts w:ascii="Times New Roman" w:eastAsia="Times New Roman" w:hAnsi="Times New Roman" w:cs="Times New Roman"/>
          <w:color w:val="000000"/>
          <w:sz w:val="24"/>
          <w:szCs w:val="24"/>
          <w:lang w:eastAsia="hr-HR"/>
        </w:rPr>
      </w:pPr>
      <w:r w:rsidRPr="00CC04CF">
        <w:rPr>
          <w:rFonts w:ascii="Times New Roman" w:eastAsia="Times New Roman" w:hAnsi="Times New Roman" w:cs="Times New Roman"/>
          <w:color w:val="000000"/>
          <w:sz w:val="24"/>
          <w:szCs w:val="24"/>
          <w:lang w:eastAsia="hr-HR"/>
        </w:rPr>
        <w:t xml:space="preserve">Ova Odluka stupa na snagu </w:t>
      </w:r>
      <w:r w:rsidR="00CA4DF3">
        <w:rPr>
          <w:rFonts w:ascii="Times New Roman" w:eastAsia="Times New Roman" w:hAnsi="Times New Roman" w:cs="Times New Roman"/>
          <w:color w:val="000000"/>
          <w:sz w:val="24"/>
          <w:szCs w:val="24"/>
          <w:lang w:eastAsia="hr-HR"/>
        </w:rPr>
        <w:t>danom donošenja, a objavit će se</w:t>
      </w:r>
      <w:r w:rsidR="005D0DF7">
        <w:rPr>
          <w:rFonts w:ascii="Times New Roman" w:eastAsia="Times New Roman" w:hAnsi="Times New Roman" w:cs="Times New Roman"/>
          <w:color w:val="000000"/>
          <w:sz w:val="24"/>
          <w:szCs w:val="24"/>
          <w:lang w:eastAsia="hr-HR"/>
        </w:rPr>
        <w:t xml:space="preserve"> </w:t>
      </w:r>
      <w:r w:rsidRPr="00CC04CF">
        <w:rPr>
          <w:rFonts w:ascii="Times New Roman" w:eastAsia="Times New Roman" w:hAnsi="Times New Roman" w:cs="Times New Roman"/>
          <w:color w:val="000000"/>
          <w:sz w:val="24"/>
          <w:szCs w:val="24"/>
          <w:lang w:eastAsia="hr-HR"/>
        </w:rPr>
        <w:t xml:space="preserve">u </w:t>
      </w:r>
      <w:r w:rsidR="0068256D">
        <w:rPr>
          <w:rFonts w:ascii="Times New Roman" w:eastAsia="Times New Roman" w:hAnsi="Times New Roman" w:cs="Times New Roman"/>
          <w:color w:val="000000"/>
          <w:sz w:val="24"/>
          <w:szCs w:val="24"/>
          <w:lang w:eastAsia="hr-HR"/>
        </w:rPr>
        <w:t>„</w:t>
      </w:r>
      <w:r w:rsidRPr="00CC04CF">
        <w:rPr>
          <w:rFonts w:ascii="Times New Roman" w:eastAsia="Times New Roman" w:hAnsi="Times New Roman" w:cs="Times New Roman"/>
          <w:color w:val="000000"/>
          <w:sz w:val="24"/>
          <w:szCs w:val="24"/>
          <w:lang w:eastAsia="hr-HR"/>
        </w:rPr>
        <w:t>Narodnim novinama</w:t>
      </w:r>
      <w:r w:rsidR="0068256D">
        <w:rPr>
          <w:rFonts w:ascii="Times New Roman" w:eastAsia="Times New Roman" w:hAnsi="Times New Roman" w:cs="Times New Roman"/>
          <w:color w:val="000000"/>
          <w:sz w:val="24"/>
          <w:szCs w:val="24"/>
          <w:lang w:eastAsia="hr-HR"/>
        </w:rPr>
        <w:t>“</w:t>
      </w:r>
      <w:r w:rsidRPr="00CC04CF">
        <w:rPr>
          <w:rFonts w:ascii="Times New Roman" w:eastAsia="Times New Roman" w:hAnsi="Times New Roman" w:cs="Times New Roman"/>
          <w:color w:val="000000"/>
          <w:sz w:val="24"/>
          <w:szCs w:val="24"/>
          <w:lang w:eastAsia="hr-HR"/>
        </w:rPr>
        <w:t>.</w:t>
      </w:r>
    </w:p>
    <w:p w14:paraId="5AA9E4E6" w14:textId="0E7EF3B4" w:rsidR="005F2640" w:rsidRDefault="005F2640" w:rsidP="0068256D">
      <w:pPr>
        <w:spacing w:after="0" w:line="240" w:lineRule="auto"/>
        <w:rPr>
          <w:rFonts w:ascii="Times New Roman" w:eastAsia="Calibri" w:hAnsi="Times New Roman" w:cs="Times New Roman"/>
          <w:sz w:val="24"/>
          <w:szCs w:val="24"/>
        </w:rPr>
      </w:pPr>
    </w:p>
    <w:p w14:paraId="37580AA5" w14:textId="77777777" w:rsidR="001D58ED" w:rsidRPr="00CC04CF" w:rsidRDefault="001D58ED" w:rsidP="00360240">
      <w:pPr>
        <w:spacing w:after="0" w:line="240" w:lineRule="auto"/>
        <w:rPr>
          <w:rFonts w:ascii="Times New Roman" w:eastAsia="Calibri" w:hAnsi="Times New Roman" w:cs="Times New Roman"/>
          <w:sz w:val="24"/>
          <w:szCs w:val="24"/>
        </w:rPr>
      </w:pPr>
    </w:p>
    <w:p w14:paraId="643A5B1F" w14:textId="77777777" w:rsidR="005F2640" w:rsidRPr="00CC04CF" w:rsidRDefault="005F2640" w:rsidP="005F2640">
      <w:pPr>
        <w:spacing w:after="0" w:line="240" w:lineRule="auto"/>
        <w:rPr>
          <w:rFonts w:ascii="Times New Roman" w:eastAsia="Calibri" w:hAnsi="Times New Roman" w:cs="Times New Roman"/>
          <w:sz w:val="24"/>
          <w:szCs w:val="24"/>
        </w:rPr>
      </w:pPr>
      <w:r w:rsidRPr="00CC04CF">
        <w:rPr>
          <w:rFonts w:ascii="Times New Roman" w:eastAsia="Calibri" w:hAnsi="Times New Roman" w:cs="Times New Roman"/>
          <w:sz w:val="24"/>
          <w:szCs w:val="24"/>
        </w:rPr>
        <w:t>KLASA:</w:t>
      </w:r>
    </w:p>
    <w:p w14:paraId="2DC6A57B" w14:textId="77777777" w:rsidR="005F2640" w:rsidRPr="00CC04CF" w:rsidRDefault="005F2640" w:rsidP="005F2640">
      <w:pPr>
        <w:spacing w:after="0" w:line="240" w:lineRule="auto"/>
        <w:rPr>
          <w:rFonts w:ascii="Times New Roman" w:eastAsia="Calibri" w:hAnsi="Times New Roman" w:cs="Times New Roman"/>
          <w:sz w:val="24"/>
          <w:szCs w:val="24"/>
        </w:rPr>
      </w:pPr>
      <w:r w:rsidRPr="00CC04CF">
        <w:rPr>
          <w:rFonts w:ascii="Times New Roman" w:eastAsia="Calibri" w:hAnsi="Times New Roman" w:cs="Times New Roman"/>
          <w:sz w:val="24"/>
          <w:szCs w:val="24"/>
        </w:rPr>
        <w:t>URBROJ:</w:t>
      </w:r>
    </w:p>
    <w:p w14:paraId="38C724C5" w14:textId="77777777" w:rsidR="005F2640" w:rsidRPr="00CC04CF" w:rsidRDefault="005F2640" w:rsidP="005F2640">
      <w:pPr>
        <w:spacing w:after="0" w:line="240" w:lineRule="auto"/>
        <w:rPr>
          <w:rFonts w:ascii="Times New Roman" w:eastAsia="Calibri" w:hAnsi="Times New Roman" w:cs="Times New Roman"/>
          <w:sz w:val="24"/>
          <w:szCs w:val="24"/>
        </w:rPr>
      </w:pPr>
      <w:r w:rsidRPr="00CC04CF">
        <w:rPr>
          <w:rFonts w:ascii="Times New Roman" w:eastAsia="Calibri" w:hAnsi="Times New Roman" w:cs="Times New Roman"/>
          <w:sz w:val="24"/>
          <w:szCs w:val="24"/>
        </w:rPr>
        <w:t>Zagreb,___________</w:t>
      </w:r>
    </w:p>
    <w:p w14:paraId="13D56723" w14:textId="11D76AF5" w:rsidR="005F2640" w:rsidRPr="00CC04CF" w:rsidRDefault="005F2640" w:rsidP="00360240">
      <w:pPr>
        <w:spacing w:after="0" w:line="240" w:lineRule="auto"/>
        <w:rPr>
          <w:rFonts w:ascii="Times New Roman" w:eastAsia="Calibri" w:hAnsi="Times New Roman" w:cs="Times New Roman"/>
          <w:sz w:val="24"/>
          <w:szCs w:val="24"/>
        </w:rPr>
      </w:pPr>
    </w:p>
    <w:p w14:paraId="102F056F" w14:textId="1A8DF14D" w:rsidR="005F2640" w:rsidRPr="00CC04CF" w:rsidRDefault="005F2640" w:rsidP="00360240">
      <w:pPr>
        <w:spacing w:after="0" w:line="240" w:lineRule="auto"/>
        <w:rPr>
          <w:rFonts w:ascii="Times New Roman" w:eastAsia="Calibri" w:hAnsi="Times New Roman" w:cs="Times New Roman"/>
          <w:sz w:val="24"/>
          <w:szCs w:val="24"/>
        </w:rPr>
      </w:pPr>
    </w:p>
    <w:p w14:paraId="526ECD25" w14:textId="28207B3F" w:rsidR="005F2640" w:rsidRPr="00CC04CF" w:rsidRDefault="005F2640" w:rsidP="00360240">
      <w:pPr>
        <w:spacing w:after="0" w:line="240" w:lineRule="auto"/>
        <w:rPr>
          <w:rFonts w:ascii="Times New Roman" w:eastAsia="Calibri" w:hAnsi="Times New Roman" w:cs="Times New Roman"/>
          <w:sz w:val="24"/>
          <w:szCs w:val="24"/>
        </w:rPr>
      </w:pPr>
    </w:p>
    <w:p w14:paraId="0124DC22" w14:textId="088FD957" w:rsidR="005F2640" w:rsidRPr="00CC04CF" w:rsidRDefault="005F2640" w:rsidP="00360240">
      <w:pPr>
        <w:spacing w:after="0" w:line="240" w:lineRule="auto"/>
        <w:rPr>
          <w:rFonts w:ascii="Times New Roman" w:eastAsia="Calibri" w:hAnsi="Times New Roman" w:cs="Times New Roman"/>
          <w:sz w:val="24"/>
          <w:szCs w:val="24"/>
        </w:rPr>
      </w:pPr>
    </w:p>
    <w:p w14:paraId="1191A710" w14:textId="77777777" w:rsidR="005F2640" w:rsidRPr="00CC04CF" w:rsidRDefault="005F2640" w:rsidP="00360240">
      <w:pPr>
        <w:spacing w:after="0" w:line="240" w:lineRule="auto"/>
        <w:rPr>
          <w:rFonts w:ascii="Times New Roman" w:eastAsia="Calibri" w:hAnsi="Times New Roman" w:cs="Times New Roman"/>
          <w:sz w:val="24"/>
          <w:szCs w:val="24"/>
        </w:rPr>
      </w:pPr>
    </w:p>
    <w:p w14:paraId="1B916A98" w14:textId="77777777" w:rsidR="00452B3C" w:rsidRPr="00CC04CF" w:rsidRDefault="00452B3C" w:rsidP="00452B3C">
      <w:pPr>
        <w:spacing w:after="0" w:line="240" w:lineRule="auto"/>
        <w:jc w:val="center"/>
        <w:rPr>
          <w:rFonts w:ascii="Times New Roman" w:eastAsia="Calibri" w:hAnsi="Times New Roman" w:cs="Times New Roman"/>
          <w:sz w:val="24"/>
          <w:szCs w:val="24"/>
        </w:rPr>
      </w:pPr>
    </w:p>
    <w:p w14:paraId="34B31798" w14:textId="77777777" w:rsidR="00452B3C" w:rsidRPr="00CC04CF" w:rsidRDefault="00452B3C" w:rsidP="00452B3C">
      <w:pPr>
        <w:spacing w:after="0" w:line="240" w:lineRule="auto"/>
        <w:ind w:left="5664" w:firstLine="708"/>
        <w:jc w:val="center"/>
        <w:rPr>
          <w:rFonts w:ascii="Times New Roman" w:eastAsia="Calibri" w:hAnsi="Times New Roman" w:cs="Times New Roman"/>
          <w:sz w:val="24"/>
          <w:szCs w:val="24"/>
        </w:rPr>
      </w:pPr>
      <w:r w:rsidRPr="00CC04CF">
        <w:rPr>
          <w:rFonts w:ascii="Times New Roman" w:eastAsia="Calibri" w:hAnsi="Times New Roman" w:cs="Times New Roman"/>
          <w:sz w:val="24"/>
          <w:szCs w:val="24"/>
        </w:rPr>
        <w:t xml:space="preserve">PREDSJEDNIK </w:t>
      </w:r>
    </w:p>
    <w:p w14:paraId="559CFBE8" w14:textId="77777777" w:rsidR="00452B3C" w:rsidRPr="00CC04CF" w:rsidRDefault="00452B3C" w:rsidP="00452B3C">
      <w:pPr>
        <w:spacing w:after="0" w:line="240" w:lineRule="auto"/>
        <w:jc w:val="right"/>
        <w:rPr>
          <w:rFonts w:ascii="Times New Roman" w:eastAsia="Calibri" w:hAnsi="Times New Roman" w:cs="Times New Roman"/>
          <w:sz w:val="24"/>
          <w:szCs w:val="24"/>
        </w:rPr>
      </w:pPr>
    </w:p>
    <w:p w14:paraId="0278DD62" w14:textId="77777777" w:rsidR="00452B3C" w:rsidRPr="00CC04CF" w:rsidRDefault="00452B3C" w:rsidP="00452B3C">
      <w:pPr>
        <w:spacing w:after="0" w:line="240" w:lineRule="auto"/>
        <w:ind w:left="4956" w:firstLine="708"/>
        <w:jc w:val="right"/>
        <w:rPr>
          <w:rFonts w:ascii="Times New Roman" w:eastAsia="Calibri" w:hAnsi="Times New Roman" w:cs="Times New Roman"/>
          <w:sz w:val="24"/>
          <w:szCs w:val="24"/>
        </w:rPr>
      </w:pPr>
      <w:r w:rsidRPr="00CC04CF">
        <w:rPr>
          <w:rFonts w:ascii="Times New Roman" w:eastAsia="Calibri" w:hAnsi="Times New Roman" w:cs="Times New Roman"/>
          <w:sz w:val="24"/>
          <w:szCs w:val="24"/>
        </w:rPr>
        <w:t>mr. sc. Andrej Plenković</w:t>
      </w:r>
    </w:p>
    <w:p w14:paraId="71D1B3DE" w14:textId="77777777" w:rsidR="00452B3C" w:rsidRPr="00CC04CF" w:rsidRDefault="00452B3C" w:rsidP="00452B3C">
      <w:pPr>
        <w:spacing w:after="0" w:line="240" w:lineRule="auto"/>
        <w:ind w:left="4956" w:firstLine="708"/>
        <w:jc w:val="right"/>
        <w:rPr>
          <w:rFonts w:ascii="Times New Roman" w:eastAsia="Calibri" w:hAnsi="Times New Roman" w:cs="Times New Roman"/>
          <w:sz w:val="24"/>
          <w:szCs w:val="24"/>
        </w:rPr>
      </w:pPr>
    </w:p>
    <w:p w14:paraId="14EE3F7E" w14:textId="77777777" w:rsidR="00452B3C" w:rsidRPr="00CC04CF" w:rsidRDefault="00452B3C" w:rsidP="00452B3C">
      <w:pPr>
        <w:spacing w:after="0" w:line="240" w:lineRule="auto"/>
        <w:ind w:left="4956" w:firstLine="708"/>
        <w:jc w:val="right"/>
        <w:rPr>
          <w:rFonts w:ascii="Times New Roman" w:eastAsia="Calibri" w:hAnsi="Times New Roman" w:cs="Times New Roman"/>
          <w:sz w:val="24"/>
          <w:szCs w:val="24"/>
        </w:rPr>
      </w:pPr>
    </w:p>
    <w:p w14:paraId="05A65D29" w14:textId="2044C884" w:rsidR="00DE0A15" w:rsidRPr="00CC04CF" w:rsidRDefault="00DE0A15" w:rsidP="00452B3C">
      <w:pPr>
        <w:spacing w:after="0" w:line="276" w:lineRule="auto"/>
        <w:jc w:val="center"/>
        <w:textAlignment w:val="baseline"/>
        <w:rPr>
          <w:rFonts w:ascii="Times New Roman" w:eastAsia="Calibri" w:hAnsi="Times New Roman" w:cs="Times New Roman"/>
          <w:b/>
          <w:sz w:val="24"/>
          <w:szCs w:val="24"/>
        </w:rPr>
      </w:pPr>
    </w:p>
    <w:p w14:paraId="09CD3710" w14:textId="6FF5A7C5" w:rsidR="001970EE" w:rsidRPr="00CC04CF" w:rsidRDefault="001970EE" w:rsidP="00452B3C">
      <w:pPr>
        <w:spacing w:after="0" w:line="276" w:lineRule="auto"/>
        <w:jc w:val="center"/>
        <w:textAlignment w:val="baseline"/>
        <w:rPr>
          <w:rFonts w:ascii="Times New Roman" w:eastAsia="Calibri" w:hAnsi="Times New Roman" w:cs="Times New Roman"/>
          <w:b/>
          <w:sz w:val="24"/>
          <w:szCs w:val="24"/>
        </w:rPr>
      </w:pPr>
    </w:p>
    <w:p w14:paraId="3E3228D4" w14:textId="47321EDF" w:rsidR="001970EE" w:rsidRPr="00CC04CF" w:rsidRDefault="001970EE" w:rsidP="00452B3C">
      <w:pPr>
        <w:spacing w:after="0" w:line="276" w:lineRule="auto"/>
        <w:jc w:val="center"/>
        <w:textAlignment w:val="baseline"/>
        <w:rPr>
          <w:rFonts w:ascii="Times New Roman" w:eastAsia="Calibri" w:hAnsi="Times New Roman" w:cs="Times New Roman"/>
          <w:b/>
          <w:sz w:val="24"/>
          <w:szCs w:val="24"/>
        </w:rPr>
      </w:pPr>
    </w:p>
    <w:p w14:paraId="68D72EAB" w14:textId="7C751E17" w:rsidR="001970EE" w:rsidRPr="00CC04CF" w:rsidRDefault="001970EE" w:rsidP="00452B3C">
      <w:pPr>
        <w:spacing w:after="0" w:line="276" w:lineRule="auto"/>
        <w:jc w:val="center"/>
        <w:textAlignment w:val="baseline"/>
        <w:rPr>
          <w:rFonts w:ascii="Times New Roman" w:eastAsia="Calibri" w:hAnsi="Times New Roman" w:cs="Times New Roman"/>
          <w:b/>
          <w:sz w:val="24"/>
          <w:szCs w:val="24"/>
        </w:rPr>
      </w:pPr>
    </w:p>
    <w:p w14:paraId="341044ED" w14:textId="54535E54" w:rsidR="001970EE" w:rsidRPr="00CC04CF" w:rsidRDefault="001970EE" w:rsidP="00452B3C">
      <w:pPr>
        <w:spacing w:after="0" w:line="276" w:lineRule="auto"/>
        <w:jc w:val="center"/>
        <w:textAlignment w:val="baseline"/>
        <w:rPr>
          <w:rFonts w:ascii="Times New Roman" w:eastAsia="Calibri" w:hAnsi="Times New Roman" w:cs="Times New Roman"/>
          <w:b/>
          <w:sz w:val="24"/>
          <w:szCs w:val="24"/>
        </w:rPr>
      </w:pPr>
    </w:p>
    <w:p w14:paraId="1D5696F5" w14:textId="5C5BDBC0" w:rsidR="001970EE" w:rsidRPr="00CC04CF" w:rsidRDefault="001970EE" w:rsidP="00452B3C">
      <w:pPr>
        <w:spacing w:after="0" w:line="276" w:lineRule="auto"/>
        <w:jc w:val="center"/>
        <w:textAlignment w:val="baseline"/>
        <w:rPr>
          <w:rFonts w:ascii="Times New Roman" w:eastAsia="Calibri" w:hAnsi="Times New Roman" w:cs="Times New Roman"/>
          <w:b/>
          <w:sz w:val="24"/>
          <w:szCs w:val="24"/>
        </w:rPr>
      </w:pPr>
    </w:p>
    <w:p w14:paraId="4B0A2D51" w14:textId="46035D0F" w:rsidR="001970EE" w:rsidRPr="00CC04CF" w:rsidRDefault="001970EE" w:rsidP="00452B3C">
      <w:pPr>
        <w:spacing w:after="0" w:line="276" w:lineRule="auto"/>
        <w:jc w:val="center"/>
        <w:textAlignment w:val="baseline"/>
        <w:rPr>
          <w:rFonts w:ascii="Times New Roman" w:eastAsia="Calibri" w:hAnsi="Times New Roman" w:cs="Times New Roman"/>
          <w:b/>
          <w:sz w:val="24"/>
          <w:szCs w:val="24"/>
        </w:rPr>
      </w:pPr>
    </w:p>
    <w:p w14:paraId="0A15D5DB" w14:textId="63213982" w:rsidR="007743AF" w:rsidRPr="00CC04CF" w:rsidRDefault="007743AF" w:rsidP="00452B3C">
      <w:pPr>
        <w:spacing w:after="0" w:line="276" w:lineRule="auto"/>
        <w:jc w:val="center"/>
        <w:textAlignment w:val="baseline"/>
        <w:rPr>
          <w:rFonts w:ascii="Times New Roman" w:eastAsia="Calibri" w:hAnsi="Times New Roman" w:cs="Times New Roman"/>
          <w:b/>
          <w:sz w:val="24"/>
          <w:szCs w:val="24"/>
        </w:rPr>
      </w:pPr>
    </w:p>
    <w:p w14:paraId="0CA82112" w14:textId="3D9F830A" w:rsidR="007743AF" w:rsidRPr="00CC04CF" w:rsidRDefault="007743AF" w:rsidP="00452B3C">
      <w:pPr>
        <w:spacing w:after="0" w:line="276" w:lineRule="auto"/>
        <w:jc w:val="center"/>
        <w:textAlignment w:val="baseline"/>
        <w:rPr>
          <w:rFonts w:ascii="Times New Roman" w:eastAsia="Calibri" w:hAnsi="Times New Roman" w:cs="Times New Roman"/>
          <w:b/>
          <w:sz w:val="24"/>
          <w:szCs w:val="24"/>
        </w:rPr>
      </w:pPr>
    </w:p>
    <w:p w14:paraId="2B72FAD0" w14:textId="7F08F5EF" w:rsidR="007743AF" w:rsidRPr="00CC04CF" w:rsidRDefault="007743AF" w:rsidP="00452B3C">
      <w:pPr>
        <w:spacing w:after="0" w:line="276" w:lineRule="auto"/>
        <w:jc w:val="center"/>
        <w:textAlignment w:val="baseline"/>
        <w:rPr>
          <w:rFonts w:ascii="Times New Roman" w:eastAsia="Calibri" w:hAnsi="Times New Roman" w:cs="Times New Roman"/>
          <w:b/>
          <w:sz w:val="24"/>
          <w:szCs w:val="24"/>
        </w:rPr>
      </w:pPr>
    </w:p>
    <w:p w14:paraId="15CFDE2B" w14:textId="469152CE" w:rsidR="007743AF" w:rsidRPr="00CC04CF" w:rsidRDefault="007743AF" w:rsidP="00452B3C">
      <w:pPr>
        <w:spacing w:after="0" w:line="276" w:lineRule="auto"/>
        <w:jc w:val="center"/>
        <w:textAlignment w:val="baseline"/>
        <w:rPr>
          <w:rFonts w:ascii="Times New Roman" w:eastAsia="Calibri" w:hAnsi="Times New Roman" w:cs="Times New Roman"/>
          <w:b/>
          <w:sz w:val="24"/>
          <w:szCs w:val="24"/>
        </w:rPr>
      </w:pPr>
    </w:p>
    <w:p w14:paraId="502270FE" w14:textId="547DE033" w:rsidR="007743AF" w:rsidRPr="00CC04CF" w:rsidRDefault="007743AF" w:rsidP="00452B3C">
      <w:pPr>
        <w:spacing w:after="0" w:line="276" w:lineRule="auto"/>
        <w:jc w:val="center"/>
        <w:textAlignment w:val="baseline"/>
        <w:rPr>
          <w:rFonts w:ascii="Times New Roman" w:eastAsia="Calibri" w:hAnsi="Times New Roman" w:cs="Times New Roman"/>
          <w:b/>
          <w:sz w:val="24"/>
          <w:szCs w:val="24"/>
        </w:rPr>
      </w:pPr>
    </w:p>
    <w:p w14:paraId="7C0EDE37" w14:textId="27CF7C53" w:rsidR="007743AF" w:rsidRPr="00CC04CF" w:rsidRDefault="007743AF" w:rsidP="00452B3C">
      <w:pPr>
        <w:spacing w:after="0" w:line="276" w:lineRule="auto"/>
        <w:jc w:val="center"/>
        <w:textAlignment w:val="baseline"/>
        <w:rPr>
          <w:rFonts w:ascii="Times New Roman" w:eastAsia="Calibri" w:hAnsi="Times New Roman" w:cs="Times New Roman"/>
          <w:b/>
          <w:sz w:val="24"/>
          <w:szCs w:val="24"/>
        </w:rPr>
      </w:pPr>
    </w:p>
    <w:p w14:paraId="5DE15278" w14:textId="0D81420B" w:rsidR="007743AF" w:rsidRPr="00CC04CF" w:rsidRDefault="007743AF" w:rsidP="00452B3C">
      <w:pPr>
        <w:spacing w:after="0" w:line="276" w:lineRule="auto"/>
        <w:jc w:val="center"/>
        <w:textAlignment w:val="baseline"/>
        <w:rPr>
          <w:rFonts w:ascii="Times New Roman" w:eastAsia="Calibri" w:hAnsi="Times New Roman" w:cs="Times New Roman"/>
          <w:b/>
          <w:sz w:val="24"/>
          <w:szCs w:val="24"/>
        </w:rPr>
      </w:pPr>
    </w:p>
    <w:p w14:paraId="32CF459C" w14:textId="4BF0BE55" w:rsidR="007743AF" w:rsidRPr="00CC04CF" w:rsidRDefault="007743AF" w:rsidP="00452B3C">
      <w:pPr>
        <w:spacing w:after="0" w:line="276" w:lineRule="auto"/>
        <w:jc w:val="center"/>
        <w:textAlignment w:val="baseline"/>
        <w:rPr>
          <w:rFonts w:ascii="Times New Roman" w:eastAsia="Calibri" w:hAnsi="Times New Roman" w:cs="Times New Roman"/>
          <w:b/>
          <w:sz w:val="24"/>
          <w:szCs w:val="24"/>
        </w:rPr>
      </w:pPr>
    </w:p>
    <w:p w14:paraId="6DC2A27C" w14:textId="442EED9B" w:rsidR="007743AF" w:rsidRPr="00CC04CF" w:rsidRDefault="007743AF" w:rsidP="00452B3C">
      <w:pPr>
        <w:spacing w:after="0" w:line="276" w:lineRule="auto"/>
        <w:jc w:val="center"/>
        <w:textAlignment w:val="baseline"/>
        <w:rPr>
          <w:rFonts w:ascii="Times New Roman" w:eastAsia="Calibri" w:hAnsi="Times New Roman" w:cs="Times New Roman"/>
          <w:b/>
          <w:sz w:val="24"/>
          <w:szCs w:val="24"/>
        </w:rPr>
      </w:pPr>
    </w:p>
    <w:p w14:paraId="575E1CBD" w14:textId="157315D7" w:rsidR="007743AF" w:rsidRPr="00CC04CF" w:rsidRDefault="007743AF" w:rsidP="00452B3C">
      <w:pPr>
        <w:spacing w:after="0" w:line="276" w:lineRule="auto"/>
        <w:jc w:val="center"/>
        <w:textAlignment w:val="baseline"/>
        <w:rPr>
          <w:rFonts w:ascii="Times New Roman" w:eastAsia="Calibri" w:hAnsi="Times New Roman" w:cs="Times New Roman"/>
          <w:b/>
          <w:sz w:val="24"/>
          <w:szCs w:val="24"/>
        </w:rPr>
      </w:pPr>
    </w:p>
    <w:p w14:paraId="7B1991AC" w14:textId="30732BE7" w:rsidR="007743AF" w:rsidRPr="00CC04CF" w:rsidRDefault="007743AF" w:rsidP="00452B3C">
      <w:pPr>
        <w:spacing w:after="0" w:line="276" w:lineRule="auto"/>
        <w:jc w:val="center"/>
        <w:textAlignment w:val="baseline"/>
        <w:rPr>
          <w:rFonts w:ascii="Times New Roman" w:eastAsia="Calibri" w:hAnsi="Times New Roman" w:cs="Times New Roman"/>
          <w:b/>
          <w:sz w:val="24"/>
          <w:szCs w:val="24"/>
        </w:rPr>
      </w:pPr>
    </w:p>
    <w:p w14:paraId="4D67FA95" w14:textId="7CAF227C" w:rsidR="007743AF" w:rsidRPr="00CC04CF" w:rsidRDefault="007743AF" w:rsidP="00452B3C">
      <w:pPr>
        <w:spacing w:after="0" w:line="276" w:lineRule="auto"/>
        <w:jc w:val="center"/>
        <w:textAlignment w:val="baseline"/>
        <w:rPr>
          <w:rFonts w:ascii="Times New Roman" w:eastAsia="Calibri" w:hAnsi="Times New Roman" w:cs="Times New Roman"/>
          <w:b/>
          <w:sz w:val="24"/>
          <w:szCs w:val="24"/>
        </w:rPr>
      </w:pPr>
    </w:p>
    <w:p w14:paraId="65CADB9E" w14:textId="1617C2D6" w:rsidR="007743AF" w:rsidRPr="00CC04CF" w:rsidRDefault="007743AF" w:rsidP="00452B3C">
      <w:pPr>
        <w:spacing w:after="0" w:line="276" w:lineRule="auto"/>
        <w:jc w:val="center"/>
        <w:textAlignment w:val="baseline"/>
        <w:rPr>
          <w:rFonts w:ascii="Times New Roman" w:eastAsia="Calibri" w:hAnsi="Times New Roman" w:cs="Times New Roman"/>
          <w:b/>
          <w:sz w:val="24"/>
          <w:szCs w:val="24"/>
        </w:rPr>
      </w:pPr>
    </w:p>
    <w:p w14:paraId="289A5AF1" w14:textId="3F72D691" w:rsidR="007743AF" w:rsidRPr="00CC04CF" w:rsidRDefault="007743AF" w:rsidP="00452B3C">
      <w:pPr>
        <w:spacing w:after="0" w:line="276" w:lineRule="auto"/>
        <w:jc w:val="center"/>
        <w:textAlignment w:val="baseline"/>
        <w:rPr>
          <w:rFonts w:ascii="Times New Roman" w:eastAsia="Calibri" w:hAnsi="Times New Roman" w:cs="Times New Roman"/>
          <w:b/>
          <w:sz w:val="24"/>
          <w:szCs w:val="24"/>
        </w:rPr>
      </w:pPr>
    </w:p>
    <w:p w14:paraId="339E5AD5" w14:textId="663BC69D" w:rsidR="007743AF" w:rsidRPr="00CC04CF" w:rsidRDefault="007743AF" w:rsidP="00452B3C">
      <w:pPr>
        <w:spacing w:after="0" w:line="276" w:lineRule="auto"/>
        <w:jc w:val="center"/>
        <w:textAlignment w:val="baseline"/>
        <w:rPr>
          <w:rFonts w:ascii="Times New Roman" w:eastAsia="Calibri" w:hAnsi="Times New Roman" w:cs="Times New Roman"/>
          <w:b/>
          <w:sz w:val="24"/>
          <w:szCs w:val="24"/>
        </w:rPr>
      </w:pPr>
    </w:p>
    <w:p w14:paraId="1E3F716B" w14:textId="77777777" w:rsidR="007743AF" w:rsidRPr="00CC04CF" w:rsidRDefault="007743AF" w:rsidP="00452B3C">
      <w:pPr>
        <w:spacing w:after="0" w:line="276" w:lineRule="auto"/>
        <w:jc w:val="center"/>
        <w:textAlignment w:val="baseline"/>
        <w:rPr>
          <w:rFonts w:ascii="Times New Roman" w:eastAsia="Calibri" w:hAnsi="Times New Roman" w:cs="Times New Roman"/>
          <w:b/>
          <w:sz w:val="24"/>
          <w:szCs w:val="24"/>
        </w:rPr>
      </w:pPr>
    </w:p>
    <w:p w14:paraId="3C2AF63C" w14:textId="2BB8C27F" w:rsidR="001970EE" w:rsidRDefault="001970EE" w:rsidP="00452B3C">
      <w:pPr>
        <w:spacing w:after="0" w:line="276" w:lineRule="auto"/>
        <w:jc w:val="center"/>
        <w:textAlignment w:val="baseline"/>
        <w:rPr>
          <w:rFonts w:ascii="Times New Roman" w:eastAsia="Calibri" w:hAnsi="Times New Roman" w:cs="Times New Roman"/>
          <w:b/>
          <w:sz w:val="24"/>
          <w:szCs w:val="24"/>
        </w:rPr>
      </w:pPr>
    </w:p>
    <w:p w14:paraId="2112CD0C" w14:textId="77777777" w:rsidR="0068256D" w:rsidRPr="00CC04CF" w:rsidRDefault="0068256D" w:rsidP="00452B3C">
      <w:pPr>
        <w:spacing w:after="0" w:line="276" w:lineRule="auto"/>
        <w:jc w:val="center"/>
        <w:textAlignment w:val="baseline"/>
        <w:rPr>
          <w:rFonts w:ascii="Times New Roman" w:eastAsia="Calibri" w:hAnsi="Times New Roman" w:cs="Times New Roman"/>
          <w:b/>
          <w:sz w:val="24"/>
          <w:szCs w:val="24"/>
        </w:rPr>
      </w:pPr>
    </w:p>
    <w:p w14:paraId="7CA7253E" w14:textId="07B354C2" w:rsidR="00452B3C" w:rsidRPr="00CC04CF" w:rsidRDefault="00452B3C" w:rsidP="00452B3C">
      <w:pPr>
        <w:spacing w:after="0" w:line="276" w:lineRule="auto"/>
        <w:jc w:val="center"/>
        <w:textAlignment w:val="baseline"/>
        <w:rPr>
          <w:rFonts w:ascii="Times New Roman" w:eastAsia="Calibri" w:hAnsi="Times New Roman" w:cs="Times New Roman"/>
          <w:b/>
          <w:sz w:val="24"/>
          <w:szCs w:val="24"/>
        </w:rPr>
      </w:pPr>
      <w:r w:rsidRPr="00CC04CF">
        <w:rPr>
          <w:rFonts w:ascii="Times New Roman" w:eastAsia="Calibri" w:hAnsi="Times New Roman" w:cs="Times New Roman"/>
          <w:b/>
          <w:sz w:val="24"/>
          <w:szCs w:val="24"/>
        </w:rPr>
        <w:lastRenderedPageBreak/>
        <w:t>OBRAZLOŽENJE</w:t>
      </w:r>
    </w:p>
    <w:p w14:paraId="05C75AAA" w14:textId="77777777" w:rsidR="003E4AA2" w:rsidRPr="00CC04CF" w:rsidRDefault="003E4AA2" w:rsidP="00452B3C">
      <w:pPr>
        <w:spacing w:after="0" w:line="276" w:lineRule="auto"/>
        <w:jc w:val="center"/>
        <w:textAlignment w:val="baseline"/>
        <w:rPr>
          <w:rFonts w:ascii="Times New Roman" w:eastAsia="Calibri" w:hAnsi="Times New Roman" w:cs="Times New Roman"/>
          <w:b/>
          <w:sz w:val="24"/>
          <w:szCs w:val="24"/>
        </w:rPr>
      </w:pPr>
    </w:p>
    <w:p w14:paraId="552F6137" w14:textId="5D4008B9" w:rsidR="001970EE" w:rsidRPr="00CC04CF" w:rsidRDefault="001970EE" w:rsidP="001970EE">
      <w:pPr>
        <w:spacing w:after="0" w:line="240" w:lineRule="auto"/>
        <w:jc w:val="both"/>
        <w:rPr>
          <w:rFonts w:ascii="Times New Roman" w:eastAsia="Times New Roman" w:hAnsi="Times New Roman" w:cs="Times New Roman"/>
          <w:sz w:val="24"/>
          <w:szCs w:val="24"/>
          <w:lang w:eastAsia="hr-HR"/>
        </w:rPr>
      </w:pPr>
      <w:r w:rsidRPr="00CC04CF">
        <w:rPr>
          <w:rFonts w:ascii="Times New Roman" w:eastAsia="Times New Roman" w:hAnsi="Times New Roman" w:cs="Times New Roman"/>
          <w:sz w:val="24"/>
          <w:szCs w:val="24"/>
          <w:lang w:eastAsia="hr-HR"/>
        </w:rPr>
        <w:t>Republika Hrvatska prihvatila je članstvo u Međunarodnom monetarnom fondu (u daljnjem tekstu: Fond) Odlukom Vlade RH o prihvaćanju članstva Republike Hrvatske u Međunarodnom monetarnom fondu ("Narodne novine", br</w:t>
      </w:r>
      <w:r w:rsidR="00DB4D4F">
        <w:rPr>
          <w:rFonts w:ascii="Times New Roman" w:eastAsia="Times New Roman" w:hAnsi="Times New Roman" w:cs="Times New Roman"/>
          <w:sz w:val="24"/>
          <w:szCs w:val="24"/>
          <w:lang w:eastAsia="hr-HR"/>
        </w:rPr>
        <w:t>oj</w:t>
      </w:r>
      <w:r w:rsidRPr="00CC04CF">
        <w:rPr>
          <w:rFonts w:ascii="Times New Roman" w:eastAsia="Times New Roman" w:hAnsi="Times New Roman" w:cs="Times New Roman"/>
          <w:sz w:val="24"/>
          <w:szCs w:val="24"/>
          <w:lang w:eastAsia="hr-HR"/>
        </w:rPr>
        <w:t xml:space="preserve"> 87/92.) te je potvrdila članstvo u Fondu Zakonom o prihvaćanju članstva Republike Hrvatske u Međunarodnom monetarnom fondu i drugim međunarodnim organizacijama na temelju sukcesije (</w:t>
      </w:r>
      <w:r w:rsidR="00CA4DF3">
        <w:rPr>
          <w:rFonts w:ascii="Times New Roman" w:eastAsia="Times New Roman" w:hAnsi="Times New Roman" w:cs="Times New Roman"/>
          <w:color w:val="000000"/>
          <w:sz w:val="24"/>
          <w:szCs w:val="24"/>
          <w:lang w:eastAsia="hr-HR"/>
        </w:rPr>
        <w:t>„</w:t>
      </w:r>
      <w:r w:rsidRPr="00CC04CF">
        <w:rPr>
          <w:rFonts w:ascii="Times New Roman" w:eastAsia="Times New Roman" w:hAnsi="Times New Roman" w:cs="Times New Roman"/>
          <w:sz w:val="24"/>
          <w:szCs w:val="24"/>
          <w:lang w:eastAsia="hr-HR"/>
        </w:rPr>
        <w:t>Narodne novine</w:t>
      </w:r>
      <w:r w:rsidR="00CA4DF3">
        <w:rPr>
          <w:rFonts w:ascii="Times New Roman" w:eastAsia="Times New Roman" w:hAnsi="Times New Roman" w:cs="Times New Roman"/>
          <w:color w:val="000000"/>
          <w:sz w:val="24"/>
          <w:szCs w:val="24"/>
          <w:lang w:eastAsia="hr-HR"/>
        </w:rPr>
        <w:t>“</w:t>
      </w:r>
      <w:r w:rsidRPr="00CC04CF">
        <w:rPr>
          <w:rFonts w:ascii="Times New Roman" w:eastAsia="Times New Roman" w:hAnsi="Times New Roman" w:cs="Times New Roman"/>
          <w:sz w:val="24"/>
          <w:szCs w:val="24"/>
          <w:lang w:eastAsia="hr-HR"/>
        </w:rPr>
        <w:t>, br. 89/92.). Republika Hrvatska postala je članicom Fonda 14. prosinca 1992., a međusobni odnosi regulirani su Statutom Fonda kao međunarodnim ugovorom koji je Republika Hrvatska prihvatila, potvrdila i objavila na odgovarajući način (</w:t>
      </w:r>
      <w:r w:rsidR="00CA4DF3">
        <w:rPr>
          <w:rFonts w:ascii="Times New Roman" w:eastAsia="Times New Roman" w:hAnsi="Times New Roman" w:cs="Times New Roman"/>
          <w:color w:val="000000"/>
          <w:sz w:val="24"/>
          <w:szCs w:val="24"/>
          <w:lang w:eastAsia="hr-HR"/>
        </w:rPr>
        <w:t>„</w:t>
      </w:r>
      <w:r w:rsidRPr="00CC04CF">
        <w:rPr>
          <w:rFonts w:ascii="Times New Roman" w:eastAsia="Times New Roman" w:hAnsi="Times New Roman" w:cs="Times New Roman"/>
          <w:sz w:val="24"/>
          <w:szCs w:val="24"/>
          <w:lang w:eastAsia="hr-HR"/>
        </w:rPr>
        <w:t>Narodne novine – Međunarodni ugovori</w:t>
      </w:r>
      <w:r w:rsidR="00CA4DF3">
        <w:rPr>
          <w:rFonts w:ascii="Times New Roman" w:eastAsia="Times New Roman" w:hAnsi="Times New Roman" w:cs="Times New Roman"/>
          <w:color w:val="000000"/>
          <w:sz w:val="24"/>
          <w:szCs w:val="24"/>
          <w:lang w:eastAsia="hr-HR"/>
        </w:rPr>
        <w:t>“</w:t>
      </w:r>
      <w:r w:rsidRPr="00CC04CF">
        <w:rPr>
          <w:rFonts w:ascii="Times New Roman" w:eastAsia="Times New Roman" w:hAnsi="Times New Roman" w:cs="Times New Roman"/>
          <w:sz w:val="24"/>
          <w:szCs w:val="24"/>
          <w:lang w:eastAsia="hr-HR"/>
        </w:rPr>
        <w:t>, br</w:t>
      </w:r>
      <w:r w:rsidR="00DB4D4F">
        <w:rPr>
          <w:rFonts w:ascii="Times New Roman" w:eastAsia="Times New Roman" w:hAnsi="Times New Roman" w:cs="Times New Roman"/>
          <w:sz w:val="24"/>
          <w:szCs w:val="24"/>
          <w:lang w:eastAsia="hr-HR"/>
        </w:rPr>
        <w:t>oj</w:t>
      </w:r>
      <w:r w:rsidRPr="00CC04CF">
        <w:rPr>
          <w:rFonts w:ascii="Times New Roman" w:eastAsia="Times New Roman" w:hAnsi="Times New Roman" w:cs="Times New Roman"/>
          <w:sz w:val="24"/>
          <w:szCs w:val="24"/>
          <w:lang w:eastAsia="hr-HR"/>
        </w:rPr>
        <w:t xml:space="preserve"> 3/92., 2/98., 5/08., 8/09., 3/11., 4/11., 5/11., 8/11. 16/11. i 1/16.).</w:t>
      </w:r>
    </w:p>
    <w:p w14:paraId="15B15040" w14:textId="77777777" w:rsidR="001970EE" w:rsidRPr="00CC04CF" w:rsidRDefault="001970EE" w:rsidP="001970EE">
      <w:pPr>
        <w:spacing w:after="0" w:line="240" w:lineRule="auto"/>
        <w:jc w:val="both"/>
        <w:rPr>
          <w:rFonts w:ascii="Times New Roman" w:eastAsia="Times New Roman" w:hAnsi="Times New Roman" w:cs="Times New Roman"/>
          <w:sz w:val="24"/>
          <w:szCs w:val="24"/>
          <w:lang w:eastAsia="hr-HR"/>
        </w:rPr>
      </w:pPr>
    </w:p>
    <w:p w14:paraId="4E6075D9" w14:textId="532C2B7F" w:rsidR="001970EE" w:rsidRPr="00CC04CF" w:rsidRDefault="001970EE" w:rsidP="001970EE">
      <w:pPr>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CC04CF">
        <w:rPr>
          <w:rFonts w:ascii="Times New Roman" w:eastAsia="Times New Roman" w:hAnsi="Times New Roman" w:cs="Times New Roman"/>
          <w:sz w:val="24"/>
          <w:szCs w:val="24"/>
          <w:lang w:eastAsia="hr-HR"/>
        </w:rPr>
        <w:t>Vlada Republike Hrvatske je 8. ožujka 2024. donijela Odluku o načinu vođenja poslova i izmirivanju obveza koje proizlaze iz članstva Republike Hrvatske u Međunarodnom monetarnom fondu ("Narodne novine", br</w:t>
      </w:r>
      <w:r w:rsidR="00DB4D4F">
        <w:rPr>
          <w:rFonts w:ascii="Times New Roman" w:eastAsia="Times New Roman" w:hAnsi="Times New Roman" w:cs="Times New Roman"/>
          <w:sz w:val="24"/>
          <w:szCs w:val="24"/>
          <w:lang w:eastAsia="hr-HR"/>
        </w:rPr>
        <w:t>oj</w:t>
      </w:r>
      <w:r w:rsidRPr="00CC04CF">
        <w:rPr>
          <w:rFonts w:ascii="Times New Roman" w:eastAsia="Times New Roman" w:hAnsi="Times New Roman" w:cs="Times New Roman"/>
          <w:sz w:val="24"/>
          <w:szCs w:val="24"/>
          <w:lang w:eastAsia="hr-HR"/>
        </w:rPr>
        <w:t xml:space="preserve"> 28/24.). Točkom 3. te Odluke utvrđuje se da Vlada Republike Hrvatske donosi odluku o prihvaćanju promjene kvote Republike Hrvatske u Fondu, a Hrvatska narodna banka u ime Republike Hrvatske podmiruje obveze prema Fondu vezane uz uplatu kvote u skladu sa zahtjevima Fonda, Statutom i drugim pravnim propisima kojima je uređen rad Fonda.</w:t>
      </w:r>
      <w:r w:rsidR="00CA4DF3">
        <w:rPr>
          <w:rFonts w:ascii="Times New Roman" w:eastAsia="Times New Roman" w:hAnsi="Times New Roman" w:cs="Times New Roman"/>
          <w:sz w:val="24"/>
          <w:szCs w:val="24"/>
          <w:lang w:eastAsia="hr-HR"/>
        </w:rPr>
        <w:t xml:space="preserve"> Hrvatska narodna banka osigurala je sreds</w:t>
      </w:r>
      <w:r w:rsidR="00DB4D4F">
        <w:rPr>
          <w:rFonts w:ascii="Times New Roman" w:eastAsia="Times New Roman" w:hAnsi="Times New Roman" w:cs="Times New Roman"/>
          <w:sz w:val="24"/>
          <w:szCs w:val="24"/>
          <w:lang w:eastAsia="hr-HR"/>
        </w:rPr>
        <w:t>tva za podmirenje obveze Republike Hrvatske prema F</w:t>
      </w:r>
      <w:r w:rsidR="00CA4DF3">
        <w:rPr>
          <w:rFonts w:ascii="Times New Roman" w:eastAsia="Times New Roman" w:hAnsi="Times New Roman" w:cs="Times New Roman"/>
          <w:sz w:val="24"/>
          <w:szCs w:val="24"/>
          <w:lang w:eastAsia="hr-HR"/>
        </w:rPr>
        <w:t xml:space="preserve">ondu vezano </w:t>
      </w:r>
      <w:r w:rsidR="00DB4D4F">
        <w:rPr>
          <w:rFonts w:ascii="Times New Roman" w:eastAsia="Times New Roman" w:hAnsi="Times New Roman" w:cs="Times New Roman"/>
          <w:sz w:val="24"/>
          <w:szCs w:val="24"/>
          <w:lang w:eastAsia="hr-HR"/>
        </w:rPr>
        <w:t xml:space="preserve">uz opće </w:t>
      </w:r>
      <w:r w:rsidR="00CA4DF3">
        <w:rPr>
          <w:rFonts w:ascii="Times New Roman" w:eastAsia="Times New Roman" w:hAnsi="Times New Roman" w:cs="Times New Roman"/>
          <w:sz w:val="24"/>
          <w:szCs w:val="24"/>
          <w:lang w:eastAsia="hr-HR"/>
        </w:rPr>
        <w:t xml:space="preserve">povećanje kvote </w:t>
      </w:r>
      <w:r w:rsidR="00DB4D4F">
        <w:rPr>
          <w:rFonts w:ascii="Times New Roman" w:eastAsia="Times New Roman" w:hAnsi="Times New Roman" w:cs="Times New Roman"/>
          <w:sz w:val="24"/>
          <w:szCs w:val="24"/>
          <w:lang w:eastAsia="hr-HR"/>
        </w:rPr>
        <w:t>u okviru 16. opće revizije kvota.</w:t>
      </w:r>
    </w:p>
    <w:p w14:paraId="6595F46D" w14:textId="77777777" w:rsidR="001970EE" w:rsidRPr="00CC04CF" w:rsidRDefault="001970EE" w:rsidP="001970EE">
      <w:pPr>
        <w:autoSpaceDE w:val="0"/>
        <w:autoSpaceDN w:val="0"/>
        <w:adjustRightInd w:val="0"/>
        <w:spacing w:after="0" w:line="240" w:lineRule="auto"/>
        <w:jc w:val="both"/>
        <w:rPr>
          <w:rFonts w:ascii="Times New Roman" w:eastAsia="Times New Roman" w:hAnsi="Times New Roman" w:cs="Times New Roman"/>
          <w:sz w:val="24"/>
          <w:szCs w:val="24"/>
          <w:lang w:eastAsia="hr-HR"/>
        </w:rPr>
      </w:pPr>
    </w:p>
    <w:p w14:paraId="44CED755" w14:textId="77777777" w:rsidR="001970EE" w:rsidRPr="00CC04CF" w:rsidRDefault="001970EE" w:rsidP="001970EE">
      <w:pPr>
        <w:spacing w:after="0" w:line="240" w:lineRule="auto"/>
        <w:jc w:val="both"/>
        <w:rPr>
          <w:rFonts w:ascii="Times New Roman" w:eastAsia="Times New Roman" w:hAnsi="Times New Roman" w:cs="Times New Roman"/>
          <w:i/>
          <w:iCs/>
          <w:sz w:val="24"/>
          <w:szCs w:val="24"/>
          <w:lang w:eastAsia="hr-HR"/>
        </w:rPr>
      </w:pPr>
      <w:r w:rsidRPr="00CC04CF">
        <w:rPr>
          <w:rFonts w:ascii="Times New Roman" w:eastAsia="Times New Roman" w:hAnsi="Times New Roman" w:cs="Times New Roman"/>
          <w:sz w:val="24"/>
          <w:szCs w:val="24"/>
          <w:lang w:eastAsia="hr-HR"/>
        </w:rPr>
        <w:t>Odbor guvernera Fonda donio je</w:t>
      </w:r>
      <w:r w:rsidRPr="00CC04CF" w:rsidDel="00636EE8">
        <w:rPr>
          <w:rFonts w:ascii="Times New Roman" w:eastAsia="Times New Roman" w:hAnsi="Times New Roman" w:cs="Times New Roman"/>
          <w:sz w:val="24"/>
          <w:szCs w:val="24"/>
          <w:lang w:eastAsia="hr-HR"/>
        </w:rPr>
        <w:t xml:space="preserve"> </w:t>
      </w:r>
      <w:r w:rsidRPr="00CC04CF">
        <w:rPr>
          <w:rFonts w:ascii="Times New Roman" w:eastAsia="Times New Roman" w:hAnsi="Times New Roman" w:cs="Times New Roman"/>
          <w:sz w:val="24"/>
          <w:szCs w:val="24"/>
          <w:lang w:eastAsia="hr-HR"/>
        </w:rPr>
        <w:t xml:space="preserve">15. prosinca 2023. Rezoluciju o 16. općoj reviziji kvota (Rezolucija br. 79-1), kojom se zemljama članicama, među ostalim, predlaže povećanje ukupne kvote Fonda za 50% koje će biti alocirano svim zemljama članicama u skladu s njihovim udjelima u ukupnoj kvoti (tzv. ekviproporcionalno povećanje kvote). Ovime bi se ukupna kvota Fonda povećala za 238,6 mlrd. SDR-a na 715,7 mlrd. SDR-a. Rezoluciju su podržali guverneri 171 zemlje članice Fonda, koji čine 92,86% ukupne glasačke snage Fonda, među kojima i guverner Hrvatske narodne banke kao član Odbora guvernera Fonda. Prije glasanja guvernera, Ministarstvo financija Republike Hrvatske dalo je suglasnost za prihvaćanje Rezolucije o 16. općoj reviziji kvota.  </w:t>
      </w:r>
    </w:p>
    <w:p w14:paraId="4E27BAA2" w14:textId="77777777" w:rsidR="001970EE" w:rsidRPr="00CC04CF" w:rsidRDefault="001970EE" w:rsidP="001970EE">
      <w:pPr>
        <w:spacing w:after="0" w:line="240" w:lineRule="auto"/>
        <w:jc w:val="both"/>
        <w:rPr>
          <w:rFonts w:ascii="Times New Roman" w:eastAsia="Times New Roman" w:hAnsi="Times New Roman" w:cs="Times New Roman"/>
          <w:sz w:val="24"/>
          <w:szCs w:val="24"/>
          <w:lang w:eastAsia="hr-HR"/>
        </w:rPr>
      </w:pPr>
    </w:p>
    <w:p w14:paraId="652FC220" w14:textId="77777777" w:rsidR="001970EE" w:rsidRPr="00CC04CF" w:rsidRDefault="001970EE" w:rsidP="001970EE">
      <w:pPr>
        <w:spacing w:after="0" w:line="240" w:lineRule="auto"/>
        <w:jc w:val="both"/>
        <w:rPr>
          <w:rFonts w:ascii="Times New Roman" w:eastAsia="Times New Roman" w:hAnsi="Times New Roman" w:cs="Times New Roman"/>
          <w:sz w:val="24"/>
          <w:szCs w:val="24"/>
          <w:lang w:eastAsia="hr-HR"/>
        </w:rPr>
      </w:pPr>
      <w:r w:rsidRPr="00CC04CF">
        <w:rPr>
          <w:rFonts w:ascii="Times New Roman" w:eastAsia="Times New Roman" w:hAnsi="Times New Roman" w:cs="Times New Roman"/>
          <w:sz w:val="24"/>
          <w:szCs w:val="24"/>
          <w:lang w:eastAsia="hr-HR"/>
        </w:rPr>
        <w:t xml:space="preserve">Po usvajanju Rezolucije, Republika Hrvatska, kao i sve ostale članice Fonda, pozvana je donijeti odluku o prihvaćanju povećanja vlastite kvote u Fondu te o tome obavijestiti Fond na odgovarajući način. </w:t>
      </w:r>
    </w:p>
    <w:p w14:paraId="74372754" w14:textId="77777777" w:rsidR="001970EE" w:rsidRPr="00CC04CF" w:rsidRDefault="001970EE" w:rsidP="001970EE">
      <w:pPr>
        <w:spacing w:after="0" w:line="240" w:lineRule="auto"/>
        <w:jc w:val="both"/>
        <w:rPr>
          <w:rFonts w:ascii="Times New Roman" w:eastAsia="Times New Roman" w:hAnsi="Times New Roman" w:cs="Times New Roman"/>
          <w:sz w:val="24"/>
          <w:szCs w:val="24"/>
          <w:highlight w:val="magenta"/>
          <w:lang w:eastAsia="hr-HR"/>
        </w:rPr>
      </w:pPr>
    </w:p>
    <w:p w14:paraId="02ECBC54" w14:textId="77777777" w:rsidR="001970EE" w:rsidRPr="00CC04CF" w:rsidRDefault="001970EE" w:rsidP="001970EE">
      <w:pPr>
        <w:spacing w:after="0" w:line="240" w:lineRule="auto"/>
        <w:jc w:val="both"/>
        <w:rPr>
          <w:rFonts w:ascii="Times New Roman" w:eastAsia="Times New Roman" w:hAnsi="Times New Roman" w:cs="Times New Roman"/>
          <w:sz w:val="24"/>
          <w:szCs w:val="24"/>
          <w:lang w:eastAsia="hr-HR"/>
        </w:rPr>
      </w:pPr>
      <w:r w:rsidRPr="00CC04CF">
        <w:rPr>
          <w:rFonts w:ascii="Times New Roman" w:eastAsia="Times New Roman" w:hAnsi="Times New Roman" w:cs="Times New Roman"/>
          <w:sz w:val="24"/>
          <w:szCs w:val="24"/>
          <w:lang w:eastAsia="hr-HR"/>
        </w:rPr>
        <w:t xml:space="preserve">U skladu s odredbama Rezolucije, povećanje kvote stupit će na snagu kada zemlje članice koje imaju barem 85% ukupne kvote dadu pisani pristanak na povećanje svoje kvote, i kada Odbor izvršnih direktora utvrdi da su sudionici/kreditori u kreditnom aranžmanu pod nazivom </w:t>
      </w:r>
      <w:r w:rsidRPr="00CC04CF">
        <w:rPr>
          <w:rFonts w:ascii="Times New Roman" w:eastAsia="Times New Roman" w:hAnsi="Times New Roman" w:cs="Times New Roman"/>
          <w:i/>
          <w:iCs/>
          <w:sz w:val="24"/>
          <w:szCs w:val="24"/>
          <w:lang w:eastAsia="hr-HR"/>
        </w:rPr>
        <w:t>New Arrangements to Borrow</w:t>
      </w:r>
      <w:r w:rsidRPr="00CC04CF">
        <w:rPr>
          <w:rFonts w:ascii="Times New Roman" w:eastAsia="Times New Roman" w:hAnsi="Times New Roman" w:cs="Times New Roman"/>
          <w:sz w:val="24"/>
          <w:szCs w:val="24"/>
          <w:lang w:eastAsia="hr-HR"/>
        </w:rPr>
        <w:t xml:space="preserve"> (NAB) dali svoj pristanak na smanjenje NAB-a (najkasnije do 15. studenog 2024.). Dakle, pristanak zemalja sudionica u NAB-u na smanjenje tog kreditnog aranžmana preduvjet je za stupanje na snagu povećanja kvote (Republika Hrvatska nije sudionica NAB-a). </w:t>
      </w:r>
    </w:p>
    <w:p w14:paraId="4F018AE7" w14:textId="77777777" w:rsidR="001970EE" w:rsidRPr="00CC04CF" w:rsidRDefault="001970EE" w:rsidP="001970EE">
      <w:pPr>
        <w:spacing w:after="0" w:line="240" w:lineRule="auto"/>
        <w:jc w:val="both"/>
        <w:rPr>
          <w:rFonts w:ascii="Times New Roman" w:eastAsia="Times New Roman" w:hAnsi="Times New Roman" w:cs="Times New Roman"/>
          <w:sz w:val="24"/>
          <w:szCs w:val="24"/>
          <w:lang w:eastAsia="hr-HR"/>
        </w:rPr>
      </w:pPr>
    </w:p>
    <w:p w14:paraId="093A9617" w14:textId="77777777" w:rsidR="001970EE" w:rsidRPr="00CC04CF" w:rsidRDefault="001970EE" w:rsidP="001970EE">
      <w:pPr>
        <w:spacing w:after="0" w:line="240" w:lineRule="auto"/>
        <w:jc w:val="both"/>
        <w:rPr>
          <w:rFonts w:ascii="Times New Roman" w:eastAsia="Times New Roman" w:hAnsi="Times New Roman" w:cs="Times New Roman"/>
          <w:sz w:val="24"/>
          <w:szCs w:val="24"/>
          <w:lang w:eastAsia="hr-HR"/>
        </w:rPr>
      </w:pPr>
      <w:r w:rsidRPr="00CC04CF">
        <w:rPr>
          <w:rFonts w:ascii="Times New Roman" w:eastAsia="Times New Roman" w:hAnsi="Times New Roman" w:cs="Times New Roman"/>
          <w:sz w:val="24"/>
          <w:szCs w:val="24"/>
          <w:lang w:eastAsia="hr-HR"/>
        </w:rPr>
        <w:t>Svaka zemlja članica treba platiti Fondu povećanje svoje kvote u roku od 35 dana nakon što je obavijestila MMF o svom pristanku na povećanje svoje kvote ili nakon što budu ispunjeni gore navedeni uvjeti za stupanje na snagu povećanja kvote, ovisno što je kasnije. Odbor izvršnih direktora može produljiti rok za plaćanje povećanja kvote.</w:t>
      </w:r>
    </w:p>
    <w:p w14:paraId="4211B3D9" w14:textId="158940F4" w:rsidR="001970EE" w:rsidRPr="00CC04CF" w:rsidRDefault="001970EE" w:rsidP="001970EE">
      <w:pPr>
        <w:spacing w:after="0" w:line="240" w:lineRule="auto"/>
        <w:jc w:val="both"/>
        <w:rPr>
          <w:rFonts w:ascii="Times New Roman" w:eastAsia="Times New Roman" w:hAnsi="Times New Roman" w:cs="Times New Roman"/>
          <w:sz w:val="24"/>
          <w:szCs w:val="24"/>
          <w:lang w:eastAsia="hr-HR"/>
        </w:rPr>
      </w:pPr>
      <w:r w:rsidRPr="00CC04CF">
        <w:rPr>
          <w:rFonts w:ascii="Times New Roman" w:eastAsia="Times New Roman" w:hAnsi="Times New Roman" w:cs="Times New Roman"/>
          <w:sz w:val="24"/>
          <w:szCs w:val="24"/>
          <w:lang w:eastAsia="hr-HR"/>
        </w:rPr>
        <w:lastRenderedPageBreak/>
        <w:t>U skladu sa standardnom procedurom Fonda, povećanje kvote izvršava se na sljedeći način: 25% povećanja kvote uplaćuje se u SDR-ima ili valuti druge zemlje članice koju, uz njen pristanak, odredi Fond, ili u kombinaciji oboje, a 75% povećanja uplaćuje se u valuti zemlje članice (ili se za taj iznos povećava iznos na mjenici izdanoj u korist Fonda).</w:t>
      </w:r>
    </w:p>
    <w:p w14:paraId="3C2D6EE3" w14:textId="77777777" w:rsidR="001970EE" w:rsidRPr="00CC04CF" w:rsidRDefault="001970EE" w:rsidP="001970EE">
      <w:pPr>
        <w:spacing w:after="0" w:line="240" w:lineRule="auto"/>
        <w:jc w:val="both"/>
        <w:rPr>
          <w:rFonts w:ascii="Times New Roman" w:eastAsia="Times New Roman" w:hAnsi="Times New Roman" w:cs="Times New Roman"/>
          <w:sz w:val="24"/>
          <w:szCs w:val="24"/>
          <w:highlight w:val="lightGray"/>
          <w:lang w:eastAsia="hr-HR"/>
        </w:rPr>
      </w:pPr>
    </w:p>
    <w:p w14:paraId="3603D940" w14:textId="77777777" w:rsidR="001970EE" w:rsidRPr="00CC04CF" w:rsidRDefault="001970EE" w:rsidP="001970EE">
      <w:pPr>
        <w:spacing w:after="0" w:line="240" w:lineRule="auto"/>
        <w:jc w:val="both"/>
        <w:rPr>
          <w:rFonts w:ascii="Times New Roman" w:eastAsia="Times New Roman" w:hAnsi="Times New Roman" w:cs="Times New Roman"/>
          <w:sz w:val="24"/>
          <w:szCs w:val="24"/>
          <w:lang w:eastAsia="hr-HR"/>
        </w:rPr>
      </w:pPr>
      <w:r w:rsidRPr="00CC04CF">
        <w:rPr>
          <w:rFonts w:ascii="Times New Roman" w:eastAsia="Times New Roman" w:hAnsi="Times New Roman" w:cs="Times New Roman"/>
          <w:sz w:val="24"/>
          <w:szCs w:val="24"/>
          <w:lang w:eastAsia="hr-HR"/>
        </w:rPr>
        <w:t xml:space="preserve">Prihvaćanje predloženog povećanja kvote u visini od 358,7 mil. SDR-a omogućuje Republici Hrvatskoj zadržavanje glasačke snage (0,17%) i udjela u ukupnoj kvoti Fonda (0,15%) na približno istoj razini kao dosad. </w:t>
      </w:r>
    </w:p>
    <w:p w14:paraId="4CB23D79" w14:textId="77777777" w:rsidR="001970EE" w:rsidRPr="00CC04CF" w:rsidRDefault="001970EE" w:rsidP="001970EE">
      <w:pPr>
        <w:spacing w:after="0" w:line="240" w:lineRule="auto"/>
        <w:jc w:val="both"/>
        <w:rPr>
          <w:rFonts w:ascii="Times New Roman" w:eastAsia="Times New Roman" w:hAnsi="Times New Roman" w:cs="Times New Roman"/>
          <w:sz w:val="24"/>
          <w:szCs w:val="24"/>
          <w:highlight w:val="magenta"/>
          <w:lang w:eastAsia="hr-HR"/>
        </w:rPr>
      </w:pPr>
    </w:p>
    <w:p w14:paraId="0956F6A4" w14:textId="0A3ED5C2" w:rsidR="001970EE" w:rsidRDefault="001970EE" w:rsidP="001970EE">
      <w:pPr>
        <w:spacing w:after="120" w:line="240" w:lineRule="auto"/>
        <w:jc w:val="both"/>
        <w:rPr>
          <w:rFonts w:ascii="Times New Roman" w:hAnsi="Times New Roman" w:cs="Times New Roman"/>
          <w:sz w:val="24"/>
          <w:szCs w:val="24"/>
        </w:rPr>
      </w:pPr>
      <w:r w:rsidRPr="00CC04CF">
        <w:rPr>
          <w:rFonts w:ascii="Times New Roman" w:eastAsia="Times New Roman" w:hAnsi="Times New Roman" w:cs="Times New Roman"/>
          <w:sz w:val="24"/>
          <w:szCs w:val="24"/>
          <w:lang w:eastAsia="hr-HR"/>
        </w:rPr>
        <w:t xml:space="preserve">Slijedom navedenog, a budući da je visina kvote ključni činitelj u utvrđivanju ne samo organizacijskih, već i financijskih odnosa članice s Fondom (kao što je utvrđivanje visine eventualne nove alokacije SDR-a, visine financijske pomoći članici u slučaju platno-bilančnih poteškoća i sl.), predlaže se </w:t>
      </w:r>
      <w:r w:rsidR="00E162B6">
        <w:rPr>
          <w:rFonts w:ascii="Times New Roman" w:eastAsia="Times New Roman" w:hAnsi="Times New Roman" w:cs="Times New Roman"/>
          <w:sz w:val="24"/>
          <w:szCs w:val="24"/>
          <w:lang w:eastAsia="hr-HR"/>
        </w:rPr>
        <w:t>donošenje ove</w:t>
      </w:r>
      <w:r w:rsidR="00E162B6" w:rsidRPr="00CC04CF">
        <w:rPr>
          <w:rFonts w:ascii="Times New Roman" w:eastAsia="Times New Roman" w:hAnsi="Times New Roman" w:cs="Times New Roman"/>
          <w:sz w:val="24"/>
          <w:szCs w:val="24"/>
          <w:lang w:eastAsia="hr-HR"/>
        </w:rPr>
        <w:t xml:space="preserve"> </w:t>
      </w:r>
      <w:r w:rsidRPr="00CC04CF">
        <w:rPr>
          <w:rFonts w:ascii="Times New Roman" w:eastAsia="Times New Roman" w:hAnsi="Times New Roman" w:cs="Times New Roman"/>
          <w:sz w:val="24"/>
          <w:szCs w:val="24"/>
          <w:lang w:eastAsia="hr-HR"/>
        </w:rPr>
        <w:t>Odluke.</w:t>
      </w:r>
    </w:p>
    <w:sectPr w:rsidR="001970EE">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55BFB" w14:textId="77777777" w:rsidR="00ED1A52" w:rsidRDefault="00ED1A52">
      <w:pPr>
        <w:spacing w:after="0" w:line="240" w:lineRule="auto"/>
      </w:pPr>
      <w:r>
        <w:separator/>
      </w:r>
    </w:p>
  </w:endnote>
  <w:endnote w:type="continuationSeparator" w:id="0">
    <w:p w14:paraId="2D0E938C" w14:textId="77777777" w:rsidR="00ED1A52" w:rsidRDefault="00ED1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Life L2">
    <w:altName w:val="Times New Roman"/>
    <w:charset w:val="EE"/>
    <w:family w:val="roman"/>
    <w:pitch w:val="variable"/>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217C6" w14:textId="77777777" w:rsidR="00452B3C" w:rsidRPr="0089172D" w:rsidRDefault="00452B3C" w:rsidP="007F74A1">
    <w:pPr>
      <w:pStyle w:val="Footer"/>
      <w:pBdr>
        <w:top w:val="single" w:sz="4" w:space="1" w:color="404040" w:themeColor="text1" w:themeTint="BF"/>
      </w:pBdr>
      <w:jc w:val="center"/>
      <w:rPr>
        <w:rFonts w:ascii="Times New Roman" w:hAnsi="Times New Roman" w:cs="Times New Roman"/>
        <w:color w:val="404040" w:themeColor="text1" w:themeTint="BF"/>
        <w:spacing w:val="20"/>
        <w:sz w:val="20"/>
      </w:rPr>
    </w:pPr>
    <w:r>
      <w:rPr>
        <w:rFonts w:ascii="Times New Roman" w:hAnsi="Times New Roman" w:cs="Times New Roman"/>
        <w:color w:val="404040" w:themeColor="text1" w:themeTint="BF"/>
        <w:spacing w:val="20"/>
        <w:sz w:val="20"/>
      </w:rPr>
      <w:t xml:space="preserve">Banski dvori | Trg Sv. Marka 2 </w:t>
    </w:r>
    <w:r w:rsidRPr="007F74A1">
      <w:rPr>
        <w:rFonts w:ascii="Times New Roman" w:hAnsi="Times New Roman" w:cs="Times New Roman"/>
        <w:color w:val="404040" w:themeColor="text1" w:themeTint="BF"/>
        <w:spacing w:val="20"/>
        <w:sz w:val="20"/>
      </w:rPr>
      <w:t>| 10000 Zagreb | tel. 01 4569 222 | vlada.gov.hr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8944766"/>
      <w:docPartObj>
        <w:docPartGallery w:val="Page Numbers (Bottom of Page)"/>
        <w:docPartUnique/>
      </w:docPartObj>
    </w:sdtPr>
    <w:sdtEndPr/>
    <w:sdtContent>
      <w:p w14:paraId="6CC1094C" w14:textId="0EE3CB3E" w:rsidR="00E174C3" w:rsidRDefault="00452B3C">
        <w:pPr>
          <w:pStyle w:val="Footer"/>
          <w:jc w:val="right"/>
        </w:pPr>
        <w:r>
          <w:fldChar w:fldCharType="begin"/>
        </w:r>
        <w:r>
          <w:instrText>PAGE   \* MERGEFORMAT</w:instrText>
        </w:r>
        <w:r>
          <w:fldChar w:fldCharType="separate"/>
        </w:r>
        <w:r w:rsidR="00DA4283">
          <w:rPr>
            <w:noProof/>
          </w:rPr>
          <w:t>2</w:t>
        </w:r>
        <w:r>
          <w:fldChar w:fldCharType="end"/>
        </w:r>
      </w:p>
    </w:sdtContent>
  </w:sdt>
  <w:p w14:paraId="448E9D1F" w14:textId="77777777" w:rsidR="00E174C3" w:rsidRDefault="00E174C3">
    <w:pPr>
      <w:pStyle w:val="Footer"/>
    </w:pPr>
  </w:p>
  <w:p w14:paraId="4E252859" w14:textId="77777777" w:rsidR="00080316" w:rsidRDefault="000803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819DE" w14:textId="77777777" w:rsidR="00ED1A52" w:rsidRDefault="00ED1A52">
      <w:pPr>
        <w:spacing w:after="0" w:line="240" w:lineRule="auto"/>
      </w:pPr>
      <w:r>
        <w:separator/>
      </w:r>
    </w:p>
  </w:footnote>
  <w:footnote w:type="continuationSeparator" w:id="0">
    <w:p w14:paraId="16896304" w14:textId="77777777" w:rsidR="00ED1A52" w:rsidRDefault="00ED1A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CCFAE" w14:textId="77777777" w:rsidR="00452B3C" w:rsidRPr="001C07E9" w:rsidRDefault="00452B3C" w:rsidP="001C07E9">
    <w:pPr>
      <w:pStyle w:val="Header"/>
      <w:jc w:val="cent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0060B"/>
    <w:multiLevelType w:val="hybridMultilevel"/>
    <w:tmpl w:val="1AC08B02"/>
    <w:lvl w:ilvl="0" w:tplc="CFE4F8E6">
      <w:start w:val="1"/>
      <w:numFmt w:val="decimal"/>
      <w:lvlText w:val="(%1)"/>
      <w:lvlJc w:val="left"/>
      <w:pPr>
        <w:ind w:left="435" w:hanging="43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8A2726"/>
    <w:multiLevelType w:val="hybridMultilevel"/>
    <w:tmpl w:val="CDEECACE"/>
    <w:lvl w:ilvl="0" w:tplc="E43EC9D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0CD460CF"/>
    <w:multiLevelType w:val="hybridMultilevel"/>
    <w:tmpl w:val="4B3A5D6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1495EC6"/>
    <w:multiLevelType w:val="hybridMultilevel"/>
    <w:tmpl w:val="492689DC"/>
    <w:lvl w:ilvl="0" w:tplc="D5FC9EEA">
      <w:start w:val="1"/>
      <w:numFmt w:val="decimal"/>
      <w:lvlText w:val="(%1)"/>
      <w:lvlJc w:val="left"/>
      <w:pPr>
        <w:ind w:left="750" w:hanging="3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4D90D19"/>
    <w:multiLevelType w:val="hybridMultilevel"/>
    <w:tmpl w:val="4FDAC3AA"/>
    <w:lvl w:ilvl="0" w:tplc="4252C88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152C7D72"/>
    <w:multiLevelType w:val="hybridMultilevel"/>
    <w:tmpl w:val="D3E23B44"/>
    <w:lvl w:ilvl="0" w:tplc="185AB080">
      <w:start w:val="1"/>
      <w:numFmt w:val="decimal"/>
      <w:lvlText w:val="(%1)"/>
      <w:lvlJc w:val="left"/>
      <w:pPr>
        <w:ind w:left="405" w:hanging="405"/>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1CCF779C"/>
    <w:multiLevelType w:val="hybridMultilevel"/>
    <w:tmpl w:val="ADF897B4"/>
    <w:lvl w:ilvl="0" w:tplc="064623FA">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1E15472A"/>
    <w:multiLevelType w:val="hybridMultilevel"/>
    <w:tmpl w:val="28A2364E"/>
    <w:lvl w:ilvl="0" w:tplc="DC18391A">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20773662"/>
    <w:multiLevelType w:val="hybridMultilevel"/>
    <w:tmpl w:val="2D9893F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1833793"/>
    <w:multiLevelType w:val="hybridMultilevel"/>
    <w:tmpl w:val="3CC247FC"/>
    <w:lvl w:ilvl="0" w:tplc="CFE4F8E6">
      <w:start w:val="1"/>
      <w:numFmt w:val="decimal"/>
      <w:lvlText w:val="(%1)"/>
      <w:lvlJc w:val="left"/>
      <w:pPr>
        <w:ind w:left="435" w:hanging="435"/>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 w15:restartNumberingAfterBreak="0">
    <w:nsid w:val="33806122"/>
    <w:multiLevelType w:val="hybridMultilevel"/>
    <w:tmpl w:val="913E9A7C"/>
    <w:lvl w:ilvl="0" w:tplc="55A62DEE">
      <w:start w:val="700"/>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55008B9"/>
    <w:multiLevelType w:val="hybridMultilevel"/>
    <w:tmpl w:val="17F8D562"/>
    <w:lvl w:ilvl="0" w:tplc="246480FE">
      <w:start w:val="1"/>
      <w:numFmt w:val="decimal"/>
      <w:lvlText w:val="(%1)"/>
      <w:lvlJc w:val="left"/>
      <w:pPr>
        <w:ind w:left="375" w:hanging="375"/>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15:restartNumberingAfterBreak="0">
    <w:nsid w:val="38EB4CF8"/>
    <w:multiLevelType w:val="hybridMultilevel"/>
    <w:tmpl w:val="18222004"/>
    <w:lvl w:ilvl="0" w:tplc="D5FC9EEA">
      <w:start w:val="1"/>
      <w:numFmt w:val="decimal"/>
      <w:lvlText w:val="(%1)"/>
      <w:lvlJc w:val="left"/>
      <w:pPr>
        <w:ind w:left="750" w:hanging="3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0720B6E"/>
    <w:multiLevelType w:val="hybridMultilevel"/>
    <w:tmpl w:val="A594AADA"/>
    <w:lvl w:ilvl="0" w:tplc="6E7AE20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E4F7EFB"/>
    <w:multiLevelType w:val="hybridMultilevel"/>
    <w:tmpl w:val="C970529C"/>
    <w:lvl w:ilvl="0" w:tplc="082246C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5" w15:restartNumberingAfterBreak="0">
    <w:nsid w:val="4FDD0717"/>
    <w:multiLevelType w:val="hybridMultilevel"/>
    <w:tmpl w:val="645EC58A"/>
    <w:lvl w:ilvl="0" w:tplc="D5FC9EEA">
      <w:start w:val="1"/>
      <w:numFmt w:val="decimal"/>
      <w:lvlText w:val="(%1)"/>
      <w:lvlJc w:val="left"/>
      <w:pPr>
        <w:ind w:left="750" w:hanging="3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1C53120"/>
    <w:multiLevelType w:val="hybridMultilevel"/>
    <w:tmpl w:val="BA0AADC8"/>
    <w:lvl w:ilvl="0" w:tplc="DC18391A">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5C06A1B"/>
    <w:multiLevelType w:val="hybridMultilevel"/>
    <w:tmpl w:val="F1C244DE"/>
    <w:lvl w:ilvl="0" w:tplc="A1ACAC64">
      <w:start w:val="1"/>
      <w:numFmt w:val="decimal"/>
      <w:lvlText w:val="(%1)"/>
      <w:lvlJc w:val="left"/>
      <w:pPr>
        <w:ind w:left="390" w:hanging="39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 w15:restartNumberingAfterBreak="0">
    <w:nsid w:val="597D4B18"/>
    <w:multiLevelType w:val="hybridMultilevel"/>
    <w:tmpl w:val="2F040A6C"/>
    <w:lvl w:ilvl="0" w:tplc="D5FC9EEA">
      <w:start w:val="1"/>
      <w:numFmt w:val="decimal"/>
      <w:lvlText w:val="(%1)"/>
      <w:lvlJc w:val="left"/>
      <w:pPr>
        <w:ind w:left="390" w:hanging="39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9" w15:restartNumberingAfterBreak="0">
    <w:nsid w:val="5D572E53"/>
    <w:multiLevelType w:val="hybridMultilevel"/>
    <w:tmpl w:val="5F8878E0"/>
    <w:lvl w:ilvl="0" w:tplc="19145AA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08223D0"/>
    <w:multiLevelType w:val="hybridMultilevel"/>
    <w:tmpl w:val="2432DC8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18D1727"/>
    <w:multiLevelType w:val="hybridMultilevel"/>
    <w:tmpl w:val="D39EF2B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AA87A5E"/>
    <w:multiLevelType w:val="hybridMultilevel"/>
    <w:tmpl w:val="53FA3442"/>
    <w:lvl w:ilvl="0" w:tplc="772EA9E6">
      <w:start w:val="1"/>
      <w:numFmt w:val="decimal"/>
      <w:lvlText w:val="(%1)"/>
      <w:lvlJc w:val="left"/>
      <w:pPr>
        <w:ind w:left="405" w:hanging="405"/>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3" w15:restartNumberingAfterBreak="0">
    <w:nsid w:val="7E514947"/>
    <w:multiLevelType w:val="hybridMultilevel"/>
    <w:tmpl w:val="ED7439DA"/>
    <w:lvl w:ilvl="0" w:tplc="318E6B6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F2E5F60"/>
    <w:multiLevelType w:val="hybridMultilevel"/>
    <w:tmpl w:val="52029FD6"/>
    <w:lvl w:ilvl="0" w:tplc="6464D73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3"/>
  </w:num>
  <w:num w:numId="2">
    <w:abstractNumId w:val="19"/>
  </w:num>
  <w:num w:numId="3">
    <w:abstractNumId w:val="14"/>
  </w:num>
  <w:num w:numId="4">
    <w:abstractNumId w:val="23"/>
  </w:num>
  <w:num w:numId="5">
    <w:abstractNumId w:val="17"/>
  </w:num>
  <w:num w:numId="6">
    <w:abstractNumId w:val="4"/>
  </w:num>
  <w:num w:numId="7">
    <w:abstractNumId w:val="2"/>
  </w:num>
  <w:num w:numId="8">
    <w:abstractNumId w:val="9"/>
  </w:num>
  <w:num w:numId="9">
    <w:abstractNumId w:val="0"/>
  </w:num>
  <w:num w:numId="10">
    <w:abstractNumId w:val="7"/>
  </w:num>
  <w:num w:numId="11">
    <w:abstractNumId w:val="16"/>
  </w:num>
  <w:num w:numId="12">
    <w:abstractNumId w:val="12"/>
  </w:num>
  <w:num w:numId="13">
    <w:abstractNumId w:val="15"/>
  </w:num>
  <w:num w:numId="14">
    <w:abstractNumId w:val="18"/>
  </w:num>
  <w:num w:numId="15">
    <w:abstractNumId w:val="3"/>
  </w:num>
  <w:num w:numId="16">
    <w:abstractNumId w:val="5"/>
  </w:num>
  <w:num w:numId="17">
    <w:abstractNumId w:val="8"/>
  </w:num>
  <w:num w:numId="18">
    <w:abstractNumId w:val="11"/>
  </w:num>
  <w:num w:numId="19">
    <w:abstractNumId w:val="10"/>
  </w:num>
  <w:num w:numId="20">
    <w:abstractNumId w:val="1"/>
  </w:num>
  <w:num w:numId="21">
    <w:abstractNumId w:val="6"/>
  </w:num>
  <w:num w:numId="22">
    <w:abstractNumId w:val="24"/>
  </w:num>
  <w:num w:numId="23">
    <w:abstractNumId w:val="21"/>
  </w:num>
  <w:num w:numId="24">
    <w:abstractNumId w:val="20"/>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4C3"/>
    <w:rsid w:val="000039F5"/>
    <w:rsid w:val="00017DB6"/>
    <w:rsid w:val="000261CD"/>
    <w:rsid w:val="00027BCD"/>
    <w:rsid w:val="0005238C"/>
    <w:rsid w:val="00061472"/>
    <w:rsid w:val="00064059"/>
    <w:rsid w:val="0006512D"/>
    <w:rsid w:val="00075863"/>
    <w:rsid w:val="00080316"/>
    <w:rsid w:val="00095737"/>
    <w:rsid w:val="00096D8F"/>
    <w:rsid w:val="000A51C4"/>
    <w:rsid w:val="000A7372"/>
    <w:rsid w:val="000A7C64"/>
    <w:rsid w:val="000B0C46"/>
    <w:rsid w:val="000B41EE"/>
    <w:rsid w:val="000C2018"/>
    <w:rsid w:val="000D1C3D"/>
    <w:rsid w:val="00112DBF"/>
    <w:rsid w:val="00114173"/>
    <w:rsid w:val="00141D5F"/>
    <w:rsid w:val="001442C5"/>
    <w:rsid w:val="001540B3"/>
    <w:rsid w:val="001648B4"/>
    <w:rsid w:val="00165F62"/>
    <w:rsid w:val="001970EE"/>
    <w:rsid w:val="001A2D3C"/>
    <w:rsid w:val="001B72F6"/>
    <w:rsid w:val="001C4CF3"/>
    <w:rsid w:val="001D093F"/>
    <w:rsid w:val="001D0EF6"/>
    <w:rsid w:val="001D58ED"/>
    <w:rsid w:val="001E24C1"/>
    <w:rsid w:val="001E5F83"/>
    <w:rsid w:val="001F5F2E"/>
    <w:rsid w:val="00205B10"/>
    <w:rsid w:val="002305E6"/>
    <w:rsid w:val="0023236C"/>
    <w:rsid w:val="002336E6"/>
    <w:rsid w:val="002371F1"/>
    <w:rsid w:val="00243396"/>
    <w:rsid w:val="002454F1"/>
    <w:rsid w:val="00264D9E"/>
    <w:rsid w:val="00266F09"/>
    <w:rsid w:val="00273638"/>
    <w:rsid w:val="00283FCA"/>
    <w:rsid w:val="002A06D5"/>
    <w:rsid w:val="002B05D9"/>
    <w:rsid w:val="002C2A9B"/>
    <w:rsid w:val="002E1F2C"/>
    <w:rsid w:val="002E2DB6"/>
    <w:rsid w:val="002E55EF"/>
    <w:rsid w:val="002F6BD8"/>
    <w:rsid w:val="0031517E"/>
    <w:rsid w:val="00341823"/>
    <w:rsid w:val="00360240"/>
    <w:rsid w:val="00371F7A"/>
    <w:rsid w:val="003814DE"/>
    <w:rsid w:val="003A1986"/>
    <w:rsid w:val="003B5593"/>
    <w:rsid w:val="003B788A"/>
    <w:rsid w:val="003C3E03"/>
    <w:rsid w:val="003C6EC5"/>
    <w:rsid w:val="003D5267"/>
    <w:rsid w:val="003E0133"/>
    <w:rsid w:val="003E4AA2"/>
    <w:rsid w:val="0040365D"/>
    <w:rsid w:val="004060F8"/>
    <w:rsid w:val="00430736"/>
    <w:rsid w:val="004409F7"/>
    <w:rsid w:val="00444C35"/>
    <w:rsid w:val="0045116C"/>
    <w:rsid w:val="00452B3C"/>
    <w:rsid w:val="00453139"/>
    <w:rsid w:val="004661BE"/>
    <w:rsid w:val="004733AF"/>
    <w:rsid w:val="00477589"/>
    <w:rsid w:val="00480C5A"/>
    <w:rsid w:val="00483923"/>
    <w:rsid w:val="00484E7A"/>
    <w:rsid w:val="0048568F"/>
    <w:rsid w:val="0049244C"/>
    <w:rsid w:val="00495F5E"/>
    <w:rsid w:val="004B01F3"/>
    <w:rsid w:val="004F1404"/>
    <w:rsid w:val="00526D4D"/>
    <w:rsid w:val="00535DF0"/>
    <w:rsid w:val="005826EF"/>
    <w:rsid w:val="0058540B"/>
    <w:rsid w:val="005913C5"/>
    <w:rsid w:val="005A08A7"/>
    <w:rsid w:val="005D0DF7"/>
    <w:rsid w:val="005D211D"/>
    <w:rsid w:val="005D3D26"/>
    <w:rsid w:val="005F2640"/>
    <w:rsid w:val="005F52CD"/>
    <w:rsid w:val="0060148E"/>
    <w:rsid w:val="006016CF"/>
    <w:rsid w:val="00603078"/>
    <w:rsid w:val="00611574"/>
    <w:rsid w:val="00611C15"/>
    <w:rsid w:val="00613624"/>
    <w:rsid w:val="00617956"/>
    <w:rsid w:val="00627B44"/>
    <w:rsid w:val="00634C50"/>
    <w:rsid w:val="00664446"/>
    <w:rsid w:val="00681C9C"/>
    <w:rsid w:val="0068256D"/>
    <w:rsid w:val="00683788"/>
    <w:rsid w:val="00693361"/>
    <w:rsid w:val="00694329"/>
    <w:rsid w:val="006A7FD7"/>
    <w:rsid w:val="006C22E9"/>
    <w:rsid w:val="006D3B20"/>
    <w:rsid w:val="006F483D"/>
    <w:rsid w:val="007077BB"/>
    <w:rsid w:val="00717C31"/>
    <w:rsid w:val="00741DD4"/>
    <w:rsid w:val="007743AF"/>
    <w:rsid w:val="00791FBC"/>
    <w:rsid w:val="007A6954"/>
    <w:rsid w:val="007D019C"/>
    <w:rsid w:val="007D3B18"/>
    <w:rsid w:val="007D74E9"/>
    <w:rsid w:val="007E6127"/>
    <w:rsid w:val="007F3101"/>
    <w:rsid w:val="007F3F3F"/>
    <w:rsid w:val="007F6076"/>
    <w:rsid w:val="00800E08"/>
    <w:rsid w:val="00803CDE"/>
    <w:rsid w:val="008071CC"/>
    <w:rsid w:val="0083338E"/>
    <w:rsid w:val="00833FC0"/>
    <w:rsid w:val="008346DD"/>
    <w:rsid w:val="008475AB"/>
    <w:rsid w:val="00853858"/>
    <w:rsid w:val="00860097"/>
    <w:rsid w:val="00862FB5"/>
    <w:rsid w:val="008637B1"/>
    <w:rsid w:val="00876454"/>
    <w:rsid w:val="008810DE"/>
    <w:rsid w:val="008824D7"/>
    <w:rsid w:val="008827B8"/>
    <w:rsid w:val="00883ABA"/>
    <w:rsid w:val="008950EA"/>
    <w:rsid w:val="008A638A"/>
    <w:rsid w:val="008C75DE"/>
    <w:rsid w:val="008D7B7B"/>
    <w:rsid w:val="008E2DF1"/>
    <w:rsid w:val="00933948"/>
    <w:rsid w:val="00941F10"/>
    <w:rsid w:val="00945E6F"/>
    <w:rsid w:val="00967890"/>
    <w:rsid w:val="00970A4C"/>
    <w:rsid w:val="009765A6"/>
    <w:rsid w:val="00996C9F"/>
    <w:rsid w:val="009A16BC"/>
    <w:rsid w:val="009C26E8"/>
    <w:rsid w:val="009C677E"/>
    <w:rsid w:val="009E6493"/>
    <w:rsid w:val="009F0D0A"/>
    <w:rsid w:val="009F7BC7"/>
    <w:rsid w:val="00A117D7"/>
    <w:rsid w:val="00A20DFC"/>
    <w:rsid w:val="00A46FAD"/>
    <w:rsid w:val="00A535DB"/>
    <w:rsid w:val="00A56401"/>
    <w:rsid w:val="00A60B93"/>
    <w:rsid w:val="00A766B9"/>
    <w:rsid w:val="00A84C0D"/>
    <w:rsid w:val="00A86888"/>
    <w:rsid w:val="00A965D2"/>
    <w:rsid w:val="00A97790"/>
    <w:rsid w:val="00AB4553"/>
    <w:rsid w:val="00AB607B"/>
    <w:rsid w:val="00AD3588"/>
    <w:rsid w:val="00AE7E51"/>
    <w:rsid w:val="00AF0756"/>
    <w:rsid w:val="00AF27EA"/>
    <w:rsid w:val="00B03FAB"/>
    <w:rsid w:val="00B123CE"/>
    <w:rsid w:val="00B530B4"/>
    <w:rsid w:val="00B568C8"/>
    <w:rsid w:val="00B66C8A"/>
    <w:rsid w:val="00B727A1"/>
    <w:rsid w:val="00B85E0F"/>
    <w:rsid w:val="00BC0427"/>
    <w:rsid w:val="00BC2922"/>
    <w:rsid w:val="00BC3B3D"/>
    <w:rsid w:val="00BC4CCD"/>
    <w:rsid w:val="00BE2CCF"/>
    <w:rsid w:val="00BE46A9"/>
    <w:rsid w:val="00BF1602"/>
    <w:rsid w:val="00BF659E"/>
    <w:rsid w:val="00C049CB"/>
    <w:rsid w:val="00C079C1"/>
    <w:rsid w:val="00C20A9A"/>
    <w:rsid w:val="00C20F83"/>
    <w:rsid w:val="00C349F4"/>
    <w:rsid w:val="00C55FD8"/>
    <w:rsid w:val="00C82AF4"/>
    <w:rsid w:val="00C8719B"/>
    <w:rsid w:val="00C94EBF"/>
    <w:rsid w:val="00C978BF"/>
    <w:rsid w:val="00CA0883"/>
    <w:rsid w:val="00CA38B7"/>
    <w:rsid w:val="00CA4DF3"/>
    <w:rsid w:val="00CB1B8C"/>
    <w:rsid w:val="00CB4716"/>
    <w:rsid w:val="00CC04CF"/>
    <w:rsid w:val="00D245A4"/>
    <w:rsid w:val="00D3746C"/>
    <w:rsid w:val="00D63461"/>
    <w:rsid w:val="00D83C49"/>
    <w:rsid w:val="00D87E17"/>
    <w:rsid w:val="00DA4283"/>
    <w:rsid w:val="00DA4784"/>
    <w:rsid w:val="00DB4D4F"/>
    <w:rsid w:val="00DC1727"/>
    <w:rsid w:val="00DE0A15"/>
    <w:rsid w:val="00DE1CEE"/>
    <w:rsid w:val="00DE4837"/>
    <w:rsid w:val="00DE548E"/>
    <w:rsid w:val="00DE78E3"/>
    <w:rsid w:val="00DF4228"/>
    <w:rsid w:val="00E12095"/>
    <w:rsid w:val="00E1258B"/>
    <w:rsid w:val="00E15C98"/>
    <w:rsid w:val="00E162B6"/>
    <w:rsid w:val="00E174C3"/>
    <w:rsid w:val="00E46E28"/>
    <w:rsid w:val="00E57E87"/>
    <w:rsid w:val="00E64E2C"/>
    <w:rsid w:val="00E82943"/>
    <w:rsid w:val="00E8322E"/>
    <w:rsid w:val="00E9646F"/>
    <w:rsid w:val="00EA7101"/>
    <w:rsid w:val="00EC6FE2"/>
    <w:rsid w:val="00ED1A52"/>
    <w:rsid w:val="00ED1FDA"/>
    <w:rsid w:val="00ED6E3F"/>
    <w:rsid w:val="00EE606E"/>
    <w:rsid w:val="00F04FE6"/>
    <w:rsid w:val="00F30138"/>
    <w:rsid w:val="00F41244"/>
    <w:rsid w:val="00F458A4"/>
    <w:rsid w:val="00F57C51"/>
    <w:rsid w:val="00F60EB1"/>
    <w:rsid w:val="00F60F9D"/>
    <w:rsid w:val="00F64C06"/>
    <w:rsid w:val="00F652C1"/>
    <w:rsid w:val="00F7046D"/>
    <w:rsid w:val="00F91CB8"/>
    <w:rsid w:val="00FA3D65"/>
    <w:rsid w:val="00FA6FDA"/>
    <w:rsid w:val="00FB31D9"/>
    <w:rsid w:val="00FC0D2B"/>
    <w:rsid w:val="00FC21B1"/>
    <w:rsid w:val="00FF76B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0E326"/>
  <w15:chartTrackingRefBased/>
  <w15:docId w15:val="{875F9C17-7D66-4D41-9F57-687A2C5A0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pPr>
      <w:spacing w:after="0" w:line="240" w:lineRule="auto"/>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table" w:styleId="TableGrid">
    <w:name w:val="Table Grid"/>
    <w:basedOn w:val="TableNormal"/>
    <w:rsid w:val="00452B3C"/>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E4A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4AA2"/>
    <w:rPr>
      <w:sz w:val="20"/>
      <w:szCs w:val="20"/>
    </w:rPr>
  </w:style>
  <w:style w:type="character" w:styleId="FootnoteReference">
    <w:name w:val="footnote reference"/>
    <w:basedOn w:val="DefaultParagraphFont"/>
    <w:uiPriority w:val="99"/>
    <w:semiHidden/>
    <w:unhideWhenUsed/>
    <w:rsid w:val="003E4AA2"/>
    <w:rPr>
      <w:vertAlign w:val="superscript"/>
    </w:rPr>
  </w:style>
  <w:style w:type="paragraph" w:customStyle="1" w:styleId="CharCharCharCharCharCharCharCharCharCharCharCharChar">
    <w:name w:val="Char Char Char Char Char Char Char Char Char Char Char Char Char"/>
    <w:basedOn w:val="Normal"/>
    <w:autoRedefine/>
    <w:rsid w:val="001970EE"/>
    <w:pPr>
      <w:spacing w:line="240" w:lineRule="exact"/>
    </w:pPr>
    <w:rPr>
      <w:rFonts w:ascii="Life L2" w:eastAsia="Times New Roman" w:hAnsi="Life L2"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36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494813a-d0d8-4dad-94cb-0d196f36ba15">AZJMDCZ6QSYZ-1849078857-41064</_dlc_DocId>
    <_dlc_DocIdUrl xmlns="a494813a-d0d8-4dad-94cb-0d196f36ba15">
      <Url>https://ekoordinacije.vlada.hr/koordinacija-gospodarstvo/_layouts/15/DocIdRedir.aspx?ID=AZJMDCZ6QSYZ-1849078857-41064</Url>
      <Description>AZJMDCZ6QSYZ-1849078857-41064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E9B0585B2CC6B7498492DEAFE3511BDC" ma:contentTypeVersion="0" ma:contentTypeDescription="Stvaranje novog dokumenta." ma:contentTypeScope="" ma:versionID="031b15ee640d5b1e5bf656d975c724db">
  <xsd:schema xmlns:xsd="http://www.w3.org/2001/XMLSchema" xmlns:xs="http://www.w3.org/2001/XMLSchema" xmlns:p="http://schemas.microsoft.com/office/2006/metadata/properties" xmlns:ns2="a494813a-d0d8-4dad-94cb-0d196f36ba15" targetNamespace="http://schemas.microsoft.com/office/2006/metadata/properties" ma:root="true" ma:fieldsID="c4dd91abb1b66472ace8a8137ff32509" ns2:_="">
    <xsd:import namespace="a494813a-d0d8-4dad-94cb-0d196f36ba1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4813a-d0d8-4dad-94cb-0d196f36ba15" elementFormDefault="qualified">
    <xsd:import namespace="http://schemas.microsoft.com/office/2006/documentManagement/types"/>
    <xsd:import namespace="http://schemas.microsoft.com/office/infopath/2007/PartnerControls"/>
    <xsd:element name="_dlc_DocId" ma:index="8" nillable="true" ma:displayName="Vrijednost ID-a dokumenta" ma:description="Vrijednost ID-a dokumenta dodijeljenog ovoj stavci." ma:internalName="_dlc_DocId" ma:readOnly="true">
      <xsd:simpleType>
        <xsd:restriction base="dms:Text"/>
      </xsd:simpleType>
    </xsd:element>
    <xsd:element name="_dlc_DocIdUrl" ma:index="9" nillable="true" ma:displayName="ID dokumenta" ma:description="Trajna veza do ovog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DADD0-887A-4625-8DB8-968E4AB236CD}">
  <ds:schemaRefs>
    <ds:schemaRef ds:uri="http://schemas.microsoft.com/office/2006/metadata/properties"/>
    <ds:schemaRef ds:uri="http://schemas.microsoft.com/office/infopath/2007/PartnerControls"/>
    <ds:schemaRef ds:uri="http://purl.org/dc/terms/"/>
    <ds:schemaRef ds:uri="http://purl.org/dc/elements/1.1/"/>
    <ds:schemaRef ds:uri="http://purl.org/dc/dcmitype/"/>
    <ds:schemaRef ds:uri="a494813a-d0d8-4dad-94cb-0d196f36ba15"/>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150E8B4-D008-4FFB-9A2D-D6DD47B79040}">
  <ds:schemaRefs>
    <ds:schemaRef ds:uri="http://schemas.microsoft.com/sharepoint/v3/contenttype/forms"/>
  </ds:schemaRefs>
</ds:datastoreItem>
</file>

<file path=customXml/itemProps3.xml><?xml version="1.0" encoding="utf-8"?>
<ds:datastoreItem xmlns:ds="http://schemas.openxmlformats.org/officeDocument/2006/customXml" ds:itemID="{7B36982B-B15D-4D01-905E-2D037B3B2422}">
  <ds:schemaRefs>
    <ds:schemaRef ds:uri="http://schemas.microsoft.com/sharepoint/events"/>
  </ds:schemaRefs>
</ds:datastoreItem>
</file>

<file path=customXml/itemProps4.xml><?xml version="1.0" encoding="utf-8"?>
<ds:datastoreItem xmlns:ds="http://schemas.openxmlformats.org/officeDocument/2006/customXml" ds:itemID="{177D1A83-3DFB-455D-AC5E-56D5114A62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4813a-d0d8-4dad-94cb-0d196f36b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B126504-5CB1-4D6C-9072-EA87C8CB1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999</Words>
  <Characters>5699</Characters>
  <Application>Microsoft Office Word</Application>
  <DocSecurity>0</DocSecurity>
  <Lines>47</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HNB</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Šarić</dc:creator>
  <cp:keywords/>
  <dc:description/>
  <cp:lastModifiedBy>Ines Uglešić</cp:lastModifiedBy>
  <cp:revision>10</cp:revision>
  <cp:lastPrinted>2024-10-23T08:30:00Z</cp:lastPrinted>
  <dcterms:created xsi:type="dcterms:W3CDTF">2024-10-21T07:15:00Z</dcterms:created>
  <dcterms:modified xsi:type="dcterms:W3CDTF">2024-10-28T14:57:00Z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0x010100E9B0585B2CC6B7498492DEAFE3511BDC</vt:lpwstr>
  </property>
  <property fmtid="{D5CDD505-2E9C-101B-9397-08002B2CF9AE}" pid="3" name="_dlc_DocIdItemGuid">
    <vt:lpwstr>83899c18-0e60-40c0-8563-4e3a0f76ddc1</vt:lpwstr>
  </property>
</Properties>
</file>