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F9466" w14:textId="77777777" w:rsidR="00CD3EFA" w:rsidRPr="00C208B8" w:rsidRDefault="008F0DD4" w:rsidP="00196113">
      <w:pPr>
        <w:jc w:val="center"/>
      </w:pPr>
      <w:r>
        <w:rPr>
          <w:noProof/>
        </w:rPr>
        <w:drawing>
          <wp:inline distT="0" distB="0" distL="0" distR="0" wp14:anchorId="1DFF948E" wp14:editId="1DFF948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DFF9467" w14:textId="77777777" w:rsidR="00CD3EFA" w:rsidRPr="0023763F" w:rsidRDefault="003A2F05" w:rsidP="00196113">
      <w:pPr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DFF9468" w14:textId="77777777" w:rsidR="00CD3EFA" w:rsidRDefault="00CD3EFA" w:rsidP="00196113"/>
    <w:p w14:paraId="1DFF9469" w14:textId="77777777" w:rsidR="00196113" w:rsidRDefault="00196113" w:rsidP="00196113"/>
    <w:p w14:paraId="1DFF946A" w14:textId="77777777" w:rsidR="00196113" w:rsidRDefault="00196113" w:rsidP="00196113"/>
    <w:p w14:paraId="1DFF946B" w14:textId="77777777" w:rsidR="00196113" w:rsidRDefault="00196113" w:rsidP="00196113"/>
    <w:p w14:paraId="1DFF946C" w14:textId="77777777" w:rsidR="00196113" w:rsidRDefault="00196113" w:rsidP="00196113"/>
    <w:p w14:paraId="1DFF946D" w14:textId="77777777" w:rsidR="00196113" w:rsidRDefault="00196113" w:rsidP="00196113"/>
    <w:p w14:paraId="1DFF946E" w14:textId="77777777" w:rsidR="00196113" w:rsidRDefault="00196113" w:rsidP="00196113"/>
    <w:p w14:paraId="1DFF946F" w14:textId="77777777" w:rsidR="00196113" w:rsidRDefault="00196113" w:rsidP="00196113"/>
    <w:p w14:paraId="1DFF9470" w14:textId="39AA00D1" w:rsidR="00C337A4" w:rsidRDefault="00C337A4" w:rsidP="00196113">
      <w:pPr>
        <w:jc w:val="right"/>
      </w:pPr>
      <w:r w:rsidRPr="003A2F05">
        <w:t xml:space="preserve">Zagreb, </w:t>
      </w:r>
      <w:r w:rsidR="00821BEC">
        <w:t>8. ožujka</w:t>
      </w:r>
      <w:r w:rsidRPr="003A2F05">
        <w:t xml:space="preserve"> 20</w:t>
      </w:r>
      <w:r w:rsidR="00396DBD">
        <w:t>2</w:t>
      </w:r>
      <w:r w:rsidR="00750E05">
        <w:t>4</w:t>
      </w:r>
      <w:r w:rsidRPr="003A2F05">
        <w:t>.</w:t>
      </w:r>
    </w:p>
    <w:p w14:paraId="1DFF9471" w14:textId="77777777" w:rsidR="00196113" w:rsidRDefault="00196113" w:rsidP="00196113">
      <w:pPr>
        <w:jc w:val="right"/>
      </w:pPr>
    </w:p>
    <w:p w14:paraId="1DFF9472" w14:textId="77777777" w:rsidR="00196113" w:rsidRDefault="00196113" w:rsidP="00196113">
      <w:pPr>
        <w:jc w:val="right"/>
      </w:pPr>
    </w:p>
    <w:p w14:paraId="1DFF9473" w14:textId="77777777" w:rsidR="00196113" w:rsidRDefault="00196113" w:rsidP="00196113">
      <w:pPr>
        <w:jc w:val="right"/>
      </w:pPr>
    </w:p>
    <w:p w14:paraId="1DFF9474" w14:textId="77777777" w:rsidR="00196113" w:rsidRDefault="00196113" w:rsidP="00196113">
      <w:pPr>
        <w:jc w:val="right"/>
      </w:pPr>
    </w:p>
    <w:p w14:paraId="1DFF9475" w14:textId="77777777" w:rsidR="00196113" w:rsidRDefault="00196113" w:rsidP="00196113">
      <w:pPr>
        <w:jc w:val="right"/>
      </w:pPr>
    </w:p>
    <w:p w14:paraId="1DFF9476" w14:textId="77777777" w:rsidR="00196113" w:rsidRDefault="00196113" w:rsidP="00196113">
      <w:pPr>
        <w:jc w:val="right"/>
      </w:pPr>
    </w:p>
    <w:p w14:paraId="1DFF9477" w14:textId="77777777" w:rsidR="00196113" w:rsidRPr="003A2F05" w:rsidRDefault="00196113" w:rsidP="00196113">
      <w:pPr>
        <w:jc w:val="right"/>
      </w:pPr>
    </w:p>
    <w:p w14:paraId="1DFF9478" w14:textId="77777777" w:rsidR="000350D9" w:rsidRPr="002179F8" w:rsidRDefault="000350D9" w:rsidP="00196113">
      <w:r w:rsidRPr="002179F8">
        <w:t>__________________________________________________________________________</w:t>
      </w:r>
    </w:p>
    <w:p w14:paraId="1DFF9479" w14:textId="77777777"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F47F62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1DFF947E" w14:textId="77777777" w:rsidTr="000350D9">
        <w:tc>
          <w:tcPr>
            <w:tcW w:w="1951" w:type="dxa"/>
          </w:tcPr>
          <w:p w14:paraId="1DFF947A" w14:textId="77777777" w:rsidR="00986E0B" w:rsidRDefault="00986E0B" w:rsidP="00196113">
            <w:pPr>
              <w:jc w:val="right"/>
              <w:rPr>
                <w:b/>
                <w:smallCaps/>
              </w:rPr>
            </w:pPr>
          </w:p>
          <w:p w14:paraId="1DFF947B" w14:textId="77777777" w:rsidR="000350D9" w:rsidRDefault="000350D9" w:rsidP="00196113">
            <w:pPr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DFF947C" w14:textId="77777777" w:rsidR="00986E0B" w:rsidRDefault="00986E0B" w:rsidP="00462195">
            <w:pPr>
              <w:jc w:val="both"/>
            </w:pPr>
          </w:p>
          <w:p w14:paraId="1DFF947D" w14:textId="48F9CB95" w:rsidR="000350D9" w:rsidRDefault="00396DBD" w:rsidP="00462195">
            <w:pPr>
              <w:jc w:val="both"/>
            </w:pPr>
            <w:r>
              <w:t>Ministarstvo prostornoga uređenja, graditeljstva i državne imovine</w:t>
            </w:r>
          </w:p>
        </w:tc>
      </w:tr>
    </w:tbl>
    <w:p w14:paraId="1DFF947F" w14:textId="77777777" w:rsidR="000350D9" w:rsidRPr="002179F8" w:rsidRDefault="000350D9" w:rsidP="00196113">
      <w:r w:rsidRPr="002179F8">
        <w:t>__________________________________________________________________________</w:t>
      </w:r>
    </w:p>
    <w:p w14:paraId="1DFF9480" w14:textId="77777777"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F47F62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1DFF9485" w14:textId="77777777" w:rsidTr="000350D9">
        <w:tc>
          <w:tcPr>
            <w:tcW w:w="1951" w:type="dxa"/>
          </w:tcPr>
          <w:p w14:paraId="1DFF9481" w14:textId="77777777" w:rsidR="00986E0B" w:rsidRDefault="00986E0B" w:rsidP="00196113">
            <w:pPr>
              <w:jc w:val="right"/>
              <w:rPr>
                <w:b/>
                <w:smallCaps/>
              </w:rPr>
            </w:pPr>
          </w:p>
          <w:p w14:paraId="1DFF9482" w14:textId="77777777" w:rsidR="000350D9" w:rsidRDefault="000350D9" w:rsidP="00196113">
            <w:pPr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DFF9483" w14:textId="77777777" w:rsidR="00986E0B" w:rsidRDefault="00986E0B" w:rsidP="00462195">
            <w:pPr>
              <w:jc w:val="both"/>
            </w:pPr>
          </w:p>
          <w:p w14:paraId="1DFF9484" w14:textId="7384CA4C" w:rsidR="000350D9" w:rsidRDefault="00396DBD" w:rsidP="00EA1BC5">
            <w:pPr>
              <w:jc w:val="both"/>
            </w:pPr>
            <w:r>
              <w:t xml:space="preserve">Prijedlog odluke o </w:t>
            </w:r>
            <w:r w:rsidR="00750E05">
              <w:t xml:space="preserve">darovanje nekretnina </w:t>
            </w:r>
            <w:r w:rsidR="00EA1BC5">
              <w:t xml:space="preserve">u k.o. Hvar </w:t>
            </w:r>
            <w:r w:rsidR="00750E05">
              <w:t>u vlasništvu Republike Hrvatske Hvarskoj biskupiji</w:t>
            </w:r>
          </w:p>
        </w:tc>
      </w:tr>
    </w:tbl>
    <w:p w14:paraId="1DFF9486" w14:textId="77777777" w:rsidR="000350D9" w:rsidRPr="002179F8" w:rsidRDefault="000350D9" w:rsidP="00196113">
      <w:pPr>
        <w:tabs>
          <w:tab w:val="left" w:pos="1843"/>
        </w:tabs>
        <w:ind w:left="1843" w:hanging="1843"/>
      </w:pPr>
      <w:r w:rsidRPr="002179F8">
        <w:t>__________________________________________________________________________</w:t>
      </w:r>
    </w:p>
    <w:p w14:paraId="1DFF9487" w14:textId="77777777" w:rsidR="00CE78D1" w:rsidRDefault="00CE78D1" w:rsidP="00196113"/>
    <w:p w14:paraId="1DFF9488" w14:textId="77777777" w:rsidR="00CE78D1" w:rsidRPr="00CE78D1" w:rsidRDefault="00CE78D1" w:rsidP="00196113"/>
    <w:p w14:paraId="1DFF9489" w14:textId="77777777" w:rsidR="00CE78D1" w:rsidRPr="00CE78D1" w:rsidRDefault="00CE78D1" w:rsidP="00196113"/>
    <w:p w14:paraId="1DFF948A" w14:textId="79D62453" w:rsidR="00CE78D1" w:rsidRDefault="00CE78D1" w:rsidP="00196113"/>
    <w:p w14:paraId="273C6B71" w14:textId="53F2A3D8" w:rsidR="00F321D7" w:rsidRDefault="00F321D7" w:rsidP="00196113"/>
    <w:p w14:paraId="1E846E7C" w14:textId="598F5CCB" w:rsidR="00F321D7" w:rsidRDefault="00F321D7" w:rsidP="00196113"/>
    <w:p w14:paraId="6BE7B81A" w14:textId="338EADEA" w:rsidR="00F321D7" w:rsidRDefault="00F321D7" w:rsidP="00196113"/>
    <w:p w14:paraId="03B2B637" w14:textId="7A05050A" w:rsidR="00F321D7" w:rsidRDefault="00F321D7" w:rsidP="00196113"/>
    <w:p w14:paraId="2D9F3F27" w14:textId="51469202" w:rsidR="00F321D7" w:rsidRDefault="00F321D7" w:rsidP="00196113"/>
    <w:p w14:paraId="1B5C4493" w14:textId="3DBF79D1" w:rsidR="00F321D7" w:rsidRDefault="00F321D7" w:rsidP="00196113"/>
    <w:p w14:paraId="75B12C87" w14:textId="29061C93" w:rsidR="00F321D7" w:rsidRDefault="00F321D7" w:rsidP="00196113"/>
    <w:p w14:paraId="6A82EBAC" w14:textId="3B980F22" w:rsidR="00F321D7" w:rsidRDefault="00F321D7" w:rsidP="00196113"/>
    <w:p w14:paraId="53896989" w14:textId="59A292F8" w:rsidR="00F321D7" w:rsidRDefault="00F321D7" w:rsidP="00196113"/>
    <w:p w14:paraId="4CED2B01" w14:textId="4197A951" w:rsidR="00F321D7" w:rsidRDefault="00F321D7" w:rsidP="00196113"/>
    <w:p w14:paraId="72476E1A" w14:textId="3957C7F1" w:rsidR="00F321D7" w:rsidRDefault="00F321D7" w:rsidP="00196113"/>
    <w:p w14:paraId="779E42FC" w14:textId="0D7CC6F8" w:rsidR="00F321D7" w:rsidRDefault="00F321D7" w:rsidP="00196113"/>
    <w:p w14:paraId="06E9D0AB" w14:textId="52F6E8EA" w:rsidR="00F321D7" w:rsidRDefault="00F321D7" w:rsidP="00196113"/>
    <w:p w14:paraId="1A6B9402" w14:textId="2B82799E" w:rsidR="00F321D7" w:rsidRDefault="00F321D7" w:rsidP="00196113"/>
    <w:p w14:paraId="7746057E" w14:textId="544DBB4B" w:rsidR="00F321D7" w:rsidRDefault="00F321D7" w:rsidP="00196113"/>
    <w:p w14:paraId="695C0529" w14:textId="77777777" w:rsidR="00F321D7" w:rsidRPr="00CE78D1" w:rsidRDefault="00F321D7" w:rsidP="00F321D7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>Banski dvori | Trg Sv. Marka 2  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14:paraId="45170449" w14:textId="77777777" w:rsidR="00F321D7" w:rsidRPr="00CE78D1" w:rsidRDefault="00F321D7" w:rsidP="00196113"/>
    <w:p w14:paraId="1DFF948B" w14:textId="77777777" w:rsidR="00CE78D1" w:rsidRPr="00CE78D1" w:rsidRDefault="00CE78D1" w:rsidP="00196113"/>
    <w:p w14:paraId="1DFF948C" w14:textId="77777777" w:rsidR="00E7686D" w:rsidRDefault="00E7686D" w:rsidP="00196113">
      <w:pPr>
        <w:sectPr w:rsidR="00E7686D" w:rsidSect="00F47F62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26B40AE" w14:textId="77777777" w:rsidR="00396DBD" w:rsidRDefault="00396DBD" w:rsidP="00CB000C">
      <w:pPr>
        <w:rPr>
          <w:b/>
        </w:rPr>
      </w:pPr>
    </w:p>
    <w:p w14:paraId="337CF7A4" w14:textId="4851B6FA" w:rsidR="00750E05" w:rsidRPr="00750E05" w:rsidRDefault="00750E05" w:rsidP="00CB000C">
      <w:pPr>
        <w:rPr>
          <w:rFonts w:eastAsia="Calibri" w:cs="Arial"/>
          <w:b/>
          <w:lang w:eastAsia="en-US"/>
        </w:rPr>
      </w:pPr>
      <w:r w:rsidRPr="00750E05">
        <w:rPr>
          <w:rFonts w:eastAsia="Calibri" w:cs="Arial"/>
          <w:b/>
          <w:lang w:eastAsia="en-US"/>
        </w:rPr>
        <w:tab/>
      </w:r>
      <w:r w:rsidRPr="00750E05">
        <w:rPr>
          <w:rFonts w:eastAsia="Calibri" w:cs="Arial"/>
          <w:b/>
          <w:lang w:eastAsia="en-US"/>
        </w:rPr>
        <w:tab/>
      </w:r>
      <w:r w:rsidRPr="00750E05">
        <w:rPr>
          <w:rFonts w:eastAsia="Calibri" w:cs="Arial"/>
          <w:b/>
          <w:lang w:eastAsia="en-US"/>
        </w:rPr>
        <w:tab/>
      </w:r>
      <w:r w:rsidRPr="00750E05">
        <w:rPr>
          <w:rFonts w:eastAsia="Calibri" w:cs="Arial"/>
          <w:b/>
          <w:lang w:eastAsia="en-US"/>
        </w:rPr>
        <w:tab/>
      </w:r>
      <w:r w:rsidRPr="00750E05">
        <w:rPr>
          <w:rFonts w:eastAsia="Calibri" w:cs="Arial"/>
          <w:b/>
          <w:lang w:eastAsia="en-US"/>
        </w:rPr>
        <w:tab/>
      </w:r>
      <w:r w:rsidRPr="00750E05">
        <w:rPr>
          <w:rFonts w:eastAsia="Calibri" w:cs="Arial"/>
          <w:b/>
          <w:lang w:eastAsia="en-US"/>
        </w:rPr>
        <w:tab/>
      </w:r>
      <w:r w:rsidRPr="00750E05">
        <w:rPr>
          <w:rFonts w:eastAsia="Calibri" w:cs="Arial"/>
          <w:b/>
          <w:lang w:eastAsia="en-US"/>
        </w:rPr>
        <w:tab/>
      </w:r>
      <w:r w:rsidRPr="00750E05">
        <w:rPr>
          <w:rFonts w:eastAsia="Calibri" w:cs="Arial"/>
          <w:b/>
          <w:lang w:eastAsia="en-US"/>
        </w:rPr>
        <w:tab/>
      </w:r>
      <w:r w:rsidRPr="00750E05">
        <w:rPr>
          <w:rFonts w:eastAsia="Calibri" w:cs="Arial"/>
          <w:b/>
          <w:lang w:eastAsia="en-US"/>
        </w:rPr>
        <w:tab/>
      </w:r>
    </w:p>
    <w:p w14:paraId="7BF25E58" w14:textId="6D3E63BC" w:rsidR="00750E05" w:rsidRDefault="00750E05" w:rsidP="00CB000C">
      <w:pPr>
        <w:rPr>
          <w:rFonts w:eastAsia="Calibri" w:cs="Arial"/>
          <w:lang w:eastAsia="en-US"/>
        </w:rPr>
      </w:pPr>
    </w:p>
    <w:p w14:paraId="0D850502" w14:textId="431DCBCF" w:rsidR="008C43C7" w:rsidRDefault="008C43C7" w:rsidP="00CB000C">
      <w:pPr>
        <w:rPr>
          <w:rFonts w:eastAsia="Calibri" w:cs="Arial"/>
          <w:lang w:eastAsia="en-US"/>
        </w:rPr>
      </w:pPr>
    </w:p>
    <w:p w14:paraId="692092DF" w14:textId="21AF6A94" w:rsidR="008C43C7" w:rsidRDefault="008C43C7" w:rsidP="00CB000C">
      <w:pPr>
        <w:rPr>
          <w:rFonts w:eastAsia="Calibri" w:cs="Arial"/>
          <w:lang w:eastAsia="en-US"/>
        </w:rPr>
      </w:pPr>
    </w:p>
    <w:p w14:paraId="61986304" w14:textId="77777777" w:rsidR="008C43C7" w:rsidRPr="00750E05" w:rsidRDefault="008C43C7" w:rsidP="00CB000C">
      <w:pPr>
        <w:rPr>
          <w:rFonts w:eastAsia="Calibri" w:cs="Arial"/>
          <w:lang w:eastAsia="en-US"/>
        </w:rPr>
      </w:pPr>
    </w:p>
    <w:p w14:paraId="1C1A5965" w14:textId="347941D4" w:rsidR="00750E05" w:rsidRPr="00750E05" w:rsidRDefault="00750E05" w:rsidP="008C43C7">
      <w:pPr>
        <w:ind w:firstLine="1418"/>
        <w:jc w:val="both"/>
        <w:rPr>
          <w:rFonts w:eastAsia="Calibri" w:cs="Arial"/>
          <w:lang w:eastAsia="en-US"/>
        </w:rPr>
      </w:pPr>
      <w:r w:rsidRPr="00750E05">
        <w:rPr>
          <w:rFonts w:eastAsia="Calibri" w:cs="Arial"/>
          <w:lang w:eastAsia="en-US"/>
        </w:rPr>
        <w:t>Na temelju članka 12. stavka 9. Zakona o upravljanju nekretninama i pokretninama u vlasništvu Republike Hrvatske („Narodne novine“</w:t>
      </w:r>
      <w:r w:rsidR="008C43C7">
        <w:rPr>
          <w:rFonts w:eastAsia="Calibri" w:cs="Arial"/>
          <w:lang w:eastAsia="en-US"/>
        </w:rPr>
        <w:t>,</w:t>
      </w:r>
      <w:r w:rsidRPr="00750E05">
        <w:rPr>
          <w:rFonts w:eastAsia="Calibri" w:cs="Arial"/>
          <w:lang w:eastAsia="en-US"/>
        </w:rPr>
        <w:t xml:space="preserve"> br</w:t>
      </w:r>
      <w:r w:rsidR="008C43C7">
        <w:rPr>
          <w:rFonts w:eastAsia="Calibri" w:cs="Arial"/>
          <w:lang w:eastAsia="en-US"/>
        </w:rPr>
        <w:t>oj</w:t>
      </w:r>
      <w:r w:rsidRPr="00750E05">
        <w:rPr>
          <w:rFonts w:eastAsia="Calibri" w:cs="Arial"/>
          <w:lang w:eastAsia="en-US"/>
        </w:rPr>
        <w:t xml:space="preserve"> 155/23.)</w:t>
      </w:r>
      <w:r w:rsidR="008C43C7">
        <w:rPr>
          <w:rFonts w:eastAsia="Calibri" w:cs="Arial"/>
          <w:lang w:eastAsia="en-US"/>
        </w:rPr>
        <w:t>, a</w:t>
      </w:r>
      <w:r w:rsidRPr="00750E05">
        <w:rPr>
          <w:rFonts w:eastAsia="Calibri" w:cs="Arial"/>
          <w:lang w:eastAsia="en-US"/>
        </w:rPr>
        <w:t xml:space="preserve"> u vezi s člankom 17. stavkom 3. Zakona o pravnom položaju vjerskih zajednica („Narodne novine“</w:t>
      </w:r>
      <w:r w:rsidR="008C43C7">
        <w:rPr>
          <w:rFonts w:eastAsia="Calibri" w:cs="Arial"/>
          <w:lang w:eastAsia="en-US"/>
        </w:rPr>
        <w:t>,</w:t>
      </w:r>
      <w:r w:rsidRPr="00750E05">
        <w:rPr>
          <w:rFonts w:eastAsia="Calibri" w:cs="Arial"/>
          <w:lang w:eastAsia="en-US"/>
        </w:rPr>
        <w:t xml:space="preserve"> br. 83/02. i 73/13.), Vlada Republike Hrvatske </w:t>
      </w:r>
      <w:r w:rsidR="008C43C7">
        <w:rPr>
          <w:rFonts w:eastAsia="Calibri" w:cs="Arial"/>
          <w:lang w:eastAsia="en-US"/>
        </w:rPr>
        <w:t xml:space="preserve">je </w:t>
      </w:r>
      <w:r w:rsidRPr="00750E05">
        <w:rPr>
          <w:rFonts w:eastAsia="Calibri" w:cs="Arial"/>
          <w:lang w:eastAsia="en-US"/>
        </w:rPr>
        <w:t xml:space="preserve">na sjednici održanoj </w:t>
      </w:r>
      <w:r w:rsidR="00AA2C83">
        <w:rPr>
          <w:rFonts w:eastAsia="Calibri" w:cs="Arial"/>
          <w:lang w:eastAsia="en-US"/>
        </w:rPr>
        <w:t>__</w:t>
      </w:r>
      <w:r w:rsidR="008C43C7">
        <w:rPr>
          <w:rFonts w:eastAsia="Calibri" w:cs="Arial"/>
          <w:lang w:eastAsia="en-US"/>
        </w:rPr>
        <w:t xml:space="preserve">_______ </w:t>
      </w:r>
      <w:r w:rsidRPr="00750E05">
        <w:rPr>
          <w:rFonts w:eastAsia="Calibri" w:cs="Arial"/>
          <w:lang w:eastAsia="en-US"/>
        </w:rPr>
        <w:t xml:space="preserve">2024. donijela </w:t>
      </w:r>
    </w:p>
    <w:p w14:paraId="39E4423F" w14:textId="77777777" w:rsidR="00750E05" w:rsidRPr="00750E05" w:rsidRDefault="00750E05" w:rsidP="00CB000C">
      <w:pPr>
        <w:rPr>
          <w:rFonts w:eastAsia="Calibri" w:cs="Arial"/>
          <w:lang w:eastAsia="en-US"/>
        </w:rPr>
      </w:pPr>
    </w:p>
    <w:p w14:paraId="04CE3A77" w14:textId="77777777" w:rsidR="00750E05" w:rsidRPr="00750E05" w:rsidRDefault="00750E05" w:rsidP="00CB000C">
      <w:pPr>
        <w:rPr>
          <w:rFonts w:eastAsia="Calibri" w:cs="Arial"/>
          <w:lang w:eastAsia="en-US"/>
        </w:rPr>
      </w:pPr>
    </w:p>
    <w:p w14:paraId="76A596F5" w14:textId="17D90A1F" w:rsidR="00750E05" w:rsidRPr="00750E05" w:rsidRDefault="00750E05" w:rsidP="00750E05">
      <w:pPr>
        <w:spacing w:line="20" w:lineRule="atLeast"/>
        <w:jc w:val="center"/>
        <w:rPr>
          <w:rFonts w:eastAsia="Calibri" w:cs="Arial"/>
          <w:b/>
          <w:lang w:eastAsia="en-US"/>
        </w:rPr>
      </w:pPr>
      <w:r w:rsidRPr="00750E05">
        <w:rPr>
          <w:rFonts w:eastAsia="Calibri" w:cs="Arial"/>
          <w:b/>
          <w:lang w:eastAsia="en-US"/>
        </w:rPr>
        <w:t>O</w:t>
      </w:r>
      <w:r w:rsidR="004A5511">
        <w:rPr>
          <w:rFonts w:eastAsia="Calibri" w:cs="Arial"/>
          <w:b/>
          <w:lang w:eastAsia="en-US"/>
        </w:rPr>
        <w:t xml:space="preserve"> </w:t>
      </w:r>
      <w:r w:rsidRPr="00750E05">
        <w:rPr>
          <w:rFonts w:eastAsia="Calibri" w:cs="Arial"/>
          <w:b/>
          <w:lang w:eastAsia="en-US"/>
        </w:rPr>
        <w:t>D</w:t>
      </w:r>
      <w:r w:rsidR="004A5511">
        <w:rPr>
          <w:rFonts w:eastAsia="Calibri" w:cs="Arial"/>
          <w:b/>
          <w:lang w:eastAsia="en-US"/>
        </w:rPr>
        <w:t xml:space="preserve"> </w:t>
      </w:r>
      <w:r w:rsidRPr="00750E05">
        <w:rPr>
          <w:rFonts w:eastAsia="Calibri" w:cs="Arial"/>
          <w:b/>
          <w:lang w:eastAsia="en-US"/>
        </w:rPr>
        <w:t>L</w:t>
      </w:r>
      <w:r w:rsidR="004A5511">
        <w:rPr>
          <w:rFonts w:eastAsia="Calibri" w:cs="Arial"/>
          <w:b/>
          <w:lang w:eastAsia="en-US"/>
        </w:rPr>
        <w:t xml:space="preserve"> </w:t>
      </w:r>
      <w:r w:rsidRPr="00750E05">
        <w:rPr>
          <w:rFonts w:eastAsia="Calibri" w:cs="Arial"/>
          <w:b/>
          <w:lang w:eastAsia="en-US"/>
        </w:rPr>
        <w:t>U</w:t>
      </w:r>
      <w:r w:rsidR="004A5511">
        <w:rPr>
          <w:rFonts w:eastAsia="Calibri" w:cs="Arial"/>
          <w:b/>
          <w:lang w:eastAsia="en-US"/>
        </w:rPr>
        <w:t xml:space="preserve"> </w:t>
      </w:r>
      <w:r w:rsidRPr="00750E05">
        <w:rPr>
          <w:rFonts w:eastAsia="Calibri" w:cs="Arial"/>
          <w:b/>
          <w:lang w:eastAsia="en-US"/>
        </w:rPr>
        <w:t>K</w:t>
      </w:r>
      <w:r w:rsidR="004A5511">
        <w:rPr>
          <w:rFonts w:eastAsia="Calibri" w:cs="Arial"/>
          <w:b/>
          <w:lang w:eastAsia="en-US"/>
        </w:rPr>
        <w:t xml:space="preserve"> </w:t>
      </w:r>
      <w:r w:rsidRPr="00750E05">
        <w:rPr>
          <w:rFonts w:eastAsia="Calibri" w:cs="Arial"/>
          <w:b/>
          <w:lang w:eastAsia="en-US"/>
        </w:rPr>
        <w:t>U</w:t>
      </w:r>
    </w:p>
    <w:p w14:paraId="71EBD853" w14:textId="77777777" w:rsidR="004A5511" w:rsidRDefault="004A5511" w:rsidP="00750E05">
      <w:pPr>
        <w:spacing w:line="20" w:lineRule="atLeast"/>
        <w:jc w:val="center"/>
        <w:rPr>
          <w:rFonts w:eastAsia="Calibri" w:cs="Arial"/>
          <w:b/>
          <w:lang w:eastAsia="en-US"/>
        </w:rPr>
      </w:pPr>
    </w:p>
    <w:p w14:paraId="499D29E4" w14:textId="0C46D6C4" w:rsidR="00750E05" w:rsidRPr="00750E05" w:rsidRDefault="00750E05" w:rsidP="00750E05">
      <w:pPr>
        <w:spacing w:line="20" w:lineRule="atLeast"/>
        <w:jc w:val="center"/>
        <w:rPr>
          <w:rFonts w:eastAsia="Calibri" w:cs="Arial"/>
          <w:b/>
          <w:lang w:eastAsia="en-US"/>
        </w:rPr>
      </w:pPr>
      <w:r w:rsidRPr="00750E05">
        <w:rPr>
          <w:rFonts w:eastAsia="Calibri" w:cs="Arial"/>
          <w:b/>
          <w:lang w:eastAsia="en-US"/>
        </w:rPr>
        <w:t xml:space="preserve">o darovanju nekretnina </w:t>
      </w:r>
      <w:r w:rsidR="00E004FE" w:rsidRPr="00750E05">
        <w:rPr>
          <w:rFonts w:eastAsia="Calibri" w:cs="Arial"/>
          <w:b/>
          <w:lang w:eastAsia="en-US"/>
        </w:rPr>
        <w:t>u k.o. Hvar</w:t>
      </w:r>
      <w:r w:rsidR="00E01928">
        <w:rPr>
          <w:rFonts w:eastAsia="Calibri" w:cs="Arial"/>
          <w:b/>
          <w:lang w:eastAsia="en-US"/>
        </w:rPr>
        <w:t xml:space="preserve"> </w:t>
      </w:r>
      <w:r w:rsidRPr="00750E05">
        <w:rPr>
          <w:rFonts w:eastAsia="Calibri" w:cs="Arial"/>
          <w:b/>
          <w:lang w:eastAsia="en-US"/>
        </w:rPr>
        <w:t xml:space="preserve">u vlasništvu Republike Hrvatske </w:t>
      </w:r>
    </w:p>
    <w:p w14:paraId="2D5CF775" w14:textId="77777777" w:rsidR="00750E05" w:rsidRPr="00750E05" w:rsidRDefault="00750E05" w:rsidP="00750E05">
      <w:pPr>
        <w:spacing w:line="20" w:lineRule="atLeast"/>
        <w:jc w:val="center"/>
        <w:rPr>
          <w:rFonts w:eastAsia="Calibri" w:cs="Arial"/>
          <w:b/>
          <w:lang w:eastAsia="en-US"/>
        </w:rPr>
      </w:pPr>
      <w:r w:rsidRPr="00750E05">
        <w:rPr>
          <w:rFonts w:eastAsia="Calibri" w:cs="Arial"/>
          <w:b/>
          <w:lang w:eastAsia="en-US"/>
        </w:rPr>
        <w:t>Hvarskoj biskupiji</w:t>
      </w:r>
    </w:p>
    <w:p w14:paraId="628DFEFF" w14:textId="7FD6EB0C" w:rsidR="00750E05" w:rsidRDefault="00750E05" w:rsidP="00750E05">
      <w:pPr>
        <w:spacing w:line="20" w:lineRule="atLeast"/>
        <w:jc w:val="center"/>
        <w:rPr>
          <w:rFonts w:eastAsia="Calibri" w:cs="Arial"/>
          <w:b/>
          <w:lang w:eastAsia="en-US"/>
        </w:rPr>
      </w:pPr>
    </w:p>
    <w:p w14:paraId="73043826" w14:textId="77777777" w:rsidR="004A5511" w:rsidRPr="00750E05" w:rsidRDefault="004A5511" w:rsidP="00750E05">
      <w:pPr>
        <w:spacing w:line="20" w:lineRule="atLeast"/>
        <w:jc w:val="center"/>
        <w:rPr>
          <w:rFonts w:eastAsia="Calibri" w:cs="Arial"/>
          <w:b/>
          <w:lang w:eastAsia="en-US"/>
        </w:rPr>
      </w:pPr>
    </w:p>
    <w:p w14:paraId="7C7C5F04" w14:textId="77777777" w:rsidR="00750E05" w:rsidRPr="00750E05" w:rsidRDefault="00750E05" w:rsidP="00750E05">
      <w:pPr>
        <w:tabs>
          <w:tab w:val="left" w:pos="3192"/>
          <w:tab w:val="center" w:pos="4535"/>
        </w:tabs>
        <w:spacing w:line="20" w:lineRule="atLeast"/>
        <w:rPr>
          <w:rFonts w:eastAsia="Calibri" w:cs="Arial"/>
          <w:b/>
          <w:lang w:eastAsia="en-US"/>
        </w:rPr>
      </w:pPr>
      <w:r w:rsidRPr="00750E05">
        <w:rPr>
          <w:rFonts w:eastAsia="Calibri" w:cs="Arial"/>
          <w:b/>
          <w:lang w:eastAsia="en-US"/>
        </w:rPr>
        <w:tab/>
      </w:r>
      <w:r w:rsidRPr="00750E05">
        <w:rPr>
          <w:rFonts w:eastAsia="Calibri" w:cs="Arial"/>
          <w:b/>
          <w:lang w:eastAsia="en-US"/>
        </w:rPr>
        <w:tab/>
        <w:t>I.</w:t>
      </w:r>
    </w:p>
    <w:p w14:paraId="4A560940" w14:textId="77777777" w:rsidR="00750E05" w:rsidRPr="00750E05" w:rsidRDefault="00750E05" w:rsidP="00750E05">
      <w:pPr>
        <w:tabs>
          <w:tab w:val="left" w:pos="3192"/>
          <w:tab w:val="center" w:pos="4535"/>
        </w:tabs>
        <w:spacing w:line="20" w:lineRule="atLeast"/>
        <w:rPr>
          <w:rFonts w:eastAsia="Calibri" w:cs="Arial"/>
          <w:b/>
          <w:lang w:eastAsia="en-US"/>
        </w:rPr>
      </w:pPr>
    </w:p>
    <w:p w14:paraId="61ADAC32" w14:textId="4AA7895E" w:rsidR="00750E05" w:rsidRPr="00750E05" w:rsidRDefault="00750E05" w:rsidP="00FD13CD">
      <w:pPr>
        <w:spacing w:line="20" w:lineRule="atLeast"/>
        <w:ind w:firstLine="1418"/>
        <w:jc w:val="both"/>
        <w:rPr>
          <w:rFonts w:eastAsia="Calibri" w:cs="Arial"/>
          <w:lang w:eastAsia="en-US"/>
        </w:rPr>
      </w:pPr>
      <w:r w:rsidRPr="00750E05">
        <w:rPr>
          <w:rFonts w:eastAsia="Calibri" w:cs="Arial"/>
          <w:lang w:eastAsia="en-US"/>
        </w:rPr>
        <w:t xml:space="preserve">Nekretnine </w:t>
      </w:r>
      <w:r w:rsidR="0032531B" w:rsidRPr="00750E05">
        <w:rPr>
          <w:rFonts w:eastAsia="Calibri" w:cs="Arial"/>
          <w:lang w:eastAsia="en-US"/>
        </w:rPr>
        <w:t xml:space="preserve">u k.o. Hvar </w:t>
      </w:r>
      <w:r w:rsidRPr="00750E05">
        <w:rPr>
          <w:rFonts w:eastAsia="Calibri" w:cs="Arial"/>
          <w:lang w:eastAsia="en-US"/>
        </w:rPr>
        <w:t>u vlasništvu Republike Hrvatske označene kao:</w:t>
      </w:r>
    </w:p>
    <w:p w14:paraId="5EB3F319" w14:textId="77777777" w:rsidR="00750E05" w:rsidRPr="00750E05" w:rsidRDefault="00750E05" w:rsidP="004A5511">
      <w:pPr>
        <w:rPr>
          <w:rFonts w:eastAsia="Calibri" w:cs="Arial"/>
          <w:lang w:eastAsia="en-US"/>
        </w:rPr>
      </w:pPr>
    </w:p>
    <w:p w14:paraId="71D4B42B" w14:textId="184DA63B" w:rsidR="00F22DCA" w:rsidRPr="00F22DCA" w:rsidRDefault="00750E05" w:rsidP="00F22DCA">
      <w:pPr>
        <w:numPr>
          <w:ilvl w:val="0"/>
          <w:numId w:val="1"/>
        </w:numPr>
        <w:jc w:val="both"/>
        <w:rPr>
          <w:rFonts w:eastAsia="Calibri" w:cs="Arial"/>
          <w:lang w:eastAsia="en-US"/>
        </w:rPr>
      </w:pPr>
      <w:r w:rsidRPr="00750E05">
        <w:rPr>
          <w:rFonts w:eastAsia="Calibri" w:cs="Arial"/>
          <w:lang w:eastAsia="en-US"/>
        </w:rPr>
        <w:t xml:space="preserve">zk.č.br. 118/1 ZGR, </w:t>
      </w:r>
      <w:r w:rsidR="00F22DCA" w:rsidRPr="00750E05">
        <w:rPr>
          <w:rFonts w:eastAsia="Calibri" w:cs="Arial"/>
          <w:lang w:eastAsia="en-US"/>
        </w:rPr>
        <w:t>KUĆA</w:t>
      </w:r>
      <w:r w:rsidRPr="00750E05">
        <w:rPr>
          <w:rFonts w:eastAsia="Calibri" w:cs="Arial"/>
          <w:lang w:eastAsia="en-US"/>
        </w:rPr>
        <w:t>, površine 115 m</w:t>
      </w:r>
      <w:r w:rsidRPr="00750E05">
        <w:rPr>
          <w:rFonts w:eastAsia="Calibri"/>
          <w:lang w:eastAsia="en-US"/>
        </w:rPr>
        <w:t>²</w:t>
      </w:r>
      <w:r w:rsidRPr="00750E05">
        <w:rPr>
          <w:rFonts w:eastAsia="Calibri" w:cs="Arial"/>
          <w:lang w:eastAsia="en-US"/>
        </w:rPr>
        <w:t xml:space="preserve"> </w:t>
      </w:r>
    </w:p>
    <w:p w14:paraId="6A6F6748" w14:textId="6709F40E" w:rsidR="00750E05" w:rsidRPr="00750E05" w:rsidRDefault="00750E05" w:rsidP="004A5511">
      <w:pPr>
        <w:numPr>
          <w:ilvl w:val="0"/>
          <w:numId w:val="1"/>
        </w:numPr>
        <w:jc w:val="both"/>
        <w:rPr>
          <w:rFonts w:eastAsia="Calibri" w:cs="Arial"/>
          <w:lang w:eastAsia="en-US"/>
        </w:rPr>
      </w:pPr>
      <w:r w:rsidRPr="00750E05">
        <w:rPr>
          <w:rFonts w:eastAsia="Calibri" w:cs="Arial"/>
          <w:lang w:eastAsia="en-US"/>
        </w:rPr>
        <w:t xml:space="preserve">zk.č.br. 244, </w:t>
      </w:r>
      <w:r w:rsidR="00F22DCA" w:rsidRPr="00750E05">
        <w:rPr>
          <w:rFonts w:eastAsia="Calibri" w:cs="Arial"/>
          <w:lang w:eastAsia="en-US"/>
        </w:rPr>
        <w:t>VRT</w:t>
      </w:r>
      <w:r w:rsidRPr="00750E05">
        <w:rPr>
          <w:rFonts w:eastAsia="Calibri" w:cs="Arial"/>
          <w:lang w:eastAsia="en-US"/>
        </w:rPr>
        <w:t>, površine 94 m</w:t>
      </w:r>
      <w:r w:rsidRPr="00750E05">
        <w:rPr>
          <w:rFonts w:eastAsia="Calibri"/>
          <w:lang w:eastAsia="en-US"/>
        </w:rPr>
        <w:t>²</w:t>
      </w:r>
      <w:r w:rsidRPr="00750E05">
        <w:rPr>
          <w:rFonts w:eastAsia="Calibri" w:cs="Arial"/>
          <w:lang w:eastAsia="en-US"/>
        </w:rPr>
        <w:t>, upisane u zk.ul.br. 14</w:t>
      </w:r>
    </w:p>
    <w:p w14:paraId="4EDA2BC4" w14:textId="03E4B49A" w:rsidR="00750E05" w:rsidRPr="00750E05" w:rsidRDefault="00750E05" w:rsidP="004A5511">
      <w:pPr>
        <w:numPr>
          <w:ilvl w:val="0"/>
          <w:numId w:val="1"/>
        </w:numPr>
        <w:jc w:val="both"/>
        <w:rPr>
          <w:rFonts w:eastAsia="Calibri" w:cs="Arial"/>
          <w:lang w:eastAsia="en-US"/>
        </w:rPr>
      </w:pPr>
      <w:r w:rsidRPr="00750E05">
        <w:rPr>
          <w:rFonts w:eastAsia="Calibri" w:cs="Arial"/>
          <w:lang w:eastAsia="en-US"/>
        </w:rPr>
        <w:t xml:space="preserve">zk.č.br. 186 ZGR, </w:t>
      </w:r>
      <w:r w:rsidR="00510447" w:rsidRPr="00750E05">
        <w:rPr>
          <w:rFonts w:eastAsia="Calibri" w:cs="Arial"/>
          <w:lang w:eastAsia="en-US"/>
        </w:rPr>
        <w:t>KUĆA</w:t>
      </w:r>
      <w:r w:rsidRPr="00750E05">
        <w:rPr>
          <w:rFonts w:eastAsia="Calibri" w:cs="Arial"/>
          <w:lang w:eastAsia="en-US"/>
        </w:rPr>
        <w:t>, površine 205 m</w:t>
      </w:r>
      <w:r w:rsidRPr="00750E05">
        <w:rPr>
          <w:rFonts w:eastAsia="Calibri"/>
          <w:lang w:eastAsia="en-US"/>
        </w:rPr>
        <w:t>²</w:t>
      </w:r>
    </w:p>
    <w:p w14:paraId="22CDECA6" w14:textId="77F1208E" w:rsidR="00750E05" w:rsidRPr="00750E05" w:rsidRDefault="00750E05" w:rsidP="004A5511">
      <w:pPr>
        <w:numPr>
          <w:ilvl w:val="0"/>
          <w:numId w:val="1"/>
        </w:numPr>
        <w:jc w:val="both"/>
        <w:rPr>
          <w:rFonts w:eastAsia="Calibri" w:cs="Arial"/>
          <w:lang w:eastAsia="en-US"/>
        </w:rPr>
      </w:pPr>
      <w:r w:rsidRPr="00750E05">
        <w:rPr>
          <w:rFonts w:eastAsia="Calibri" w:cs="Arial"/>
          <w:lang w:eastAsia="en-US"/>
        </w:rPr>
        <w:t xml:space="preserve">zk.č.br. 187 ZGR, </w:t>
      </w:r>
      <w:r w:rsidR="00510447" w:rsidRPr="00750E05">
        <w:rPr>
          <w:rFonts w:eastAsia="Calibri" w:cs="Arial"/>
          <w:lang w:eastAsia="en-US"/>
        </w:rPr>
        <w:t>KUĆA</w:t>
      </w:r>
      <w:r w:rsidRPr="00750E05">
        <w:rPr>
          <w:rFonts w:eastAsia="Calibri" w:cs="Arial"/>
          <w:lang w:eastAsia="en-US"/>
        </w:rPr>
        <w:t>, površine 201 m</w:t>
      </w:r>
      <w:r w:rsidRPr="00750E05">
        <w:rPr>
          <w:rFonts w:eastAsia="Calibri"/>
          <w:lang w:eastAsia="en-US"/>
        </w:rPr>
        <w:t>²</w:t>
      </w:r>
    </w:p>
    <w:p w14:paraId="50FC6C1A" w14:textId="787AD2A8" w:rsidR="00750E05" w:rsidRPr="00750E05" w:rsidRDefault="00750E05" w:rsidP="004A5511">
      <w:pPr>
        <w:numPr>
          <w:ilvl w:val="0"/>
          <w:numId w:val="1"/>
        </w:numPr>
        <w:jc w:val="both"/>
        <w:rPr>
          <w:rFonts w:eastAsia="Calibri" w:cs="Arial"/>
          <w:lang w:eastAsia="en-US"/>
        </w:rPr>
      </w:pPr>
      <w:r w:rsidRPr="00750E05">
        <w:rPr>
          <w:rFonts w:eastAsia="Calibri" w:cs="Arial"/>
          <w:lang w:eastAsia="en-US"/>
        </w:rPr>
        <w:t xml:space="preserve">zk.č.br. 397, </w:t>
      </w:r>
      <w:r w:rsidR="00510447" w:rsidRPr="00750E05">
        <w:rPr>
          <w:rFonts w:eastAsia="Calibri" w:cs="Arial"/>
          <w:lang w:eastAsia="en-US"/>
        </w:rPr>
        <w:t>VRT</w:t>
      </w:r>
      <w:r w:rsidRPr="00750E05">
        <w:rPr>
          <w:rFonts w:eastAsia="Calibri" w:cs="Arial"/>
          <w:lang w:eastAsia="en-US"/>
        </w:rPr>
        <w:t>, površine 288 m</w:t>
      </w:r>
      <w:r w:rsidRPr="00750E05">
        <w:rPr>
          <w:rFonts w:eastAsia="Calibri"/>
          <w:lang w:eastAsia="en-US"/>
        </w:rPr>
        <w:t>²</w:t>
      </w:r>
    </w:p>
    <w:p w14:paraId="7ECC0C70" w14:textId="1AF0669A" w:rsidR="00750E05" w:rsidRPr="00750E05" w:rsidRDefault="00750E05" w:rsidP="004A5511">
      <w:pPr>
        <w:numPr>
          <w:ilvl w:val="0"/>
          <w:numId w:val="1"/>
        </w:numPr>
        <w:jc w:val="both"/>
        <w:rPr>
          <w:rFonts w:eastAsia="Calibri" w:cs="Arial"/>
          <w:lang w:eastAsia="en-US"/>
        </w:rPr>
      </w:pPr>
      <w:r w:rsidRPr="00750E05">
        <w:rPr>
          <w:rFonts w:eastAsia="Calibri" w:cs="Arial"/>
          <w:lang w:eastAsia="en-US"/>
        </w:rPr>
        <w:t xml:space="preserve">zk.č.br. 399, </w:t>
      </w:r>
      <w:r w:rsidR="00510447" w:rsidRPr="00750E05">
        <w:rPr>
          <w:rFonts w:eastAsia="Calibri" w:cs="Arial"/>
          <w:lang w:eastAsia="en-US"/>
        </w:rPr>
        <w:t>VRT</w:t>
      </w:r>
      <w:r w:rsidR="00510447">
        <w:rPr>
          <w:rFonts w:eastAsia="Calibri" w:cs="Arial"/>
          <w:lang w:eastAsia="en-US"/>
        </w:rPr>
        <w:t>,</w:t>
      </w:r>
      <w:r w:rsidRPr="00750E05">
        <w:rPr>
          <w:rFonts w:eastAsia="Calibri" w:cs="Arial"/>
          <w:lang w:eastAsia="en-US"/>
        </w:rPr>
        <w:t xml:space="preserve"> površine 140 m</w:t>
      </w:r>
      <w:r w:rsidRPr="00750E05">
        <w:rPr>
          <w:rFonts w:eastAsia="Calibri"/>
          <w:lang w:eastAsia="en-US"/>
        </w:rPr>
        <w:t>²</w:t>
      </w:r>
    </w:p>
    <w:p w14:paraId="75063393" w14:textId="68E5C45B" w:rsidR="00750E05" w:rsidRPr="00750E05" w:rsidRDefault="00750E05" w:rsidP="004A5511">
      <w:pPr>
        <w:numPr>
          <w:ilvl w:val="0"/>
          <w:numId w:val="1"/>
        </w:numPr>
        <w:jc w:val="both"/>
        <w:rPr>
          <w:rFonts w:eastAsia="Calibri" w:cs="Arial"/>
          <w:lang w:eastAsia="en-US"/>
        </w:rPr>
      </w:pPr>
      <w:r w:rsidRPr="00750E05">
        <w:rPr>
          <w:rFonts w:eastAsia="Calibri" w:cs="Arial"/>
          <w:lang w:eastAsia="en-US"/>
        </w:rPr>
        <w:t xml:space="preserve">zk.č.br. 400, </w:t>
      </w:r>
      <w:r w:rsidR="00510447" w:rsidRPr="00750E05">
        <w:rPr>
          <w:rFonts w:eastAsia="Calibri" w:cs="Arial"/>
          <w:lang w:eastAsia="en-US"/>
        </w:rPr>
        <w:t>GOMILA</w:t>
      </w:r>
      <w:r w:rsidRPr="00750E05">
        <w:rPr>
          <w:rFonts w:eastAsia="Calibri" w:cs="Arial"/>
          <w:lang w:eastAsia="en-US"/>
        </w:rPr>
        <w:t>, površine 65 m</w:t>
      </w:r>
      <w:r w:rsidRPr="00750E05">
        <w:rPr>
          <w:rFonts w:eastAsia="Calibri"/>
          <w:lang w:eastAsia="en-US"/>
        </w:rPr>
        <w:t>²</w:t>
      </w:r>
      <w:r w:rsidRPr="00750E05">
        <w:rPr>
          <w:rFonts w:eastAsia="Calibri" w:cs="Arial"/>
          <w:lang w:eastAsia="en-US"/>
        </w:rPr>
        <w:t>, upisane u zk.ul.</w:t>
      </w:r>
      <w:r w:rsidR="0055375D">
        <w:rPr>
          <w:rFonts w:eastAsia="Calibri" w:cs="Arial"/>
          <w:lang w:eastAsia="en-US"/>
        </w:rPr>
        <w:t>br.</w:t>
      </w:r>
      <w:r w:rsidRPr="00750E05">
        <w:rPr>
          <w:rFonts w:eastAsia="Calibri" w:cs="Arial"/>
          <w:lang w:eastAsia="en-US"/>
        </w:rPr>
        <w:t xml:space="preserve"> 292</w:t>
      </w:r>
    </w:p>
    <w:p w14:paraId="09F5773B" w14:textId="77777777" w:rsidR="00750E05" w:rsidRPr="00750E05" w:rsidRDefault="00750E05" w:rsidP="00750E05">
      <w:pPr>
        <w:spacing w:line="20" w:lineRule="atLeast"/>
        <w:jc w:val="both"/>
        <w:rPr>
          <w:rFonts w:eastAsia="Calibri" w:cs="Arial"/>
          <w:lang w:eastAsia="en-US"/>
        </w:rPr>
      </w:pPr>
    </w:p>
    <w:p w14:paraId="28EBCA68" w14:textId="77777777" w:rsidR="00750E05" w:rsidRPr="00750E05" w:rsidRDefault="00750E05" w:rsidP="00750E05">
      <w:pPr>
        <w:spacing w:line="20" w:lineRule="atLeast"/>
        <w:jc w:val="both"/>
        <w:rPr>
          <w:rFonts w:eastAsia="Calibri" w:cs="Arial"/>
          <w:lang w:eastAsia="en-US"/>
        </w:rPr>
      </w:pPr>
      <w:r w:rsidRPr="00750E05">
        <w:rPr>
          <w:rFonts w:eastAsia="Calibri" w:cs="Arial"/>
          <w:lang w:eastAsia="en-US"/>
        </w:rPr>
        <w:t>darovat će se Hvarskoj biskupiji u svrhu obavljanja vjerske službe.</w:t>
      </w:r>
    </w:p>
    <w:p w14:paraId="78C0C58E" w14:textId="77777777" w:rsidR="00750E05" w:rsidRPr="00750E05" w:rsidRDefault="00750E05" w:rsidP="00750E05">
      <w:pPr>
        <w:spacing w:line="20" w:lineRule="atLeast"/>
        <w:jc w:val="center"/>
        <w:rPr>
          <w:rFonts w:eastAsia="Calibri" w:cs="Arial"/>
          <w:lang w:eastAsia="en-US"/>
        </w:rPr>
      </w:pPr>
    </w:p>
    <w:p w14:paraId="1667C742" w14:textId="77777777" w:rsidR="00750E05" w:rsidRPr="00750E05" w:rsidRDefault="00750E05" w:rsidP="00750E05">
      <w:pPr>
        <w:spacing w:line="20" w:lineRule="atLeast"/>
        <w:jc w:val="center"/>
        <w:rPr>
          <w:rFonts w:eastAsia="Calibri" w:cs="Arial"/>
          <w:b/>
          <w:lang w:eastAsia="en-US"/>
        </w:rPr>
      </w:pPr>
      <w:r w:rsidRPr="00750E05">
        <w:rPr>
          <w:rFonts w:eastAsia="Calibri" w:cs="Arial"/>
          <w:b/>
          <w:lang w:eastAsia="en-US"/>
        </w:rPr>
        <w:t>II.</w:t>
      </w:r>
    </w:p>
    <w:p w14:paraId="2653ED65" w14:textId="77777777" w:rsidR="00750E05" w:rsidRPr="00750E05" w:rsidRDefault="00750E05" w:rsidP="00750E05">
      <w:pPr>
        <w:spacing w:line="20" w:lineRule="atLeast"/>
        <w:jc w:val="center"/>
        <w:rPr>
          <w:rFonts w:eastAsia="Calibri" w:cs="Arial"/>
          <w:b/>
          <w:lang w:eastAsia="en-US"/>
        </w:rPr>
      </w:pPr>
    </w:p>
    <w:p w14:paraId="7CC6FAED" w14:textId="47F056F8" w:rsidR="00750E05" w:rsidRPr="00750E05" w:rsidRDefault="00750E05" w:rsidP="008A77D9">
      <w:pPr>
        <w:spacing w:line="20" w:lineRule="atLeast"/>
        <w:ind w:firstLine="1418"/>
        <w:jc w:val="both"/>
        <w:rPr>
          <w:rFonts w:eastAsia="Calibri" w:cs="Arial"/>
          <w:lang w:eastAsia="en-US"/>
        </w:rPr>
      </w:pPr>
      <w:r w:rsidRPr="00750E05">
        <w:rPr>
          <w:rFonts w:eastAsia="Calibri" w:cs="Arial"/>
          <w:lang w:eastAsia="en-US"/>
        </w:rPr>
        <w:t xml:space="preserve">Za nekretnine navedene u točki I. ove Odluke, procjena tržišne vrijednosti iznosi 4.029.000,00 eura.  </w:t>
      </w:r>
    </w:p>
    <w:p w14:paraId="789561FC" w14:textId="77777777" w:rsidR="00750E05" w:rsidRPr="00750E05" w:rsidRDefault="00750E05" w:rsidP="00750E05">
      <w:pPr>
        <w:spacing w:line="20" w:lineRule="atLeast"/>
        <w:rPr>
          <w:rFonts w:eastAsia="Calibri" w:cs="Arial"/>
          <w:lang w:eastAsia="en-US"/>
        </w:rPr>
      </w:pPr>
    </w:p>
    <w:p w14:paraId="15DD058C" w14:textId="1ED9C921" w:rsidR="00750E05" w:rsidRPr="00F321D7" w:rsidRDefault="00750E05" w:rsidP="003B552B">
      <w:pPr>
        <w:spacing w:line="20" w:lineRule="atLeast"/>
        <w:ind w:firstLine="1418"/>
        <w:jc w:val="both"/>
        <w:rPr>
          <w:rFonts w:eastAsia="Calibri" w:cs="Arial"/>
          <w:lang w:eastAsia="en-US"/>
        </w:rPr>
      </w:pPr>
      <w:r w:rsidRPr="00750E05">
        <w:rPr>
          <w:rFonts w:eastAsia="Calibri" w:cs="Arial"/>
          <w:lang w:eastAsia="en-US"/>
        </w:rPr>
        <w:t xml:space="preserve">Tržišna vrijednost nekretnina iz stavka 1. ove točke utvrđena je temeljem dva procjembena elaborata izrađena od društva Allegrian d.o.o iz Zagreba, </w:t>
      </w:r>
      <w:r w:rsidR="002226DC">
        <w:rPr>
          <w:rFonts w:eastAsia="Calibri" w:cs="Arial"/>
          <w:lang w:eastAsia="en-US"/>
        </w:rPr>
        <w:t>po Serg</w:t>
      </w:r>
      <w:r w:rsidR="007A2EDA">
        <w:rPr>
          <w:rFonts w:eastAsia="Calibri" w:cs="Arial"/>
          <w:lang w:eastAsia="en-US"/>
        </w:rPr>
        <w:t>i</w:t>
      </w:r>
      <w:r w:rsidR="002226DC">
        <w:rPr>
          <w:rFonts w:eastAsia="Calibri" w:cs="Arial"/>
          <w:lang w:eastAsia="en-US"/>
        </w:rPr>
        <w:t xml:space="preserve">ju Štuliću, mag. ing. aedif., stalnom sudskom vještaku za graditeljstvo i procjenu nekretnina, </w:t>
      </w:r>
      <w:r w:rsidRPr="00750E05">
        <w:rPr>
          <w:rFonts w:eastAsia="Calibri" w:cs="Arial"/>
          <w:lang w:eastAsia="en-US"/>
        </w:rPr>
        <w:t>oznake 1/2 i 2/2 iz studenog</w:t>
      </w:r>
      <w:r w:rsidR="00F321D7">
        <w:rPr>
          <w:rFonts w:eastAsia="Calibri" w:cs="Arial"/>
          <w:lang w:eastAsia="en-US"/>
        </w:rPr>
        <w:t>a</w:t>
      </w:r>
      <w:r w:rsidRPr="00750E05">
        <w:rPr>
          <w:rFonts w:eastAsia="Calibri" w:cs="Arial"/>
          <w:lang w:eastAsia="en-US"/>
        </w:rPr>
        <w:t xml:space="preserve"> 2023. i očitovanja Službe za tehničke poslove u Ministarstvu prostornoga uređenja, graditeljstva i državne imovine</w:t>
      </w:r>
      <w:r w:rsidR="00F321D7">
        <w:rPr>
          <w:rFonts w:eastAsia="Calibri" w:cs="Arial"/>
          <w:lang w:eastAsia="en-US"/>
        </w:rPr>
        <w:t>,</w:t>
      </w:r>
      <w:r w:rsidRPr="00750E05">
        <w:rPr>
          <w:rFonts w:eastAsia="Calibri" w:cs="Arial"/>
          <w:lang w:eastAsia="en-US"/>
        </w:rPr>
        <w:t xml:space="preserve"> </w:t>
      </w:r>
      <w:r w:rsidRPr="00F321D7">
        <w:rPr>
          <w:rFonts w:eastAsia="Calibri" w:cs="Arial"/>
          <w:lang w:eastAsia="en-US"/>
        </w:rPr>
        <w:t>KLASA 940-01/22-03/1765, URBROJ:</w:t>
      </w:r>
      <w:r w:rsidR="007A2EDA">
        <w:rPr>
          <w:rFonts w:eastAsia="Calibri" w:cs="Arial"/>
          <w:lang w:eastAsia="en-US"/>
        </w:rPr>
        <w:t xml:space="preserve"> </w:t>
      </w:r>
      <w:r w:rsidRPr="00F321D7">
        <w:rPr>
          <w:rFonts w:eastAsia="Calibri" w:cs="Arial"/>
          <w:lang w:eastAsia="en-US"/>
        </w:rPr>
        <w:t>531-11-2-</w:t>
      </w:r>
      <w:r w:rsidR="007A2EDA">
        <w:rPr>
          <w:rFonts w:eastAsia="Calibri" w:cs="Arial"/>
          <w:lang w:eastAsia="en-US"/>
        </w:rPr>
        <w:t>23</w:t>
      </w:r>
      <w:bookmarkStart w:id="0" w:name="_GoBack"/>
      <w:bookmarkEnd w:id="0"/>
      <w:r w:rsidRPr="00F321D7">
        <w:rPr>
          <w:rFonts w:eastAsia="Calibri" w:cs="Arial"/>
          <w:lang w:eastAsia="en-US"/>
        </w:rPr>
        <w:t xml:space="preserve">-6 i </w:t>
      </w:r>
      <w:r w:rsidR="00E01928">
        <w:rPr>
          <w:rFonts w:eastAsia="Calibri" w:cs="Arial"/>
          <w:lang w:eastAsia="en-US"/>
        </w:rPr>
        <w:br/>
      </w:r>
      <w:r w:rsidR="00753AF0" w:rsidRPr="00F321D7">
        <w:rPr>
          <w:rFonts w:eastAsia="Calibri" w:cs="Arial"/>
          <w:lang w:eastAsia="en-US"/>
        </w:rPr>
        <w:t>KLASA 940-01/22-03/1765</w:t>
      </w:r>
      <w:r w:rsidR="00753AF0">
        <w:rPr>
          <w:rFonts w:eastAsia="Calibri" w:cs="Arial"/>
          <w:lang w:eastAsia="en-US"/>
        </w:rPr>
        <w:t xml:space="preserve">, </w:t>
      </w:r>
      <w:r w:rsidRPr="00F321D7">
        <w:rPr>
          <w:rFonts w:eastAsia="Calibri" w:cs="Arial"/>
          <w:lang w:eastAsia="en-US"/>
        </w:rPr>
        <w:t xml:space="preserve">URBROJ: 531-11-2-4-23-7, oba od 13. prosinca 2023. </w:t>
      </w:r>
    </w:p>
    <w:p w14:paraId="5B2A8F38" w14:textId="77777777" w:rsidR="00750E05" w:rsidRPr="00F321D7" w:rsidRDefault="00750E05" w:rsidP="00750E05">
      <w:pPr>
        <w:spacing w:line="20" w:lineRule="atLeast"/>
        <w:rPr>
          <w:rFonts w:eastAsia="Calibri" w:cs="Arial"/>
          <w:lang w:eastAsia="en-US"/>
        </w:rPr>
      </w:pPr>
    </w:p>
    <w:p w14:paraId="0AC53C80" w14:textId="77777777" w:rsidR="00750E05" w:rsidRPr="00750E05" w:rsidRDefault="00750E05" w:rsidP="00750E05">
      <w:pPr>
        <w:tabs>
          <w:tab w:val="left" w:pos="900"/>
        </w:tabs>
        <w:spacing w:line="20" w:lineRule="atLeast"/>
        <w:jc w:val="center"/>
        <w:rPr>
          <w:rFonts w:eastAsia="Calibri" w:cs="Arial"/>
          <w:lang w:eastAsia="en-US"/>
        </w:rPr>
      </w:pPr>
      <w:r w:rsidRPr="00750E05">
        <w:rPr>
          <w:rFonts w:eastAsia="Calibri" w:cs="Arial"/>
          <w:b/>
          <w:lang w:eastAsia="en-US"/>
        </w:rPr>
        <w:t>III.</w:t>
      </w:r>
      <w:r w:rsidRPr="00750E05">
        <w:rPr>
          <w:rFonts w:eastAsia="Calibri" w:cs="Arial"/>
          <w:lang w:eastAsia="en-US"/>
        </w:rPr>
        <w:t xml:space="preserve"> </w:t>
      </w:r>
    </w:p>
    <w:p w14:paraId="4BAEB638" w14:textId="77777777" w:rsidR="00750E05" w:rsidRPr="00750E05" w:rsidRDefault="00750E05" w:rsidP="00750E05">
      <w:pPr>
        <w:tabs>
          <w:tab w:val="left" w:pos="900"/>
        </w:tabs>
        <w:spacing w:line="20" w:lineRule="atLeast"/>
        <w:jc w:val="center"/>
        <w:rPr>
          <w:rFonts w:eastAsia="Calibri" w:cs="Arial"/>
          <w:lang w:eastAsia="en-US"/>
        </w:rPr>
      </w:pPr>
    </w:p>
    <w:p w14:paraId="08915345" w14:textId="04ACA11B" w:rsidR="00750E05" w:rsidRPr="00750E05" w:rsidRDefault="00F321D7" w:rsidP="00750E05">
      <w:pPr>
        <w:tabs>
          <w:tab w:val="left" w:pos="900"/>
        </w:tabs>
        <w:spacing w:line="20" w:lineRule="atLeast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 w:rsidR="00750E05" w:rsidRPr="00750E05">
        <w:rPr>
          <w:rFonts w:eastAsia="Calibri" w:cs="Arial"/>
          <w:lang w:eastAsia="en-US"/>
        </w:rPr>
        <w:t xml:space="preserve">Hvarska biskupija snosi trošak procjene tržišne vrijednosti nekretnina izrađene po ovlaštenom sudskom vještaku u iznosu od </w:t>
      </w:r>
      <w:r w:rsidR="00750E05" w:rsidRPr="00F85B61">
        <w:rPr>
          <w:rFonts w:eastAsia="Calibri" w:cs="Arial"/>
          <w:lang w:eastAsia="en-US"/>
        </w:rPr>
        <w:t>656,97</w:t>
      </w:r>
      <w:r w:rsidR="00750E05" w:rsidRPr="00750E05">
        <w:rPr>
          <w:rFonts w:eastAsia="Calibri" w:cs="Arial"/>
          <w:lang w:eastAsia="en-US"/>
        </w:rPr>
        <w:t xml:space="preserve"> eura.</w:t>
      </w:r>
    </w:p>
    <w:p w14:paraId="4A343823" w14:textId="6DAD2D72" w:rsidR="00750E05" w:rsidRDefault="00750E05" w:rsidP="00750E05">
      <w:pPr>
        <w:spacing w:line="20" w:lineRule="atLeast"/>
        <w:rPr>
          <w:rFonts w:eastAsia="Calibri" w:cs="Arial"/>
          <w:lang w:eastAsia="en-US"/>
        </w:rPr>
      </w:pPr>
    </w:p>
    <w:p w14:paraId="27B567CD" w14:textId="77777777" w:rsidR="00AA2C83" w:rsidRPr="00750E05" w:rsidRDefault="00AA2C83" w:rsidP="00750E05">
      <w:pPr>
        <w:spacing w:line="20" w:lineRule="atLeast"/>
        <w:rPr>
          <w:rFonts w:eastAsia="Calibri" w:cs="Arial"/>
          <w:lang w:eastAsia="en-US"/>
        </w:rPr>
      </w:pPr>
    </w:p>
    <w:p w14:paraId="505A67C9" w14:textId="77777777" w:rsidR="00750E05" w:rsidRPr="00750E05" w:rsidRDefault="00750E05" w:rsidP="00750E05">
      <w:pPr>
        <w:spacing w:line="20" w:lineRule="atLeast"/>
        <w:jc w:val="center"/>
        <w:rPr>
          <w:rFonts w:eastAsia="Calibri" w:cs="Arial"/>
          <w:b/>
          <w:lang w:eastAsia="en-US"/>
        </w:rPr>
      </w:pPr>
      <w:r w:rsidRPr="00750E05">
        <w:rPr>
          <w:rFonts w:eastAsia="Calibri" w:cs="Arial"/>
          <w:b/>
          <w:lang w:eastAsia="en-US"/>
        </w:rPr>
        <w:t>IV.</w:t>
      </w:r>
    </w:p>
    <w:p w14:paraId="374C7864" w14:textId="77777777" w:rsidR="00750E05" w:rsidRPr="00750E05" w:rsidRDefault="00750E05" w:rsidP="00750E05">
      <w:pPr>
        <w:spacing w:line="20" w:lineRule="atLeast"/>
        <w:jc w:val="center"/>
        <w:rPr>
          <w:rFonts w:eastAsia="Calibri" w:cs="Arial"/>
          <w:b/>
          <w:lang w:eastAsia="en-US"/>
        </w:rPr>
      </w:pPr>
    </w:p>
    <w:p w14:paraId="0BB35D29" w14:textId="433D5262" w:rsidR="00750E05" w:rsidRPr="00750E05" w:rsidRDefault="00750E05" w:rsidP="00D239A0">
      <w:pPr>
        <w:spacing w:line="20" w:lineRule="atLeast"/>
        <w:ind w:firstLine="1418"/>
        <w:jc w:val="both"/>
        <w:rPr>
          <w:rFonts w:eastAsia="Calibri" w:cs="Arial"/>
          <w:lang w:eastAsia="en-US"/>
        </w:rPr>
      </w:pPr>
      <w:r w:rsidRPr="00750E05">
        <w:rPr>
          <w:rFonts w:eastAsia="Calibri" w:cs="Arial"/>
          <w:lang w:eastAsia="en-US"/>
        </w:rPr>
        <w:t xml:space="preserve">Za vrijednost darovanih nekretnina </w:t>
      </w:r>
      <w:r w:rsidR="00D239A0">
        <w:rPr>
          <w:rFonts w:eastAsia="Calibri" w:cs="Arial"/>
          <w:lang w:eastAsia="en-US"/>
        </w:rPr>
        <w:t>iz</w:t>
      </w:r>
      <w:r w:rsidRPr="00750E05">
        <w:rPr>
          <w:rFonts w:eastAsia="Calibri" w:cs="Arial"/>
          <w:lang w:eastAsia="en-US"/>
        </w:rPr>
        <w:t xml:space="preserve"> točk</w:t>
      </w:r>
      <w:r w:rsidR="00D239A0">
        <w:rPr>
          <w:rFonts w:eastAsia="Calibri" w:cs="Arial"/>
          <w:lang w:eastAsia="en-US"/>
        </w:rPr>
        <w:t>e</w:t>
      </w:r>
      <w:r w:rsidRPr="00750E05">
        <w:rPr>
          <w:rFonts w:eastAsia="Calibri" w:cs="Arial"/>
          <w:lang w:eastAsia="en-US"/>
        </w:rPr>
        <w:t xml:space="preserve"> II. ove Odluke umanjit će se obveza Republike Hrvatske prema Katoličkoj Crkvi s osnova oduzete imovine u vrijeme jugoslavenske komunističke vladavine koju nije moguće vratiti, a sve sukladno Ugovoru između Svete Stolice i Republike Hrvatske o gospodarskim pitanjima („Narodne novine</w:t>
      </w:r>
      <w:r w:rsidR="00771DD7">
        <w:rPr>
          <w:rFonts w:eastAsia="Calibri" w:cs="Arial"/>
          <w:lang w:eastAsia="en-US"/>
        </w:rPr>
        <w:t xml:space="preserve"> – Međunarodni ugovori</w:t>
      </w:r>
      <w:r w:rsidRPr="00750E05">
        <w:rPr>
          <w:rFonts w:eastAsia="Calibri" w:cs="Arial"/>
          <w:lang w:eastAsia="en-US"/>
        </w:rPr>
        <w:t>“, br</w:t>
      </w:r>
      <w:r w:rsidR="005514B4">
        <w:rPr>
          <w:rFonts w:eastAsia="Calibri" w:cs="Arial"/>
          <w:lang w:eastAsia="en-US"/>
        </w:rPr>
        <w:t>oj</w:t>
      </w:r>
      <w:r w:rsidRPr="00750E05">
        <w:rPr>
          <w:rFonts w:eastAsia="Calibri" w:cs="Arial"/>
          <w:lang w:eastAsia="en-US"/>
        </w:rPr>
        <w:t xml:space="preserve"> 18/98.).</w:t>
      </w:r>
    </w:p>
    <w:p w14:paraId="7B09B6A6" w14:textId="77777777" w:rsidR="00750E05" w:rsidRPr="00750E05" w:rsidRDefault="00750E05" w:rsidP="00750E05">
      <w:pPr>
        <w:spacing w:line="20" w:lineRule="atLeast"/>
        <w:jc w:val="center"/>
        <w:rPr>
          <w:rFonts w:eastAsia="Calibri" w:cs="Arial"/>
          <w:b/>
          <w:lang w:eastAsia="en-US"/>
        </w:rPr>
      </w:pPr>
    </w:p>
    <w:p w14:paraId="3EB0E675" w14:textId="228E60DB" w:rsidR="00750E05" w:rsidRDefault="00750E05" w:rsidP="005514B4">
      <w:pPr>
        <w:spacing w:line="20" w:lineRule="atLeast"/>
        <w:ind w:firstLine="1418"/>
        <w:jc w:val="both"/>
        <w:rPr>
          <w:rFonts w:eastAsia="Calibri" w:cs="Arial"/>
          <w:lang w:eastAsia="en-US"/>
        </w:rPr>
      </w:pPr>
      <w:r w:rsidRPr="00750E05">
        <w:rPr>
          <w:rFonts w:eastAsia="Calibri" w:cs="Arial"/>
          <w:lang w:eastAsia="en-US"/>
        </w:rPr>
        <w:t xml:space="preserve">Obveza izvršenja ovoga uvjeta pobliže će se utvrditi </w:t>
      </w:r>
      <w:r w:rsidR="005F01FB">
        <w:rPr>
          <w:rFonts w:eastAsia="Calibri" w:cs="Arial"/>
          <w:lang w:eastAsia="en-US"/>
        </w:rPr>
        <w:t>u</w:t>
      </w:r>
      <w:r w:rsidR="005F01FB" w:rsidRPr="00750E05">
        <w:rPr>
          <w:rFonts w:eastAsia="Calibri" w:cs="Arial"/>
          <w:lang w:eastAsia="en-US"/>
        </w:rPr>
        <w:t xml:space="preserve">govorom </w:t>
      </w:r>
      <w:r w:rsidRPr="00750E05">
        <w:rPr>
          <w:rFonts w:eastAsia="Calibri" w:cs="Arial"/>
          <w:lang w:eastAsia="en-US"/>
        </w:rPr>
        <w:t>o darovanju iz točke V. ove Odluke.</w:t>
      </w:r>
    </w:p>
    <w:p w14:paraId="6E194B38" w14:textId="77777777" w:rsidR="005F01FB" w:rsidRPr="00750E05" w:rsidRDefault="005F01FB" w:rsidP="005514B4">
      <w:pPr>
        <w:spacing w:line="20" w:lineRule="atLeast"/>
        <w:ind w:firstLine="1418"/>
        <w:jc w:val="both"/>
        <w:rPr>
          <w:rFonts w:eastAsia="Calibri" w:cs="Arial"/>
          <w:lang w:eastAsia="en-US"/>
        </w:rPr>
      </w:pPr>
    </w:p>
    <w:p w14:paraId="2385DC90" w14:textId="77777777" w:rsidR="00750E05" w:rsidRPr="00750E05" w:rsidRDefault="00750E05" w:rsidP="00750E05">
      <w:pPr>
        <w:spacing w:line="20" w:lineRule="atLeast"/>
        <w:jc w:val="center"/>
        <w:rPr>
          <w:rFonts w:eastAsia="Calibri" w:cs="Arial"/>
          <w:b/>
          <w:lang w:eastAsia="en-US"/>
        </w:rPr>
      </w:pPr>
      <w:r w:rsidRPr="00750E05">
        <w:rPr>
          <w:rFonts w:eastAsia="Calibri" w:cs="Arial"/>
          <w:b/>
          <w:lang w:eastAsia="en-US"/>
        </w:rPr>
        <w:t xml:space="preserve">V. </w:t>
      </w:r>
    </w:p>
    <w:p w14:paraId="616B53C8" w14:textId="77777777" w:rsidR="00750E05" w:rsidRPr="00750E05" w:rsidRDefault="00750E05" w:rsidP="00750E05">
      <w:pPr>
        <w:spacing w:line="20" w:lineRule="atLeast"/>
        <w:jc w:val="center"/>
        <w:rPr>
          <w:rFonts w:eastAsia="Calibri" w:cs="Arial"/>
          <w:b/>
          <w:lang w:eastAsia="en-US"/>
        </w:rPr>
      </w:pPr>
    </w:p>
    <w:p w14:paraId="6D7A06D4" w14:textId="31368C67" w:rsidR="00750E05" w:rsidRPr="00750E05" w:rsidRDefault="005F01FB" w:rsidP="00750E05">
      <w:pPr>
        <w:tabs>
          <w:tab w:val="left" w:pos="900"/>
        </w:tabs>
        <w:jc w:val="both"/>
      </w:pPr>
      <w:r>
        <w:tab/>
      </w:r>
      <w:r>
        <w:tab/>
      </w:r>
      <w:r w:rsidR="00750E05" w:rsidRPr="00750E05">
        <w:t>Za provođenje ove Odluke zadužuje se Ministarstvo prostornoga uređenja, graditeljstva i državne imovine, a ugovor o darovanju u ime Republike Hrvatske potpisat će ministar prostornoga uređenja, graditeljstva i državne imovine.</w:t>
      </w:r>
    </w:p>
    <w:p w14:paraId="7D64F7C9" w14:textId="77777777" w:rsidR="00750E05" w:rsidRPr="00750E05" w:rsidRDefault="00750E05" w:rsidP="00750E05">
      <w:pPr>
        <w:spacing w:line="20" w:lineRule="atLeast"/>
        <w:jc w:val="center"/>
        <w:rPr>
          <w:rFonts w:eastAsia="Calibri" w:cs="Arial"/>
          <w:b/>
          <w:lang w:eastAsia="en-US"/>
        </w:rPr>
      </w:pPr>
    </w:p>
    <w:p w14:paraId="2582D521" w14:textId="77777777" w:rsidR="00750E05" w:rsidRPr="00750E05" w:rsidRDefault="00750E05" w:rsidP="00750E05">
      <w:pPr>
        <w:spacing w:line="20" w:lineRule="atLeast"/>
        <w:jc w:val="center"/>
        <w:rPr>
          <w:rFonts w:eastAsia="Calibri" w:cs="Arial"/>
          <w:b/>
          <w:lang w:eastAsia="en-US"/>
        </w:rPr>
      </w:pPr>
      <w:r w:rsidRPr="00750E05">
        <w:rPr>
          <w:rFonts w:eastAsia="Calibri" w:cs="Arial"/>
          <w:b/>
          <w:lang w:eastAsia="en-US"/>
        </w:rPr>
        <w:t>VI.</w:t>
      </w:r>
    </w:p>
    <w:p w14:paraId="27371740" w14:textId="77777777" w:rsidR="00750E05" w:rsidRPr="00750E05" w:rsidRDefault="00750E05" w:rsidP="00750E05">
      <w:pPr>
        <w:spacing w:line="20" w:lineRule="atLeast"/>
        <w:jc w:val="center"/>
        <w:rPr>
          <w:rFonts w:eastAsia="Calibri" w:cs="Arial"/>
          <w:b/>
          <w:lang w:eastAsia="en-US"/>
        </w:rPr>
      </w:pPr>
    </w:p>
    <w:p w14:paraId="0783B7F0" w14:textId="77777777" w:rsidR="00750E05" w:rsidRPr="00750E05" w:rsidRDefault="00750E05" w:rsidP="00040338">
      <w:pPr>
        <w:spacing w:line="20" w:lineRule="atLeast"/>
        <w:ind w:left="708" w:firstLine="708"/>
        <w:rPr>
          <w:rFonts w:eastAsia="Calibri" w:cs="Arial"/>
          <w:lang w:eastAsia="en-US"/>
        </w:rPr>
      </w:pPr>
      <w:r w:rsidRPr="00750E05">
        <w:rPr>
          <w:rFonts w:eastAsia="Calibri" w:cs="Arial"/>
          <w:lang w:eastAsia="en-US"/>
        </w:rPr>
        <w:t>Ova Odluka stupa na snagu danom donošenja.</w:t>
      </w:r>
    </w:p>
    <w:p w14:paraId="633422D0" w14:textId="77777777" w:rsidR="00750E05" w:rsidRPr="00750E05" w:rsidRDefault="00750E05" w:rsidP="00750E05">
      <w:pPr>
        <w:spacing w:line="20" w:lineRule="atLeast"/>
        <w:rPr>
          <w:rFonts w:eastAsia="Calibri" w:cs="Arial"/>
          <w:lang w:eastAsia="en-US"/>
        </w:rPr>
      </w:pPr>
    </w:p>
    <w:p w14:paraId="05F9361E" w14:textId="77777777" w:rsidR="00040338" w:rsidRDefault="00040338" w:rsidP="00750E05">
      <w:pPr>
        <w:spacing w:line="20" w:lineRule="atLeast"/>
        <w:rPr>
          <w:rFonts w:eastAsia="Calibri" w:cs="Arial"/>
          <w:lang w:eastAsia="en-US"/>
        </w:rPr>
      </w:pPr>
    </w:p>
    <w:p w14:paraId="62288158" w14:textId="3525CB68" w:rsidR="00750E05" w:rsidRPr="00750E05" w:rsidRDefault="00750E05" w:rsidP="00750E05">
      <w:pPr>
        <w:spacing w:line="20" w:lineRule="atLeast"/>
        <w:rPr>
          <w:rFonts w:eastAsia="Calibri" w:cs="Arial"/>
          <w:lang w:eastAsia="en-US"/>
        </w:rPr>
      </w:pPr>
      <w:r w:rsidRPr="00750E05">
        <w:rPr>
          <w:rFonts w:eastAsia="Calibri" w:cs="Arial"/>
          <w:lang w:eastAsia="en-US"/>
        </w:rPr>
        <w:t xml:space="preserve">KLASA: </w:t>
      </w:r>
    </w:p>
    <w:p w14:paraId="46F6E981" w14:textId="77777777" w:rsidR="00750E05" w:rsidRPr="00750E05" w:rsidRDefault="00750E05" w:rsidP="00750E05">
      <w:pPr>
        <w:spacing w:line="20" w:lineRule="atLeast"/>
        <w:rPr>
          <w:rFonts w:eastAsia="Calibri" w:cs="Arial"/>
          <w:lang w:eastAsia="en-US"/>
        </w:rPr>
      </w:pPr>
      <w:r w:rsidRPr="00750E05">
        <w:rPr>
          <w:rFonts w:eastAsia="Calibri" w:cs="Arial"/>
          <w:lang w:eastAsia="en-US"/>
        </w:rPr>
        <w:t xml:space="preserve">URBROJ: </w:t>
      </w:r>
    </w:p>
    <w:p w14:paraId="0968E038" w14:textId="69A80233" w:rsidR="00750E05" w:rsidRDefault="00750E05" w:rsidP="00750E05">
      <w:pPr>
        <w:spacing w:line="20" w:lineRule="atLeast"/>
        <w:rPr>
          <w:rFonts w:eastAsia="Calibri" w:cs="Arial"/>
          <w:lang w:eastAsia="en-US"/>
        </w:rPr>
      </w:pPr>
    </w:p>
    <w:p w14:paraId="6D695FDA" w14:textId="5D42E3DE" w:rsidR="00040338" w:rsidRPr="00750E05" w:rsidRDefault="00040338" w:rsidP="00750E05">
      <w:pPr>
        <w:spacing w:line="20" w:lineRule="atLeast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Zagreb,</w:t>
      </w:r>
    </w:p>
    <w:p w14:paraId="176E7C78" w14:textId="77777777" w:rsidR="00750E05" w:rsidRPr="00040338" w:rsidRDefault="00750E05" w:rsidP="00750E05">
      <w:pPr>
        <w:spacing w:line="20" w:lineRule="atLeast"/>
        <w:ind w:left="4536"/>
        <w:jc w:val="center"/>
        <w:rPr>
          <w:rFonts w:eastAsia="Calibri" w:cs="Arial"/>
          <w:lang w:eastAsia="en-US"/>
        </w:rPr>
      </w:pPr>
      <w:r w:rsidRPr="00040338">
        <w:rPr>
          <w:rFonts w:eastAsia="Calibri" w:cs="Arial"/>
          <w:lang w:eastAsia="en-US"/>
        </w:rPr>
        <w:t>PREDSJEDNIK</w:t>
      </w:r>
    </w:p>
    <w:p w14:paraId="04A9BCF2" w14:textId="77777777" w:rsidR="00750E05" w:rsidRPr="00750E05" w:rsidRDefault="00750E05" w:rsidP="00750E05">
      <w:pPr>
        <w:spacing w:line="20" w:lineRule="atLeast"/>
        <w:ind w:left="4536"/>
        <w:jc w:val="center"/>
        <w:rPr>
          <w:rFonts w:eastAsia="Calibri" w:cs="Arial"/>
          <w:lang w:eastAsia="en-US"/>
        </w:rPr>
      </w:pPr>
    </w:p>
    <w:p w14:paraId="7F830F45" w14:textId="449DCE80" w:rsidR="00750E05" w:rsidRPr="00750E05" w:rsidRDefault="00750E05" w:rsidP="00750E05">
      <w:pPr>
        <w:spacing w:line="20" w:lineRule="atLeast"/>
        <w:ind w:left="4536"/>
        <w:jc w:val="center"/>
        <w:rPr>
          <w:rFonts w:eastAsia="Calibri" w:cs="Arial"/>
          <w:lang w:eastAsia="en-US"/>
        </w:rPr>
      </w:pPr>
    </w:p>
    <w:p w14:paraId="61EDC82B" w14:textId="77777777" w:rsidR="00750E05" w:rsidRPr="00750E05" w:rsidRDefault="00750E05" w:rsidP="00750E05">
      <w:pPr>
        <w:spacing w:line="20" w:lineRule="atLeast"/>
        <w:ind w:left="4536"/>
        <w:jc w:val="center"/>
        <w:rPr>
          <w:rFonts w:eastAsia="Calibri" w:cs="Arial"/>
          <w:lang w:eastAsia="en-US"/>
        </w:rPr>
      </w:pPr>
      <w:r w:rsidRPr="00750E05">
        <w:rPr>
          <w:rFonts w:eastAsia="Calibri" w:cs="Arial"/>
          <w:lang w:eastAsia="en-US"/>
        </w:rPr>
        <w:t>mr. sc. Andrej Plenković</w:t>
      </w:r>
    </w:p>
    <w:p w14:paraId="7A250E6E" w14:textId="77777777" w:rsidR="00750E05" w:rsidRPr="00750E05" w:rsidRDefault="00750E05" w:rsidP="00750E05">
      <w:pPr>
        <w:spacing w:line="20" w:lineRule="atLeast"/>
        <w:ind w:left="4536"/>
        <w:rPr>
          <w:rFonts w:eastAsia="Calibri" w:cs="Arial"/>
          <w:lang w:eastAsia="en-US"/>
        </w:rPr>
      </w:pPr>
    </w:p>
    <w:p w14:paraId="7AA798FA" w14:textId="77777777" w:rsidR="00750E05" w:rsidRPr="00750E05" w:rsidRDefault="00750E05" w:rsidP="00750E05">
      <w:pPr>
        <w:spacing w:line="20" w:lineRule="atLeast"/>
        <w:rPr>
          <w:rFonts w:eastAsia="Calibri" w:cs="Arial"/>
          <w:lang w:eastAsia="en-US"/>
        </w:rPr>
      </w:pPr>
    </w:p>
    <w:p w14:paraId="0AA4BB50" w14:textId="77777777" w:rsidR="00750E05" w:rsidRPr="00750E05" w:rsidRDefault="00750E05" w:rsidP="00750E05">
      <w:pPr>
        <w:spacing w:line="20" w:lineRule="atLeast"/>
        <w:rPr>
          <w:rFonts w:eastAsia="Calibri" w:cs="Arial"/>
          <w:lang w:eastAsia="en-US"/>
        </w:rPr>
      </w:pPr>
    </w:p>
    <w:p w14:paraId="6CB2B5B7" w14:textId="77777777" w:rsidR="00750E05" w:rsidRPr="00750E05" w:rsidRDefault="00750E05" w:rsidP="00750E05">
      <w:pPr>
        <w:spacing w:line="20" w:lineRule="atLeast"/>
        <w:rPr>
          <w:rFonts w:eastAsia="Calibri" w:cs="Arial"/>
          <w:lang w:eastAsia="en-US"/>
        </w:rPr>
      </w:pPr>
    </w:p>
    <w:p w14:paraId="691EED5D" w14:textId="77777777" w:rsidR="00750E05" w:rsidRPr="00750E05" w:rsidRDefault="00750E05" w:rsidP="00750E05">
      <w:pPr>
        <w:spacing w:line="20" w:lineRule="atLeast"/>
        <w:rPr>
          <w:rFonts w:eastAsia="Calibri" w:cs="Arial"/>
          <w:lang w:eastAsia="en-US"/>
        </w:rPr>
      </w:pPr>
    </w:p>
    <w:p w14:paraId="6284FC79" w14:textId="77777777" w:rsidR="00750E05" w:rsidRPr="00750E05" w:rsidRDefault="00750E05" w:rsidP="00750E05">
      <w:pPr>
        <w:spacing w:line="20" w:lineRule="atLeast"/>
        <w:jc w:val="both"/>
        <w:rPr>
          <w:rFonts w:eastAsia="Calibri" w:cs="Arial"/>
          <w:lang w:eastAsia="en-US"/>
        </w:rPr>
        <w:sectPr w:rsidR="00750E05" w:rsidRPr="00750E05" w:rsidSect="00F47F6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2D6992E" w14:textId="77777777" w:rsidR="00750E05" w:rsidRPr="00750E05" w:rsidRDefault="00750E05" w:rsidP="00750E05">
      <w:pPr>
        <w:spacing w:line="20" w:lineRule="atLeast"/>
        <w:rPr>
          <w:rFonts w:eastAsia="Calibri" w:cs="Arial"/>
          <w:lang w:eastAsia="en-US"/>
        </w:rPr>
      </w:pPr>
    </w:p>
    <w:p w14:paraId="1DBF50C8" w14:textId="77777777" w:rsidR="00750E05" w:rsidRPr="00750E05" w:rsidRDefault="00750E05" w:rsidP="00750E05">
      <w:pPr>
        <w:spacing w:line="20" w:lineRule="atLeast"/>
        <w:jc w:val="center"/>
        <w:rPr>
          <w:rFonts w:eastAsia="Calibri" w:cs="Arial"/>
          <w:b/>
          <w:lang w:eastAsia="en-US"/>
        </w:rPr>
      </w:pPr>
      <w:r w:rsidRPr="00750E05">
        <w:rPr>
          <w:rFonts w:eastAsia="Calibri" w:cs="Arial"/>
          <w:b/>
          <w:lang w:eastAsia="en-US"/>
        </w:rPr>
        <w:t>Obrazloženje</w:t>
      </w:r>
    </w:p>
    <w:p w14:paraId="4F8ABEAE" w14:textId="77777777" w:rsidR="00750E05" w:rsidRPr="00750E05" w:rsidRDefault="00750E05" w:rsidP="00750E05">
      <w:pPr>
        <w:spacing w:line="20" w:lineRule="atLeast"/>
        <w:rPr>
          <w:rFonts w:eastAsia="Calibri" w:cs="Arial"/>
          <w:b/>
          <w:lang w:eastAsia="en-US"/>
        </w:rPr>
      </w:pPr>
    </w:p>
    <w:p w14:paraId="18C1F1A1" w14:textId="67B4F8DE" w:rsidR="00750E05" w:rsidRPr="00750E05" w:rsidRDefault="00750E05" w:rsidP="00750E05">
      <w:pPr>
        <w:spacing w:line="20" w:lineRule="atLeast"/>
        <w:jc w:val="both"/>
        <w:rPr>
          <w:rFonts w:eastAsia="Calibri" w:cs="Arial"/>
          <w:bCs/>
          <w:lang w:eastAsia="en-US"/>
        </w:rPr>
      </w:pPr>
      <w:r w:rsidRPr="00750E05">
        <w:rPr>
          <w:rFonts w:eastAsia="Calibri" w:cs="Arial"/>
          <w:bCs/>
          <w:lang w:eastAsia="en-US"/>
        </w:rPr>
        <w:t>Republika Hrvatska vlasnik je nekretnina označenih kao z.k.č.br. 118/1 ZGR, z.k.č.br. 244, z.k.č.br. 186 ZGR, z.k.č.br. 187 ZGR, z.k.č.br. 397, z.k.č.br. 399, z.k.č.br. 400, sve k.o. Hvar, ukupne površine 1.108 m</w:t>
      </w:r>
      <w:r w:rsidRPr="00750E05">
        <w:rPr>
          <w:rFonts w:eastAsia="Calibri"/>
          <w:bCs/>
          <w:lang w:eastAsia="en-US"/>
        </w:rPr>
        <w:t>²</w:t>
      </w:r>
      <w:r w:rsidRPr="00750E05">
        <w:rPr>
          <w:rFonts w:eastAsia="Calibri" w:cs="Arial"/>
          <w:bCs/>
          <w:lang w:eastAsia="en-US"/>
        </w:rPr>
        <w:t>. U naravi, predmetne nekretnine su župna kuća i dvor, zvonareva kuća i dvor, prostorije za vjeronauk i sl., a koristi ih Hvarska biskupija za svoje potrebe. Nekretnine se nalaze u najstrožem centru grada Hvara, u neposrednoj blizini hvarske katedrale.</w:t>
      </w:r>
    </w:p>
    <w:p w14:paraId="635F6DDA" w14:textId="77777777" w:rsidR="00750E05" w:rsidRPr="00750E05" w:rsidRDefault="00750E05" w:rsidP="00750E05">
      <w:pPr>
        <w:spacing w:line="20" w:lineRule="atLeast"/>
        <w:jc w:val="both"/>
        <w:rPr>
          <w:rFonts w:eastAsia="Calibri" w:cs="Arial"/>
          <w:bCs/>
          <w:lang w:eastAsia="en-US"/>
        </w:rPr>
      </w:pPr>
    </w:p>
    <w:p w14:paraId="5F061F28" w14:textId="0A254D7D" w:rsidR="00750E05" w:rsidRPr="00750E05" w:rsidRDefault="00750E05" w:rsidP="00750E05">
      <w:pPr>
        <w:spacing w:line="20" w:lineRule="atLeast"/>
        <w:jc w:val="both"/>
        <w:rPr>
          <w:rFonts w:eastAsia="Calibri" w:cs="Arial"/>
          <w:bCs/>
          <w:lang w:eastAsia="en-US"/>
        </w:rPr>
      </w:pPr>
      <w:r w:rsidRPr="00750E05">
        <w:rPr>
          <w:rFonts w:eastAsia="Calibri" w:cs="Arial"/>
          <w:bCs/>
          <w:lang w:eastAsia="en-US"/>
        </w:rPr>
        <w:t xml:space="preserve">Republika Hrvatska stekla je vlasništvo predmetnih nekretnina 2009.g. u upravnom predmetu koji se pred Splitsko-dalmatinskoj županiji vodio po Zakonu o naknadi za imovinu oduzetu za vrijeme jugoslavenske komunističke vladavine („Narodne novine“, br. 92/96., 39/99., 42/99., 92/99., 43/00., 131/00., 27/01., 34/01., 65/01., 118/01., 80/02., 81/02. i 98/19.) temeljem zahtjeva Općinskog državnog odvjetništva u  Splitu. Ranije je kao vlasnik bila upisana „Pia Fondazione Skakoc Hvar“, crkvena zaklada koju je osnovao 1837. tadašnji hvarski biskup Ivan Skakoc, a služila je za odgoj i financiranje katoličkog klera. Pravni sljednik navedene zaklade je Hvarska biskupija. Kako Hvarska biskupija koristi navedeno zemljište, odnosno objekte izgrađene na njemu od njihovog stjecanja u prvoj polovini 19. stoljeća, smatra da bi trebala biti vlasnik predmetnih nekretnina te da su rješenja Splitsko-dalmatinske županije prouzročila nezakonito i nepravilno stanje, stoga je predložila rješenje ovog pitanja darovanjem predmetnih nekretnina, kako bi nesmetano mogla vršiti svoju službu u predmetnim nekretninama, kao i do sada. Tu se nadodaje i da je u prosincu 2023. sklopljen Sporazum o utvrđivanju sljedništva pravnih osoba Katoličke crkve u Republici Hrvatskoj, kojim je utvrđeno kako pravna osoba Katoličke Crkve uvijek ima pravnog sljednika koji se određuje isključivo prema odredbama kanonskoga prava. Hvarska biskupija izdala je potvrde o sljedništvu prot.br.: 242/2019. i 533/2019, za sve nekretnine koje su predmet ove </w:t>
      </w:r>
      <w:r w:rsidR="00F85B61">
        <w:rPr>
          <w:rFonts w:eastAsia="Calibri" w:cs="Arial"/>
          <w:bCs/>
          <w:lang w:eastAsia="en-US"/>
        </w:rPr>
        <w:t>O</w:t>
      </w:r>
      <w:r w:rsidR="00F85B61" w:rsidRPr="00750E05">
        <w:rPr>
          <w:rFonts w:eastAsia="Calibri" w:cs="Arial"/>
          <w:bCs/>
          <w:lang w:eastAsia="en-US"/>
        </w:rPr>
        <w:t>dluke</w:t>
      </w:r>
      <w:r w:rsidRPr="00750E05">
        <w:rPr>
          <w:rFonts w:eastAsia="Calibri" w:cs="Arial"/>
          <w:bCs/>
          <w:lang w:eastAsia="en-US"/>
        </w:rPr>
        <w:t>. Slijedom iznijetoga, stav je i ovog Ministarstva da se ova situacija može riješiti darovanjem predmetnih nekretnina.</w:t>
      </w:r>
    </w:p>
    <w:p w14:paraId="08E62F01" w14:textId="77777777" w:rsidR="00750E05" w:rsidRPr="00750E05" w:rsidRDefault="00750E05" w:rsidP="00750E05">
      <w:pPr>
        <w:spacing w:line="20" w:lineRule="atLeast"/>
        <w:jc w:val="both"/>
        <w:rPr>
          <w:rFonts w:eastAsia="Calibri" w:cs="Arial"/>
          <w:bCs/>
          <w:lang w:eastAsia="en-US"/>
        </w:rPr>
      </w:pPr>
    </w:p>
    <w:p w14:paraId="01A5FB4E" w14:textId="541A784B" w:rsidR="00750E05" w:rsidRPr="00750E05" w:rsidRDefault="00750E05" w:rsidP="00750E05">
      <w:pPr>
        <w:spacing w:line="20" w:lineRule="atLeast"/>
        <w:jc w:val="both"/>
        <w:rPr>
          <w:rFonts w:eastAsia="Calibri" w:cs="Arial"/>
          <w:bCs/>
          <w:lang w:eastAsia="en-US"/>
        </w:rPr>
      </w:pPr>
      <w:r w:rsidRPr="00750E05">
        <w:rPr>
          <w:rFonts w:eastAsia="Calibri" w:cs="Arial"/>
          <w:bCs/>
          <w:lang w:eastAsia="en-US"/>
        </w:rPr>
        <w:t>Okolnost da z.k.č.br. 187 ZGR predstavlja kulturno dobro nije od značaja za donošenje ove odluke, s obzirom da se obveza nuđenja prvokupa, sukladno čl. 37. Zakona o zaštiti i očuvanju kulturnih dobara („Narodne novine“, br. 69/99., 151/03., 157/03., 100/04.,  87/09., 88/10., 61/11., 25/12., 136/12., 157/13., 152/14., 98/15., 44/17., 90/18., 32/20., 62/20., 117/21. i 114/22.) odnosi samo na namjeravanu kupoprodaju.</w:t>
      </w:r>
    </w:p>
    <w:p w14:paraId="57A68CD1" w14:textId="77777777" w:rsidR="00750E05" w:rsidRPr="00750E05" w:rsidRDefault="00750E05" w:rsidP="00750E05">
      <w:pPr>
        <w:spacing w:line="20" w:lineRule="atLeast"/>
        <w:jc w:val="both"/>
        <w:rPr>
          <w:rFonts w:eastAsia="Calibri" w:cs="Arial"/>
          <w:bCs/>
          <w:lang w:eastAsia="en-US"/>
        </w:rPr>
      </w:pPr>
    </w:p>
    <w:p w14:paraId="2B751195" w14:textId="77777777" w:rsidR="00750E05" w:rsidRPr="00750E05" w:rsidRDefault="00750E05" w:rsidP="00750E05">
      <w:pPr>
        <w:spacing w:line="20" w:lineRule="atLeast"/>
        <w:jc w:val="both"/>
        <w:rPr>
          <w:rFonts w:eastAsia="Calibri" w:cs="Arial"/>
          <w:bCs/>
          <w:lang w:eastAsia="en-US"/>
        </w:rPr>
      </w:pPr>
      <w:r w:rsidRPr="00750E05">
        <w:rPr>
          <w:rFonts w:eastAsia="Calibri" w:cs="Arial"/>
          <w:bCs/>
          <w:lang w:eastAsia="en-US"/>
        </w:rPr>
        <w:t>Vrijednost predmetnih nekretnina iznosi 4.029.000,00 eura, a utvrđena je temeljem dva procjembena elaborata koje je izradio Allegrian d.o.o., koje je potvrdila Služba za tehničke poslove u Ministarstvu prostornoga uređenja, graditeljstva i državne imovine. Naknada za izradu procjembenog elaborata iznosi 656,97 eura, u što je uključen porez na dodanu vrijednost.</w:t>
      </w:r>
    </w:p>
    <w:p w14:paraId="45305666" w14:textId="77777777" w:rsidR="00750E05" w:rsidRPr="00750E05" w:rsidRDefault="00750E05" w:rsidP="00750E05">
      <w:pPr>
        <w:spacing w:line="20" w:lineRule="atLeast"/>
        <w:jc w:val="both"/>
        <w:rPr>
          <w:rFonts w:eastAsia="Calibri" w:cs="Arial"/>
          <w:bCs/>
          <w:lang w:eastAsia="en-US"/>
        </w:rPr>
      </w:pPr>
    </w:p>
    <w:p w14:paraId="6A6F55A7" w14:textId="014903FC" w:rsidR="00750E05" w:rsidRPr="00750E05" w:rsidRDefault="00750E05" w:rsidP="00750E05">
      <w:pPr>
        <w:spacing w:line="20" w:lineRule="atLeast"/>
        <w:jc w:val="both"/>
        <w:rPr>
          <w:rFonts w:eastAsia="Calibri" w:cs="Arial"/>
          <w:lang w:eastAsia="en-US"/>
        </w:rPr>
      </w:pPr>
      <w:r w:rsidRPr="00750E05">
        <w:rPr>
          <w:rFonts w:eastAsia="Calibri" w:cs="Arial"/>
          <w:lang w:eastAsia="en-US"/>
        </w:rPr>
        <w:lastRenderedPageBreak/>
        <w:t>Imajući u vidu obveze koje je Republike Hrvatska preuzela temeljem Ugovora između Svete Stolice i Republike Hrvatske o gospodarskim pitanjima („Narodne novine – Međunarodni ugovori“</w:t>
      </w:r>
      <w:r w:rsidR="00F85B61">
        <w:rPr>
          <w:rFonts w:eastAsia="Calibri" w:cs="Arial"/>
          <w:lang w:eastAsia="en-US"/>
        </w:rPr>
        <w:t>,</w:t>
      </w:r>
      <w:r w:rsidRPr="00750E05">
        <w:rPr>
          <w:rFonts w:eastAsia="Calibri" w:cs="Arial"/>
          <w:lang w:eastAsia="en-US"/>
        </w:rPr>
        <w:t xml:space="preserve"> br. 18/98.), iznos vrijednosti nekretnina opisanih u točki I. predložene odluke koje će se darovati Hvarskoj biskupiji uračunat će se u naknadu za oduzeta dobra koja nije moguće vratiti pravnim osobama Katoličke Crkve.</w:t>
      </w:r>
    </w:p>
    <w:p w14:paraId="4C35D643" w14:textId="77777777" w:rsidR="00750E05" w:rsidRPr="00750E05" w:rsidRDefault="00750E05" w:rsidP="00750E05">
      <w:pPr>
        <w:spacing w:line="20" w:lineRule="atLeast"/>
        <w:jc w:val="both"/>
        <w:rPr>
          <w:rFonts w:eastAsia="Calibri" w:cs="Arial"/>
          <w:bCs/>
          <w:lang w:eastAsia="en-US"/>
        </w:rPr>
      </w:pPr>
    </w:p>
    <w:p w14:paraId="1DFF948D" w14:textId="1685C4D1" w:rsidR="00CE78D1" w:rsidRPr="00CE78D1" w:rsidRDefault="00750E05" w:rsidP="00F85B61">
      <w:pPr>
        <w:spacing w:line="20" w:lineRule="atLeast"/>
        <w:jc w:val="both"/>
      </w:pPr>
      <w:r w:rsidRPr="00750E05">
        <w:rPr>
          <w:rFonts w:eastAsia="Calibri" w:cs="Arial"/>
          <w:bCs/>
          <w:lang w:eastAsia="en-US"/>
        </w:rPr>
        <w:t xml:space="preserve">Za provođenje ove </w:t>
      </w:r>
      <w:r w:rsidR="00F85B61">
        <w:rPr>
          <w:rFonts w:eastAsia="Calibri" w:cs="Arial"/>
          <w:bCs/>
          <w:lang w:eastAsia="en-US"/>
        </w:rPr>
        <w:t>O</w:t>
      </w:r>
      <w:r w:rsidR="00F85B61" w:rsidRPr="00750E05">
        <w:rPr>
          <w:rFonts w:eastAsia="Calibri" w:cs="Arial"/>
          <w:bCs/>
          <w:lang w:eastAsia="en-US"/>
        </w:rPr>
        <w:t xml:space="preserve">dluke </w:t>
      </w:r>
      <w:r w:rsidRPr="00750E05">
        <w:rPr>
          <w:rFonts w:eastAsia="Calibri" w:cs="Arial"/>
          <w:bCs/>
          <w:lang w:eastAsia="en-US"/>
        </w:rPr>
        <w:t>zadužuje se Ministarstvo prostornoga uređenja, graditeljstva i državne imovine, a ugovor o darovanju, u ime Republike Hrvatske potpisat će ministar prostornoga uređenja, graditeljstva i državne imovine</w:t>
      </w:r>
      <w:r w:rsidR="00F85B61">
        <w:rPr>
          <w:rFonts w:eastAsia="Calibri" w:cs="Arial"/>
          <w:bCs/>
          <w:lang w:eastAsia="en-US"/>
        </w:rPr>
        <w:t xml:space="preserve">. </w:t>
      </w:r>
    </w:p>
    <w:sectPr w:rsidR="00CE78D1" w:rsidRPr="00CE78D1" w:rsidSect="00F85B61">
      <w:pgSz w:w="11906" w:h="16838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310F8" w14:textId="77777777" w:rsidR="003050C8" w:rsidRDefault="003050C8" w:rsidP="0011560A">
      <w:r>
        <w:separator/>
      </w:r>
    </w:p>
  </w:endnote>
  <w:endnote w:type="continuationSeparator" w:id="0">
    <w:p w14:paraId="409B437A" w14:textId="77777777" w:rsidR="003050C8" w:rsidRDefault="003050C8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A39FE" w14:textId="77777777" w:rsidR="003050C8" w:rsidRDefault="003050C8" w:rsidP="0011560A">
      <w:r>
        <w:separator/>
      </w:r>
    </w:p>
  </w:footnote>
  <w:footnote w:type="continuationSeparator" w:id="0">
    <w:p w14:paraId="3FBEB643" w14:textId="77777777" w:rsidR="003050C8" w:rsidRDefault="003050C8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13957"/>
    <w:multiLevelType w:val="hybridMultilevel"/>
    <w:tmpl w:val="4E72D0DE"/>
    <w:lvl w:ilvl="0" w:tplc="7D2CA48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398F"/>
    <w:rsid w:val="000350D9"/>
    <w:rsid w:val="00035882"/>
    <w:rsid w:val="00040338"/>
    <w:rsid w:val="00057310"/>
    <w:rsid w:val="00063520"/>
    <w:rsid w:val="00086A6C"/>
    <w:rsid w:val="000A1D60"/>
    <w:rsid w:val="000A3A3B"/>
    <w:rsid w:val="000B284C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8543F"/>
    <w:rsid w:val="001917B2"/>
    <w:rsid w:val="00196113"/>
    <w:rsid w:val="0019712B"/>
    <w:rsid w:val="001A13E7"/>
    <w:rsid w:val="001B7A97"/>
    <w:rsid w:val="001E7218"/>
    <w:rsid w:val="00212103"/>
    <w:rsid w:val="002179F8"/>
    <w:rsid w:val="00220956"/>
    <w:rsid w:val="002226DC"/>
    <w:rsid w:val="0023763F"/>
    <w:rsid w:val="00245F70"/>
    <w:rsid w:val="00281711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050C8"/>
    <w:rsid w:val="00323C77"/>
    <w:rsid w:val="0032531B"/>
    <w:rsid w:val="00336EE7"/>
    <w:rsid w:val="0034351C"/>
    <w:rsid w:val="00381F04"/>
    <w:rsid w:val="0038426B"/>
    <w:rsid w:val="003929F5"/>
    <w:rsid w:val="00396DBD"/>
    <w:rsid w:val="003A2F05"/>
    <w:rsid w:val="003B552B"/>
    <w:rsid w:val="003C09D8"/>
    <w:rsid w:val="003D47D1"/>
    <w:rsid w:val="003F5623"/>
    <w:rsid w:val="004039BD"/>
    <w:rsid w:val="00440D6D"/>
    <w:rsid w:val="00442367"/>
    <w:rsid w:val="00461188"/>
    <w:rsid w:val="00462195"/>
    <w:rsid w:val="004A5511"/>
    <w:rsid w:val="004A776B"/>
    <w:rsid w:val="004C1375"/>
    <w:rsid w:val="004C5354"/>
    <w:rsid w:val="004E1300"/>
    <w:rsid w:val="004E4E34"/>
    <w:rsid w:val="00504248"/>
    <w:rsid w:val="00510447"/>
    <w:rsid w:val="005146D6"/>
    <w:rsid w:val="00535E09"/>
    <w:rsid w:val="005514B4"/>
    <w:rsid w:val="0055375D"/>
    <w:rsid w:val="00562C8C"/>
    <w:rsid w:val="0056365A"/>
    <w:rsid w:val="00571F6C"/>
    <w:rsid w:val="005861F2"/>
    <w:rsid w:val="005906BB"/>
    <w:rsid w:val="00597713"/>
    <w:rsid w:val="005C3A4C"/>
    <w:rsid w:val="005E7CAB"/>
    <w:rsid w:val="005F01FB"/>
    <w:rsid w:val="005F4727"/>
    <w:rsid w:val="006265CB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50E05"/>
    <w:rsid w:val="00753AF0"/>
    <w:rsid w:val="007638D8"/>
    <w:rsid w:val="00771DD7"/>
    <w:rsid w:val="00777CAA"/>
    <w:rsid w:val="0078648A"/>
    <w:rsid w:val="007A1768"/>
    <w:rsid w:val="007A1881"/>
    <w:rsid w:val="007A2EDA"/>
    <w:rsid w:val="007E3965"/>
    <w:rsid w:val="007E6911"/>
    <w:rsid w:val="008137B5"/>
    <w:rsid w:val="00821BEC"/>
    <w:rsid w:val="00833808"/>
    <w:rsid w:val="008353A1"/>
    <w:rsid w:val="008365FD"/>
    <w:rsid w:val="00881BBB"/>
    <w:rsid w:val="0089283D"/>
    <w:rsid w:val="008A77D9"/>
    <w:rsid w:val="008C0768"/>
    <w:rsid w:val="008C1D0A"/>
    <w:rsid w:val="008C43C7"/>
    <w:rsid w:val="008D1E25"/>
    <w:rsid w:val="008F0DD4"/>
    <w:rsid w:val="0090200F"/>
    <w:rsid w:val="009047E4"/>
    <w:rsid w:val="009126B3"/>
    <w:rsid w:val="009152C4"/>
    <w:rsid w:val="00921B74"/>
    <w:rsid w:val="0095079B"/>
    <w:rsid w:val="00953BA1"/>
    <w:rsid w:val="00954D08"/>
    <w:rsid w:val="00986E0B"/>
    <w:rsid w:val="009930CA"/>
    <w:rsid w:val="009B5F4F"/>
    <w:rsid w:val="009C33E1"/>
    <w:rsid w:val="009C7815"/>
    <w:rsid w:val="009F522C"/>
    <w:rsid w:val="009F5AE0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01F0"/>
    <w:rsid w:val="00A94A2B"/>
    <w:rsid w:val="00AA2C83"/>
    <w:rsid w:val="00AD2F06"/>
    <w:rsid w:val="00AD4D7C"/>
    <w:rsid w:val="00AE59DF"/>
    <w:rsid w:val="00B209B0"/>
    <w:rsid w:val="00B42E00"/>
    <w:rsid w:val="00B462AB"/>
    <w:rsid w:val="00B57187"/>
    <w:rsid w:val="00B706F8"/>
    <w:rsid w:val="00B908C2"/>
    <w:rsid w:val="00BA28CD"/>
    <w:rsid w:val="00BA70A4"/>
    <w:rsid w:val="00BA72BF"/>
    <w:rsid w:val="00C07A3F"/>
    <w:rsid w:val="00C337A4"/>
    <w:rsid w:val="00C44327"/>
    <w:rsid w:val="00C8766A"/>
    <w:rsid w:val="00C969CC"/>
    <w:rsid w:val="00CA4F84"/>
    <w:rsid w:val="00CB000C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239A0"/>
    <w:rsid w:val="00D62C4D"/>
    <w:rsid w:val="00D8016C"/>
    <w:rsid w:val="00D92A3D"/>
    <w:rsid w:val="00DB0A6B"/>
    <w:rsid w:val="00DB28EB"/>
    <w:rsid w:val="00DB6366"/>
    <w:rsid w:val="00E004FE"/>
    <w:rsid w:val="00E01928"/>
    <w:rsid w:val="00E25569"/>
    <w:rsid w:val="00E601A2"/>
    <w:rsid w:val="00E7686D"/>
    <w:rsid w:val="00E77198"/>
    <w:rsid w:val="00E83E23"/>
    <w:rsid w:val="00EA1BC5"/>
    <w:rsid w:val="00EA3AD1"/>
    <w:rsid w:val="00EB1248"/>
    <w:rsid w:val="00EC08EF"/>
    <w:rsid w:val="00ED236E"/>
    <w:rsid w:val="00EE03CA"/>
    <w:rsid w:val="00EE7199"/>
    <w:rsid w:val="00F22DCA"/>
    <w:rsid w:val="00F321D7"/>
    <w:rsid w:val="00F3220D"/>
    <w:rsid w:val="00F47F62"/>
    <w:rsid w:val="00F764AD"/>
    <w:rsid w:val="00F85B61"/>
    <w:rsid w:val="00F95A2D"/>
    <w:rsid w:val="00F978E2"/>
    <w:rsid w:val="00F97BA9"/>
    <w:rsid w:val="00FA4E25"/>
    <w:rsid w:val="00FD13CD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DFF9466"/>
  <w15:docId w15:val="{DC10A0E4-1929-4BF5-8E5B-9B3EA367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FF145-67B5-4116-B2C3-7E9036DB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Sunčica Marini</cp:lastModifiedBy>
  <cp:revision>28</cp:revision>
  <cp:lastPrinted>2024-02-28T13:06:00Z</cp:lastPrinted>
  <dcterms:created xsi:type="dcterms:W3CDTF">2024-02-28T13:06:00Z</dcterms:created>
  <dcterms:modified xsi:type="dcterms:W3CDTF">2024-03-06T08:32:00Z</dcterms:modified>
</cp:coreProperties>
</file>