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43971" w14:textId="77777777" w:rsidR="00DD5392" w:rsidRPr="008E780F" w:rsidRDefault="00DD5392" w:rsidP="00DD5392">
      <w:pPr>
        <w:spacing w:after="200" w:line="276" w:lineRule="auto"/>
        <w:rPr>
          <w:rFonts w:ascii="Calibri" w:eastAsia="Calibri" w:hAnsi="Calibri"/>
          <w:sz w:val="22"/>
          <w:szCs w:val="22"/>
        </w:rPr>
      </w:pPr>
      <w:r w:rsidRPr="008E780F">
        <w:rPr>
          <w:rFonts w:ascii="Calibri" w:eastAsia="Calibri" w:hAnsi="Calibri"/>
          <w:noProof/>
          <w:sz w:val="22"/>
          <w:szCs w:val="22"/>
          <w:lang w:eastAsia="hr-HR"/>
        </w:rPr>
        <w:drawing>
          <wp:inline distT="0" distB="0" distL="0" distR="0" wp14:anchorId="338FA477" wp14:editId="28A53AC1">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8E780F">
        <w:rPr>
          <w:rFonts w:ascii="Calibri" w:eastAsia="Calibri" w:hAnsi="Calibri"/>
          <w:sz w:val="22"/>
          <w:szCs w:val="22"/>
        </w:rPr>
        <w:fldChar w:fldCharType="begin"/>
      </w:r>
      <w:r w:rsidRPr="008E780F">
        <w:rPr>
          <w:rFonts w:ascii="Calibri" w:eastAsia="Calibri" w:hAnsi="Calibri"/>
          <w:sz w:val="22"/>
          <w:szCs w:val="22"/>
        </w:rPr>
        <w:instrText xml:space="preserve"> INCLUDEPICTURE "http://www.inet.hr/~box/images/grb-rh.gif" \* MERGEFORMATINET </w:instrText>
      </w:r>
      <w:r w:rsidRPr="008E780F">
        <w:rPr>
          <w:rFonts w:ascii="Calibri" w:eastAsia="Calibri" w:hAnsi="Calibri"/>
          <w:sz w:val="22"/>
          <w:szCs w:val="22"/>
        </w:rPr>
        <w:fldChar w:fldCharType="end"/>
      </w:r>
    </w:p>
    <w:p w14:paraId="3B4C6397" w14:textId="77777777" w:rsidR="00DD5392" w:rsidRPr="008E780F" w:rsidRDefault="00DD5392" w:rsidP="00DD5392">
      <w:pPr>
        <w:spacing w:before="60" w:after="1680" w:line="276" w:lineRule="auto"/>
        <w:rPr>
          <w:rFonts w:eastAsia="Calibri"/>
          <w:sz w:val="28"/>
          <w:szCs w:val="22"/>
        </w:rPr>
      </w:pPr>
      <w:r w:rsidRPr="008E780F">
        <w:rPr>
          <w:rFonts w:eastAsia="Calibri"/>
          <w:sz w:val="28"/>
          <w:szCs w:val="22"/>
        </w:rPr>
        <w:t>VLADA REPUBLIKE HRVATSKE</w:t>
      </w:r>
    </w:p>
    <w:p w14:paraId="7C9572E4" w14:textId="77777777" w:rsidR="00DD5392" w:rsidRPr="008E780F" w:rsidRDefault="00DD5392" w:rsidP="00DD5392">
      <w:pPr>
        <w:spacing w:after="200" w:line="276" w:lineRule="auto"/>
        <w:jc w:val="both"/>
        <w:rPr>
          <w:rFonts w:eastAsia="Calibri"/>
        </w:rPr>
      </w:pPr>
    </w:p>
    <w:p w14:paraId="0C658945" w14:textId="10F3500F" w:rsidR="00DD5392" w:rsidRPr="008E780F" w:rsidRDefault="00DD5392" w:rsidP="00DD5392">
      <w:pPr>
        <w:spacing w:after="200" w:line="276" w:lineRule="auto"/>
        <w:jc w:val="right"/>
        <w:rPr>
          <w:rFonts w:eastAsia="Calibri"/>
        </w:rPr>
      </w:pPr>
      <w:r w:rsidRPr="008E780F">
        <w:rPr>
          <w:rFonts w:eastAsia="Calibri"/>
        </w:rPr>
        <w:t xml:space="preserve">Zagreb, </w:t>
      </w:r>
      <w:r w:rsidR="00022741">
        <w:rPr>
          <w:rFonts w:eastAsia="Calibri"/>
        </w:rPr>
        <w:t>1</w:t>
      </w:r>
      <w:r w:rsidR="00AB5D0D">
        <w:rPr>
          <w:rFonts w:eastAsia="Calibri"/>
        </w:rPr>
        <w:t>3</w:t>
      </w:r>
      <w:bookmarkStart w:id="0" w:name="_GoBack"/>
      <w:bookmarkEnd w:id="0"/>
      <w:r w:rsidR="00022741">
        <w:rPr>
          <w:rFonts w:eastAsia="Calibri"/>
        </w:rPr>
        <w:t>. ožuj</w:t>
      </w:r>
      <w:r w:rsidR="00516563">
        <w:rPr>
          <w:rFonts w:eastAsia="Calibri"/>
        </w:rPr>
        <w:t>k</w:t>
      </w:r>
      <w:r w:rsidR="00022741">
        <w:rPr>
          <w:rFonts w:eastAsia="Calibri"/>
        </w:rPr>
        <w:t>a</w:t>
      </w:r>
      <w:r w:rsidR="00F04A90">
        <w:rPr>
          <w:rFonts w:eastAsia="Calibri"/>
        </w:rPr>
        <w:t xml:space="preserve"> 202</w:t>
      </w:r>
      <w:r w:rsidR="00516563">
        <w:rPr>
          <w:rFonts w:eastAsia="Calibri"/>
        </w:rPr>
        <w:t>4</w:t>
      </w:r>
      <w:r w:rsidRPr="008E780F">
        <w:rPr>
          <w:rFonts w:eastAsia="Calibri"/>
        </w:rPr>
        <w:t>.</w:t>
      </w:r>
    </w:p>
    <w:p w14:paraId="2E4FDA09" w14:textId="77777777" w:rsidR="00DD5392" w:rsidRPr="008E780F" w:rsidRDefault="00DD5392" w:rsidP="00DD5392">
      <w:pPr>
        <w:spacing w:after="200" w:line="276" w:lineRule="auto"/>
        <w:jc w:val="right"/>
        <w:rPr>
          <w:rFonts w:eastAsia="Calibri"/>
        </w:rPr>
      </w:pPr>
    </w:p>
    <w:p w14:paraId="486C4710" w14:textId="77777777" w:rsidR="00DD5392" w:rsidRPr="008E780F" w:rsidRDefault="00DD5392" w:rsidP="00DD5392">
      <w:pPr>
        <w:spacing w:after="200" w:line="276" w:lineRule="auto"/>
        <w:jc w:val="right"/>
        <w:rPr>
          <w:rFonts w:eastAsia="Calibri"/>
        </w:rPr>
      </w:pPr>
    </w:p>
    <w:p w14:paraId="7CEF08B3" w14:textId="77777777" w:rsidR="00DD5392" w:rsidRPr="008E780F" w:rsidRDefault="00DD5392" w:rsidP="00DD5392">
      <w:pPr>
        <w:spacing w:after="200" w:line="276" w:lineRule="auto"/>
        <w:jc w:val="right"/>
        <w:rPr>
          <w:rFonts w:eastAsia="Calibri"/>
        </w:rPr>
      </w:pPr>
    </w:p>
    <w:p w14:paraId="792DBDB3" w14:textId="77777777" w:rsidR="00DD5392" w:rsidRPr="008E780F" w:rsidRDefault="00DD5392" w:rsidP="00DD5392">
      <w:pPr>
        <w:spacing w:after="200" w:line="276" w:lineRule="auto"/>
        <w:jc w:val="both"/>
        <w:rPr>
          <w:rFonts w:eastAsia="Calibri"/>
        </w:rPr>
      </w:pPr>
      <w:r w:rsidRPr="008E780F">
        <w:rPr>
          <w:rFonts w:eastAsia="Calibri"/>
        </w:rPr>
        <w:t>__________________________________________________________________________</w:t>
      </w:r>
    </w:p>
    <w:tbl>
      <w:tblPr>
        <w:tblW w:w="0" w:type="auto"/>
        <w:tblLook w:val="04A0" w:firstRow="1" w:lastRow="0" w:firstColumn="1" w:lastColumn="0" w:noHBand="0" w:noVBand="1"/>
      </w:tblPr>
      <w:tblGrid>
        <w:gridCol w:w="1949"/>
        <w:gridCol w:w="7123"/>
      </w:tblGrid>
      <w:tr w:rsidR="00DD5392" w:rsidRPr="008E780F" w14:paraId="70D23263" w14:textId="77777777" w:rsidTr="00096E10">
        <w:tc>
          <w:tcPr>
            <w:tcW w:w="1951" w:type="dxa"/>
            <w:shd w:val="clear" w:color="auto" w:fill="auto"/>
          </w:tcPr>
          <w:p w14:paraId="6AD373D6" w14:textId="77777777" w:rsidR="00DD5392" w:rsidRPr="008E780F" w:rsidRDefault="00DD5392" w:rsidP="00096E10">
            <w:pPr>
              <w:spacing w:after="200" w:line="360" w:lineRule="auto"/>
              <w:jc w:val="right"/>
              <w:rPr>
                <w:rFonts w:eastAsia="Calibri"/>
              </w:rPr>
            </w:pPr>
            <w:r w:rsidRPr="008E780F">
              <w:rPr>
                <w:rFonts w:eastAsia="Calibri"/>
              </w:rPr>
              <w:t xml:space="preserve"> </w:t>
            </w:r>
            <w:r w:rsidRPr="008E780F">
              <w:rPr>
                <w:rFonts w:eastAsia="Calibri"/>
                <w:b/>
                <w:smallCaps/>
              </w:rPr>
              <w:t>Predlagatelj</w:t>
            </w:r>
            <w:r w:rsidRPr="008E780F">
              <w:rPr>
                <w:rFonts w:eastAsia="Calibri"/>
                <w:b/>
              </w:rPr>
              <w:t>:</w:t>
            </w:r>
          </w:p>
        </w:tc>
        <w:tc>
          <w:tcPr>
            <w:tcW w:w="7229" w:type="dxa"/>
            <w:shd w:val="clear" w:color="auto" w:fill="auto"/>
          </w:tcPr>
          <w:p w14:paraId="4D0FC3AA" w14:textId="77777777" w:rsidR="00DD5392" w:rsidRPr="008E780F" w:rsidRDefault="00DD5392" w:rsidP="006A4D61">
            <w:pPr>
              <w:spacing w:after="200" w:line="360" w:lineRule="auto"/>
              <w:jc w:val="left"/>
              <w:rPr>
                <w:rFonts w:eastAsia="Calibri"/>
              </w:rPr>
            </w:pPr>
            <w:r>
              <w:rPr>
                <w:rFonts w:eastAsia="Calibri"/>
              </w:rPr>
              <w:t>Ministarstvo financija</w:t>
            </w:r>
          </w:p>
        </w:tc>
      </w:tr>
    </w:tbl>
    <w:p w14:paraId="4AE3F3CE" w14:textId="77777777" w:rsidR="00DD5392" w:rsidRPr="008E780F" w:rsidRDefault="00DD5392" w:rsidP="00DD5392">
      <w:pPr>
        <w:spacing w:after="200" w:line="276" w:lineRule="auto"/>
        <w:jc w:val="both"/>
        <w:rPr>
          <w:rFonts w:eastAsia="Calibri"/>
        </w:rPr>
      </w:pPr>
      <w:r w:rsidRPr="008E780F">
        <w:rPr>
          <w:rFonts w:eastAsia="Calibri"/>
        </w:rPr>
        <w:t>__________________________________________________________________________</w:t>
      </w:r>
    </w:p>
    <w:tbl>
      <w:tblPr>
        <w:tblW w:w="0" w:type="auto"/>
        <w:tblBorders>
          <w:bottom w:val="single" w:sz="4" w:space="0" w:color="auto"/>
        </w:tblBorders>
        <w:tblLook w:val="04A0" w:firstRow="1" w:lastRow="0" w:firstColumn="1" w:lastColumn="0" w:noHBand="0" w:noVBand="1"/>
      </w:tblPr>
      <w:tblGrid>
        <w:gridCol w:w="1940"/>
        <w:gridCol w:w="7132"/>
      </w:tblGrid>
      <w:tr w:rsidR="00DD5392" w:rsidRPr="008E780F" w14:paraId="64578F53" w14:textId="77777777" w:rsidTr="00096E10">
        <w:tc>
          <w:tcPr>
            <w:tcW w:w="1951" w:type="dxa"/>
            <w:shd w:val="clear" w:color="auto" w:fill="auto"/>
          </w:tcPr>
          <w:p w14:paraId="260CF8C9" w14:textId="77777777" w:rsidR="00DD5392" w:rsidRPr="008E780F" w:rsidRDefault="00DD5392" w:rsidP="00096E10">
            <w:pPr>
              <w:spacing w:after="200" w:line="360" w:lineRule="auto"/>
              <w:jc w:val="right"/>
              <w:rPr>
                <w:rFonts w:eastAsia="Calibri"/>
              </w:rPr>
            </w:pPr>
            <w:r w:rsidRPr="008E780F">
              <w:rPr>
                <w:rFonts w:eastAsia="Calibri"/>
                <w:b/>
                <w:smallCaps/>
              </w:rPr>
              <w:t>Predmet</w:t>
            </w:r>
            <w:r w:rsidRPr="008E780F">
              <w:rPr>
                <w:rFonts w:eastAsia="Calibri"/>
                <w:b/>
              </w:rPr>
              <w:t>:</w:t>
            </w:r>
          </w:p>
        </w:tc>
        <w:tc>
          <w:tcPr>
            <w:tcW w:w="7229" w:type="dxa"/>
            <w:shd w:val="clear" w:color="auto" w:fill="auto"/>
          </w:tcPr>
          <w:p w14:paraId="5AB0ED6B" w14:textId="77777777" w:rsidR="00DD5392" w:rsidRPr="00CC6925" w:rsidRDefault="00DD5392" w:rsidP="00096E10">
            <w:pPr>
              <w:pStyle w:val="Default"/>
              <w:ind w:left="35" w:hanging="1"/>
              <w:jc w:val="both"/>
            </w:pPr>
            <w:r>
              <w:rPr>
                <w:color w:val="auto"/>
              </w:rPr>
              <w:t>Davanje mišljenj</w:t>
            </w:r>
            <w:r w:rsidR="00516563">
              <w:rPr>
                <w:color w:val="auto"/>
              </w:rPr>
              <w:t>a Hrvatskome saboru na Prijedlog zakona o Državnom uredu za reviziju, s Konačnim prijedlogom zakona (predlagatelj: Odbor za financije i državni proračun Hrvatskoga sabora)</w:t>
            </w:r>
          </w:p>
          <w:p w14:paraId="5090F6C4" w14:textId="77777777" w:rsidR="00DD5392" w:rsidRPr="008E780F" w:rsidRDefault="006A4D61" w:rsidP="0032066B">
            <w:pPr>
              <w:spacing w:after="200" w:line="360" w:lineRule="auto"/>
              <w:jc w:val="both"/>
              <w:rPr>
                <w:rFonts w:eastAsia="Calibri"/>
              </w:rPr>
            </w:pPr>
            <w:r>
              <w:t xml:space="preserve"> -</w:t>
            </w:r>
            <w:r w:rsidR="00DD5392" w:rsidRPr="00CC6925">
              <w:t xml:space="preserve"> mišljenje Vlade</w:t>
            </w:r>
            <w:r w:rsidR="0032066B">
              <w:t xml:space="preserve"> Republike Hrvatske</w:t>
            </w:r>
          </w:p>
        </w:tc>
      </w:tr>
    </w:tbl>
    <w:p w14:paraId="0E223FFE" w14:textId="77777777" w:rsidR="00DD5392" w:rsidRDefault="00DD5392" w:rsidP="00DD5392">
      <w:pPr>
        <w:spacing w:after="200" w:line="276" w:lineRule="auto"/>
        <w:jc w:val="both"/>
        <w:rPr>
          <w:rFonts w:eastAsia="Calibri"/>
        </w:rPr>
      </w:pPr>
    </w:p>
    <w:p w14:paraId="52FDA8C5" w14:textId="77777777" w:rsidR="00DD5392" w:rsidRDefault="00DD5392" w:rsidP="00DD5392">
      <w:pPr>
        <w:spacing w:after="200" w:line="276" w:lineRule="auto"/>
        <w:jc w:val="both"/>
        <w:rPr>
          <w:rFonts w:eastAsia="Calibri"/>
        </w:rPr>
      </w:pPr>
    </w:p>
    <w:p w14:paraId="684081EE" w14:textId="77777777" w:rsidR="00DD5392" w:rsidRDefault="00DD5392" w:rsidP="00DD5392">
      <w:pPr>
        <w:spacing w:after="200" w:line="276" w:lineRule="auto"/>
        <w:jc w:val="both"/>
        <w:rPr>
          <w:rFonts w:eastAsia="Calibri"/>
        </w:rPr>
      </w:pPr>
    </w:p>
    <w:p w14:paraId="0DC564AD" w14:textId="77777777" w:rsidR="00DD5392" w:rsidRDefault="00DD5392" w:rsidP="00DD5392">
      <w:pPr>
        <w:spacing w:after="200" w:line="276" w:lineRule="auto"/>
        <w:jc w:val="both"/>
        <w:rPr>
          <w:rFonts w:eastAsia="Calibri"/>
        </w:rPr>
      </w:pPr>
    </w:p>
    <w:p w14:paraId="68B3F2D3" w14:textId="77777777" w:rsidR="00DD5392" w:rsidRDefault="00DD5392" w:rsidP="00DD5392">
      <w:pPr>
        <w:spacing w:after="200" w:line="276" w:lineRule="auto"/>
        <w:jc w:val="both"/>
        <w:rPr>
          <w:rFonts w:eastAsia="Calibri"/>
        </w:rPr>
      </w:pPr>
    </w:p>
    <w:p w14:paraId="5A776869" w14:textId="77777777" w:rsidR="00DD5392" w:rsidRDefault="00DD5392" w:rsidP="00DD5392">
      <w:pPr>
        <w:spacing w:after="200" w:line="276" w:lineRule="auto"/>
        <w:jc w:val="both"/>
        <w:rPr>
          <w:rFonts w:eastAsia="Calibri"/>
        </w:rPr>
      </w:pPr>
    </w:p>
    <w:p w14:paraId="31ED633B" w14:textId="77777777" w:rsidR="00DD5392" w:rsidRDefault="00DD5392" w:rsidP="00DD5392">
      <w:pPr>
        <w:spacing w:after="200" w:line="276" w:lineRule="auto"/>
        <w:jc w:val="both"/>
        <w:rPr>
          <w:rFonts w:eastAsia="Calibri"/>
        </w:rPr>
      </w:pPr>
    </w:p>
    <w:p w14:paraId="7B04952A" w14:textId="77777777" w:rsidR="00DD5392" w:rsidRDefault="00DD5392" w:rsidP="00DD5392">
      <w:pPr>
        <w:spacing w:after="200" w:line="276" w:lineRule="auto"/>
        <w:jc w:val="both"/>
        <w:rPr>
          <w:rFonts w:eastAsia="Calibri"/>
        </w:rPr>
      </w:pPr>
    </w:p>
    <w:p w14:paraId="79DB5814" w14:textId="77777777" w:rsidR="00DD5392" w:rsidRPr="008E780F" w:rsidRDefault="00DD5392" w:rsidP="00DD5392">
      <w:pPr>
        <w:spacing w:after="200" w:line="276" w:lineRule="auto"/>
        <w:jc w:val="both"/>
        <w:rPr>
          <w:rFonts w:eastAsia="Calibri"/>
        </w:rPr>
      </w:pPr>
      <w:r w:rsidRPr="008E780F">
        <w:rPr>
          <w:rFonts w:eastAsia="Calibri"/>
        </w:rPr>
        <w:t>_________________________________________________________________</w:t>
      </w:r>
    </w:p>
    <w:p w14:paraId="6ECEDFCA" w14:textId="77777777" w:rsidR="00DD5392" w:rsidRDefault="00DD5392" w:rsidP="00DD5392">
      <w:pPr>
        <w:spacing w:after="200" w:line="276" w:lineRule="auto"/>
        <w:rPr>
          <w:b/>
          <w:bCs/>
          <w:color w:val="000000"/>
        </w:rPr>
      </w:pPr>
      <w:r w:rsidRPr="008E780F">
        <w:rPr>
          <w:rFonts w:eastAsia="Calibri"/>
          <w:color w:val="404040"/>
          <w:spacing w:val="20"/>
          <w:sz w:val="20"/>
          <w:szCs w:val="22"/>
        </w:rPr>
        <w:t>Banski dvori | Trg Sv. Marka 2  | 10000 Zagreb | tel. 01 4569 222 | vlada.gov.hr</w:t>
      </w:r>
    </w:p>
    <w:p w14:paraId="116C3136" w14:textId="77777777" w:rsidR="00095EA9" w:rsidRDefault="00095EA9" w:rsidP="00095EA9">
      <w:pPr>
        <w:pStyle w:val="Default"/>
        <w:rPr>
          <w:color w:val="auto"/>
        </w:rPr>
      </w:pPr>
    </w:p>
    <w:p w14:paraId="7EA89C96" w14:textId="77777777" w:rsidR="00095EA9" w:rsidRPr="00095EA9" w:rsidRDefault="00095EA9" w:rsidP="00095EA9">
      <w:pPr>
        <w:pStyle w:val="Default"/>
        <w:rPr>
          <w:color w:val="auto"/>
        </w:rPr>
      </w:pPr>
    </w:p>
    <w:p w14:paraId="258C1AA2" w14:textId="77777777" w:rsidR="00095EA9" w:rsidRPr="00095EA9" w:rsidRDefault="00095EA9" w:rsidP="00095EA9">
      <w:pPr>
        <w:pStyle w:val="Default"/>
        <w:jc w:val="right"/>
        <w:rPr>
          <w:color w:val="auto"/>
        </w:rPr>
      </w:pPr>
      <w:r w:rsidRPr="00095EA9">
        <w:rPr>
          <w:b/>
          <w:bCs/>
          <w:color w:val="auto"/>
        </w:rPr>
        <w:t>PRIJEDLOG</w:t>
      </w:r>
    </w:p>
    <w:p w14:paraId="0AE68150" w14:textId="77777777" w:rsidR="00095EA9" w:rsidRDefault="00095EA9" w:rsidP="00095EA9">
      <w:pPr>
        <w:pStyle w:val="Default"/>
        <w:rPr>
          <w:color w:val="auto"/>
        </w:rPr>
      </w:pPr>
    </w:p>
    <w:p w14:paraId="47FB7FFA" w14:textId="77777777" w:rsidR="006A4D61" w:rsidRPr="00095EA9" w:rsidRDefault="006A4D61" w:rsidP="00095EA9">
      <w:pPr>
        <w:pStyle w:val="Default"/>
        <w:rPr>
          <w:color w:val="auto"/>
        </w:rPr>
      </w:pPr>
    </w:p>
    <w:p w14:paraId="16697037" w14:textId="77777777" w:rsidR="00095EA9" w:rsidRPr="00095EA9" w:rsidRDefault="00FB194D" w:rsidP="00095EA9">
      <w:pPr>
        <w:pStyle w:val="Default"/>
        <w:rPr>
          <w:color w:val="auto"/>
        </w:rPr>
      </w:pPr>
      <w:r>
        <w:rPr>
          <w:b/>
          <w:bCs/>
          <w:color w:val="auto"/>
        </w:rPr>
        <w:t>KLASA</w:t>
      </w:r>
      <w:r w:rsidR="00095EA9" w:rsidRPr="00095EA9">
        <w:rPr>
          <w:b/>
          <w:bCs/>
          <w:color w:val="auto"/>
        </w:rPr>
        <w:t>:</w:t>
      </w:r>
    </w:p>
    <w:p w14:paraId="6602B203" w14:textId="77777777" w:rsidR="00095EA9" w:rsidRPr="00095EA9" w:rsidRDefault="00FB194D" w:rsidP="00095EA9">
      <w:pPr>
        <w:pStyle w:val="Default"/>
        <w:rPr>
          <w:color w:val="auto"/>
        </w:rPr>
      </w:pPr>
      <w:r>
        <w:rPr>
          <w:b/>
          <w:bCs/>
          <w:color w:val="auto"/>
        </w:rPr>
        <w:t>URBROJ</w:t>
      </w:r>
      <w:r w:rsidR="00095EA9" w:rsidRPr="00095EA9">
        <w:rPr>
          <w:b/>
          <w:bCs/>
          <w:color w:val="auto"/>
        </w:rPr>
        <w:t>:</w:t>
      </w:r>
    </w:p>
    <w:p w14:paraId="10741A99" w14:textId="77777777" w:rsidR="00095EA9" w:rsidRPr="00095EA9" w:rsidRDefault="00095EA9" w:rsidP="00095EA9">
      <w:pPr>
        <w:pStyle w:val="Default"/>
        <w:rPr>
          <w:color w:val="auto"/>
        </w:rPr>
      </w:pPr>
      <w:r w:rsidRPr="00095EA9">
        <w:rPr>
          <w:b/>
          <w:bCs/>
          <w:color w:val="auto"/>
        </w:rPr>
        <w:t>Zagreb,</w:t>
      </w:r>
    </w:p>
    <w:p w14:paraId="512D1C93" w14:textId="77777777" w:rsidR="00095EA9" w:rsidRDefault="00095EA9" w:rsidP="00095EA9">
      <w:pPr>
        <w:pStyle w:val="Default"/>
        <w:rPr>
          <w:color w:val="auto"/>
        </w:rPr>
      </w:pPr>
    </w:p>
    <w:p w14:paraId="4AAE07B2" w14:textId="77777777" w:rsidR="00095EA9" w:rsidRDefault="00095EA9" w:rsidP="00095EA9">
      <w:pPr>
        <w:pStyle w:val="Default"/>
        <w:rPr>
          <w:color w:val="auto"/>
        </w:rPr>
      </w:pPr>
    </w:p>
    <w:p w14:paraId="116A1EC5" w14:textId="77777777" w:rsidR="006A4D61" w:rsidRDefault="006A4D61" w:rsidP="00095EA9">
      <w:pPr>
        <w:pStyle w:val="Default"/>
        <w:rPr>
          <w:color w:val="auto"/>
        </w:rPr>
      </w:pPr>
    </w:p>
    <w:p w14:paraId="2F2B1CA5" w14:textId="77777777" w:rsidR="00095EA9" w:rsidRPr="00095EA9" w:rsidRDefault="00095EA9" w:rsidP="00095EA9">
      <w:pPr>
        <w:pStyle w:val="Default"/>
        <w:rPr>
          <w:color w:val="auto"/>
        </w:rPr>
      </w:pPr>
    </w:p>
    <w:p w14:paraId="23F6BECF" w14:textId="77777777" w:rsidR="00095EA9" w:rsidRPr="00095EA9" w:rsidRDefault="00095EA9" w:rsidP="00095EA9">
      <w:pPr>
        <w:pStyle w:val="Default"/>
        <w:jc w:val="center"/>
        <w:rPr>
          <w:color w:val="auto"/>
        </w:rPr>
      </w:pPr>
      <w:r>
        <w:rPr>
          <w:b/>
          <w:bCs/>
          <w:color w:val="auto"/>
        </w:rPr>
        <w:tab/>
      </w:r>
      <w:r>
        <w:rPr>
          <w:b/>
          <w:bCs/>
          <w:color w:val="auto"/>
        </w:rPr>
        <w:tab/>
      </w:r>
      <w:r>
        <w:rPr>
          <w:b/>
          <w:bCs/>
          <w:color w:val="auto"/>
        </w:rPr>
        <w:tab/>
      </w:r>
      <w:r>
        <w:rPr>
          <w:b/>
          <w:bCs/>
          <w:color w:val="auto"/>
        </w:rPr>
        <w:tab/>
      </w:r>
      <w:r>
        <w:rPr>
          <w:b/>
          <w:bCs/>
          <w:color w:val="auto"/>
        </w:rPr>
        <w:tab/>
      </w:r>
      <w:r w:rsidRPr="00095EA9">
        <w:rPr>
          <w:b/>
          <w:bCs/>
          <w:color w:val="auto"/>
        </w:rPr>
        <w:t>PREDSJEDNIKU HRVATSKOGA SABORA</w:t>
      </w:r>
    </w:p>
    <w:p w14:paraId="4C02CF02" w14:textId="77777777" w:rsidR="00095EA9" w:rsidRPr="00095EA9" w:rsidRDefault="00095EA9" w:rsidP="00095EA9">
      <w:pPr>
        <w:pStyle w:val="Default"/>
        <w:rPr>
          <w:color w:val="auto"/>
        </w:rPr>
      </w:pPr>
    </w:p>
    <w:p w14:paraId="22CC6854" w14:textId="77777777" w:rsidR="00095EA9" w:rsidRDefault="00095EA9" w:rsidP="00095EA9">
      <w:pPr>
        <w:pStyle w:val="Default"/>
        <w:rPr>
          <w:color w:val="auto"/>
        </w:rPr>
      </w:pPr>
    </w:p>
    <w:p w14:paraId="16CB27E0" w14:textId="77777777" w:rsidR="00095EA9" w:rsidRDefault="00095EA9" w:rsidP="00095EA9">
      <w:pPr>
        <w:pStyle w:val="Default"/>
        <w:rPr>
          <w:color w:val="auto"/>
        </w:rPr>
      </w:pPr>
    </w:p>
    <w:p w14:paraId="0AC56930" w14:textId="77777777" w:rsidR="00095EA9" w:rsidRPr="00095EA9" w:rsidRDefault="00095EA9" w:rsidP="00095EA9">
      <w:pPr>
        <w:pStyle w:val="Default"/>
        <w:rPr>
          <w:color w:val="auto"/>
        </w:rPr>
      </w:pPr>
    </w:p>
    <w:p w14:paraId="5260FB60" w14:textId="77777777" w:rsidR="00516563" w:rsidRPr="00CC6925" w:rsidRDefault="00095EA9" w:rsidP="00516563">
      <w:pPr>
        <w:pStyle w:val="Default"/>
        <w:ind w:left="1410" w:hanging="1376"/>
        <w:jc w:val="both"/>
      </w:pPr>
      <w:r w:rsidRPr="00095EA9">
        <w:rPr>
          <w:color w:val="auto"/>
        </w:rPr>
        <w:t xml:space="preserve">Predmet: </w:t>
      </w:r>
      <w:r>
        <w:rPr>
          <w:color w:val="auto"/>
        </w:rPr>
        <w:tab/>
      </w:r>
      <w:r w:rsidR="00516563">
        <w:rPr>
          <w:color w:val="auto"/>
        </w:rPr>
        <w:t>Prijedlog zakona o Državnom uredu za reviziju, s Konačnim prijedlogom zakona (predlagatelj: Odbor za financije i državni proračun Hrvatskoga sabora)</w:t>
      </w:r>
    </w:p>
    <w:p w14:paraId="6D9880C4" w14:textId="77777777" w:rsidR="00095EA9" w:rsidRPr="00095EA9" w:rsidRDefault="00095EA9" w:rsidP="00516563">
      <w:pPr>
        <w:pStyle w:val="Default"/>
        <w:ind w:left="1410"/>
        <w:jc w:val="both"/>
        <w:rPr>
          <w:color w:val="auto"/>
        </w:rPr>
      </w:pPr>
      <w:r w:rsidRPr="00095EA9">
        <w:rPr>
          <w:color w:val="auto"/>
        </w:rPr>
        <w:t xml:space="preserve"> </w:t>
      </w:r>
      <w:r w:rsidR="00FB194D">
        <w:rPr>
          <w:color w:val="auto"/>
        </w:rPr>
        <w:t>–</w:t>
      </w:r>
      <w:r w:rsidRPr="00095EA9">
        <w:rPr>
          <w:color w:val="auto"/>
        </w:rPr>
        <w:t xml:space="preserve"> mišljenje Vlade</w:t>
      </w:r>
    </w:p>
    <w:p w14:paraId="0E90D8D1" w14:textId="77777777" w:rsidR="00095EA9" w:rsidRPr="00095EA9" w:rsidRDefault="00095EA9" w:rsidP="00095EA9">
      <w:pPr>
        <w:pStyle w:val="Default"/>
        <w:rPr>
          <w:color w:val="auto"/>
        </w:rPr>
      </w:pPr>
    </w:p>
    <w:p w14:paraId="65DA75E8" w14:textId="77777777" w:rsidR="00095EA9" w:rsidRDefault="00095EA9" w:rsidP="00095EA9">
      <w:pPr>
        <w:pStyle w:val="Default"/>
        <w:rPr>
          <w:color w:val="auto"/>
        </w:rPr>
      </w:pPr>
    </w:p>
    <w:p w14:paraId="08EA3707" w14:textId="77777777" w:rsidR="006F09D6" w:rsidRPr="00095EA9" w:rsidRDefault="006F09D6" w:rsidP="00095EA9">
      <w:pPr>
        <w:pStyle w:val="Default"/>
        <w:rPr>
          <w:color w:val="auto"/>
        </w:rPr>
      </w:pPr>
    </w:p>
    <w:p w14:paraId="1C4DB0AE" w14:textId="77777777" w:rsidR="00095EA9" w:rsidRPr="00516563" w:rsidRDefault="00095EA9" w:rsidP="00516563">
      <w:pPr>
        <w:pStyle w:val="Default"/>
        <w:ind w:left="1410" w:hanging="1410"/>
        <w:jc w:val="both"/>
      </w:pPr>
      <w:r>
        <w:rPr>
          <w:color w:val="auto"/>
        </w:rPr>
        <w:t>Veza:</w:t>
      </w:r>
      <w:r>
        <w:rPr>
          <w:color w:val="auto"/>
        </w:rPr>
        <w:tab/>
      </w:r>
      <w:r>
        <w:rPr>
          <w:color w:val="auto"/>
        </w:rPr>
        <w:tab/>
      </w:r>
      <w:r w:rsidR="00FB194D" w:rsidRPr="00E5709A">
        <w:rPr>
          <w:color w:val="auto"/>
        </w:rPr>
        <w:t>Dopis</w:t>
      </w:r>
      <w:r w:rsidRPr="00E5709A">
        <w:rPr>
          <w:color w:val="auto"/>
        </w:rPr>
        <w:t xml:space="preserve"> Hrvatskoga sabora, </w:t>
      </w:r>
      <w:r w:rsidR="00FB194D" w:rsidRPr="00E5709A">
        <w:rPr>
          <w:color w:val="auto"/>
        </w:rPr>
        <w:t>KLASA</w:t>
      </w:r>
      <w:r w:rsidRPr="00E5709A">
        <w:rPr>
          <w:color w:val="auto"/>
        </w:rPr>
        <w:t>:</w:t>
      </w:r>
      <w:r w:rsidR="00E5709A" w:rsidRPr="00E5709A">
        <w:rPr>
          <w:color w:val="auto"/>
        </w:rPr>
        <w:t xml:space="preserve"> </w:t>
      </w:r>
      <w:r w:rsidR="00516563">
        <w:t>470-03/24-01/5</w:t>
      </w:r>
      <w:r w:rsidRPr="00E5709A">
        <w:rPr>
          <w:color w:val="auto"/>
        </w:rPr>
        <w:t xml:space="preserve">, </w:t>
      </w:r>
      <w:r w:rsidR="00FB194D" w:rsidRPr="00E5709A">
        <w:rPr>
          <w:color w:val="auto"/>
        </w:rPr>
        <w:t>URBROJ</w:t>
      </w:r>
      <w:r w:rsidRPr="00E5709A">
        <w:rPr>
          <w:color w:val="auto"/>
        </w:rPr>
        <w:t>:</w:t>
      </w:r>
      <w:r w:rsidR="00071B32" w:rsidRPr="00E5709A">
        <w:rPr>
          <w:color w:val="auto"/>
        </w:rPr>
        <w:t xml:space="preserve"> </w:t>
      </w:r>
      <w:r w:rsidR="00CC5411">
        <w:t>65</w:t>
      </w:r>
      <w:r w:rsidR="008F6B51">
        <w:t>-</w:t>
      </w:r>
      <w:r w:rsidR="00516563">
        <w:t>24</w:t>
      </w:r>
      <w:r w:rsidR="008F6B51">
        <w:t>-</w:t>
      </w:r>
      <w:r w:rsidR="00516563">
        <w:t>3 od 7. ožujka 2024.</w:t>
      </w:r>
    </w:p>
    <w:p w14:paraId="6B7FD255" w14:textId="77777777" w:rsidR="00095EA9" w:rsidRPr="00095EA9" w:rsidRDefault="00095EA9" w:rsidP="00095EA9">
      <w:pPr>
        <w:pStyle w:val="Default"/>
        <w:rPr>
          <w:color w:val="auto"/>
        </w:rPr>
      </w:pPr>
    </w:p>
    <w:p w14:paraId="21B4FFE4" w14:textId="77777777" w:rsidR="00095EA9" w:rsidRDefault="00095EA9" w:rsidP="00095EA9">
      <w:pPr>
        <w:pStyle w:val="Default"/>
        <w:jc w:val="both"/>
        <w:rPr>
          <w:color w:val="auto"/>
        </w:rPr>
      </w:pPr>
    </w:p>
    <w:p w14:paraId="37C98ECB" w14:textId="77777777" w:rsidR="004E524E" w:rsidRDefault="004E524E" w:rsidP="00095EA9">
      <w:pPr>
        <w:pStyle w:val="Default"/>
        <w:jc w:val="both"/>
        <w:rPr>
          <w:color w:val="auto"/>
        </w:rPr>
      </w:pPr>
    </w:p>
    <w:p w14:paraId="627F0B6E" w14:textId="77777777" w:rsidR="004B5173" w:rsidRDefault="00095EA9" w:rsidP="004B5173">
      <w:pPr>
        <w:pStyle w:val="Default"/>
        <w:jc w:val="both"/>
        <w:rPr>
          <w:color w:val="auto"/>
        </w:rPr>
      </w:pPr>
      <w:r>
        <w:rPr>
          <w:color w:val="auto"/>
        </w:rPr>
        <w:tab/>
      </w:r>
    </w:p>
    <w:p w14:paraId="5ED23D79" w14:textId="77777777" w:rsidR="004B5173" w:rsidRPr="00A72599" w:rsidRDefault="004B5173" w:rsidP="004B5173">
      <w:pPr>
        <w:pStyle w:val="xdefault"/>
        <w:shd w:val="clear" w:color="auto" w:fill="FFFFFF"/>
        <w:spacing w:before="0" w:beforeAutospacing="0" w:after="0" w:afterAutospacing="0"/>
        <w:jc w:val="both"/>
        <w:rPr>
          <w:color w:val="000000"/>
        </w:rPr>
      </w:pPr>
      <w:r w:rsidRPr="00A72599">
        <w:t>Na temelju članka 122. stavka 2. Poslovnika Hrvatskoga sabora („Narodne novine“, br. 81/13., 113/16., 69/17., 29/18., 53/20., 119/20. - Odluka Ustavnog suda Republike Hrvatske, 123/20. i 86/23. - Odluka Ustavnog suda Republike Hrvatske), Vlada Republike Hrvatske o Prijedlogu zakona o Državnom uredu za reviziju, s Konačnim prijedlogom zakona (predlagatelj: Odbor za financije i državni proračun Hrvatskoga sabora), daje sljedeće</w:t>
      </w:r>
    </w:p>
    <w:p w14:paraId="428D2ED6" w14:textId="77777777" w:rsidR="004B5173" w:rsidRPr="00A72599" w:rsidRDefault="004B5173" w:rsidP="004B5173">
      <w:pPr>
        <w:pStyle w:val="xdefault"/>
        <w:shd w:val="clear" w:color="auto" w:fill="FFFFFF"/>
        <w:spacing w:before="0" w:beforeAutospacing="0" w:after="0" w:afterAutospacing="0"/>
        <w:rPr>
          <w:color w:val="000000"/>
        </w:rPr>
      </w:pPr>
      <w:r w:rsidRPr="00A72599">
        <w:t> </w:t>
      </w:r>
    </w:p>
    <w:p w14:paraId="3D4AA674" w14:textId="77777777" w:rsidR="004B5173" w:rsidRPr="00A72599" w:rsidRDefault="004B5173" w:rsidP="004B5173">
      <w:pPr>
        <w:pStyle w:val="xdefault"/>
        <w:shd w:val="clear" w:color="auto" w:fill="FFFFFF"/>
        <w:spacing w:before="0" w:beforeAutospacing="0" w:after="0" w:afterAutospacing="0"/>
        <w:rPr>
          <w:color w:val="000000"/>
        </w:rPr>
      </w:pPr>
      <w:r w:rsidRPr="00A72599">
        <w:t> </w:t>
      </w:r>
    </w:p>
    <w:p w14:paraId="73E07A64" w14:textId="77777777" w:rsidR="004B5173" w:rsidRPr="00A72599" w:rsidRDefault="004B5173" w:rsidP="004B5173">
      <w:pPr>
        <w:pStyle w:val="xdefault"/>
        <w:shd w:val="clear" w:color="auto" w:fill="FFFFFF"/>
        <w:spacing w:before="0" w:beforeAutospacing="0" w:after="0" w:afterAutospacing="0"/>
        <w:jc w:val="center"/>
        <w:rPr>
          <w:color w:val="000000"/>
        </w:rPr>
      </w:pPr>
      <w:r w:rsidRPr="00A72599">
        <w:rPr>
          <w:b/>
          <w:bCs/>
        </w:rPr>
        <w:t>M I Š L J E N J E</w:t>
      </w:r>
    </w:p>
    <w:p w14:paraId="05C44EC2" w14:textId="77777777" w:rsidR="004B5173" w:rsidRPr="00A72599" w:rsidRDefault="004B5173" w:rsidP="004B5173">
      <w:pPr>
        <w:pStyle w:val="xdefault"/>
        <w:shd w:val="clear" w:color="auto" w:fill="FFFFFF"/>
        <w:spacing w:before="0" w:beforeAutospacing="0" w:after="0" w:afterAutospacing="0"/>
        <w:rPr>
          <w:color w:val="000000"/>
        </w:rPr>
      </w:pPr>
      <w:r w:rsidRPr="00A72599">
        <w:t> </w:t>
      </w:r>
    </w:p>
    <w:p w14:paraId="570E28D7" w14:textId="77777777" w:rsidR="004B5173" w:rsidRPr="00A575D0" w:rsidRDefault="004B5173" w:rsidP="00A575D0">
      <w:pPr>
        <w:pStyle w:val="xdefault"/>
        <w:shd w:val="clear" w:color="auto" w:fill="FFFFFF"/>
        <w:spacing w:before="0" w:beforeAutospacing="0" w:after="0" w:afterAutospacing="0"/>
        <w:jc w:val="both"/>
      </w:pPr>
      <w:r w:rsidRPr="00A72599">
        <w:t> </w:t>
      </w:r>
    </w:p>
    <w:p w14:paraId="55419B11" w14:textId="04137741" w:rsidR="004B5173" w:rsidRPr="00A575D0" w:rsidRDefault="004B5173" w:rsidP="00A575D0">
      <w:pPr>
        <w:pStyle w:val="xmsonormal"/>
        <w:shd w:val="clear" w:color="auto" w:fill="FFFFFF"/>
        <w:spacing w:before="0" w:beforeAutospacing="0" w:after="0" w:afterAutospacing="0"/>
        <w:jc w:val="both"/>
      </w:pPr>
      <w:r w:rsidRPr="00A575D0">
        <w:t>Vlada Republike Hrvatske u odnosu na Prijedlog zakona o Državnom uredu za reviziju, s Konačnim prijedlogom zakona </w:t>
      </w:r>
      <w:r w:rsidRPr="00A575D0">
        <w:rPr>
          <w:shd w:val="clear" w:color="auto" w:fill="FFFFFF"/>
        </w:rPr>
        <w:t>(u daljnjem tekstu: Prijedlog zakona) </w:t>
      </w:r>
      <w:r w:rsidRPr="00A575D0">
        <w:t>koji je predsjedniku Hrvatskoga sabora podnio Odbor za financije i državni proračun Hrvatskoga sabora, </w:t>
      </w:r>
      <w:r w:rsidRPr="00A575D0">
        <w:rPr>
          <w:shd w:val="clear" w:color="auto" w:fill="FFFFFF"/>
        </w:rPr>
        <w:t>aktom od 6. ožujka 2024. u</w:t>
      </w:r>
      <w:r w:rsidRPr="00A575D0">
        <w:t>kazuje na pojedine odredbe Prijedloga zakona koje je sukladno važećem zakonodavnom okviru potrebno doraditi.</w:t>
      </w:r>
    </w:p>
    <w:p w14:paraId="104E7A17" w14:textId="5BAFE26F" w:rsidR="0028649F" w:rsidRDefault="0028649F" w:rsidP="00095EA9">
      <w:pPr>
        <w:pStyle w:val="Default"/>
        <w:jc w:val="both"/>
        <w:rPr>
          <w:color w:val="auto"/>
        </w:rPr>
      </w:pPr>
    </w:p>
    <w:p w14:paraId="2DAE8D56" w14:textId="77777777" w:rsidR="0028649F" w:rsidRPr="0028649F" w:rsidRDefault="0028649F" w:rsidP="0028649F">
      <w:pPr>
        <w:jc w:val="both"/>
        <w:rPr>
          <w:rFonts w:eastAsia="Times New Roman"/>
          <w:szCs w:val="20"/>
          <w:lang w:eastAsia="hr-HR"/>
        </w:rPr>
      </w:pPr>
      <w:r w:rsidRPr="0028649F">
        <w:rPr>
          <w:rFonts w:eastAsia="Times New Roman"/>
          <w:szCs w:val="20"/>
          <w:lang w:eastAsia="hr-HR"/>
        </w:rPr>
        <w:t xml:space="preserve">Odredbom članka 54. Ustava Republike Hrvatske („Narodne novine“, broj: 85/10 - službeni pročišćeni tekst i 5/14 – odluka Ustavnog suda Republike Hrvatske) određeno je da je Državni ured za reviziju  najviša revizijska institucija Republike Hrvatske, koja je samostalna i neovisna u svom radu te da se njegovo osnivanje, ustrojstvo, nadležnost i način rada uređuju zakonom. </w:t>
      </w:r>
    </w:p>
    <w:p w14:paraId="1C70F2F0" w14:textId="77777777" w:rsidR="0028649F" w:rsidRPr="0028649F" w:rsidRDefault="0028649F" w:rsidP="0028649F">
      <w:pPr>
        <w:jc w:val="both"/>
        <w:rPr>
          <w:rFonts w:eastAsia="Times New Roman"/>
          <w:szCs w:val="20"/>
          <w:lang w:eastAsia="hr-HR"/>
        </w:rPr>
      </w:pPr>
    </w:p>
    <w:p w14:paraId="34249ABC" w14:textId="77777777" w:rsidR="0028649F" w:rsidRDefault="0028649F" w:rsidP="0028649F">
      <w:pPr>
        <w:jc w:val="both"/>
        <w:rPr>
          <w:rFonts w:eastAsia="Times New Roman"/>
          <w:szCs w:val="20"/>
          <w:lang w:eastAsia="hr-HR"/>
        </w:rPr>
      </w:pPr>
      <w:r w:rsidRPr="0028649F">
        <w:rPr>
          <w:rFonts w:eastAsia="Times New Roman"/>
          <w:szCs w:val="20"/>
          <w:lang w:eastAsia="hr-HR"/>
        </w:rPr>
        <w:lastRenderedPageBreak/>
        <w:t xml:space="preserve">S tim u vezi, a kako bi </w:t>
      </w:r>
      <w:r w:rsidR="00A81282">
        <w:rPr>
          <w:rFonts w:eastAsia="Times New Roman"/>
          <w:szCs w:val="20"/>
          <w:lang w:eastAsia="hr-HR"/>
        </w:rPr>
        <w:t>Prijedlog zakona</w:t>
      </w:r>
      <w:r w:rsidRPr="0028649F">
        <w:rPr>
          <w:rFonts w:eastAsia="Times New Roman"/>
          <w:szCs w:val="20"/>
          <w:lang w:eastAsia="hr-HR"/>
        </w:rPr>
        <w:t xml:space="preserve"> bio u skladu s odredbama Ustava Republike Hrvatske, potrebno je ustrojstvo i način rada Državnog ureda za revi</w:t>
      </w:r>
      <w:r w:rsidR="00A81282">
        <w:rPr>
          <w:rFonts w:eastAsia="Times New Roman"/>
          <w:szCs w:val="20"/>
          <w:lang w:eastAsia="hr-HR"/>
        </w:rPr>
        <w:t>ziju urediti isključivo Prijedlogom zakona</w:t>
      </w:r>
      <w:r w:rsidRPr="0028649F">
        <w:rPr>
          <w:rFonts w:eastAsia="Times New Roman"/>
          <w:szCs w:val="20"/>
          <w:lang w:eastAsia="hr-HR"/>
        </w:rPr>
        <w:t>, a ne unutarnjim normativnim aktima i statutom, kako je to predloženo odredbom član</w:t>
      </w:r>
      <w:r w:rsidR="00A81282">
        <w:rPr>
          <w:rFonts w:eastAsia="Times New Roman"/>
          <w:szCs w:val="20"/>
          <w:lang w:eastAsia="hr-HR"/>
        </w:rPr>
        <w:t>ka 5. Prijedloga</w:t>
      </w:r>
      <w:r w:rsidRPr="0028649F">
        <w:rPr>
          <w:rFonts w:eastAsia="Times New Roman"/>
          <w:szCs w:val="20"/>
          <w:lang w:eastAsia="hr-HR"/>
        </w:rPr>
        <w:t xml:space="preserve"> zakona.</w:t>
      </w:r>
    </w:p>
    <w:p w14:paraId="7B50E4F3" w14:textId="77777777" w:rsidR="00B57CC0" w:rsidRDefault="00B57CC0" w:rsidP="0028649F">
      <w:pPr>
        <w:jc w:val="both"/>
        <w:rPr>
          <w:rFonts w:eastAsia="Times New Roman"/>
          <w:szCs w:val="20"/>
          <w:lang w:eastAsia="hr-HR"/>
        </w:rPr>
      </w:pPr>
    </w:p>
    <w:p w14:paraId="696C497E" w14:textId="77777777" w:rsidR="00B57CC0" w:rsidRPr="00B57CC0" w:rsidRDefault="00B57CC0" w:rsidP="00B57CC0">
      <w:pPr>
        <w:jc w:val="both"/>
        <w:rPr>
          <w:rFonts w:eastAsia="Times New Roman"/>
          <w:szCs w:val="20"/>
          <w:lang w:eastAsia="hr-HR"/>
        </w:rPr>
      </w:pPr>
      <w:r w:rsidRPr="00B57CC0">
        <w:rPr>
          <w:rFonts w:eastAsia="Times New Roman"/>
          <w:szCs w:val="20"/>
          <w:lang w:eastAsia="hr-HR"/>
        </w:rPr>
        <w:t xml:space="preserve">Iz članka 10. Prijedloga zakona nije jasan materijalni doseg odredbe iz koje proizlazi kako Državni ured za reviziju nije nadležan za davanje uputa i mišljenja subjektu revizije u vezi s obavljanjem poslova iz njegove nadležnosti, izvan postupka revizije, kao ni drugim pravnim i fizičkim osobama. </w:t>
      </w:r>
    </w:p>
    <w:p w14:paraId="7A4C537E" w14:textId="77777777" w:rsidR="00B57CC0" w:rsidRDefault="00B57CC0" w:rsidP="0028649F">
      <w:pPr>
        <w:jc w:val="both"/>
        <w:rPr>
          <w:rFonts w:eastAsia="Times New Roman"/>
          <w:szCs w:val="20"/>
          <w:lang w:eastAsia="hr-HR"/>
        </w:rPr>
      </w:pPr>
    </w:p>
    <w:p w14:paraId="5D2BF81E" w14:textId="77777777" w:rsidR="00B57CC0" w:rsidRPr="00392755" w:rsidRDefault="00B57CC0" w:rsidP="00B57CC0">
      <w:pPr>
        <w:shd w:val="clear" w:color="auto" w:fill="FFFFFF"/>
        <w:jc w:val="both"/>
        <w:rPr>
          <w:rFonts w:eastAsia="Times New Roman"/>
          <w:color w:val="000000"/>
          <w:lang w:eastAsia="hr-HR"/>
        </w:rPr>
      </w:pPr>
      <w:r w:rsidRPr="00392755">
        <w:t>Također,</w:t>
      </w:r>
      <w:r>
        <w:t xml:space="preserve"> predlažemo preispitati </w:t>
      </w:r>
      <w:r>
        <w:rPr>
          <w:rFonts w:eastAsia="Times New Roman"/>
          <w:color w:val="000000"/>
          <w:lang w:eastAsia="hr-HR"/>
        </w:rPr>
        <w:t xml:space="preserve">odredbu Prijedloga zakona </w:t>
      </w:r>
      <w:r w:rsidRPr="00392755">
        <w:rPr>
          <w:rFonts w:eastAsia="Times New Roman"/>
          <w:color w:val="000000"/>
          <w:lang w:eastAsia="hr-HR"/>
        </w:rPr>
        <w:t xml:space="preserve">koja bi predvidjela </w:t>
      </w:r>
      <w:r>
        <w:rPr>
          <w:rFonts w:eastAsia="Times New Roman"/>
          <w:color w:val="000000"/>
          <w:lang w:eastAsia="hr-HR"/>
        </w:rPr>
        <w:t>mogućnost izmjena plana provedbe</w:t>
      </w:r>
      <w:r w:rsidRPr="00392755">
        <w:rPr>
          <w:rFonts w:eastAsia="Times New Roman"/>
          <w:color w:val="000000"/>
          <w:lang w:eastAsia="hr-HR"/>
        </w:rPr>
        <w:t xml:space="preserve"> naloga i preporuka, osobito s obzirom da je za neprovedbu naloga i preporuka propisana prekršajna odgovornost.</w:t>
      </w:r>
      <w:r>
        <w:rPr>
          <w:rFonts w:eastAsia="Times New Roman"/>
          <w:color w:val="000000"/>
          <w:lang w:eastAsia="hr-HR"/>
        </w:rPr>
        <w:t xml:space="preserve"> Slijedom navedenog</w:t>
      </w:r>
      <w:r w:rsidRPr="004E524E">
        <w:rPr>
          <w:rFonts w:eastAsia="Times New Roman"/>
          <w:color w:val="000000"/>
          <w:lang w:eastAsia="hr-HR"/>
        </w:rPr>
        <w:t>, predlažemo u članak 22.</w:t>
      </w:r>
      <w:r>
        <w:rPr>
          <w:rFonts w:eastAsia="Times New Roman"/>
          <w:color w:val="000000"/>
          <w:lang w:eastAsia="hr-HR"/>
        </w:rPr>
        <w:t xml:space="preserve"> Prijedloga zakona</w:t>
      </w:r>
      <w:r w:rsidRPr="00392755">
        <w:rPr>
          <w:rFonts w:eastAsia="Times New Roman"/>
          <w:color w:val="000000"/>
          <w:lang w:eastAsia="hr-HR"/>
        </w:rPr>
        <w:t xml:space="preserve"> dodati novi stavak 6. koji bi glasio:</w:t>
      </w:r>
    </w:p>
    <w:p w14:paraId="7ADA6DBD" w14:textId="77777777" w:rsidR="00B57CC0" w:rsidRDefault="00B57CC0" w:rsidP="00B57CC0">
      <w:pPr>
        <w:shd w:val="clear" w:color="auto" w:fill="FFFFFF"/>
        <w:jc w:val="both"/>
        <w:rPr>
          <w:rFonts w:eastAsia="Times New Roman"/>
          <w:color w:val="000000"/>
          <w:lang w:eastAsia="hr-HR"/>
        </w:rPr>
      </w:pPr>
      <w:r w:rsidRPr="00392755">
        <w:rPr>
          <w:rFonts w:eastAsia="Times New Roman"/>
          <w:color w:val="000000"/>
          <w:lang w:eastAsia="hr-HR"/>
        </w:rPr>
        <w:t>„(6) Ako subjekt revizije zbog objektivnih okolnosti nije u mogućnosti provesti naloge i preporuke dane u izvješću o obavljenoj reviziji u rokovima i na način naveden u planu provedbe naloga i preporuka u skladu sa stavkom 5. ovoga članka može Državnom uredu za reviziju uputiti zahtjev za izmjenu pl</w:t>
      </w:r>
      <w:r>
        <w:rPr>
          <w:rFonts w:eastAsia="Times New Roman"/>
          <w:color w:val="000000"/>
          <w:lang w:eastAsia="hr-HR"/>
        </w:rPr>
        <w:t>ana provedbe naloga i preporuka, s obrazloženjem,</w:t>
      </w:r>
      <w:r w:rsidRPr="00392755">
        <w:rPr>
          <w:rFonts w:eastAsia="Times New Roman"/>
          <w:color w:val="000000"/>
          <w:lang w:eastAsia="hr-HR"/>
        </w:rPr>
        <w:t xml:space="preserve"> na koji se onda na odgovarajući način primjenjuju odredbe ovoga članka koje se odnose na postupak donošenja plana provedbe naloga i preporuka.“</w:t>
      </w:r>
    </w:p>
    <w:p w14:paraId="28B0D982" w14:textId="77777777" w:rsidR="00B57CC0" w:rsidRPr="0028649F" w:rsidRDefault="00B57CC0" w:rsidP="00B57CC0">
      <w:pPr>
        <w:jc w:val="both"/>
        <w:rPr>
          <w:rFonts w:eastAsia="Times New Roman"/>
          <w:szCs w:val="20"/>
          <w:lang w:eastAsia="hr-HR"/>
        </w:rPr>
      </w:pPr>
    </w:p>
    <w:p w14:paraId="23950ECB" w14:textId="1C6B35CF" w:rsidR="00B57CC0" w:rsidRPr="0028649F" w:rsidRDefault="00B57CC0" w:rsidP="00B57CC0">
      <w:pPr>
        <w:jc w:val="both"/>
        <w:rPr>
          <w:rFonts w:eastAsia="Times New Roman"/>
          <w:szCs w:val="20"/>
          <w:lang w:eastAsia="hr-HR"/>
        </w:rPr>
      </w:pPr>
      <w:r w:rsidRPr="0028649F">
        <w:rPr>
          <w:rFonts w:eastAsia="Times New Roman"/>
          <w:szCs w:val="20"/>
          <w:lang w:eastAsia="hr-HR"/>
        </w:rPr>
        <w:t>Vezano uz</w:t>
      </w:r>
      <w:r>
        <w:rPr>
          <w:rFonts w:eastAsia="Times New Roman"/>
          <w:szCs w:val="20"/>
          <w:lang w:eastAsia="hr-HR"/>
        </w:rPr>
        <w:t xml:space="preserve"> odredbe P</w:t>
      </w:r>
      <w:r w:rsidRPr="0028649F">
        <w:rPr>
          <w:rFonts w:eastAsia="Times New Roman"/>
          <w:szCs w:val="20"/>
          <w:lang w:eastAsia="hr-HR"/>
        </w:rPr>
        <w:t>rijedloga zakona kojima je propisan način obavljanja revizije Hrvatske narodne banke primjećujemo kako je isto uređeno na detaljan način, dok je istodobno revizija nad godišnjim financijskim izvještajem Državnog ureda za reviziju uređena jednim člank</w:t>
      </w:r>
      <w:r>
        <w:rPr>
          <w:rFonts w:eastAsia="Times New Roman"/>
          <w:szCs w:val="20"/>
          <w:lang w:eastAsia="hr-HR"/>
        </w:rPr>
        <w:t>om (članak 25. P</w:t>
      </w:r>
      <w:r w:rsidRPr="0028649F">
        <w:rPr>
          <w:rFonts w:eastAsia="Times New Roman"/>
          <w:szCs w:val="20"/>
          <w:lang w:eastAsia="hr-HR"/>
        </w:rPr>
        <w:t>rijedloga zakona) bez jasnog upućivanja na način rada neovisnog vanjskog revizora u provedbi revizije tog izvješća. Također, a kako se ne bi dovelo u pitanje samostalnost i neovisnost obavljanja navedene revizije, dvojbenim smatramo predlaganje neovisnog vanjskog revizora od s</w:t>
      </w:r>
      <w:r>
        <w:rPr>
          <w:rFonts w:eastAsia="Times New Roman"/>
          <w:szCs w:val="20"/>
          <w:lang w:eastAsia="hr-HR"/>
        </w:rPr>
        <w:t>trane glavnog državnog revizora</w:t>
      </w:r>
      <w:r w:rsidR="0060642D">
        <w:rPr>
          <w:rFonts w:eastAsia="Times New Roman"/>
          <w:szCs w:val="20"/>
          <w:lang w:eastAsia="hr-HR"/>
        </w:rPr>
        <w:t>.</w:t>
      </w:r>
    </w:p>
    <w:p w14:paraId="28654EED" w14:textId="77777777" w:rsidR="00B57CC0" w:rsidRPr="0028649F" w:rsidRDefault="00B57CC0" w:rsidP="00B57CC0">
      <w:pPr>
        <w:jc w:val="both"/>
        <w:rPr>
          <w:rFonts w:eastAsia="Times New Roman"/>
          <w:szCs w:val="20"/>
          <w:lang w:eastAsia="hr-HR"/>
        </w:rPr>
      </w:pPr>
    </w:p>
    <w:p w14:paraId="51919105" w14:textId="77777777" w:rsidR="00B57CC0" w:rsidRDefault="00B57CC0" w:rsidP="00B57CC0">
      <w:pPr>
        <w:jc w:val="both"/>
        <w:rPr>
          <w:rFonts w:eastAsia="Times New Roman"/>
          <w:szCs w:val="20"/>
          <w:lang w:eastAsia="hr-HR"/>
        </w:rPr>
      </w:pPr>
      <w:r>
        <w:rPr>
          <w:rFonts w:eastAsia="Times New Roman"/>
          <w:szCs w:val="20"/>
          <w:lang w:eastAsia="hr-HR"/>
        </w:rPr>
        <w:t>Člankom 26. P</w:t>
      </w:r>
      <w:r w:rsidRPr="0028649F">
        <w:rPr>
          <w:rFonts w:eastAsia="Times New Roman"/>
          <w:szCs w:val="20"/>
          <w:lang w:eastAsia="hr-HR"/>
        </w:rPr>
        <w:t>rijedloga zakona propisana je mogućnost Državnog ureda za reviziju da može angažirati posebnog stručnjaka kao vanjskog suradnika radi rješavanja spec</w:t>
      </w:r>
      <w:r>
        <w:rPr>
          <w:rFonts w:eastAsia="Times New Roman"/>
          <w:szCs w:val="20"/>
          <w:lang w:eastAsia="hr-HR"/>
        </w:rPr>
        <w:t>ifičnih pitanja. M</w:t>
      </w:r>
      <w:r w:rsidRPr="0028649F">
        <w:rPr>
          <w:rFonts w:eastAsia="Times New Roman"/>
          <w:szCs w:val="20"/>
          <w:lang w:eastAsia="hr-HR"/>
        </w:rPr>
        <w:t xml:space="preserve">išljenja smo da vanjski suradnici mogu sudjelovati u davanju stručnog mišljenja u odgovarajućem području, ali ne izravno i u postupku revizije. </w:t>
      </w:r>
    </w:p>
    <w:p w14:paraId="58754C20" w14:textId="77777777" w:rsidR="00B57CC0" w:rsidRDefault="00B57CC0" w:rsidP="0028649F">
      <w:pPr>
        <w:jc w:val="both"/>
        <w:rPr>
          <w:rFonts w:eastAsia="Times New Roman"/>
          <w:szCs w:val="20"/>
          <w:lang w:eastAsia="hr-HR"/>
        </w:rPr>
      </w:pPr>
    </w:p>
    <w:p w14:paraId="26F64344" w14:textId="77777777" w:rsidR="00B57CC0" w:rsidRPr="0028649F" w:rsidRDefault="00B57CC0" w:rsidP="0028649F">
      <w:pPr>
        <w:jc w:val="both"/>
        <w:rPr>
          <w:rFonts w:eastAsia="Times New Roman"/>
          <w:szCs w:val="20"/>
          <w:lang w:eastAsia="hr-HR"/>
        </w:rPr>
      </w:pPr>
      <w:r w:rsidRPr="0028649F">
        <w:rPr>
          <w:rFonts w:eastAsia="Times New Roman"/>
          <w:szCs w:val="20"/>
          <w:lang w:eastAsia="hr-HR"/>
        </w:rPr>
        <w:t>U odnosu na imenovanje i trajanje mandata glav</w:t>
      </w:r>
      <w:r>
        <w:rPr>
          <w:rFonts w:eastAsia="Times New Roman"/>
          <w:szCs w:val="20"/>
          <w:lang w:eastAsia="hr-HR"/>
        </w:rPr>
        <w:t>nog državnog revizora i njegovog</w:t>
      </w:r>
      <w:r w:rsidRPr="0028649F">
        <w:rPr>
          <w:rFonts w:eastAsia="Times New Roman"/>
          <w:szCs w:val="20"/>
          <w:lang w:eastAsia="hr-HR"/>
        </w:rPr>
        <w:t xml:space="preserve"> zamjenika, ukazujemo kako je u Ustavu Republike Hrvatske Državni ured za reviziju pozicioniran iza Hrvatske narodne banke koja je također samostalna i neovisna u svome radu te stoga predlažemo ujednačavanje trajanje njihova mandata na šest godina kao i propisivanje koliko puta mogu biti ponovno imenovani na dužnost</w:t>
      </w:r>
    </w:p>
    <w:p w14:paraId="5E4F7B52" w14:textId="058EA6A7" w:rsidR="0028649F" w:rsidRPr="0028649F" w:rsidRDefault="0028649F" w:rsidP="0028649F">
      <w:pPr>
        <w:jc w:val="both"/>
        <w:rPr>
          <w:rFonts w:eastAsia="Times New Roman"/>
          <w:szCs w:val="20"/>
          <w:lang w:eastAsia="hr-HR"/>
        </w:rPr>
      </w:pPr>
    </w:p>
    <w:p w14:paraId="2A3AE36A" w14:textId="77777777" w:rsidR="0028649F" w:rsidRPr="0028649F" w:rsidRDefault="0028649F" w:rsidP="0028649F">
      <w:pPr>
        <w:jc w:val="both"/>
        <w:rPr>
          <w:rFonts w:eastAsia="Times New Roman"/>
          <w:szCs w:val="20"/>
          <w:lang w:eastAsia="hr-HR"/>
        </w:rPr>
      </w:pPr>
      <w:r w:rsidRPr="0028649F">
        <w:rPr>
          <w:rFonts w:eastAsia="Times New Roman"/>
          <w:szCs w:val="20"/>
          <w:lang w:eastAsia="hr-HR"/>
        </w:rPr>
        <w:t>Nadalje, iz odredbi važećeg Zakona o Državnom uredu za reviziju („Narodne novine“, broj 25/19) proizlazi da su zaposlenici u stručnim službama i pomoćni revizori Državnog ureda za reviziju, državni službenici i namještenici te da se na njih primjenjuju odredbe propisa koji se odnose na državne službenike.</w:t>
      </w:r>
    </w:p>
    <w:p w14:paraId="30331F31" w14:textId="77777777" w:rsidR="0028649F" w:rsidRPr="0028649F" w:rsidRDefault="0028649F" w:rsidP="0028649F">
      <w:pPr>
        <w:jc w:val="both"/>
        <w:rPr>
          <w:rFonts w:eastAsia="Times New Roman"/>
          <w:szCs w:val="20"/>
          <w:lang w:eastAsia="hr-HR"/>
        </w:rPr>
      </w:pPr>
    </w:p>
    <w:p w14:paraId="344071CB" w14:textId="5518A40A" w:rsidR="0028649F" w:rsidRPr="0028649F" w:rsidRDefault="0028649F" w:rsidP="0028649F">
      <w:pPr>
        <w:jc w:val="both"/>
        <w:rPr>
          <w:rFonts w:eastAsia="Times New Roman"/>
          <w:szCs w:val="20"/>
          <w:lang w:eastAsia="hr-HR"/>
        </w:rPr>
      </w:pPr>
      <w:r w:rsidRPr="0028649F">
        <w:rPr>
          <w:rFonts w:eastAsia="Times New Roman"/>
          <w:szCs w:val="20"/>
          <w:lang w:eastAsia="hr-HR"/>
        </w:rPr>
        <w:t xml:space="preserve">U tom smislu, a uzimajući u obzir članak 2. Zakona o državnim službenicima („Narodne novine“, broj: 155/23) kojim se propisuje primjena odredbi navedenog Zakona i na Državni ured za reviziju, instituti prijema, napredovanja, ocjenjivanja te ostali instituti kojima se uređuje </w:t>
      </w:r>
      <w:proofErr w:type="spellStart"/>
      <w:r w:rsidRPr="0028649F">
        <w:rPr>
          <w:rFonts w:eastAsia="Times New Roman"/>
          <w:szCs w:val="20"/>
          <w:lang w:eastAsia="hr-HR"/>
        </w:rPr>
        <w:t>radnopravni</w:t>
      </w:r>
      <w:proofErr w:type="spellEnd"/>
      <w:r w:rsidRPr="0028649F">
        <w:rPr>
          <w:rFonts w:eastAsia="Times New Roman"/>
          <w:szCs w:val="20"/>
          <w:lang w:eastAsia="hr-HR"/>
        </w:rPr>
        <w:t xml:space="preserve"> </w:t>
      </w:r>
      <w:r w:rsidR="0060642D">
        <w:rPr>
          <w:rFonts w:eastAsia="Times New Roman"/>
          <w:szCs w:val="20"/>
          <w:lang w:eastAsia="hr-HR"/>
        </w:rPr>
        <w:t>status</w:t>
      </w:r>
      <w:r w:rsidRPr="0028649F">
        <w:rPr>
          <w:rFonts w:eastAsia="Times New Roman"/>
          <w:szCs w:val="20"/>
          <w:lang w:eastAsia="hr-HR"/>
        </w:rPr>
        <w:t xml:space="preserve"> državnih službenika, na odgovarajući način primjenjuju se i na službenike i namještenike Državnog ureda za reviziju. Ovdje osobito skrećemo pažnju na odredbe Zakona </w:t>
      </w:r>
      <w:r w:rsidRPr="0028649F">
        <w:rPr>
          <w:rFonts w:eastAsia="Times New Roman"/>
          <w:szCs w:val="20"/>
          <w:lang w:eastAsia="hr-HR"/>
        </w:rPr>
        <w:lastRenderedPageBreak/>
        <w:t>o državnim službenicima, prema kojima je mogućnost zapošljavanja putem premještaja moguća samo do 1. siječnja 2026. godine.</w:t>
      </w:r>
    </w:p>
    <w:p w14:paraId="275A4E2B" w14:textId="77777777" w:rsidR="0028649F" w:rsidRPr="0028649F" w:rsidRDefault="0028649F" w:rsidP="0028649F">
      <w:pPr>
        <w:jc w:val="both"/>
        <w:rPr>
          <w:rFonts w:eastAsia="Times New Roman"/>
          <w:szCs w:val="20"/>
          <w:lang w:eastAsia="hr-HR"/>
        </w:rPr>
      </w:pPr>
    </w:p>
    <w:p w14:paraId="4E757DCB" w14:textId="77777777" w:rsidR="0028649F" w:rsidRPr="0028649F" w:rsidRDefault="0028649F" w:rsidP="0028649F">
      <w:pPr>
        <w:jc w:val="both"/>
        <w:rPr>
          <w:rFonts w:eastAsia="Times New Roman"/>
          <w:szCs w:val="20"/>
          <w:lang w:eastAsia="hr-HR"/>
        </w:rPr>
      </w:pPr>
      <w:r w:rsidRPr="0028649F">
        <w:rPr>
          <w:rFonts w:eastAsia="Times New Roman"/>
          <w:szCs w:val="20"/>
          <w:lang w:eastAsia="hr-HR"/>
        </w:rPr>
        <w:t>U skladu s člankom 2. Zakona o plaćama u državnoj službi i javnim službama („Narodne novine“, broj: 155/23) odredbe t</w:t>
      </w:r>
      <w:r w:rsidR="00E678CC">
        <w:rPr>
          <w:rFonts w:eastAsia="Times New Roman"/>
          <w:szCs w:val="20"/>
          <w:lang w:eastAsia="hr-HR"/>
        </w:rPr>
        <w:t>oga Zakona ne primjenjuju se na</w:t>
      </w:r>
      <w:r w:rsidRPr="0028649F">
        <w:rPr>
          <w:rFonts w:eastAsia="Times New Roman"/>
          <w:szCs w:val="20"/>
          <w:lang w:eastAsia="hr-HR"/>
        </w:rPr>
        <w:t xml:space="preserve"> zaposlenike u Državnom uredu za reviziju, osim odredaba koje se odnose na osnovicu za obračun plaća.</w:t>
      </w:r>
    </w:p>
    <w:p w14:paraId="0C67BB1A" w14:textId="77777777" w:rsidR="0028649F" w:rsidRPr="0028649F" w:rsidRDefault="0028649F" w:rsidP="0028649F">
      <w:pPr>
        <w:jc w:val="both"/>
        <w:rPr>
          <w:rFonts w:eastAsia="Times New Roman"/>
          <w:szCs w:val="20"/>
          <w:lang w:eastAsia="hr-HR"/>
        </w:rPr>
      </w:pPr>
    </w:p>
    <w:p w14:paraId="69E1DE89" w14:textId="77777777" w:rsidR="0088041F" w:rsidRDefault="0028649F" w:rsidP="00204792">
      <w:pPr>
        <w:jc w:val="both"/>
        <w:textAlignment w:val="baseline"/>
        <w:rPr>
          <w:rFonts w:eastAsia="Times New Roman"/>
          <w:szCs w:val="20"/>
          <w:lang w:eastAsia="hr-HR"/>
        </w:rPr>
      </w:pPr>
      <w:r w:rsidRPr="0028649F">
        <w:rPr>
          <w:rFonts w:eastAsia="Times New Roman"/>
          <w:szCs w:val="20"/>
          <w:lang w:eastAsia="hr-HR"/>
        </w:rPr>
        <w:t xml:space="preserve">U tom smislu, </w:t>
      </w:r>
      <w:r w:rsidR="00A81282">
        <w:rPr>
          <w:rFonts w:eastAsia="Times New Roman"/>
          <w:szCs w:val="20"/>
          <w:lang w:eastAsia="hr-HR"/>
        </w:rPr>
        <w:t>ovim Prijedlogom</w:t>
      </w:r>
      <w:r w:rsidRPr="0028649F">
        <w:rPr>
          <w:rFonts w:eastAsia="Times New Roman"/>
          <w:szCs w:val="20"/>
          <w:lang w:eastAsia="hr-HR"/>
        </w:rPr>
        <w:t xml:space="preserve"> zakona potrebno je urediti cjeloviti sustav plaća zaposlenika u Državnom uredu za reviziju pri čemu </w:t>
      </w:r>
      <w:r w:rsidR="00A81282">
        <w:rPr>
          <w:rFonts w:eastAsia="Times New Roman"/>
          <w:szCs w:val="20"/>
          <w:lang w:eastAsia="hr-HR"/>
        </w:rPr>
        <w:t xml:space="preserve">upućujemo </w:t>
      </w:r>
      <w:r w:rsidRPr="0028649F">
        <w:rPr>
          <w:rFonts w:eastAsia="Times New Roman"/>
          <w:szCs w:val="20"/>
          <w:lang w:eastAsia="hr-HR"/>
        </w:rPr>
        <w:t>na Odluku Ustavnog suda broj: U-I-4039/2009 („Narodne novine“, broj: 100/14) kojom je između ostalog utvrđeno da se plaća mora temeljiti na jasnim i objektivnim kriterijima te da bi se ista trebala određivati zakonom, a ne kako je predloženo članko</w:t>
      </w:r>
      <w:r w:rsidR="00E678CC">
        <w:rPr>
          <w:rFonts w:eastAsia="Times New Roman"/>
          <w:szCs w:val="20"/>
          <w:lang w:eastAsia="hr-HR"/>
        </w:rPr>
        <w:t>m 44. Prijedloga</w:t>
      </w:r>
      <w:r w:rsidRPr="0028649F">
        <w:rPr>
          <w:rFonts w:eastAsia="Times New Roman"/>
          <w:szCs w:val="20"/>
          <w:lang w:eastAsia="hr-HR"/>
        </w:rPr>
        <w:t xml:space="preserve"> zakona da će se koeficijenti za obračun plaća za radna mjesta i položaje službenika i namještenika Državnog ureda</w:t>
      </w:r>
      <w:r w:rsidR="00A81282">
        <w:rPr>
          <w:rFonts w:eastAsia="Times New Roman"/>
          <w:szCs w:val="20"/>
          <w:lang w:eastAsia="hr-HR"/>
        </w:rPr>
        <w:t xml:space="preserve"> za reviziju utvrditi unutarnjim</w:t>
      </w:r>
      <w:r w:rsidRPr="0028649F">
        <w:rPr>
          <w:rFonts w:eastAsia="Times New Roman"/>
          <w:szCs w:val="20"/>
          <w:lang w:eastAsia="hr-HR"/>
        </w:rPr>
        <w:t xml:space="preserve"> normativnim aktom.</w:t>
      </w:r>
    </w:p>
    <w:p w14:paraId="7490A7AC" w14:textId="77777777" w:rsidR="0088041F" w:rsidRDefault="0088041F" w:rsidP="00204792">
      <w:pPr>
        <w:jc w:val="both"/>
        <w:textAlignment w:val="baseline"/>
        <w:rPr>
          <w:rFonts w:eastAsia="Times New Roman"/>
          <w:szCs w:val="20"/>
          <w:lang w:eastAsia="hr-HR"/>
        </w:rPr>
      </w:pPr>
    </w:p>
    <w:p w14:paraId="21DE8525" w14:textId="192326B5" w:rsidR="00204792" w:rsidRDefault="00204792" w:rsidP="00204792">
      <w:pPr>
        <w:jc w:val="both"/>
        <w:textAlignment w:val="baseline"/>
      </w:pPr>
      <w:r>
        <w:t>I</w:t>
      </w:r>
      <w:r w:rsidRPr="0029547A">
        <w:t>z Prijedloga zakona nije jasno koja će se vrsta pravnih akata donositi i u kojem pos</w:t>
      </w:r>
      <w:r>
        <w:t>tupku, kod prijma u službu u Državni ured za reviziju</w:t>
      </w:r>
      <w:r w:rsidRPr="0029547A">
        <w:t xml:space="preserve"> i rasporeda na radno mjesto, odlučivanja o pravima i obvezama zaposlenih te prestanka službe. Slijedom toga, upitna je mogućnost pravne zaštite zaposlenika u tim postupcima. Napo</w:t>
      </w:r>
      <w:r w:rsidR="00E678CC">
        <w:t>minjemo da se donošenje rješenja</w:t>
      </w:r>
      <w:r w:rsidRPr="0029547A">
        <w:t xml:space="preserve"> spominje samo</w:t>
      </w:r>
      <w:r w:rsidR="00E678CC">
        <w:t xml:space="preserve"> u članku 27. Prijedloga zakona, </w:t>
      </w:r>
      <w:r w:rsidRPr="0029547A">
        <w:t xml:space="preserve">ali ni za to rješenje nije jasno određeno radi li se o aktu koji se donosi u upravnom postupku. Stoga bi trebalo u Prijedlogu zakona propisati koji se akti </w:t>
      </w:r>
      <w:r>
        <w:t>donose kod prijma u službu u Državni ured za reviziju</w:t>
      </w:r>
      <w:r w:rsidRPr="0029547A">
        <w:t xml:space="preserve"> i rasporeda na radno mjesto, odlučivanja o pravima i obvezama zaposlenika te prestanka službe i u kojem postupku</w:t>
      </w:r>
      <w:r w:rsidR="00E678CC">
        <w:t>,</w:t>
      </w:r>
      <w:r w:rsidRPr="0029547A">
        <w:t xml:space="preserve"> te mogućnost pravne zaštite zaposlenika (npr. pravo na žalbu, nadležnost za odlučivanje o žalbi). </w:t>
      </w:r>
    </w:p>
    <w:p w14:paraId="70A6B215" w14:textId="77777777" w:rsidR="00C73204" w:rsidRDefault="00C73204" w:rsidP="00204792">
      <w:pPr>
        <w:jc w:val="both"/>
        <w:textAlignment w:val="baseline"/>
      </w:pPr>
    </w:p>
    <w:p w14:paraId="460AC112" w14:textId="77777777" w:rsidR="00C73204" w:rsidRPr="0028649F" w:rsidRDefault="00C73204" w:rsidP="00C73204">
      <w:pPr>
        <w:jc w:val="both"/>
        <w:rPr>
          <w:rFonts w:eastAsia="Times New Roman"/>
          <w:szCs w:val="20"/>
          <w:lang w:eastAsia="hr-HR"/>
        </w:rPr>
      </w:pPr>
      <w:r w:rsidRPr="0028649F">
        <w:rPr>
          <w:rFonts w:eastAsia="Times New Roman"/>
          <w:szCs w:val="20"/>
          <w:lang w:eastAsia="hr-HR"/>
        </w:rPr>
        <w:t>Glavni državni revizor i njegovi zamjenici smatraju se dužnosnicima u smislu članka 1. Zakona o obvezama i pravima državnih dužnosnika („Narodne novine“, broj</w:t>
      </w:r>
      <w:r>
        <w:rPr>
          <w:rFonts w:eastAsia="Times New Roman"/>
          <w:szCs w:val="20"/>
          <w:lang w:eastAsia="hr-HR"/>
        </w:rPr>
        <w:t xml:space="preserve">: 101/98 do </w:t>
      </w:r>
      <w:r w:rsidRPr="0028649F">
        <w:rPr>
          <w:rFonts w:eastAsia="Times New Roman"/>
          <w:szCs w:val="20"/>
          <w:lang w:eastAsia="hr-HR"/>
        </w:rPr>
        <w:t xml:space="preserve">66/19) te se na njih primjenjuju  sva prava i obveze koje proizlaze iz toga Zakona. </w:t>
      </w:r>
    </w:p>
    <w:p w14:paraId="259DA9AE" w14:textId="77777777" w:rsidR="00C73204" w:rsidRPr="0028649F" w:rsidRDefault="00C73204" w:rsidP="00C73204">
      <w:pPr>
        <w:jc w:val="both"/>
        <w:rPr>
          <w:rFonts w:eastAsia="Times New Roman"/>
          <w:szCs w:val="20"/>
          <w:lang w:eastAsia="hr-HR"/>
        </w:rPr>
      </w:pPr>
    </w:p>
    <w:p w14:paraId="2C833F65" w14:textId="77777777" w:rsidR="00C73204" w:rsidRPr="0028649F" w:rsidRDefault="00C73204" w:rsidP="00C73204">
      <w:pPr>
        <w:jc w:val="both"/>
        <w:rPr>
          <w:rFonts w:eastAsia="Times New Roman"/>
          <w:szCs w:val="20"/>
          <w:lang w:eastAsia="hr-HR"/>
        </w:rPr>
      </w:pPr>
      <w:r w:rsidRPr="0028649F">
        <w:rPr>
          <w:rFonts w:eastAsia="Times New Roman"/>
          <w:szCs w:val="20"/>
          <w:lang w:eastAsia="hr-HR"/>
        </w:rPr>
        <w:t>Međutim, u skladu s član</w:t>
      </w:r>
      <w:r>
        <w:rPr>
          <w:rFonts w:eastAsia="Times New Roman"/>
          <w:szCs w:val="20"/>
          <w:lang w:eastAsia="hr-HR"/>
        </w:rPr>
        <w:t>cima 39. i 41. P</w:t>
      </w:r>
      <w:r w:rsidRPr="0028649F">
        <w:rPr>
          <w:rFonts w:eastAsia="Times New Roman"/>
          <w:szCs w:val="20"/>
          <w:lang w:eastAsia="hr-HR"/>
        </w:rPr>
        <w:t>rijedloga zakona, i za glavnog državnog revizora i njegovog zamjenika osnovica za izračun plaće jednaka je osnovici za izračun plaće državnih službenika i namještenika.</w:t>
      </w:r>
    </w:p>
    <w:p w14:paraId="4223CE99" w14:textId="77777777" w:rsidR="00C73204" w:rsidRPr="0028649F" w:rsidRDefault="00C73204" w:rsidP="00C73204">
      <w:pPr>
        <w:jc w:val="both"/>
        <w:rPr>
          <w:rFonts w:eastAsia="Times New Roman"/>
          <w:szCs w:val="20"/>
          <w:lang w:eastAsia="hr-HR"/>
        </w:rPr>
      </w:pPr>
    </w:p>
    <w:p w14:paraId="72B9934E" w14:textId="77777777" w:rsidR="00C73204" w:rsidRPr="0028649F" w:rsidRDefault="00C73204" w:rsidP="00C73204">
      <w:pPr>
        <w:jc w:val="both"/>
        <w:rPr>
          <w:rFonts w:eastAsia="Times New Roman"/>
          <w:szCs w:val="20"/>
          <w:lang w:eastAsia="hr-HR"/>
        </w:rPr>
      </w:pPr>
      <w:r w:rsidRPr="0028649F">
        <w:rPr>
          <w:rFonts w:eastAsia="Times New Roman"/>
          <w:szCs w:val="20"/>
          <w:lang w:eastAsia="hr-HR"/>
        </w:rPr>
        <w:t xml:space="preserve">S tim u vezi, a kako je nesporno da se glavni državni revizor i njegovi zamjenici smatraju dužnosnicima te da su korisnici kombiniranih prava državnih dužnosnika i državnih službenika, potrebno je u </w:t>
      </w:r>
      <w:r>
        <w:rPr>
          <w:rFonts w:eastAsia="Times New Roman"/>
          <w:szCs w:val="20"/>
          <w:lang w:eastAsia="hr-HR"/>
        </w:rPr>
        <w:t>dijelu P</w:t>
      </w:r>
      <w:r w:rsidRPr="0028649F">
        <w:rPr>
          <w:rFonts w:eastAsia="Times New Roman"/>
          <w:szCs w:val="20"/>
          <w:lang w:eastAsia="hr-HR"/>
        </w:rPr>
        <w:t xml:space="preserve">rijedloga zakona kojim se propisuje položaj, prava i obveze zaposlenika u Državnom uredu za reviziju jasno propisati opseg prava koja im pripadaju, a koja uključuju plaću te precizno navođenje svih materijalnih prava koja ostvaruju kao državni dužnosnici odnosno zaposlenici Državnog ureda za reviziju. </w:t>
      </w:r>
    </w:p>
    <w:p w14:paraId="6B291EF2" w14:textId="177E75CD" w:rsidR="0028649F" w:rsidRPr="0028649F" w:rsidRDefault="0028649F" w:rsidP="0028649F">
      <w:pPr>
        <w:jc w:val="both"/>
        <w:rPr>
          <w:rFonts w:eastAsia="Times New Roman"/>
          <w:szCs w:val="20"/>
          <w:lang w:eastAsia="hr-HR"/>
        </w:rPr>
      </w:pPr>
    </w:p>
    <w:p w14:paraId="239509D3" w14:textId="77777777" w:rsidR="0028649F" w:rsidRDefault="0028649F" w:rsidP="0028649F">
      <w:pPr>
        <w:jc w:val="both"/>
        <w:rPr>
          <w:rFonts w:eastAsia="Times New Roman"/>
          <w:szCs w:val="20"/>
          <w:lang w:eastAsia="hr-HR"/>
        </w:rPr>
      </w:pPr>
      <w:r w:rsidRPr="0028649F">
        <w:rPr>
          <w:rFonts w:eastAsia="Times New Roman"/>
          <w:szCs w:val="20"/>
          <w:lang w:eastAsia="hr-HR"/>
        </w:rPr>
        <w:t>Odre</w:t>
      </w:r>
      <w:r w:rsidR="00A81282">
        <w:rPr>
          <w:rFonts w:eastAsia="Times New Roman"/>
          <w:szCs w:val="20"/>
          <w:lang w:eastAsia="hr-HR"/>
        </w:rPr>
        <w:t>dbu članka 49. P</w:t>
      </w:r>
      <w:r w:rsidRPr="0028649F">
        <w:rPr>
          <w:rFonts w:eastAsia="Times New Roman"/>
          <w:szCs w:val="20"/>
          <w:lang w:eastAsia="hr-HR"/>
        </w:rPr>
        <w:t xml:space="preserve">rijedloga zakona kojom se propisuje da u slučaju neusuglašenosti odredaba drugih zakona s odredbama ovoga Zakona, primjenjivat će se odredbe ovoga zakona, predlažemo brisati kao suvišnu. </w:t>
      </w:r>
    </w:p>
    <w:p w14:paraId="27A6AA50" w14:textId="77777777" w:rsidR="00204792" w:rsidRDefault="00204792" w:rsidP="0028649F">
      <w:pPr>
        <w:jc w:val="both"/>
        <w:rPr>
          <w:rFonts w:eastAsia="Times New Roman"/>
          <w:szCs w:val="20"/>
          <w:lang w:eastAsia="hr-HR"/>
        </w:rPr>
      </w:pPr>
    </w:p>
    <w:p w14:paraId="3FE07D8E" w14:textId="77777777" w:rsidR="00204792" w:rsidRPr="00B4556D" w:rsidRDefault="00204792" w:rsidP="00204792">
      <w:pPr>
        <w:tabs>
          <w:tab w:val="left" w:pos="567"/>
        </w:tabs>
        <w:spacing w:after="48"/>
        <w:jc w:val="both"/>
        <w:textAlignment w:val="baseline"/>
      </w:pPr>
      <w:r w:rsidRPr="00D1074C">
        <w:t>Odredba članka 52. stavka 2. Prijedloga zakona (prema kojoj do donošenja Statuta i drugih unutarnjih normativnih ak</w:t>
      </w:r>
      <w:r w:rsidR="006F09D6">
        <w:t>a</w:t>
      </w:r>
      <w:r w:rsidRPr="00D1074C">
        <w:t>ta iz stavka 1. ovog članka, državni dužnosnici koji su danom stupanja na snagu ovoga Zakona zat</w:t>
      </w:r>
      <w:r>
        <w:t>ečeni na radnim mjestima u Državnom uredu za reviziju</w:t>
      </w:r>
      <w:r w:rsidRPr="00D1074C">
        <w:t>, zadržavaju sva prava prema odredbama Zako</w:t>
      </w:r>
      <w:r>
        <w:t>na o obvezama i pravima državnih</w:t>
      </w:r>
      <w:r w:rsidRPr="00D1074C">
        <w:t xml:space="preserve"> dužnosnika) nije precizna jer se ne može utvrditi koji je to dan, s obzirom da se radi o donošenju više normativnih akata s različitim danom stupanja na snagu.</w:t>
      </w:r>
      <w:r w:rsidRPr="00B4556D">
        <w:t xml:space="preserve"> </w:t>
      </w:r>
    </w:p>
    <w:p w14:paraId="223D76CC" w14:textId="77777777" w:rsidR="00204792" w:rsidRPr="004B5173" w:rsidRDefault="00204792" w:rsidP="0028649F">
      <w:pPr>
        <w:jc w:val="both"/>
        <w:rPr>
          <w:rFonts w:eastAsia="Times New Roman"/>
          <w:lang w:eastAsia="hr-HR"/>
        </w:rPr>
      </w:pPr>
    </w:p>
    <w:p w14:paraId="3E167D38" w14:textId="6C7D5AFB" w:rsidR="004B5173" w:rsidRPr="004B5173" w:rsidRDefault="004B5173" w:rsidP="00204792">
      <w:pPr>
        <w:tabs>
          <w:tab w:val="left" w:pos="567"/>
        </w:tabs>
        <w:spacing w:after="48"/>
        <w:jc w:val="both"/>
        <w:textAlignment w:val="baseline"/>
      </w:pPr>
      <w:r w:rsidRPr="004B5173">
        <w:rPr>
          <w:color w:val="000000"/>
          <w:shd w:val="clear" w:color="auto" w:fill="FFFFFF"/>
        </w:rPr>
        <w:t>Zbog pouzdanosti i pravne sigurnosti propisanih odredbi pojedi</w:t>
      </w:r>
      <w:r>
        <w:rPr>
          <w:color w:val="000000"/>
          <w:shd w:val="clear" w:color="auto" w:fill="FFFFFF"/>
        </w:rPr>
        <w:t>ni</w:t>
      </w:r>
      <w:r w:rsidRPr="004B5173">
        <w:rPr>
          <w:color w:val="000000"/>
          <w:shd w:val="clear" w:color="auto" w:fill="FFFFFF"/>
        </w:rPr>
        <w:t>h članaka zakona nije prihvatljivo jed</w:t>
      </w:r>
      <w:r>
        <w:rPr>
          <w:color w:val="000000"/>
          <w:shd w:val="clear" w:color="auto" w:fill="FFFFFF"/>
        </w:rPr>
        <w:t>nim zakonom, u ovom sluč</w:t>
      </w:r>
      <w:r w:rsidRPr="004B5173">
        <w:rPr>
          <w:color w:val="000000"/>
          <w:shd w:val="clear" w:color="auto" w:fill="FFFFFF"/>
        </w:rPr>
        <w:t xml:space="preserve">aju </w:t>
      </w:r>
      <w:r>
        <w:rPr>
          <w:color w:val="000000"/>
          <w:shd w:val="clear" w:color="auto" w:fill="FFFFFF"/>
        </w:rPr>
        <w:t>Prijedlogom zakona</w:t>
      </w:r>
      <w:r w:rsidRPr="004B5173">
        <w:rPr>
          <w:color w:val="000000"/>
          <w:shd w:val="clear" w:color="auto" w:fill="FFFFFF"/>
        </w:rPr>
        <w:t xml:space="preserve"> brisati odredbe drugog zakona,  Zakona o obvezama i pravima državnih dužnosnika,</w:t>
      </w:r>
      <w:r w:rsidR="0088041F">
        <w:rPr>
          <w:color w:val="000000"/>
          <w:shd w:val="clear" w:color="auto" w:fill="FFFFFF"/>
        </w:rPr>
        <w:t xml:space="preserve"> </w:t>
      </w:r>
      <w:r w:rsidRPr="004B5173">
        <w:rPr>
          <w:color w:val="000000"/>
          <w:shd w:val="clear" w:color="auto" w:fill="FFFFFF"/>
        </w:rPr>
        <w:t>niti djelomično niti u potpunosti.</w:t>
      </w:r>
      <w:r>
        <w:rPr>
          <w:color w:val="000000"/>
          <w:shd w:val="clear" w:color="auto" w:fill="FFFFFF"/>
        </w:rPr>
        <w:t xml:space="preserve"> </w:t>
      </w:r>
      <w:r w:rsidRPr="004B5173">
        <w:rPr>
          <w:color w:val="000000"/>
          <w:shd w:val="clear" w:color="auto" w:fill="FFFFFF"/>
        </w:rPr>
        <w:t>Stoga predlažemo odredbu članka 53.</w:t>
      </w:r>
      <w:r>
        <w:rPr>
          <w:color w:val="000000"/>
          <w:shd w:val="clear" w:color="auto" w:fill="FFFFFF"/>
        </w:rPr>
        <w:t xml:space="preserve"> </w:t>
      </w:r>
      <w:r w:rsidRPr="004B5173">
        <w:rPr>
          <w:color w:val="000000"/>
          <w:shd w:val="clear" w:color="auto" w:fill="FFFFFF"/>
        </w:rPr>
        <w:t>stavka 1. brisati.</w:t>
      </w:r>
    </w:p>
    <w:p w14:paraId="339B561A" w14:textId="6979E707" w:rsidR="00204792" w:rsidRDefault="00204792" w:rsidP="0028649F">
      <w:pPr>
        <w:jc w:val="both"/>
        <w:rPr>
          <w:rFonts w:eastAsia="Times New Roman"/>
          <w:szCs w:val="20"/>
          <w:lang w:eastAsia="hr-HR"/>
        </w:rPr>
      </w:pPr>
    </w:p>
    <w:p w14:paraId="6943029A" w14:textId="541326E1" w:rsidR="0028649F" w:rsidRPr="0028649F" w:rsidRDefault="00A81282" w:rsidP="0028649F">
      <w:pPr>
        <w:jc w:val="both"/>
        <w:rPr>
          <w:rFonts w:eastAsia="Times New Roman"/>
          <w:szCs w:val="20"/>
          <w:lang w:eastAsia="hr-HR"/>
        </w:rPr>
      </w:pPr>
      <w:r>
        <w:rPr>
          <w:rFonts w:eastAsia="Times New Roman"/>
          <w:szCs w:val="20"/>
          <w:lang w:eastAsia="hr-HR"/>
        </w:rPr>
        <w:t>Prijedlogom</w:t>
      </w:r>
      <w:r w:rsidR="0028649F" w:rsidRPr="0028649F">
        <w:rPr>
          <w:rFonts w:eastAsia="Times New Roman"/>
          <w:szCs w:val="20"/>
          <w:lang w:eastAsia="hr-HR"/>
        </w:rPr>
        <w:t xml:space="preserve"> zakona potrebno je propisati upravni nadzor</w:t>
      </w:r>
      <w:r w:rsidR="00204792">
        <w:rPr>
          <w:rFonts w:eastAsia="Times New Roman"/>
          <w:szCs w:val="20"/>
          <w:lang w:eastAsia="hr-HR"/>
        </w:rPr>
        <w:t xml:space="preserve"> nad provedbom P</w:t>
      </w:r>
      <w:r w:rsidR="0028649F" w:rsidRPr="0028649F">
        <w:rPr>
          <w:rFonts w:eastAsia="Times New Roman"/>
          <w:szCs w:val="20"/>
          <w:lang w:eastAsia="hr-HR"/>
        </w:rPr>
        <w:t xml:space="preserve">rijedloga zakona, osobito u dijelu zapošljavanja </w:t>
      </w:r>
      <w:r w:rsidR="00C73204">
        <w:rPr>
          <w:rFonts w:eastAsia="Times New Roman"/>
          <w:szCs w:val="20"/>
          <w:lang w:eastAsia="hr-HR"/>
        </w:rPr>
        <w:t xml:space="preserve">i ostvarivanja prava zaposlenika </w:t>
      </w:r>
      <w:r w:rsidR="0028649F" w:rsidRPr="0028649F">
        <w:rPr>
          <w:rFonts w:eastAsia="Times New Roman"/>
          <w:szCs w:val="20"/>
          <w:lang w:eastAsia="hr-HR"/>
        </w:rPr>
        <w:t>od strane tijela državne uprave nadležnog za službeničke odnose.</w:t>
      </w:r>
    </w:p>
    <w:p w14:paraId="4AC7C202" w14:textId="77777777" w:rsidR="0028649F" w:rsidRPr="0028649F" w:rsidRDefault="0028649F" w:rsidP="0028649F">
      <w:pPr>
        <w:jc w:val="both"/>
        <w:rPr>
          <w:rFonts w:eastAsia="Times New Roman"/>
          <w:szCs w:val="20"/>
          <w:lang w:eastAsia="hr-HR"/>
        </w:rPr>
      </w:pPr>
    </w:p>
    <w:p w14:paraId="6C6AAE6D" w14:textId="7DC75CF4" w:rsidR="0028649F" w:rsidRPr="0028649F" w:rsidRDefault="0028649F" w:rsidP="0028649F">
      <w:pPr>
        <w:jc w:val="both"/>
        <w:rPr>
          <w:rFonts w:eastAsia="Times New Roman"/>
          <w:szCs w:val="20"/>
          <w:lang w:eastAsia="hr-HR"/>
        </w:rPr>
      </w:pPr>
      <w:r w:rsidRPr="0028649F">
        <w:rPr>
          <w:rFonts w:eastAsia="Times New Roman"/>
          <w:szCs w:val="20"/>
          <w:lang w:eastAsia="hr-HR"/>
        </w:rPr>
        <w:t>U odnosu na prijelazne i završne odredbe</w:t>
      </w:r>
      <w:r w:rsidR="00204792" w:rsidRPr="004E524E">
        <w:rPr>
          <w:rFonts w:eastAsia="Times New Roman"/>
          <w:szCs w:val="20"/>
          <w:lang w:eastAsia="hr-HR"/>
        </w:rPr>
        <w:t xml:space="preserve"> </w:t>
      </w:r>
      <w:r w:rsidRPr="0028649F">
        <w:rPr>
          <w:rFonts w:eastAsia="Times New Roman"/>
          <w:szCs w:val="20"/>
          <w:lang w:eastAsia="hr-HR"/>
        </w:rPr>
        <w:t>istima nije jasno uspostavlje</w:t>
      </w:r>
      <w:r w:rsidR="00204792" w:rsidRPr="004E524E">
        <w:rPr>
          <w:rFonts w:eastAsia="Times New Roman"/>
          <w:szCs w:val="20"/>
          <w:lang w:eastAsia="hr-HR"/>
        </w:rPr>
        <w:t>n odnos između P</w:t>
      </w:r>
      <w:r w:rsidRPr="0028649F">
        <w:rPr>
          <w:rFonts w:eastAsia="Times New Roman"/>
          <w:szCs w:val="20"/>
          <w:lang w:eastAsia="hr-HR"/>
        </w:rPr>
        <w:t>rijedloga zakona i propisa koji prestaju važiti njegovim stupanjem na snagu, nije precizno određeno po kojem propi</w:t>
      </w:r>
      <w:r w:rsidR="006F09D6">
        <w:rPr>
          <w:rFonts w:eastAsia="Times New Roman"/>
          <w:szCs w:val="20"/>
          <w:lang w:eastAsia="hr-HR"/>
        </w:rPr>
        <w:t xml:space="preserve">su </w:t>
      </w:r>
      <w:r w:rsidRPr="0028649F">
        <w:rPr>
          <w:rFonts w:eastAsia="Times New Roman"/>
          <w:szCs w:val="20"/>
          <w:lang w:eastAsia="hr-HR"/>
        </w:rPr>
        <w:t>će se dovršiti započeti postupci (ako ih ima) te daljnja primjena propisa koji su doneseni na temelju zakona koji prestaju važiti, kako ne bi došlo do pravne praznine. Pored navedenog, uka</w:t>
      </w:r>
      <w:r w:rsidR="00204792" w:rsidRPr="004E524E">
        <w:rPr>
          <w:rFonts w:eastAsia="Times New Roman"/>
          <w:szCs w:val="20"/>
          <w:lang w:eastAsia="hr-HR"/>
        </w:rPr>
        <w:t>zujemo</w:t>
      </w:r>
      <w:r w:rsidR="006F09D6">
        <w:rPr>
          <w:rFonts w:eastAsia="Times New Roman"/>
          <w:szCs w:val="20"/>
          <w:lang w:eastAsia="hr-HR"/>
        </w:rPr>
        <w:t xml:space="preserve"> kako je u članku</w:t>
      </w:r>
      <w:r w:rsidR="00204792" w:rsidRPr="004E524E">
        <w:rPr>
          <w:rFonts w:eastAsia="Times New Roman"/>
          <w:szCs w:val="20"/>
          <w:lang w:eastAsia="hr-HR"/>
        </w:rPr>
        <w:t xml:space="preserve"> 53. P</w:t>
      </w:r>
      <w:r w:rsidRPr="0028649F">
        <w:rPr>
          <w:rFonts w:eastAsia="Times New Roman"/>
          <w:szCs w:val="20"/>
          <w:lang w:eastAsia="hr-HR"/>
        </w:rPr>
        <w:t>rijedloga zakona po</w:t>
      </w:r>
      <w:r w:rsidR="004E524E" w:rsidRPr="004E524E">
        <w:rPr>
          <w:rFonts w:eastAsia="Times New Roman"/>
          <w:szCs w:val="20"/>
          <w:lang w:eastAsia="hr-HR"/>
        </w:rPr>
        <w:t xml:space="preserve">trebno točno naznačiti odredbe </w:t>
      </w:r>
      <w:r w:rsidRPr="0028649F">
        <w:rPr>
          <w:rFonts w:eastAsia="Times New Roman"/>
          <w:szCs w:val="20"/>
          <w:lang w:eastAsia="hr-HR"/>
        </w:rPr>
        <w:t>Zakona o obvezama i pravima državnih dužnosnika koje prestaju važiti stup</w:t>
      </w:r>
      <w:r w:rsidR="004E524E" w:rsidRPr="004E524E">
        <w:rPr>
          <w:rFonts w:eastAsia="Times New Roman"/>
          <w:szCs w:val="20"/>
          <w:lang w:eastAsia="hr-HR"/>
        </w:rPr>
        <w:t>anjem na snagu P</w:t>
      </w:r>
      <w:r w:rsidRPr="0028649F">
        <w:rPr>
          <w:rFonts w:eastAsia="Times New Roman"/>
          <w:szCs w:val="20"/>
          <w:lang w:eastAsia="hr-HR"/>
        </w:rPr>
        <w:t>rijedloga zakona</w:t>
      </w:r>
      <w:r w:rsidR="00C73204">
        <w:rPr>
          <w:rFonts w:eastAsia="Times New Roman"/>
          <w:szCs w:val="20"/>
          <w:lang w:eastAsia="hr-HR"/>
        </w:rPr>
        <w:t xml:space="preserve"> te u skladu s eventualno prihvaćenim primjedbama uskladiti preostale odredbe.</w:t>
      </w:r>
    </w:p>
    <w:p w14:paraId="53B2746C" w14:textId="77777777" w:rsidR="00392755" w:rsidRDefault="00392755" w:rsidP="00392755">
      <w:pPr>
        <w:pStyle w:val="Default"/>
        <w:jc w:val="both"/>
      </w:pPr>
    </w:p>
    <w:p w14:paraId="00293193" w14:textId="77777777" w:rsidR="00AD5E31" w:rsidRPr="00BA5F35" w:rsidRDefault="009E7B11" w:rsidP="00D67D4C">
      <w:pPr>
        <w:pStyle w:val="Default"/>
        <w:jc w:val="both"/>
      </w:pPr>
      <w:r w:rsidRPr="00BA5F35">
        <w:t xml:space="preserve">U </w:t>
      </w:r>
      <w:proofErr w:type="spellStart"/>
      <w:r w:rsidRPr="00BA5F35">
        <w:t>nenormativnom</w:t>
      </w:r>
      <w:proofErr w:type="spellEnd"/>
      <w:r w:rsidRPr="00BA5F35">
        <w:t xml:space="preserve"> dijelu Prijedloga zakona, ocjena i izvori</w:t>
      </w:r>
      <w:r w:rsidR="00AD5E31" w:rsidRPr="00BA5F35">
        <w:t xml:space="preserve"> potrebnih sredstava</w:t>
      </w:r>
      <w:r w:rsidRPr="00BA5F35">
        <w:t xml:space="preserve">, ukazuje se </w:t>
      </w:r>
      <w:r w:rsidR="00AD5E31" w:rsidRPr="00BA5F35">
        <w:t>da je</w:t>
      </w:r>
      <w:r w:rsidRPr="00BA5F35">
        <w:t xml:space="preserve">, </w:t>
      </w:r>
      <w:r w:rsidR="00AD5E31" w:rsidRPr="00BA5F35">
        <w:t>kako</w:t>
      </w:r>
      <w:r w:rsidR="004E524E" w:rsidRPr="00BA5F35">
        <w:t xml:space="preserve"> po važećem Zakonu o Državnom uredu za reviziju („Narodne novine“ broj 25/19)</w:t>
      </w:r>
      <w:r w:rsidRPr="00BA5F35">
        <w:t>,</w:t>
      </w:r>
      <w:r w:rsidR="00AD5E31" w:rsidRPr="00BA5F35">
        <w:t xml:space="preserve"> tako</w:t>
      </w:r>
      <w:r w:rsidR="004E524E" w:rsidRPr="00BA5F35">
        <w:t xml:space="preserve"> i u P</w:t>
      </w:r>
      <w:r w:rsidR="00AD5E31" w:rsidRPr="00BA5F35">
        <w:t>rijedlogu zakona</w:t>
      </w:r>
      <w:r w:rsidRPr="00BA5F35">
        <w:t>,</w:t>
      </w:r>
      <w:r w:rsidR="00AD5E31" w:rsidRPr="00BA5F35">
        <w:t xml:space="preserve"> propisano da Odbor </w:t>
      </w:r>
      <w:r w:rsidRPr="00BA5F35">
        <w:t xml:space="preserve">za financije i državni proračun </w:t>
      </w:r>
      <w:r w:rsidR="00AD5E31" w:rsidRPr="00BA5F35">
        <w:t>Hrvatskog</w:t>
      </w:r>
      <w:r w:rsidR="004E524E" w:rsidRPr="00BA5F35">
        <w:t>a</w:t>
      </w:r>
      <w:r w:rsidR="00AD5E31" w:rsidRPr="00BA5F35">
        <w:t xml:space="preserve"> sabor</w:t>
      </w:r>
      <w:r w:rsidRPr="00BA5F35">
        <w:t xml:space="preserve">a </w:t>
      </w:r>
      <w:r w:rsidR="00AD5E31" w:rsidRPr="00BA5F35">
        <w:t xml:space="preserve">odobrava prijedlog financijskog plana </w:t>
      </w:r>
      <w:r w:rsidR="004E524E" w:rsidRPr="00BA5F35">
        <w:t>Državnog ureda za reviziju</w:t>
      </w:r>
      <w:r w:rsidR="00AD5E31" w:rsidRPr="00BA5F35">
        <w:t xml:space="preserve"> slijedom č</w:t>
      </w:r>
      <w:r w:rsidRPr="00BA5F35">
        <w:t>ega j</w:t>
      </w:r>
      <w:r w:rsidR="00AD5E31" w:rsidRPr="00BA5F35">
        <w:t xml:space="preserve">e </w:t>
      </w:r>
      <w:r w:rsidRPr="00BA5F35">
        <w:t xml:space="preserve">i </w:t>
      </w:r>
      <w:r w:rsidR="00AD5E31" w:rsidRPr="00BA5F35">
        <w:t xml:space="preserve">za povećanje </w:t>
      </w:r>
      <w:r w:rsidRPr="00BA5F35">
        <w:t>rashoda</w:t>
      </w:r>
      <w:r w:rsidR="00AD5E31" w:rsidRPr="00BA5F35">
        <w:t xml:space="preserve"> potreb</w:t>
      </w:r>
      <w:r w:rsidR="006F09D6">
        <w:t>n</w:t>
      </w:r>
      <w:r w:rsidR="00AD5E31" w:rsidRPr="00BA5F35">
        <w:t xml:space="preserve">o provesti </w:t>
      </w:r>
      <w:r w:rsidRPr="00BA5F35">
        <w:t>propisanu proceduru.</w:t>
      </w:r>
    </w:p>
    <w:p w14:paraId="475F7BD1" w14:textId="77777777" w:rsidR="00BA5F35" w:rsidRPr="00BA5F35" w:rsidRDefault="00BA5F35" w:rsidP="00D67D4C">
      <w:pPr>
        <w:pStyle w:val="Default"/>
        <w:jc w:val="both"/>
      </w:pPr>
    </w:p>
    <w:p w14:paraId="351DC93C" w14:textId="77777777" w:rsidR="00BA5F35" w:rsidRPr="00BA5F35" w:rsidRDefault="006F09D6" w:rsidP="00BA5F35">
      <w:pPr>
        <w:autoSpaceDE w:val="0"/>
        <w:autoSpaceDN w:val="0"/>
        <w:adjustRightInd w:val="0"/>
        <w:jc w:val="both"/>
        <w:rPr>
          <w:rFonts w:eastAsia="Calibri"/>
          <w:color w:val="000000"/>
        </w:rPr>
      </w:pPr>
      <w:r>
        <w:rPr>
          <w:rFonts w:eastAsia="Calibri"/>
          <w:color w:val="000000"/>
        </w:rPr>
        <w:t>Pritom je, vezano</w:t>
      </w:r>
      <w:r w:rsidR="00BA5F35" w:rsidRPr="00BA5F35">
        <w:rPr>
          <w:rFonts w:eastAsia="Calibri"/>
          <w:color w:val="000000"/>
        </w:rPr>
        <w:t xml:space="preserve"> za iskazana nedosta</w:t>
      </w:r>
      <w:r>
        <w:rPr>
          <w:rFonts w:eastAsia="Calibri"/>
          <w:color w:val="000000"/>
        </w:rPr>
        <w:t>tna sredstva, potrebno</w:t>
      </w:r>
      <w:r w:rsidR="00BA5F35" w:rsidRPr="00BA5F35">
        <w:rPr>
          <w:rFonts w:eastAsia="Calibri"/>
          <w:color w:val="000000"/>
        </w:rPr>
        <w:t xml:space="preserve"> detaljno analizirati financijski plan Državnog ureda za reviziju za 2024. godinu i projekcije za 2025. i 2026. godinu te iskazana nedostatna sredstva prvenstveno osigurati internom preraspodjelom unutar proračunskih pozicija Državnog ureda za reviziju. </w:t>
      </w:r>
    </w:p>
    <w:p w14:paraId="05700F4E" w14:textId="5268F454" w:rsidR="006F09D6" w:rsidRDefault="006F09D6" w:rsidP="00095EA9">
      <w:pPr>
        <w:pStyle w:val="Default"/>
        <w:jc w:val="both"/>
        <w:rPr>
          <w:color w:val="auto"/>
        </w:rPr>
      </w:pPr>
    </w:p>
    <w:p w14:paraId="3707CB33" w14:textId="301A97D4" w:rsidR="00095EA9" w:rsidRDefault="00EE2D1C" w:rsidP="009B0323">
      <w:pPr>
        <w:jc w:val="both"/>
      </w:pPr>
      <w:r w:rsidRPr="00DA007B">
        <w:rPr>
          <w:rFonts w:eastAsia="Times New Roman"/>
          <w:lang w:eastAsia="hr-HR"/>
        </w:rPr>
        <w:t xml:space="preserve">Za svoje predstavnike, koji će u vezi s iznesenim mišljenjem biti nazočni na sjednicama Hrvatskoga sabora i njegovih radnih tijela, Vlada je odredila </w:t>
      </w:r>
      <w:r w:rsidR="00661321">
        <w:rPr>
          <w:rFonts w:eastAsia="Times New Roman"/>
          <w:lang w:eastAsia="hr-HR"/>
        </w:rPr>
        <w:t xml:space="preserve">ministra financija dr. </w:t>
      </w:r>
      <w:proofErr w:type="spellStart"/>
      <w:r w:rsidR="00661321">
        <w:rPr>
          <w:rFonts w:eastAsia="Times New Roman"/>
          <w:lang w:eastAsia="hr-HR"/>
        </w:rPr>
        <w:t>sc</w:t>
      </w:r>
      <w:proofErr w:type="spellEnd"/>
      <w:r w:rsidR="00661321">
        <w:rPr>
          <w:rFonts w:eastAsia="Times New Roman"/>
          <w:lang w:eastAsia="hr-HR"/>
        </w:rPr>
        <w:t xml:space="preserve">. Marka Primorca i državne tajnike Stipu Župana, dr. </w:t>
      </w:r>
      <w:proofErr w:type="spellStart"/>
      <w:r w:rsidR="00661321">
        <w:rPr>
          <w:rFonts w:eastAsia="Times New Roman"/>
          <w:lang w:eastAsia="hr-HR"/>
        </w:rPr>
        <w:t>sc</w:t>
      </w:r>
      <w:proofErr w:type="spellEnd"/>
      <w:r w:rsidR="00661321">
        <w:rPr>
          <w:rFonts w:eastAsia="Times New Roman"/>
          <w:lang w:eastAsia="hr-HR"/>
        </w:rPr>
        <w:t xml:space="preserve">. Davora Zoričića i dr. </w:t>
      </w:r>
      <w:proofErr w:type="spellStart"/>
      <w:r w:rsidR="00661321">
        <w:rPr>
          <w:rFonts w:eastAsia="Times New Roman"/>
          <w:lang w:eastAsia="hr-HR"/>
        </w:rPr>
        <w:t>sc</w:t>
      </w:r>
      <w:proofErr w:type="spellEnd"/>
      <w:r w:rsidR="00661321">
        <w:rPr>
          <w:rFonts w:eastAsia="Times New Roman"/>
          <w:lang w:eastAsia="hr-HR"/>
        </w:rPr>
        <w:t xml:space="preserve">. </w:t>
      </w:r>
      <w:r w:rsidR="00661321">
        <w:t xml:space="preserve">Terezu Rogić </w:t>
      </w:r>
      <w:proofErr w:type="spellStart"/>
      <w:r w:rsidR="00661321">
        <w:t>Lugarić</w:t>
      </w:r>
      <w:proofErr w:type="spellEnd"/>
      <w:r w:rsidR="009B0323">
        <w:rPr>
          <w:rFonts w:eastAsia="Times New Roman"/>
          <w:lang w:eastAsia="hr-HR"/>
        </w:rPr>
        <w:t>.</w:t>
      </w:r>
    </w:p>
    <w:p w14:paraId="410B2F48" w14:textId="77777777" w:rsidR="00095EA9" w:rsidRDefault="00095EA9" w:rsidP="00095EA9">
      <w:pPr>
        <w:pStyle w:val="Default"/>
        <w:rPr>
          <w:color w:val="auto"/>
        </w:rPr>
      </w:pPr>
    </w:p>
    <w:p w14:paraId="6521A922" w14:textId="77777777" w:rsidR="00EE2D1C" w:rsidRDefault="00EE2D1C" w:rsidP="00095EA9">
      <w:pPr>
        <w:pStyle w:val="Default"/>
        <w:rPr>
          <w:color w:val="auto"/>
        </w:rPr>
      </w:pPr>
    </w:p>
    <w:p w14:paraId="57625E3C" w14:textId="77777777" w:rsidR="009B0323" w:rsidRDefault="009B0323" w:rsidP="00095EA9">
      <w:pPr>
        <w:pStyle w:val="Default"/>
        <w:rPr>
          <w:color w:val="auto"/>
        </w:rPr>
      </w:pPr>
    </w:p>
    <w:p w14:paraId="73C5F850" w14:textId="77777777" w:rsidR="009B0323" w:rsidRPr="00095EA9" w:rsidRDefault="009B0323" w:rsidP="00095EA9">
      <w:pPr>
        <w:pStyle w:val="Default"/>
        <w:rPr>
          <w:color w:val="auto"/>
        </w:rPr>
      </w:pPr>
    </w:p>
    <w:p w14:paraId="0CD41113" w14:textId="77777777" w:rsidR="00095EA9" w:rsidRDefault="00095EA9" w:rsidP="00095EA9">
      <w:pPr>
        <w:pStyle w:val="Default"/>
        <w:ind w:left="5664"/>
        <w:jc w:val="center"/>
        <w:rPr>
          <w:color w:val="auto"/>
        </w:rPr>
      </w:pPr>
      <w:r>
        <w:rPr>
          <w:color w:val="auto"/>
        </w:rPr>
        <w:t>PREDSJEDNIK</w:t>
      </w:r>
    </w:p>
    <w:p w14:paraId="3E9FAAB1" w14:textId="77777777" w:rsidR="00095EA9" w:rsidRDefault="00095EA9" w:rsidP="00095EA9">
      <w:pPr>
        <w:pStyle w:val="Default"/>
        <w:ind w:left="5664"/>
        <w:jc w:val="center"/>
        <w:rPr>
          <w:color w:val="auto"/>
        </w:rPr>
      </w:pPr>
    </w:p>
    <w:p w14:paraId="0E642943" w14:textId="77777777" w:rsidR="005324DB" w:rsidRPr="00095EA9" w:rsidRDefault="00095EA9" w:rsidP="00095EA9">
      <w:pPr>
        <w:pStyle w:val="Default"/>
        <w:ind w:left="5664"/>
        <w:jc w:val="center"/>
        <w:rPr>
          <w:color w:val="auto"/>
        </w:rPr>
      </w:pPr>
      <w:r w:rsidRPr="00095EA9">
        <w:rPr>
          <w:color w:val="auto"/>
        </w:rPr>
        <w:t xml:space="preserve">mr. </w:t>
      </w:r>
      <w:proofErr w:type="spellStart"/>
      <w:r w:rsidRPr="00095EA9">
        <w:rPr>
          <w:color w:val="auto"/>
        </w:rPr>
        <w:t>s</w:t>
      </w:r>
      <w:r w:rsidR="00575214">
        <w:rPr>
          <w:color w:val="auto"/>
        </w:rPr>
        <w:t>c</w:t>
      </w:r>
      <w:proofErr w:type="spellEnd"/>
      <w:r w:rsidRPr="00095EA9">
        <w:rPr>
          <w:color w:val="auto"/>
        </w:rPr>
        <w:t>. Andrej Plenković</w:t>
      </w:r>
    </w:p>
    <w:sectPr w:rsidR="005324DB" w:rsidRPr="00095EA9" w:rsidSect="00A93065">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EA9"/>
    <w:rsid w:val="00022741"/>
    <w:rsid w:val="0003662A"/>
    <w:rsid w:val="00071B32"/>
    <w:rsid w:val="00095EA9"/>
    <w:rsid w:val="000E265E"/>
    <w:rsid w:val="000F0776"/>
    <w:rsid w:val="001075EA"/>
    <w:rsid w:val="00204792"/>
    <w:rsid w:val="0028336F"/>
    <w:rsid w:val="0028649F"/>
    <w:rsid w:val="00287530"/>
    <w:rsid w:val="0029367C"/>
    <w:rsid w:val="002D1E5E"/>
    <w:rsid w:val="002D3D0E"/>
    <w:rsid w:val="0032066B"/>
    <w:rsid w:val="003356FB"/>
    <w:rsid w:val="00392755"/>
    <w:rsid w:val="003A3C4D"/>
    <w:rsid w:val="00484D47"/>
    <w:rsid w:val="00494CCD"/>
    <w:rsid w:val="004B5173"/>
    <w:rsid w:val="004D0507"/>
    <w:rsid w:val="004E524E"/>
    <w:rsid w:val="00516563"/>
    <w:rsid w:val="005324DB"/>
    <w:rsid w:val="0056789B"/>
    <w:rsid w:val="00575214"/>
    <w:rsid w:val="005F371B"/>
    <w:rsid w:val="0060642D"/>
    <w:rsid w:val="006577E1"/>
    <w:rsid w:val="00661321"/>
    <w:rsid w:val="00675A5A"/>
    <w:rsid w:val="006A4D61"/>
    <w:rsid w:val="006E1F7C"/>
    <w:rsid w:val="006F09D6"/>
    <w:rsid w:val="007F12EC"/>
    <w:rsid w:val="007F3313"/>
    <w:rsid w:val="0080425C"/>
    <w:rsid w:val="0084165A"/>
    <w:rsid w:val="0088041F"/>
    <w:rsid w:val="008824A0"/>
    <w:rsid w:val="008A50D7"/>
    <w:rsid w:val="008D571E"/>
    <w:rsid w:val="008E7B07"/>
    <w:rsid w:val="008F6B51"/>
    <w:rsid w:val="009B0323"/>
    <w:rsid w:val="009B4235"/>
    <w:rsid w:val="009E7B11"/>
    <w:rsid w:val="00A00A0E"/>
    <w:rsid w:val="00A575D0"/>
    <w:rsid w:val="00A72599"/>
    <w:rsid w:val="00A81282"/>
    <w:rsid w:val="00A8721F"/>
    <w:rsid w:val="00A93065"/>
    <w:rsid w:val="00AB5D0D"/>
    <w:rsid w:val="00AD5E31"/>
    <w:rsid w:val="00B42B52"/>
    <w:rsid w:val="00B43CC9"/>
    <w:rsid w:val="00B45E93"/>
    <w:rsid w:val="00B57CC0"/>
    <w:rsid w:val="00B61C53"/>
    <w:rsid w:val="00B733CC"/>
    <w:rsid w:val="00B85E37"/>
    <w:rsid w:val="00BA5F35"/>
    <w:rsid w:val="00BF40B3"/>
    <w:rsid w:val="00C00391"/>
    <w:rsid w:val="00C73204"/>
    <w:rsid w:val="00CC5411"/>
    <w:rsid w:val="00D1581E"/>
    <w:rsid w:val="00D21E41"/>
    <w:rsid w:val="00D31B9F"/>
    <w:rsid w:val="00D6730C"/>
    <w:rsid w:val="00D67D4C"/>
    <w:rsid w:val="00DD4A0C"/>
    <w:rsid w:val="00DD5392"/>
    <w:rsid w:val="00DF35C4"/>
    <w:rsid w:val="00E11F08"/>
    <w:rsid w:val="00E5709A"/>
    <w:rsid w:val="00E678CC"/>
    <w:rsid w:val="00EE2D1C"/>
    <w:rsid w:val="00F04A90"/>
    <w:rsid w:val="00F9240D"/>
    <w:rsid w:val="00F925F7"/>
    <w:rsid w:val="00FA4E74"/>
    <w:rsid w:val="00FB194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B1BB2"/>
  <w15:docId w15:val="{DD21E225-91E7-4A09-95DC-B5ED8B9A8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hr-HR"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D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5EA9"/>
    <w:pPr>
      <w:autoSpaceDE w:val="0"/>
      <w:autoSpaceDN w:val="0"/>
      <w:adjustRightInd w:val="0"/>
      <w:jc w:val="left"/>
    </w:pPr>
    <w:rPr>
      <w:color w:val="000000"/>
    </w:rPr>
  </w:style>
  <w:style w:type="paragraph" w:styleId="BalloonText">
    <w:name w:val="Balloon Text"/>
    <w:basedOn w:val="Normal"/>
    <w:link w:val="BalloonTextChar"/>
    <w:uiPriority w:val="99"/>
    <w:semiHidden/>
    <w:unhideWhenUsed/>
    <w:rsid w:val="00DD5392"/>
    <w:rPr>
      <w:rFonts w:ascii="Tahoma" w:hAnsi="Tahoma" w:cs="Tahoma"/>
      <w:sz w:val="16"/>
      <w:szCs w:val="16"/>
    </w:rPr>
  </w:style>
  <w:style w:type="character" w:customStyle="1" w:styleId="BalloonTextChar">
    <w:name w:val="Balloon Text Char"/>
    <w:basedOn w:val="DefaultParagraphFont"/>
    <w:link w:val="BalloonText"/>
    <w:uiPriority w:val="99"/>
    <w:semiHidden/>
    <w:rsid w:val="00DD5392"/>
    <w:rPr>
      <w:rFonts w:ascii="Tahoma" w:hAnsi="Tahoma" w:cs="Tahoma"/>
      <w:sz w:val="16"/>
      <w:szCs w:val="16"/>
    </w:rPr>
  </w:style>
  <w:style w:type="table" w:styleId="TableGrid">
    <w:name w:val="Table Grid"/>
    <w:basedOn w:val="TableNormal"/>
    <w:rsid w:val="0003662A"/>
    <w:pPr>
      <w:jc w:val="left"/>
    </w:pPr>
    <w:rPr>
      <w:rFonts w:eastAsia="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rsid w:val="0003662A"/>
    <w:pPr>
      <w:jc w:val="left"/>
    </w:pPr>
    <w:rPr>
      <w:rFonts w:eastAsia="Times New Roman"/>
      <w:sz w:val="20"/>
      <w:szCs w:val="20"/>
      <w:lang w:eastAsia="hr-HR"/>
    </w:rPr>
  </w:style>
  <w:style w:type="character" w:customStyle="1" w:styleId="CommentTextChar">
    <w:name w:val="Comment Text Char"/>
    <w:basedOn w:val="DefaultParagraphFont"/>
    <w:link w:val="CommentText"/>
    <w:uiPriority w:val="99"/>
    <w:rsid w:val="0003662A"/>
    <w:rPr>
      <w:rFonts w:eastAsia="Times New Roman"/>
      <w:sz w:val="20"/>
      <w:szCs w:val="20"/>
      <w:lang w:eastAsia="hr-HR"/>
    </w:rPr>
  </w:style>
  <w:style w:type="character" w:styleId="CommentReference">
    <w:name w:val="annotation reference"/>
    <w:basedOn w:val="DefaultParagraphFont"/>
    <w:uiPriority w:val="99"/>
    <w:semiHidden/>
    <w:unhideWhenUsed/>
    <w:rsid w:val="00B57CC0"/>
    <w:rPr>
      <w:sz w:val="16"/>
      <w:szCs w:val="16"/>
    </w:rPr>
  </w:style>
  <w:style w:type="paragraph" w:styleId="CommentSubject">
    <w:name w:val="annotation subject"/>
    <w:basedOn w:val="CommentText"/>
    <w:next w:val="CommentText"/>
    <w:link w:val="CommentSubjectChar"/>
    <w:uiPriority w:val="99"/>
    <w:semiHidden/>
    <w:unhideWhenUsed/>
    <w:rsid w:val="00B57CC0"/>
    <w:pPr>
      <w:jc w:val="center"/>
    </w:pPr>
    <w:rPr>
      <w:rFonts w:eastAsiaTheme="minorHAnsi"/>
      <w:b/>
      <w:bCs/>
      <w:lang w:eastAsia="en-US"/>
    </w:rPr>
  </w:style>
  <w:style w:type="character" w:customStyle="1" w:styleId="CommentSubjectChar">
    <w:name w:val="Comment Subject Char"/>
    <w:basedOn w:val="CommentTextChar"/>
    <w:link w:val="CommentSubject"/>
    <w:uiPriority w:val="99"/>
    <w:semiHidden/>
    <w:rsid w:val="00B57CC0"/>
    <w:rPr>
      <w:rFonts w:eastAsia="Times New Roman"/>
      <w:b/>
      <w:bCs/>
      <w:sz w:val="20"/>
      <w:szCs w:val="20"/>
      <w:lang w:eastAsia="hr-HR"/>
    </w:rPr>
  </w:style>
  <w:style w:type="paragraph" w:customStyle="1" w:styleId="xdefault">
    <w:name w:val="x_default"/>
    <w:basedOn w:val="Normal"/>
    <w:rsid w:val="004B5173"/>
    <w:pPr>
      <w:spacing w:before="100" w:beforeAutospacing="1" w:after="100" w:afterAutospacing="1"/>
      <w:jc w:val="left"/>
    </w:pPr>
    <w:rPr>
      <w:rFonts w:eastAsia="Times New Roman"/>
      <w:lang w:eastAsia="hr-HR"/>
    </w:rPr>
  </w:style>
  <w:style w:type="paragraph" w:customStyle="1" w:styleId="xmsonormal">
    <w:name w:val="x_msonormal"/>
    <w:basedOn w:val="Normal"/>
    <w:rsid w:val="004B5173"/>
    <w:pPr>
      <w:spacing w:before="100" w:beforeAutospacing="1" w:after="100" w:afterAutospacing="1"/>
      <w:jc w:val="left"/>
    </w:pPr>
    <w:rPr>
      <w:rFonts w:eastAsia="Times New Roman"/>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569017">
      <w:bodyDiv w:val="1"/>
      <w:marLeft w:val="0"/>
      <w:marRight w:val="0"/>
      <w:marTop w:val="0"/>
      <w:marBottom w:val="0"/>
      <w:divBdr>
        <w:top w:val="none" w:sz="0" w:space="0" w:color="auto"/>
        <w:left w:val="none" w:sz="0" w:space="0" w:color="auto"/>
        <w:bottom w:val="none" w:sz="0" w:space="0" w:color="auto"/>
        <w:right w:val="none" w:sz="0" w:space="0" w:color="auto"/>
      </w:divBdr>
      <w:divsChild>
        <w:div w:id="1368023556">
          <w:marLeft w:val="0"/>
          <w:marRight w:val="0"/>
          <w:marTop w:val="0"/>
          <w:marBottom w:val="0"/>
          <w:divBdr>
            <w:top w:val="none" w:sz="0" w:space="0" w:color="auto"/>
            <w:left w:val="none" w:sz="0" w:space="0" w:color="auto"/>
            <w:bottom w:val="none" w:sz="0" w:space="0" w:color="auto"/>
            <w:right w:val="none" w:sz="0" w:space="0" w:color="auto"/>
          </w:divBdr>
        </w:div>
        <w:div w:id="1476796715">
          <w:marLeft w:val="0"/>
          <w:marRight w:val="0"/>
          <w:marTop w:val="0"/>
          <w:marBottom w:val="0"/>
          <w:divBdr>
            <w:top w:val="none" w:sz="0" w:space="0" w:color="auto"/>
            <w:left w:val="none" w:sz="0" w:space="0" w:color="auto"/>
            <w:bottom w:val="none" w:sz="0" w:space="0" w:color="auto"/>
            <w:right w:val="none" w:sz="0" w:space="0" w:color="auto"/>
          </w:divBdr>
        </w:div>
        <w:div w:id="1949652674">
          <w:marLeft w:val="0"/>
          <w:marRight w:val="0"/>
          <w:marTop w:val="0"/>
          <w:marBottom w:val="0"/>
          <w:divBdr>
            <w:top w:val="none" w:sz="0" w:space="0" w:color="auto"/>
            <w:left w:val="none" w:sz="0" w:space="0" w:color="auto"/>
            <w:bottom w:val="none" w:sz="0" w:space="0" w:color="auto"/>
            <w:right w:val="none" w:sz="0" w:space="0" w:color="auto"/>
          </w:divBdr>
        </w:div>
        <w:div w:id="1708792463">
          <w:marLeft w:val="0"/>
          <w:marRight w:val="0"/>
          <w:marTop w:val="0"/>
          <w:marBottom w:val="0"/>
          <w:divBdr>
            <w:top w:val="none" w:sz="0" w:space="0" w:color="auto"/>
            <w:left w:val="none" w:sz="0" w:space="0" w:color="auto"/>
            <w:bottom w:val="none" w:sz="0" w:space="0" w:color="auto"/>
            <w:right w:val="none" w:sz="0" w:space="0" w:color="auto"/>
          </w:divBdr>
        </w:div>
        <w:div w:id="9644963">
          <w:marLeft w:val="0"/>
          <w:marRight w:val="0"/>
          <w:marTop w:val="0"/>
          <w:marBottom w:val="0"/>
          <w:divBdr>
            <w:top w:val="none" w:sz="0" w:space="0" w:color="auto"/>
            <w:left w:val="none" w:sz="0" w:space="0" w:color="auto"/>
            <w:bottom w:val="none" w:sz="0" w:space="0" w:color="auto"/>
            <w:right w:val="none" w:sz="0" w:space="0" w:color="auto"/>
          </w:divBdr>
        </w:div>
        <w:div w:id="790248589">
          <w:marLeft w:val="0"/>
          <w:marRight w:val="0"/>
          <w:marTop w:val="0"/>
          <w:marBottom w:val="0"/>
          <w:divBdr>
            <w:top w:val="none" w:sz="0" w:space="0" w:color="auto"/>
            <w:left w:val="none" w:sz="0" w:space="0" w:color="auto"/>
            <w:bottom w:val="none" w:sz="0" w:space="0" w:color="auto"/>
            <w:right w:val="none" w:sz="0" w:space="0" w:color="auto"/>
          </w:divBdr>
        </w:div>
      </w:divsChild>
    </w:div>
    <w:div w:id="1100836675">
      <w:bodyDiv w:val="1"/>
      <w:marLeft w:val="0"/>
      <w:marRight w:val="0"/>
      <w:marTop w:val="0"/>
      <w:marBottom w:val="0"/>
      <w:divBdr>
        <w:top w:val="none" w:sz="0" w:space="0" w:color="auto"/>
        <w:left w:val="none" w:sz="0" w:space="0" w:color="auto"/>
        <w:bottom w:val="none" w:sz="0" w:space="0" w:color="auto"/>
        <w:right w:val="none" w:sz="0" w:space="0" w:color="auto"/>
      </w:divBdr>
    </w:div>
    <w:div w:id="174714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D6090-47E9-449F-A1EA-BF6AA01D3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1718</Words>
  <Characters>9797</Characters>
  <Application>Microsoft Office Word</Application>
  <DocSecurity>0</DocSecurity>
  <Lines>81</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VRH</Company>
  <LinksUpToDate>false</LinksUpToDate>
  <CharactersWithSpaces>11493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Ban Glasnović</dc:creator>
  <cp:lastModifiedBy>Maja Lebarović</cp:lastModifiedBy>
  <cp:revision>8</cp:revision>
  <cp:lastPrinted>2024-03-12T20:28:00Z</cp:lastPrinted>
  <dcterms:created xsi:type="dcterms:W3CDTF">2024-03-12T19:40:00Z</dcterms:created>
  <dcterms:modified xsi:type="dcterms:W3CDTF">2024-03-13T07:38:00Z</dcterms:modified>
</cp:coreProperties>
</file>