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3E14C" w14:textId="157376DC" w:rsidR="000C164C" w:rsidRPr="000C164C" w:rsidRDefault="000C164C" w:rsidP="000C164C">
      <w:pPr>
        <w:jc w:val="center"/>
        <w:rPr>
          <w:rFonts w:ascii="Times New Roman" w:hAnsi="Times New Roman" w:cs="Times New Roman"/>
          <w:b/>
        </w:rPr>
      </w:pPr>
      <w:bookmarkStart w:id="0" w:name="_Hlk161058749"/>
      <w:bookmarkEnd w:id="0"/>
      <w:r w:rsidRPr="00D05F99">
        <w:rPr>
          <w:rFonts w:ascii="Times New Roman" w:hAnsi="Times New Roman" w:cs="Times New Roman"/>
          <w:noProof/>
          <w:lang w:eastAsia="hr-HR"/>
        </w:rPr>
        <w:drawing>
          <wp:inline distT="0" distB="0" distL="0" distR="0" wp14:anchorId="011A501A" wp14:editId="697FA9D1">
            <wp:extent cx="502942" cy="684000"/>
            <wp:effectExtent l="0" t="0" r="0" b="1905"/>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simbol, emblem, crveno, logotip&#10;&#10;Opis je automatski generir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5F99">
        <w:rPr>
          <w:rFonts w:ascii="Times New Roman" w:hAnsi="Times New Roman" w:cs="Times New Roman"/>
        </w:rPr>
        <w:fldChar w:fldCharType="begin"/>
      </w:r>
      <w:r w:rsidRPr="00D05F99">
        <w:rPr>
          <w:rFonts w:ascii="Times New Roman" w:hAnsi="Times New Roman" w:cs="Times New Roman"/>
        </w:rPr>
        <w:instrText xml:space="preserve"> INCLUDEPICTURE "http://www.inet.hr/~box/images/grb-rh.gif" \* MERGEFORMATINET </w:instrText>
      </w:r>
      <w:r w:rsidRPr="00D05F99">
        <w:rPr>
          <w:rFonts w:ascii="Times New Roman" w:hAnsi="Times New Roman" w:cs="Times New Roman"/>
        </w:rPr>
        <w:fldChar w:fldCharType="end"/>
      </w:r>
    </w:p>
    <w:p w14:paraId="69D6E94A" w14:textId="77777777" w:rsidR="000C164C" w:rsidRPr="000C164C" w:rsidRDefault="000C164C" w:rsidP="000C164C">
      <w:pPr>
        <w:spacing w:before="60" w:after="1680"/>
        <w:jc w:val="center"/>
        <w:rPr>
          <w:rFonts w:ascii="Times New Roman" w:hAnsi="Times New Roman" w:cs="Times New Roman"/>
          <w:sz w:val="24"/>
          <w:szCs w:val="24"/>
        </w:rPr>
      </w:pPr>
      <w:r w:rsidRPr="000C164C">
        <w:rPr>
          <w:rFonts w:ascii="Times New Roman" w:hAnsi="Times New Roman" w:cs="Times New Roman"/>
          <w:sz w:val="24"/>
          <w:szCs w:val="24"/>
        </w:rPr>
        <w:t>VLADA REPUBLIKE HRVATSKE</w:t>
      </w:r>
    </w:p>
    <w:p w14:paraId="1C565F35" w14:textId="3D284F22" w:rsidR="000C164C" w:rsidRPr="000C164C" w:rsidRDefault="000C164C" w:rsidP="000C164C">
      <w:pPr>
        <w:tabs>
          <w:tab w:val="right" w:pos="9070"/>
        </w:tabs>
        <w:spacing w:after="2400"/>
        <w:rPr>
          <w:rFonts w:ascii="Times New Roman" w:hAnsi="Times New Roman" w:cs="Times New Roman"/>
          <w:b/>
          <w:sz w:val="24"/>
          <w:szCs w:val="24"/>
        </w:rPr>
      </w:pPr>
      <w:r w:rsidRPr="000C164C">
        <w:rPr>
          <w:rFonts w:ascii="Times New Roman" w:hAnsi="Times New Roman" w:cs="Times New Roman"/>
          <w:b/>
          <w:sz w:val="24"/>
          <w:szCs w:val="24"/>
        </w:rPr>
        <w:tab/>
      </w:r>
      <w:r w:rsidRPr="000C164C">
        <w:rPr>
          <w:rFonts w:ascii="Times New Roman" w:hAnsi="Times New Roman" w:cs="Times New Roman"/>
          <w:sz w:val="24"/>
          <w:szCs w:val="24"/>
        </w:rPr>
        <w:t xml:space="preserve">Zagreb, </w:t>
      </w:r>
      <w:r w:rsidR="00186210">
        <w:rPr>
          <w:rFonts w:ascii="Times New Roman" w:hAnsi="Times New Roman" w:cs="Times New Roman"/>
          <w:sz w:val="24"/>
          <w:szCs w:val="24"/>
        </w:rPr>
        <w:t>14</w:t>
      </w:r>
      <w:r w:rsidRPr="000C164C">
        <w:rPr>
          <w:rFonts w:ascii="Times New Roman" w:hAnsi="Times New Roman" w:cs="Times New Roman"/>
          <w:sz w:val="24"/>
          <w:szCs w:val="24"/>
        </w:rPr>
        <w:t xml:space="preserve">. </w:t>
      </w:r>
      <w:r w:rsidR="00CD1227">
        <w:rPr>
          <w:rFonts w:ascii="Times New Roman" w:hAnsi="Times New Roman" w:cs="Times New Roman"/>
          <w:sz w:val="24"/>
          <w:szCs w:val="24"/>
        </w:rPr>
        <w:t>ožujka</w:t>
      </w:r>
      <w:r w:rsidRPr="000C164C">
        <w:rPr>
          <w:rFonts w:ascii="Times New Roman" w:hAnsi="Times New Roman" w:cs="Times New Roman"/>
          <w:sz w:val="24"/>
          <w:szCs w:val="24"/>
        </w:rPr>
        <w:t xml:space="preserve"> 2024.</w:t>
      </w:r>
    </w:p>
    <w:p w14:paraId="388F396A" w14:textId="77777777" w:rsidR="000C164C" w:rsidRPr="000C164C" w:rsidRDefault="000C164C" w:rsidP="000C164C">
      <w:pPr>
        <w:rPr>
          <w:rFonts w:ascii="Times New Roman" w:hAnsi="Times New Roman" w:cs="Times New Roman"/>
          <w:b/>
          <w:sz w:val="24"/>
          <w:szCs w:val="24"/>
        </w:rPr>
      </w:pPr>
      <w:r w:rsidRPr="000C164C">
        <w:rPr>
          <w:rFonts w:ascii="Times New Roman" w:hAnsi="Times New Roman" w:cs="Times New Roman"/>
          <w:b/>
          <w:sz w:val="24"/>
          <w:szCs w:val="24"/>
        </w:rPr>
        <w:t>PREDLAGATELJ:</w:t>
      </w:r>
      <w:r w:rsidRPr="000C164C">
        <w:rPr>
          <w:rFonts w:ascii="Times New Roman" w:hAnsi="Times New Roman" w:cs="Times New Roman"/>
          <w:b/>
          <w:sz w:val="24"/>
          <w:szCs w:val="24"/>
        </w:rPr>
        <w:tab/>
      </w:r>
      <w:r w:rsidRPr="000C164C">
        <w:rPr>
          <w:rFonts w:ascii="Times New Roman" w:hAnsi="Times New Roman" w:cs="Times New Roman"/>
          <w:sz w:val="24"/>
          <w:szCs w:val="24"/>
        </w:rPr>
        <w:t xml:space="preserve">Ministarstvo gospodarstva i održivog razvoja </w:t>
      </w:r>
    </w:p>
    <w:p w14:paraId="699A6415" w14:textId="77777777" w:rsidR="000C164C" w:rsidRPr="000C164C" w:rsidRDefault="000C164C" w:rsidP="000C164C">
      <w:pPr>
        <w:pBdr>
          <w:bottom w:val="single" w:sz="4" w:space="1" w:color="auto"/>
        </w:pBdr>
        <w:rPr>
          <w:rFonts w:ascii="Times New Roman" w:hAnsi="Times New Roman" w:cs="Times New Roman"/>
          <w:b/>
          <w:sz w:val="24"/>
          <w:szCs w:val="24"/>
        </w:rPr>
      </w:pPr>
    </w:p>
    <w:p w14:paraId="62FE6BE5" w14:textId="77777777" w:rsidR="000C164C" w:rsidRPr="000C164C" w:rsidRDefault="000C164C" w:rsidP="000C164C">
      <w:pPr>
        <w:ind w:left="2124" w:hanging="1416"/>
        <w:rPr>
          <w:rFonts w:ascii="Times New Roman" w:hAnsi="Times New Roman" w:cs="Times New Roman"/>
          <w:b/>
          <w:sz w:val="24"/>
          <w:szCs w:val="24"/>
        </w:rPr>
      </w:pPr>
    </w:p>
    <w:p w14:paraId="557E0A1B" w14:textId="6B836317" w:rsidR="000C164C" w:rsidRPr="000C164C" w:rsidRDefault="000C164C" w:rsidP="000C164C">
      <w:pPr>
        <w:spacing w:line="276" w:lineRule="auto"/>
        <w:ind w:left="1276" w:hanging="1276"/>
        <w:jc w:val="both"/>
        <w:rPr>
          <w:rFonts w:ascii="Times New Roman" w:hAnsi="Times New Roman" w:cs="Times New Roman"/>
          <w:sz w:val="24"/>
          <w:szCs w:val="24"/>
        </w:rPr>
      </w:pPr>
      <w:r w:rsidRPr="000C164C">
        <w:rPr>
          <w:rFonts w:ascii="Times New Roman" w:hAnsi="Times New Roman" w:cs="Times New Roman"/>
          <w:b/>
          <w:sz w:val="24"/>
          <w:szCs w:val="24"/>
        </w:rPr>
        <w:t xml:space="preserve">PREDMET: </w:t>
      </w:r>
      <w:r w:rsidR="00186210">
        <w:rPr>
          <w:rFonts w:ascii="Times New Roman" w:hAnsi="Times New Roman" w:cs="Times New Roman"/>
          <w:sz w:val="24"/>
          <w:szCs w:val="24"/>
        </w:rPr>
        <w:t>Prijedlog uredbe o izmjenama i dopunama</w:t>
      </w:r>
      <w:bookmarkStart w:id="1" w:name="_GoBack"/>
      <w:bookmarkEnd w:id="1"/>
      <w:r w:rsidRPr="000C164C">
        <w:rPr>
          <w:rFonts w:ascii="Times New Roman" w:hAnsi="Times New Roman" w:cs="Times New Roman"/>
          <w:sz w:val="24"/>
          <w:szCs w:val="24"/>
        </w:rPr>
        <w:t xml:space="preserve"> Uredbe o </w:t>
      </w:r>
      <w:r w:rsidR="00CD1227">
        <w:rPr>
          <w:rFonts w:ascii="Times New Roman" w:hAnsi="Times New Roman" w:cs="Times New Roman"/>
          <w:sz w:val="24"/>
          <w:szCs w:val="24"/>
        </w:rPr>
        <w:t>otklanjanju poremećaja na domaćem tržištu energije</w:t>
      </w:r>
    </w:p>
    <w:p w14:paraId="5F568672" w14:textId="77777777" w:rsidR="000C164C" w:rsidRPr="000C164C" w:rsidRDefault="000C164C" w:rsidP="000C164C">
      <w:pPr>
        <w:pBdr>
          <w:bottom w:val="single" w:sz="4" w:space="1" w:color="auto"/>
        </w:pBdr>
        <w:rPr>
          <w:rFonts w:ascii="Times New Roman" w:hAnsi="Times New Roman" w:cs="Times New Roman"/>
          <w:b/>
          <w:sz w:val="24"/>
          <w:szCs w:val="24"/>
        </w:rPr>
      </w:pPr>
    </w:p>
    <w:p w14:paraId="1570BF0C" w14:textId="77777777" w:rsidR="000C164C" w:rsidRPr="00D05F99" w:rsidRDefault="000C164C" w:rsidP="000C164C">
      <w:pPr>
        <w:rPr>
          <w:rFonts w:ascii="Times New Roman" w:hAnsi="Times New Roman" w:cs="Times New Roman"/>
          <w:b/>
        </w:rPr>
      </w:pPr>
    </w:p>
    <w:p w14:paraId="215DFDF6" w14:textId="77777777" w:rsidR="000C164C" w:rsidRPr="00D05F99" w:rsidRDefault="000C164C" w:rsidP="000C164C">
      <w:pPr>
        <w:rPr>
          <w:rFonts w:ascii="Times New Roman" w:hAnsi="Times New Roman" w:cs="Times New Roman"/>
          <w:b/>
        </w:rPr>
      </w:pPr>
    </w:p>
    <w:p w14:paraId="2DE48E99" w14:textId="77777777" w:rsidR="000C164C" w:rsidRPr="00D05F99" w:rsidRDefault="000C164C" w:rsidP="000C164C">
      <w:pPr>
        <w:rPr>
          <w:rFonts w:ascii="Times New Roman" w:hAnsi="Times New Roman" w:cs="Times New Roman"/>
          <w:b/>
        </w:rPr>
      </w:pPr>
    </w:p>
    <w:p w14:paraId="343F6152" w14:textId="77777777" w:rsidR="000C164C" w:rsidRDefault="000C164C" w:rsidP="000C164C">
      <w:pPr>
        <w:rPr>
          <w:rFonts w:ascii="Times New Roman" w:hAnsi="Times New Roman" w:cs="Times New Roman"/>
          <w:b/>
        </w:rPr>
      </w:pPr>
    </w:p>
    <w:p w14:paraId="7E85432E" w14:textId="77777777" w:rsidR="000C164C" w:rsidRDefault="000C164C" w:rsidP="000C164C">
      <w:pPr>
        <w:rPr>
          <w:rFonts w:ascii="Times New Roman" w:hAnsi="Times New Roman" w:cs="Times New Roman"/>
          <w:b/>
        </w:rPr>
      </w:pPr>
    </w:p>
    <w:p w14:paraId="3986F065" w14:textId="77777777" w:rsidR="00CD1227" w:rsidRDefault="00CD1227" w:rsidP="000C164C">
      <w:pPr>
        <w:rPr>
          <w:rFonts w:ascii="Times New Roman" w:hAnsi="Times New Roman" w:cs="Times New Roman"/>
          <w:b/>
        </w:rPr>
      </w:pPr>
    </w:p>
    <w:p w14:paraId="17EAB955" w14:textId="77777777" w:rsidR="000C164C" w:rsidRDefault="000C164C" w:rsidP="000C164C">
      <w:pPr>
        <w:rPr>
          <w:rFonts w:ascii="Times New Roman" w:hAnsi="Times New Roman" w:cs="Times New Roman"/>
          <w:b/>
        </w:rPr>
      </w:pPr>
    </w:p>
    <w:p w14:paraId="2CD41A2D" w14:textId="77777777" w:rsidR="00CD1227" w:rsidRPr="00D05F99" w:rsidRDefault="00CD1227" w:rsidP="000C164C">
      <w:pPr>
        <w:rPr>
          <w:rFonts w:ascii="Times New Roman" w:hAnsi="Times New Roman" w:cs="Times New Roman"/>
          <w:b/>
        </w:rPr>
      </w:pPr>
    </w:p>
    <w:p w14:paraId="22D4A6EE" w14:textId="77777777" w:rsidR="000C164C" w:rsidRDefault="000C164C" w:rsidP="000C164C">
      <w:pPr>
        <w:rPr>
          <w:rFonts w:ascii="Times New Roman" w:hAnsi="Times New Roman" w:cs="Times New Roman"/>
          <w:b/>
        </w:rPr>
      </w:pPr>
    </w:p>
    <w:p w14:paraId="78C722A2" w14:textId="6D6814BB" w:rsidR="000C164C" w:rsidRPr="00CD1227" w:rsidRDefault="000C164C" w:rsidP="00CD1227">
      <w:pPr>
        <w:pBdr>
          <w:top w:val="single" w:sz="4" w:space="1" w:color="404040"/>
        </w:pBdr>
        <w:tabs>
          <w:tab w:val="center" w:pos="4536"/>
          <w:tab w:val="right" w:pos="9072"/>
        </w:tabs>
        <w:jc w:val="center"/>
        <w:rPr>
          <w:rFonts w:ascii="Times New Roman" w:hAnsi="Times New Roman" w:cs="Times New Roman"/>
          <w:color w:val="404040"/>
          <w:spacing w:val="20"/>
        </w:rPr>
      </w:pPr>
      <w:r w:rsidRPr="00D05F99">
        <w:rPr>
          <w:rFonts w:ascii="Times New Roman" w:hAnsi="Times New Roman" w:cs="Times New Roman"/>
          <w:color w:val="404040"/>
          <w:spacing w:val="20"/>
        </w:rPr>
        <w:t>Banski dvori | Trg Sv. Marka 2  | 10000 Zagreb | tel. 01 4569 222 | vlada.gov.hr</w:t>
      </w:r>
    </w:p>
    <w:p w14:paraId="5F01E142" w14:textId="77777777" w:rsidR="006E5D55" w:rsidRPr="003F28D0" w:rsidRDefault="006E5D55" w:rsidP="006E5D55">
      <w:pPr>
        <w:jc w:val="both"/>
        <w:rPr>
          <w:rFonts w:ascii="Times New Roman" w:hAnsi="Times New Roman" w:cs="Times New Roman"/>
          <w:sz w:val="24"/>
          <w:szCs w:val="24"/>
        </w:rPr>
      </w:pPr>
    </w:p>
    <w:p w14:paraId="1B218113" w14:textId="2635D6F9" w:rsidR="003F28D0" w:rsidRPr="003F28D0" w:rsidRDefault="003F28D0" w:rsidP="0062717A">
      <w:pPr>
        <w:spacing w:after="0" w:line="240" w:lineRule="auto"/>
        <w:jc w:val="center"/>
        <w:rPr>
          <w:rFonts w:ascii="Times New Roman" w:hAnsi="Times New Roman" w:cs="Times New Roman"/>
          <w:b/>
          <w:bCs/>
          <w:sz w:val="28"/>
          <w:szCs w:val="28"/>
        </w:rPr>
      </w:pPr>
      <w:r w:rsidRPr="003F28D0">
        <w:rPr>
          <w:rFonts w:ascii="Times New Roman" w:hAnsi="Times New Roman" w:cs="Times New Roman"/>
          <w:b/>
          <w:bCs/>
          <w:sz w:val="28"/>
          <w:szCs w:val="28"/>
        </w:rPr>
        <w:t>VLADA REPUBLIKE HRVATSKE</w:t>
      </w:r>
    </w:p>
    <w:p w14:paraId="2AF1E25D" w14:textId="042750CA" w:rsidR="00633F09" w:rsidRPr="003F28D0" w:rsidRDefault="00633F09" w:rsidP="0062717A">
      <w:pPr>
        <w:spacing w:after="0" w:line="240" w:lineRule="auto"/>
        <w:ind w:firstLine="1418"/>
        <w:jc w:val="both"/>
        <w:rPr>
          <w:rFonts w:ascii="Times New Roman" w:hAnsi="Times New Roman" w:cs="Times New Roman"/>
          <w:sz w:val="24"/>
          <w:szCs w:val="24"/>
        </w:rPr>
      </w:pPr>
      <w:r w:rsidRPr="003F28D0">
        <w:rPr>
          <w:rFonts w:ascii="Times New Roman" w:hAnsi="Times New Roman" w:cs="Times New Roman"/>
          <w:sz w:val="24"/>
          <w:szCs w:val="24"/>
        </w:rPr>
        <w:t>Na temelju članka 26. Zakona o energiji (</w:t>
      </w:r>
      <w:r w:rsidR="00436AF5">
        <w:rPr>
          <w:rFonts w:ascii="Times New Roman" w:hAnsi="Times New Roman" w:cs="Times New Roman"/>
          <w:sz w:val="24"/>
          <w:szCs w:val="24"/>
        </w:rPr>
        <w:t>„</w:t>
      </w:r>
      <w:r w:rsidRPr="003F28D0">
        <w:rPr>
          <w:rFonts w:ascii="Times New Roman" w:hAnsi="Times New Roman" w:cs="Times New Roman"/>
          <w:sz w:val="24"/>
          <w:szCs w:val="24"/>
        </w:rPr>
        <w:t>Narodne novine</w:t>
      </w:r>
      <w:r w:rsidR="00436AF5">
        <w:rPr>
          <w:rFonts w:ascii="Times New Roman" w:hAnsi="Times New Roman" w:cs="Times New Roman"/>
          <w:sz w:val="24"/>
          <w:szCs w:val="24"/>
        </w:rPr>
        <w:t>“</w:t>
      </w:r>
      <w:r w:rsidRPr="003F28D0">
        <w:rPr>
          <w:rFonts w:ascii="Times New Roman" w:hAnsi="Times New Roman" w:cs="Times New Roman"/>
          <w:sz w:val="24"/>
          <w:szCs w:val="24"/>
        </w:rPr>
        <w:t>, br. 120/12., 14/14., 102/15. i 68/18.) i članka 30. stavka 1. Zakona o Vladi Republike Hrvatske (</w:t>
      </w:r>
      <w:r w:rsidR="0062717A">
        <w:rPr>
          <w:rFonts w:ascii="Times New Roman" w:hAnsi="Times New Roman" w:cs="Times New Roman"/>
          <w:sz w:val="24"/>
          <w:szCs w:val="24"/>
        </w:rPr>
        <w:t>„</w:t>
      </w:r>
      <w:r w:rsidRPr="003F28D0">
        <w:rPr>
          <w:rFonts w:ascii="Times New Roman" w:hAnsi="Times New Roman" w:cs="Times New Roman"/>
          <w:sz w:val="24"/>
          <w:szCs w:val="24"/>
        </w:rPr>
        <w:t>Narodne novine</w:t>
      </w:r>
      <w:r w:rsidR="0062717A">
        <w:rPr>
          <w:rFonts w:ascii="Times New Roman" w:hAnsi="Times New Roman" w:cs="Times New Roman"/>
          <w:sz w:val="24"/>
          <w:szCs w:val="24"/>
        </w:rPr>
        <w:t>“</w:t>
      </w:r>
      <w:r w:rsidRPr="003F28D0">
        <w:rPr>
          <w:rFonts w:ascii="Times New Roman" w:hAnsi="Times New Roman" w:cs="Times New Roman"/>
          <w:sz w:val="24"/>
          <w:szCs w:val="24"/>
        </w:rPr>
        <w:t>, br. 150/11., 119/14., 93/16., 116/18. i 80/22.), a u vezi s člankom 120. Zakon</w:t>
      </w:r>
      <w:r w:rsidR="0062717A">
        <w:rPr>
          <w:rFonts w:ascii="Times New Roman" w:hAnsi="Times New Roman" w:cs="Times New Roman"/>
          <w:sz w:val="24"/>
          <w:szCs w:val="24"/>
        </w:rPr>
        <w:t>a</w:t>
      </w:r>
      <w:r w:rsidRPr="003F28D0">
        <w:rPr>
          <w:rFonts w:ascii="Times New Roman" w:hAnsi="Times New Roman" w:cs="Times New Roman"/>
          <w:sz w:val="24"/>
          <w:szCs w:val="24"/>
        </w:rPr>
        <w:t xml:space="preserve"> o tržištu električne energije (</w:t>
      </w:r>
      <w:r w:rsidR="0062717A">
        <w:rPr>
          <w:rFonts w:ascii="Times New Roman" w:hAnsi="Times New Roman" w:cs="Times New Roman"/>
          <w:sz w:val="24"/>
          <w:szCs w:val="24"/>
        </w:rPr>
        <w:t>„</w:t>
      </w:r>
      <w:r w:rsidRPr="003F28D0">
        <w:rPr>
          <w:rFonts w:ascii="Times New Roman" w:hAnsi="Times New Roman" w:cs="Times New Roman"/>
          <w:sz w:val="24"/>
          <w:szCs w:val="24"/>
        </w:rPr>
        <w:t>Narodne novine</w:t>
      </w:r>
      <w:r w:rsidR="0062717A">
        <w:rPr>
          <w:rFonts w:ascii="Times New Roman" w:hAnsi="Times New Roman" w:cs="Times New Roman"/>
          <w:sz w:val="24"/>
          <w:szCs w:val="24"/>
        </w:rPr>
        <w:t>“</w:t>
      </w:r>
      <w:r w:rsidRPr="003F28D0">
        <w:rPr>
          <w:rFonts w:ascii="Times New Roman" w:hAnsi="Times New Roman" w:cs="Times New Roman"/>
          <w:sz w:val="24"/>
          <w:szCs w:val="24"/>
        </w:rPr>
        <w:t>, broj 111/21.</w:t>
      </w:r>
      <w:r w:rsidR="0062717A">
        <w:rPr>
          <w:rFonts w:ascii="Times New Roman" w:hAnsi="Times New Roman" w:cs="Times New Roman"/>
          <w:sz w:val="24"/>
          <w:szCs w:val="24"/>
        </w:rPr>
        <w:t xml:space="preserve"> i 83/23.</w:t>
      </w:r>
      <w:r w:rsidRPr="003F28D0">
        <w:rPr>
          <w:rFonts w:ascii="Times New Roman" w:hAnsi="Times New Roman" w:cs="Times New Roman"/>
          <w:sz w:val="24"/>
          <w:szCs w:val="24"/>
        </w:rPr>
        <w:t>) i članka 5. Zakona o tržištu plina (</w:t>
      </w:r>
      <w:r w:rsidR="0062717A">
        <w:rPr>
          <w:rFonts w:ascii="Times New Roman" w:hAnsi="Times New Roman" w:cs="Times New Roman"/>
          <w:sz w:val="24"/>
          <w:szCs w:val="24"/>
        </w:rPr>
        <w:t>„</w:t>
      </w:r>
      <w:r w:rsidRPr="003F28D0">
        <w:rPr>
          <w:rFonts w:ascii="Times New Roman" w:hAnsi="Times New Roman" w:cs="Times New Roman"/>
          <w:sz w:val="24"/>
          <w:szCs w:val="24"/>
        </w:rPr>
        <w:t>Narodne novine</w:t>
      </w:r>
      <w:r w:rsidR="0062717A">
        <w:rPr>
          <w:rFonts w:ascii="Times New Roman" w:hAnsi="Times New Roman" w:cs="Times New Roman"/>
          <w:sz w:val="24"/>
          <w:szCs w:val="24"/>
        </w:rPr>
        <w:t>“</w:t>
      </w:r>
      <w:r w:rsidRPr="003F28D0">
        <w:rPr>
          <w:rFonts w:ascii="Times New Roman" w:hAnsi="Times New Roman" w:cs="Times New Roman"/>
          <w:sz w:val="24"/>
          <w:szCs w:val="24"/>
        </w:rPr>
        <w:t>, br. 18/18. i 23/20.), Vlada Republike Hrvatske je na sjednici održanoj _____________</w:t>
      </w:r>
      <w:r w:rsidR="001A349D" w:rsidRPr="003F28D0">
        <w:rPr>
          <w:rFonts w:ascii="Times New Roman" w:hAnsi="Times New Roman" w:cs="Times New Roman"/>
          <w:sz w:val="24"/>
          <w:szCs w:val="24"/>
        </w:rPr>
        <w:t>donosi</w:t>
      </w:r>
    </w:p>
    <w:p w14:paraId="414539F4" w14:textId="77777777" w:rsidR="00633F09" w:rsidRPr="003F28D0" w:rsidRDefault="00633F09" w:rsidP="0062717A">
      <w:pPr>
        <w:spacing w:after="0" w:line="240" w:lineRule="auto"/>
        <w:jc w:val="center"/>
        <w:rPr>
          <w:rFonts w:ascii="Times New Roman" w:hAnsi="Times New Roman" w:cs="Times New Roman"/>
          <w:b/>
          <w:sz w:val="24"/>
          <w:szCs w:val="24"/>
        </w:rPr>
      </w:pPr>
    </w:p>
    <w:p w14:paraId="51BB7FFC" w14:textId="3FBA8E42" w:rsidR="0062717A" w:rsidRDefault="001A349D" w:rsidP="0062717A">
      <w:pPr>
        <w:spacing w:after="0" w:line="240" w:lineRule="auto"/>
        <w:jc w:val="center"/>
        <w:rPr>
          <w:rFonts w:ascii="Times New Roman" w:hAnsi="Times New Roman" w:cs="Times New Roman"/>
          <w:b/>
          <w:sz w:val="24"/>
          <w:szCs w:val="24"/>
        </w:rPr>
      </w:pPr>
      <w:r w:rsidRPr="003F28D0">
        <w:rPr>
          <w:rFonts w:ascii="Times New Roman" w:hAnsi="Times New Roman" w:cs="Times New Roman"/>
          <w:b/>
          <w:sz w:val="24"/>
          <w:szCs w:val="24"/>
        </w:rPr>
        <w:t>U</w:t>
      </w:r>
      <w:r w:rsidR="0062717A">
        <w:rPr>
          <w:rFonts w:ascii="Times New Roman" w:hAnsi="Times New Roman" w:cs="Times New Roman"/>
          <w:b/>
          <w:sz w:val="24"/>
          <w:szCs w:val="24"/>
        </w:rPr>
        <w:t xml:space="preserve"> </w:t>
      </w:r>
      <w:r w:rsidRPr="003F28D0">
        <w:rPr>
          <w:rFonts w:ascii="Times New Roman" w:hAnsi="Times New Roman" w:cs="Times New Roman"/>
          <w:b/>
          <w:sz w:val="24"/>
          <w:szCs w:val="24"/>
        </w:rPr>
        <w:t>R</w:t>
      </w:r>
      <w:r w:rsidR="0062717A">
        <w:rPr>
          <w:rFonts w:ascii="Times New Roman" w:hAnsi="Times New Roman" w:cs="Times New Roman"/>
          <w:b/>
          <w:sz w:val="24"/>
          <w:szCs w:val="24"/>
        </w:rPr>
        <w:t xml:space="preserve"> </w:t>
      </w:r>
      <w:r w:rsidRPr="003F28D0">
        <w:rPr>
          <w:rFonts w:ascii="Times New Roman" w:hAnsi="Times New Roman" w:cs="Times New Roman"/>
          <w:b/>
          <w:sz w:val="24"/>
          <w:szCs w:val="24"/>
        </w:rPr>
        <w:t>E</w:t>
      </w:r>
      <w:r w:rsidR="0062717A">
        <w:rPr>
          <w:rFonts w:ascii="Times New Roman" w:hAnsi="Times New Roman" w:cs="Times New Roman"/>
          <w:b/>
          <w:sz w:val="24"/>
          <w:szCs w:val="24"/>
        </w:rPr>
        <w:t xml:space="preserve"> </w:t>
      </w:r>
      <w:r w:rsidRPr="003F28D0">
        <w:rPr>
          <w:rFonts w:ascii="Times New Roman" w:hAnsi="Times New Roman" w:cs="Times New Roman"/>
          <w:b/>
          <w:sz w:val="24"/>
          <w:szCs w:val="24"/>
        </w:rPr>
        <w:t>D</w:t>
      </w:r>
      <w:r w:rsidR="0062717A">
        <w:rPr>
          <w:rFonts w:ascii="Times New Roman" w:hAnsi="Times New Roman" w:cs="Times New Roman"/>
          <w:b/>
          <w:sz w:val="24"/>
          <w:szCs w:val="24"/>
        </w:rPr>
        <w:t xml:space="preserve"> </w:t>
      </w:r>
      <w:r w:rsidRPr="003F28D0">
        <w:rPr>
          <w:rFonts w:ascii="Times New Roman" w:hAnsi="Times New Roman" w:cs="Times New Roman"/>
          <w:b/>
          <w:sz w:val="24"/>
          <w:szCs w:val="24"/>
        </w:rPr>
        <w:t>B</w:t>
      </w:r>
      <w:r w:rsidR="0062717A">
        <w:rPr>
          <w:rFonts w:ascii="Times New Roman" w:hAnsi="Times New Roman" w:cs="Times New Roman"/>
          <w:b/>
          <w:sz w:val="24"/>
          <w:szCs w:val="24"/>
        </w:rPr>
        <w:t xml:space="preserve"> </w:t>
      </w:r>
      <w:r w:rsidRPr="003F28D0">
        <w:rPr>
          <w:rFonts w:ascii="Times New Roman" w:hAnsi="Times New Roman" w:cs="Times New Roman"/>
          <w:b/>
          <w:sz w:val="24"/>
          <w:szCs w:val="24"/>
        </w:rPr>
        <w:t>A</w:t>
      </w:r>
    </w:p>
    <w:p w14:paraId="1397AFB0" w14:textId="690A7871" w:rsidR="001A349D" w:rsidRPr="003F28D0" w:rsidRDefault="001A349D" w:rsidP="0062717A">
      <w:pPr>
        <w:spacing w:after="0" w:line="240" w:lineRule="auto"/>
        <w:jc w:val="center"/>
        <w:rPr>
          <w:rFonts w:ascii="Times New Roman" w:hAnsi="Times New Roman" w:cs="Times New Roman"/>
          <w:b/>
          <w:sz w:val="24"/>
          <w:szCs w:val="24"/>
        </w:rPr>
      </w:pPr>
      <w:r w:rsidRPr="003F28D0">
        <w:rPr>
          <w:rFonts w:ascii="Times New Roman" w:hAnsi="Times New Roman" w:cs="Times New Roman"/>
          <w:b/>
          <w:sz w:val="24"/>
          <w:szCs w:val="24"/>
        </w:rPr>
        <w:t xml:space="preserve"> </w:t>
      </w:r>
    </w:p>
    <w:p w14:paraId="662B8F45" w14:textId="55B49545" w:rsidR="006E5D55" w:rsidRPr="003F28D0" w:rsidRDefault="0062717A" w:rsidP="006271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 izmjenama i dopunama U</w:t>
      </w:r>
      <w:r w:rsidRPr="003F28D0">
        <w:rPr>
          <w:rFonts w:ascii="Times New Roman" w:hAnsi="Times New Roman" w:cs="Times New Roman"/>
          <w:b/>
          <w:sz w:val="24"/>
          <w:szCs w:val="24"/>
        </w:rPr>
        <w:t>redbe o otklanjanju poremećaja na domaćem tržištu energije</w:t>
      </w:r>
    </w:p>
    <w:p w14:paraId="3024324B" w14:textId="77777777" w:rsidR="006E5D55" w:rsidRPr="003F28D0" w:rsidRDefault="006E5D55" w:rsidP="0062717A">
      <w:pPr>
        <w:spacing w:after="0" w:line="240" w:lineRule="auto"/>
        <w:jc w:val="center"/>
        <w:rPr>
          <w:rFonts w:ascii="Times New Roman" w:hAnsi="Times New Roman" w:cs="Times New Roman"/>
          <w:sz w:val="24"/>
          <w:szCs w:val="24"/>
        </w:rPr>
      </w:pPr>
    </w:p>
    <w:p w14:paraId="77AA341F" w14:textId="0BCF55E1" w:rsidR="006E5D55" w:rsidRDefault="006E5D55" w:rsidP="00913ED4">
      <w:pPr>
        <w:spacing w:after="0" w:line="240" w:lineRule="auto"/>
        <w:jc w:val="center"/>
        <w:rPr>
          <w:rFonts w:ascii="Times New Roman" w:hAnsi="Times New Roman" w:cs="Times New Roman"/>
          <w:b/>
          <w:sz w:val="24"/>
          <w:szCs w:val="24"/>
        </w:rPr>
      </w:pPr>
      <w:r w:rsidRPr="003F28D0">
        <w:rPr>
          <w:rFonts w:ascii="Times New Roman" w:hAnsi="Times New Roman" w:cs="Times New Roman"/>
          <w:b/>
          <w:sz w:val="24"/>
          <w:szCs w:val="24"/>
        </w:rPr>
        <w:t>Članak 1.</w:t>
      </w:r>
    </w:p>
    <w:p w14:paraId="2C1E5C1A" w14:textId="77777777" w:rsidR="0062717A" w:rsidRPr="003F28D0" w:rsidRDefault="0062717A" w:rsidP="00913ED4">
      <w:pPr>
        <w:spacing w:after="0" w:line="240" w:lineRule="auto"/>
        <w:jc w:val="center"/>
        <w:rPr>
          <w:rFonts w:ascii="Times New Roman" w:hAnsi="Times New Roman" w:cs="Times New Roman"/>
          <w:b/>
          <w:sz w:val="24"/>
          <w:szCs w:val="24"/>
        </w:rPr>
      </w:pPr>
    </w:p>
    <w:p w14:paraId="579E7109" w14:textId="4F3950FF" w:rsidR="00FE091A" w:rsidRPr="003F28D0" w:rsidRDefault="00FE091A" w:rsidP="00913ED4">
      <w:pPr>
        <w:spacing w:after="0" w:line="240" w:lineRule="auto"/>
        <w:ind w:firstLine="1418"/>
        <w:jc w:val="both"/>
        <w:rPr>
          <w:rFonts w:ascii="Times New Roman" w:hAnsi="Times New Roman" w:cs="Times New Roman"/>
          <w:sz w:val="24"/>
          <w:szCs w:val="24"/>
        </w:rPr>
      </w:pPr>
      <w:r w:rsidRPr="003F28D0">
        <w:rPr>
          <w:rFonts w:ascii="Times New Roman" w:hAnsi="Times New Roman" w:cs="Times New Roman"/>
          <w:sz w:val="24"/>
          <w:szCs w:val="24"/>
        </w:rPr>
        <w:t xml:space="preserve">U </w:t>
      </w:r>
      <w:r w:rsidR="00633F09" w:rsidRPr="003F28D0">
        <w:rPr>
          <w:rFonts w:ascii="Times New Roman" w:hAnsi="Times New Roman" w:cs="Times New Roman"/>
          <w:sz w:val="24"/>
          <w:szCs w:val="24"/>
        </w:rPr>
        <w:t>Ured</w:t>
      </w:r>
      <w:r w:rsidR="008F1344">
        <w:rPr>
          <w:rFonts w:ascii="Times New Roman" w:hAnsi="Times New Roman" w:cs="Times New Roman"/>
          <w:sz w:val="24"/>
          <w:szCs w:val="24"/>
        </w:rPr>
        <w:t>bi</w:t>
      </w:r>
      <w:r w:rsidR="00633F09" w:rsidRPr="003F28D0">
        <w:rPr>
          <w:rFonts w:ascii="Times New Roman" w:hAnsi="Times New Roman" w:cs="Times New Roman"/>
          <w:sz w:val="24"/>
          <w:szCs w:val="24"/>
        </w:rPr>
        <w:t xml:space="preserve"> o otklanjanju poremećaja na domaćem tržištu energije (</w:t>
      </w:r>
      <w:r w:rsidR="008F1344">
        <w:rPr>
          <w:rFonts w:ascii="Times New Roman" w:hAnsi="Times New Roman" w:cs="Times New Roman"/>
          <w:sz w:val="24"/>
          <w:szCs w:val="24"/>
        </w:rPr>
        <w:t xml:space="preserve">„Narodne novine“, br. </w:t>
      </w:r>
      <w:r w:rsidR="00633F09" w:rsidRPr="003F28D0">
        <w:rPr>
          <w:rFonts w:ascii="Times New Roman" w:hAnsi="Times New Roman" w:cs="Times New Roman"/>
          <w:sz w:val="24"/>
          <w:szCs w:val="24"/>
        </w:rPr>
        <w:t>31/23., 74/23., 10</w:t>
      </w:r>
      <w:r w:rsidR="00B05DBC">
        <w:rPr>
          <w:rFonts w:ascii="Times New Roman" w:hAnsi="Times New Roman" w:cs="Times New Roman"/>
          <w:sz w:val="24"/>
          <w:szCs w:val="24"/>
        </w:rPr>
        <w:t>7</w:t>
      </w:r>
      <w:r w:rsidR="00633F09" w:rsidRPr="003F28D0">
        <w:rPr>
          <w:rFonts w:ascii="Times New Roman" w:hAnsi="Times New Roman" w:cs="Times New Roman"/>
          <w:sz w:val="24"/>
          <w:szCs w:val="24"/>
        </w:rPr>
        <w:t>/23. i 122/23.)</w:t>
      </w:r>
      <w:r w:rsidR="0062717A">
        <w:rPr>
          <w:rFonts w:ascii="Times New Roman" w:hAnsi="Times New Roman" w:cs="Times New Roman"/>
          <w:sz w:val="24"/>
          <w:szCs w:val="24"/>
        </w:rPr>
        <w:t>,</w:t>
      </w:r>
      <w:r w:rsidR="00633F09" w:rsidRPr="003F28D0">
        <w:rPr>
          <w:rFonts w:ascii="Times New Roman" w:hAnsi="Times New Roman" w:cs="Times New Roman"/>
          <w:sz w:val="24"/>
          <w:szCs w:val="24"/>
        </w:rPr>
        <w:t xml:space="preserve"> </w:t>
      </w:r>
      <w:r w:rsidR="008F1344">
        <w:rPr>
          <w:rFonts w:ascii="Times New Roman" w:hAnsi="Times New Roman" w:cs="Times New Roman"/>
          <w:sz w:val="24"/>
          <w:szCs w:val="24"/>
        </w:rPr>
        <w:t xml:space="preserve">u </w:t>
      </w:r>
      <w:r w:rsidR="008F1344" w:rsidRPr="003F28D0">
        <w:rPr>
          <w:rFonts w:ascii="Times New Roman" w:hAnsi="Times New Roman" w:cs="Times New Roman"/>
          <w:sz w:val="24"/>
          <w:szCs w:val="24"/>
        </w:rPr>
        <w:t>članku 1.</w:t>
      </w:r>
      <w:r w:rsidR="008F1344">
        <w:rPr>
          <w:rFonts w:ascii="Times New Roman" w:hAnsi="Times New Roman" w:cs="Times New Roman"/>
          <w:sz w:val="24"/>
          <w:szCs w:val="24"/>
        </w:rPr>
        <w:t xml:space="preserve"> </w:t>
      </w:r>
      <w:r w:rsidR="003F28D0" w:rsidRPr="003F28D0">
        <w:rPr>
          <w:rFonts w:ascii="Times New Roman" w:hAnsi="Times New Roman" w:cs="Times New Roman"/>
          <w:sz w:val="24"/>
          <w:szCs w:val="24"/>
        </w:rPr>
        <w:t>stav</w:t>
      </w:r>
      <w:r w:rsidR="0062717A">
        <w:rPr>
          <w:rFonts w:ascii="Times New Roman" w:hAnsi="Times New Roman" w:cs="Times New Roman"/>
          <w:sz w:val="24"/>
          <w:szCs w:val="24"/>
        </w:rPr>
        <w:t>cima</w:t>
      </w:r>
      <w:r w:rsidR="003F28D0" w:rsidRPr="003F28D0">
        <w:rPr>
          <w:rFonts w:ascii="Times New Roman" w:hAnsi="Times New Roman" w:cs="Times New Roman"/>
          <w:sz w:val="24"/>
          <w:szCs w:val="24"/>
        </w:rPr>
        <w:t xml:space="preserve"> 3. i 4. riječi: </w:t>
      </w:r>
      <w:r w:rsidR="008F1344">
        <w:rPr>
          <w:rFonts w:ascii="Times New Roman" w:hAnsi="Times New Roman" w:cs="Times New Roman"/>
          <w:sz w:val="24"/>
          <w:szCs w:val="24"/>
        </w:rPr>
        <w:t>„31. ožujka 2024.“ zamjenjuju se riječima: „ 30. rujna 2024.“.</w:t>
      </w:r>
    </w:p>
    <w:p w14:paraId="2FD3BB94" w14:textId="77777777" w:rsidR="008F1344" w:rsidRDefault="008F1344" w:rsidP="00913ED4">
      <w:pPr>
        <w:spacing w:after="0" w:line="240" w:lineRule="auto"/>
        <w:jc w:val="center"/>
        <w:rPr>
          <w:rFonts w:ascii="Times New Roman" w:hAnsi="Times New Roman" w:cs="Times New Roman"/>
          <w:b/>
          <w:sz w:val="24"/>
          <w:szCs w:val="24"/>
        </w:rPr>
      </w:pPr>
    </w:p>
    <w:p w14:paraId="68CB6220" w14:textId="397D1AE3" w:rsidR="006E5D55" w:rsidRDefault="006E5D55" w:rsidP="00913ED4">
      <w:pPr>
        <w:spacing w:after="0" w:line="240" w:lineRule="auto"/>
        <w:jc w:val="center"/>
        <w:rPr>
          <w:rFonts w:ascii="Times New Roman" w:hAnsi="Times New Roman" w:cs="Times New Roman"/>
          <w:sz w:val="24"/>
          <w:szCs w:val="24"/>
        </w:rPr>
      </w:pPr>
      <w:r w:rsidRPr="003F28D0">
        <w:rPr>
          <w:rFonts w:ascii="Times New Roman" w:hAnsi="Times New Roman" w:cs="Times New Roman"/>
          <w:b/>
          <w:sz w:val="24"/>
          <w:szCs w:val="24"/>
        </w:rPr>
        <w:t xml:space="preserve">Članak </w:t>
      </w:r>
      <w:r w:rsidR="00FE091A" w:rsidRPr="003F28D0">
        <w:rPr>
          <w:rFonts w:ascii="Times New Roman" w:hAnsi="Times New Roman" w:cs="Times New Roman"/>
          <w:b/>
          <w:sz w:val="24"/>
          <w:szCs w:val="24"/>
        </w:rPr>
        <w:t>2</w:t>
      </w:r>
      <w:r w:rsidRPr="003F28D0">
        <w:rPr>
          <w:rFonts w:ascii="Times New Roman" w:hAnsi="Times New Roman" w:cs="Times New Roman"/>
          <w:sz w:val="24"/>
          <w:szCs w:val="24"/>
        </w:rPr>
        <w:t>.</w:t>
      </w:r>
    </w:p>
    <w:p w14:paraId="0F7D51F5" w14:textId="77777777" w:rsidR="00913ED4" w:rsidRPr="003F28D0" w:rsidRDefault="00913ED4" w:rsidP="00913ED4">
      <w:pPr>
        <w:spacing w:after="0" w:line="240" w:lineRule="auto"/>
        <w:jc w:val="center"/>
        <w:rPr>
          <w:rFonts w:ascii="Times New Roman" w:hAnsi="Times New Roman" w:cs="Times New Roman"/>
          <w:sz w:val="24"/>
          <w:szCs w:val="24"/>
        </w:rPr>
      </w:pPr>
    </w:p>
    <w:p w14:paraId="32EE3FC6" w14:textId="632801F6" w:rsidR="00D939B1" w:rsidRDefault="00D939B1" w:rsidP="00913ED4">
      <w:pPr>
        <w:spacing w:after="0" w:line="240" w:lineRule="auto"/>
        <w:ind w:firstLine="1418"/>
        <w:jc w:val="both"/>
        <w:rPr>
          <w:rFonts w:ascii="Times New Roman" w:hAnsi="Times New Roman" w:cs="Times New Roman"/>
          <w:sz w:val="24"/>
          <w:szCs w:val="24"/>
        </w:rPr>
      </w:pPr>
      <w:r w:rsidRPr="003F28D0">
        <w:rPr>
          <w:rFonts w:ascii="Times New Roman" w:hAnsi="Times New Roman" w:cs="Times New Roman"/>
          <w:sz w:val="24"/>
          <w:szCs w:val="24"/>
        </w:rPr>
        <w:t>U članku 3. stav</w:t>
      </w:r>
      <w:r w:rsidR="00913ED4">
        <w:rPr>
          <w:rFonts w:ascii="Times New Roman" w:hAnsi="Times New Roman" w:cs="Times New Roman"/>
          <w:sz w:val="24"/>
          <w:szCs w:val="24"/>
        </w:rPr>
        <w:t>cima</w:t>
      </w:r>
      <w:r w:rsidR="00FE091A" w:rsidRPr="003F28D0">
        <w:rPr>
          <w:rFonts w:ascii="Times New Roman" w:hAnsi="Times New Roman" w:cs="Times New Roman"/>
          <w:sz w:val="24"/>
          <w:szCs w:val="24"/>
        </w:rPr>
        <w:t xml:space="preserve"> 1. </w:t>
      </w:r>
      <w:r w:rsidRPr="003F28D0">
        <w:rPr>
          <w:rFonts w:ascii="Times New Roman" w:hAnsi="Times New Roman" w:cs="Times New Roman"/>
          <w:sz w:val="24"/>
          <w:szCs w:val="24"/>
        </w:rPr>
        <w:t xml:space="preserve">i 2. </w:t>
      </w:r>
      <w:r w:rsidR="00FE091A" w:rsidRPr="003F28D0">
        <w:rPr>
          <w:rFonts w:ascii="Times New Roman" w:hAnsi="Times New Roman" w:cs="Times New Roman"/>
          <w:sz w:val="24"/>
          <w:szCs w:val="24"/>
        </w:rPr>
        <w:t xml:space="preserve">riječi: </w:t>
      </w:r>
      <w:r w:rsidR="00913ED4">
        <w:rPr>
          <w:rFonts w:ascii="Times New Roman" w:hAnsi="Times New Roman" w:cs="Times New Roman"/>
          <w:sz w:val="24"/>
          <w:szCs w:val="24"/>
        </w:rPr>
        <w:t>„</w:t>
      </w:r>
      <w:r w:rsidR="00FE091A" w:rsidRPr="003F28D0">
        <w:rPr>
          <w:rFonts w:ascii="Times New Roman" w:hAnsi="Times New Roman" w:cs="Times New Roman"/>
          <w:sz w:val="24"/>
          <w:szCs w:val="24"/>
        </w:rPr>
        <w:t>31. ožujka 2024.”</w:t>
      </w:r>
      <w:r w:rsidRPr="003F28D0">
        <w:rPr>
          <w:rFonts w:ascii="Times New Roman" w:hAnsi="Times New Roman" w:cs="Times New Roman"/>
          <w:sz w:val="24"/>
          <w:szCs w:val="24"/>
        </w:rPr>
        <w:t xml:space="preserve"> zamjenjuju se riječima: „30. rujna 2024.“.</w:t>
      </w:r>
    </w:p>
    <w:p w14:paraId="65ADEF0F" w14:textId="77777777" w:rsidR="00913ED4" w:rsidRPr="003F28D0" w:rsidRDefault="00913ED4" w:rsidP="00913ED4">
      <w:pPr>
        <w:spacing w:after="0" w:line="240" w:lineRule="auto"/>
        <w:ind w:firstLine="1418"/>
        <w:jc w:val="both"/>
        <w:rPr>
          <w:rFonts w:ascii="Times New Roman" w:hAnsi="Times New Roman" w:cs="Times New Roman"/>
          <w:sz w:val="24"/>
          <w:szCs w:val="24"/>
        </w:rPr>
      </w:pPr>
    </w:p>
    <w:p w14:paraId="5FAD4BB8" w14:textId="4B09EEAF" w:rsidR="000E79CA" w:rsidRPr="003F28D0" w:rsidRDefault="00D939B1" w:rsidP="00913ED4">
      <w:pPr>
        <w:spacing w:after="0" w:line="240" w:lineRule="auto"/>
        <w:ind w:firstLine="1418"/>
        <w:jc w:val="both"/>
        <w:rPr>
          <w:rFonts w:ascii="Times New Roman" w:hAnsi="Times New Roman" w:cs="Times New Roman"/>
          <w:sz w:val="24"/>
          <w:szCs w:val="24"/>
        </w:rPr>
      </w:pPr>
      <w:r w:rsidRPr="003F28D0">
        <w:rPr>
          <w:rFonts w:ascii="Times New Roman" w:hAnsi="Times New Roman" w:cs="Times New Roman"/>
          <w:sz w:val="24"/>
          <w:szCs w:val="24"/>
        </w:rPr>
        <w:t>U stavku 6. riječi: „1. travnja 2022. do 30. rujna 2022.“ zamjenjuju se riječima: „1.</w:t>
      </w:r>
      <w:r w:rsidR="00271C4F" w:rsidRPr="003F28D0">
        <w:rPr>
          <w:rFonts w:ascii="Times New Roman" w:hAnsi="Times New Roman" w:cs="Times New Roman"/>
          <w:sz w:val="24"/>
          <w:szCs w:val="24"/>
        </w:rPr>
        <w:t xml:space="preserve"> travnja 2023. do 30. rujna 2023.“</w:t>
      </w:r>
    </w:p>
    <w:p w14:paraId="37F85950" w14:textId="097CF4CA" w:rsidR="001A349D" w:rsidRPr="003F28D0" w:rsidRDefault="001A349D" w:rsidP="00913ED4">
      <w:pPr>
        <w:spacing w:after="0" w:line="240" w:lineRule="auto"/>
        <w:jc w:val="center"/>
        <w:rPr>
          <w:rFonts w:ascii="Times New Roman" w:hAnsi="Times New Roman" w:cs="Times New Roman"/>
          <w:b/>
          <w:sz w:val="24"/>
          <w:szCs w:val="24"/>
        </w:rPr>
      </w:pPr>
    </w:p>
    <w:p w14:paraId="4A380EBA" w14:textId="0874FA60" w:rsidR="00271C4F" w:rsidRDefault="006E5D55" w:rsidP="00913ED4">
      <w:pPr>
        <w:spacing w:after="0" w:line="240" w:lineRule="auto"/>
        <w:jc w:val="center"/>
        <w:rPr>
          <w:rFonts w:ascii="Times New Roman" w:hAnsi="Times New Roman" w:cs="Times New Roman"/>
          <w:sz w:val="24"/>
          <w:szCs w:val="24"/>
        </w:rPr>
      </w:pPr>
      <w:r w:rsidRPr="003F28D0">
        <w:rPr>
          <w:rFonts w:ascii="Times New Roman" w:hAnsi="Times New Roman" w:cs="Times New Roman"/>
          <w:b/>
          <w:sz w:val="24"/>
          <w:szCs w:val="24"/>
        </w:rPr>
        <w:t xml:space="preserve">Članak </w:t>
      </w:r>
      <w:r w:rsidR="00271C4F" w:rsidRPr="003F28D0">
        <w:rPr>
          <w:rFonts w:ascii="Times New Roman" w:hAnsi="Times New Roman" w:cs="Times New Roman"/>
          <w:b/>
          <w:sz w:val="24"/>
          <w:szCs w:val="24"/>
        </w:rPr>
        <w:t>3</w:t>
      </w:r>
      <w:r w:rsidRPr="003F28D0">
        <w:rPr>
          <w:rFonts w:ascii="Times New Roman" w:hAnsi="Times New Roman" w:cs="Times New Roman"/>
          <w:sz w:val="24"/>
          <w:szCs w:val="24"/>
        </w:rPr>
        <w:t>.</w:t>
      </w:r>
    </w:p>
    <w:p w14:paraId="0AB5F372" w14:textId="77777777" w:rsidR="00913ED4" w:rsidRPr="003F28D0" w:rsidRDefault="00913ED4" w:rsidP="00913ED4">
      <w:pPr>
        <w:spacing w:after="0" w:line="240" w:lineRule="auto"/>
        <w:jc w:val="center"/>
        <w:rPr>
          <w:rFonts w:ascii="Times New Roman" w:hAnsi="Times New Roman" w:cs="Times New Roman"/>
          <w:sz w:val="24"/>
          <w:szCs w:val="24"/>
        </w:rPr>
      </w:pPr>
    </w:p>
    <w:p w14:paraId="22A6E08C" w14:textId="0149033B" w:rsidR="00271C4F" w:rsidRDefault="00271C4F" w:rsidP="00913ED4">
      <w:pPr>
        <w:spacing w:after="0" w:line="240" w:lineRule="auto"/>
        <w:ind w:firstLine="1418"/>
        <w:jc w:val="both"/>
        <w:rPr>
          <w:rFonts w:ascii="Times New Roman" w:hAnsi="Times New Roman" w:cs="Times New Roman"/>
          <w:sz w:val="24"/>
          <w:szCs w:val="24"/>
        </w:rPr>
      </w:pPr>
      <w:r w:rsidRPr="003F28D0">
        <w:rPr>
          <w:rFonts w:ascii="Times New Roman" w:hAnsi="Times New Roman" w:cs="Times New Roman"/>
          <w:sz w:val="24"/>
          <w:szCs w:val="24"/>
        </w:rPr>
        <w:t>U članku 4. stavak 7. mijenja se i glasi:</w:t>
      </w:r>
    </w:p>
    <w:p w14:paraId="690DA55B" w14:textId="77777777" w:rsidR="00913ED4" w:rsidRPr="003F28D0" w:rsidRDefault="00913ED4" w:rsidP="00913ED4">
      <w:pPr>
        <w:spacing w:after="0" w:line="240" w:lineRule="auto"/>
        <w:jc w:val="both"/>
        <w:rPr>
          <w:rFonts w:ascii="Times New Roman" w:hAnsi="Times New Roman" w:cs="Times New Roman"/>
          <w:sz w:val="24"/>
          <w:szCs w:val="24"/>
        </w:rPr>
      </w:pPr>
    </w:p>
    <w:p w14:paraId="13B11655" w14:textId="10E0145D" w:rsidR="006E5D55" w:rsidRPr="003F28D0" w:rsidRDefault="008F1344" w:rsidP="00913E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E5D55" w:rsidRPr="003F28D0">
        <w:rPr>
          <w:rFonts w:ascii="Times New Roman" w:hAnsi="Times New Roman" w:cs="Times New Roman"/>
          <w:sz w:val="24"/>
          <w:szCs w:val="24"/>
        </w:rPr>
        <w:t xml:space="preserve">(7) </w:t>
      </w:r>
      <w:r w:rsidR="00271C4F" w:rsidRPr="003F28D0">
        <w:rPr>
          <w:rFonts w:ascii="Times New Roman" w:hAnsi="Times New Roman" w:cs="Times New Roman"/>
          <w:sz w:val="24"/>
          <w:szCs w:val="24"/>
        </w:rPr>
        <w:t xml:space="preserve">Za </w:t>
      </w:r>
      <w:r w:rsidR="00CB0E8E" w:rsidRPr="003F28D0">
        <w:rPr>
          <w:rFonts w:ascii="Times New Roman" w:hAnsi="Times New Roman" w:cs="Times New Roman"/>
          <w:sz w:val="24"/>
          <w:szCs w:val="24"/>
        </w:rPr>
        <w:t>izračun i nadoknadu razlike iz stavka 6. ovoga članka opskrbljivač</w:t>
      </w:r>
      <w:r>
        <w:rPr>
          <w:rFonts w:ascii="Times New Roman" w:hAnsi="Times New Roman" w:cs="Times New Roman"/>
          <w:sz w:val="24"/>
          <w:szCs w:val="24"/>
        </w:rPr>
        <w:t>ima</w:t>
      </w:r>
      <w:r w:rsidR="00CB0E8E" w:rsidRPr="003F28D0">
        <w:rPr>
          <w:rFonts w:ascii="Times New Roman" w:hAnsi="Times New Roman" w:cs="Times New Roman"/>
          <w:sz w:val="24"/>
          <w:szCs w:val="24"/>
        </w:rPr>
        <w:t xml:space="preserve"> iz stavaka 3. i 4. ovoga članka</w:t>
      </w:r>
      <w:r w:rsidR="00633F09" w:rsidRPr="003F28D0">
        <w:rPr>
          <w:rFonts w:ascii="Times New Roman" w:hAnsi="Times New Roman" w:cs="Times New Roman"/>
          <w:sz w:val="24"/>
          <w:szCs w:val="24"/>
        </w:rPr>
        <w:t>,</w:t>
      </w:r>
      <w:r w:rsidR="00CB0E8E" w:rsidRPr="003F28D0">
        <w:rPr>
          <w:rFonts w:ascii="Times New Roman" w:hAnsi="Times New Roman" w:cs="Times New Roman"/>
          <w:sz w:val="24"/>
          <w:szCs w:val="24"/>
        </w:rPr>
        <w:t xml:space="preserve"> za razdoblje od 1. travnja 2024</w:t>
      </w:r>
      <w:r w:rsidR="00CB0E8E" w:rsidRPr="004619BA">
        <w:rPr>
          <w:rFonts w:ascii="Times New Roman" w:hAnsi="Times New Roman" w:cs="Times New Roman"/>
          <w:sz w:val="24"/>
          <w:szCs w:val="24"/>
        </w:rPr>
        <w:t xml:space="preserve">. do 30. </w:t>
      </w:r>
      <w:r w:rsidR="00B86E50" w:rsidRPr="004619BA">
        <w:rPr>
          <w:rFonts w:ascii="Times New Roman" w:hAnsi="Times New Roman" w:cs="Times New Roman"/>
          <w:sz w:val="24"/>
          <w:szCs w:val="24"/>
        </w:rPr>
        <w:t>rujna</w:t>
      </w:r>
      <w:r w:rsidR="00CB0E8E" w:rsidRPr="004619BA">
        <w:rPr>
          <w:rFonts w:ascii="Times New Roman" w:hAnsi="Times New Roman" w:cs="Times New Roman"/>
          <w:sz w:val="24"/>
          <w:szCs w:val="24"/>
        </w:rPr>
        <w:t xml:space="preserve"> 2024.</w:t>
      </w:r>
      <w:r w:rsidR="00633F09" w:rsidRPr="004619BA">
        <w:rPr>
          <w:rFonts w:ascii="Times New Roman" w:hAnsi="Times New Roman" w:cs="Times New Roman"/>
          <w:sz w:val="24"/>
          <w:szCs w:val="24"/>
        </w:rPr>
        <w:t>,</w:t>
      </w:r>
      <w:r w:rsidR="00633F09" w:rsidRPr="003F28D0">
        <w:rPr>
          <w:rFonts w:ascii="Times New Roman" w:hAnsi="Times New Roman" w:cs="Times New Roman"/>
          <w:sz w:val="24"/>
          <w:szCs w:val="24"/>
        </w:rPr>
        <w:t xml:space="preserve"> priznaje se ugovorena cijena ako je iznos ugovorene cijene niži od 150 EUR/MWh, odnosno priznaje se iznos ugovorene cijene od 150 EUR/MWh</w:t>
      </w:r>
      <w:r>
        <w:rPr>
          <w:rFonts w:ascii="Times New Roman" w:hAnsi="Times New Roman" w:cs="Times New Roman"/>
          <w:sz w:val="24"/>
          <w:szCs w:val="24"/>
        </w:rPr>
        <w:t>,</w:t>
      </w:r>
      <w:r w:rsidR="00633F09" w:rsidRPr="003F28D0">
        <w:rPr>
          <w:rFonts w:ascii="Times New Roman" w:hAnsi="Times New Roman" w:cs="Times New Roman"/>
          <w:sz w:val="24"/>
          <w:szCs w:val="24"/>
        </w:rPr>
        <w:t xml:space="preserve"> ako je iznos ugovorene cijene viši od 150 EUR/MWh.</w:t>
      </w:r>
      <w:r w:rsidR="005175A6">
        <w:rPr>
          <w:rFonts w:ascii="Times New Roman" w:hAnsi="Times New Roman" w:cs="Times New Roman"/>
          <w:sz w:val="24"/>
          <w:szCs w:val="24"/>
        </w:rPr>
        <w:t>“.</w:t>
      </w:r>
    </w:p>
    <w:p w14:paraId="2D4F7463" w14:textId="77777777" w:rsidR="00633F09" w:rsidRPr="003F28D0" w:rsidRDefault="00633F09" w:rsidP="00913ED4">
      <w:pPr>
        <w:spacing w:after="0" w:line="240" w:lineRule="auto"/>
        <w:jc w:val="center"/>
        <w:rPr>
          <w:rFonts w:ascii="Times New Roman" w:hAnsi="Times New Roman" w:cs="Times New Roman"/>
          <w:b/>
          <w:sz w:val="24"/>
          <w:szCs w:val="24"/>
        </w:rPr>
      </w:pPr>
    </w:p>
    <w:p w14:paraId="0BB282BD" w14:textId="77777777" w:rsidR="006E5D55" w:rsidRDefault="001A349D" w:rsidP="00913ED4">
      <w:pPr>
        <w:spacing w:after="0" w:line="240" w:lineRule="auto"/>
        <w:jc w:val="center"/>
        <w:rPr>
          <w:rFonts w:ascii="Times New Roman" w:hAnsi="Times New Roman" w:cs="Times New Roman"/>
          <w:b/>
          <w:sz w:val="24"/>
          <w:szCs w:val="24"/>
        </w:rPr>
      </w:pPr>
      <w:bookmarkStart w:id="2" w:name="_Hlk160806759"/>
      <w:r w:rsidRPr="003F28D0">
        <w:rPr>
          <w:rFonts w:ascii="Times New Roman" w:hAnsi="Times New Roman" w:cs="Times New Roman"/>
          <w:b/>
          <w:sz w:val="24"/>
          <w:szCs w:val="24"/>
        </w:rPr>
        <w:t>Članak 4</w:t>
      </w:r>
      <w:r w:rsidR="006E5D55" w:rsidRPr="003F28D0">
        <w:rPr>
          <w:rFonts w:ascii="Times New Roman" w:hAnsi="Times New Roman" w:cs="Times New Roman"/>
          <w:b/>
          <w:sz w:val="24"/>
          <w:szCs w:val="24"/>
        </w:rPr>
        <w:t>.</w:t>
      </w:r>
    </w:p>
    <w:p w14:paraId="0D4C1783" w14:textId="77777777" w:rsidR="00913ED4" w:rsidRPr="003F28D0" w:rsidRDefault="00913ED4" w:rsidP="00913ED4">
      <w:pPr>
        <w:spacing w:after="0" w:line="240" w:lineRule="auto"/>
        <w:jc w:val="center"/>
        <w:rPr>
          <w:rFonts w:ascii="Times New Roman" w:hAnsi="Times New Roman" w:cs="Times New Roman"/>
          <w:b/>
          <w:sz w:val="24"/>
          <w:szCs w:val="24"/>
        </w:rPr>
      </w:pPr>
    </w:p>
    <w:p w14:paraId="2328C626" w14:textId="5227AB83" w:rsidR="00633F09" w:rsidRDefault="00633F09" w:rsidP="00913ED4">
      <w:pPr>
        <w:spacing w:after="0" w:line="240" w:lineRule="auto"/>
        <w:ind w:firstLine="1418"/>
        <w:jc w:val="both"/>
        <w:rPr>
          <w:rFonts w:ascii="Times New Roman" w:hAnsi="Times New Roman" w:cs="Times New Roman"/>
          <w:sz w:val="24"/>
          <w:szCs w:val="24"/>
        </w:rPr>
      </w:pPr>
      <w:r w:rsidRPr="003F28D0">
        <w:rPr>
          <w:rFonts w:ascii="Times New Roman" w:hAnsi="Times New Roman" w:cs="Times New Roman"/>
          <w:sz w:val="24"/>
          <w:szCs w:val="24"/>
        </w:rPr>
        <w:t xml:space="preserve">U članku 5. stavku 1. </w:t>
      </w:r>
      <w:r w:rsidR="001A349D" w:rsidRPr="003F28D0">
        <w:rPr>
          <w:rFonts w:ascii="Times New Roman" w:hAnsi="Times New Roman" w:cs="Times New Roman"/>
          <w:sz w:val="24"/>
          <w:szCs w:val="24"/>
        </w:rPr>
        <w:t>riječi: „31. ožujka 2024.” zamjenjuju se riječima: „30. rujna 2024.”</w:t>
      </w:r>
      <w:r w:rsidR="001721C4" w:rsidRPr="003F28D0">
        <w:rPr>
          <w:rFonts w:ascii="Times New Roman" w:hAnsi="Times New Roman" w:cs="Times New Roman"/>
          <w:sz w:val="24"/>
          <w:szCs w:val="24"/>
        </w:rPr>
        <w:t>.</w:t>
      </w:r>
    </w:p>
    <w:p w14:paraId="56EBA957" w14:textId="77777777" w:rsidR="00913ED4" w:rsidRPr="003F28D0" w:rsidRDefault="00913ED4" w:rsidP="00913ED4">
      <w:pPr>
        <w:spacing w:after="0" w:line="240" w:lineRule="auto"/>
        <w:ind w:firstLine="1418"/>
        <w:jc w:val="both"/>
        <w:rPr>
          <w:rFonts w:ascii="Times New Roman" w:hAnsi="Times New Roman" w:cs="Times New Roman"/>
          <w:sz w:val="24"/>
          <w:szCs w:val="24"/>
        </w:rPr>
      </w:pPr>
    </w:p>
    <w:p w14:paraId="569F66B2" w14:textId="29CC45E6" w:rsidR="00E22A30" w:rsidRDefault="00E22A30" w:rsidP="00913ED4">
      <w:pPr>
        <w:spacing w:after="0" w:line="240" w:lineRule="auto"/>
        <w:ind w:firstLine="1418"/>
        <w:jc w:val="both"/>
        <w:rPr>
          <w:rFonts w:ascii="Times New Roman" w:hAnsi="Times New Roman" w:cs="Times New Roman"/>
          <w:sz w:val="24"/>
          <w:szCs w:val="24"/>
        </w:rPr>
      </w:pPr>
      <w:r w:rsidRPr="005175A6">
        <w:rPr>
          <w:rFonts w:ascii="Times New Roman" w:hAnsi="Times New Roman" w:cs="Times New Roman"/>
          <w:sz w:val="24"/>
          <w:szCs w:val="24"/>
        </w:rPr>
        <w:t>Stav</w:t>
      </w:r>
      <w:r w:rsidR="005175A6">
        <w:rPr>
          <w:rFonts w:ascii="Times New Roman" w:hAnsi="Times New Roman" w:cs="Times New Roman"/>
          <w:sz w:val="24"/>
          <w:szCs w:val="24"/>
        </w:rPr>
        <w:t>ci</w:t>
      </w:r>
      <w:r w:rsidRPr="005175A6">
        <w:rPr>
          <w:rFonts w:ascii="Times New Roman" w:hAnsi="Times New Roman" w:cs="Times New Roman"/>
          <w:sz w:val="24"/>
          <w:szCs w:val="24"/>
        </w:rPr>
        <w:t xml:space="preserve"> 9. </w:t>
      </w:r>
      <w:r w:rsidR="005175A6">
        <w:rPr>
          <w:rFonts w:ascii="Times New Roman" w:hAnsi="Times New Roman" w:cs="Times New Roman"/>
          <w:sz w:val="24"/>
          <w:szCs w:val="24"/>
        </w:rPr>
        <w:t xml:space="preserve">i 10. </w:t>
      </w:r>
      <w:r w:rsidRPr="005175A6">
        <w:rPr>
          <w:rFonts w:ascii="Times New Roman" w:hAnsi="Times New Roman" w:cs="Times New Roman"/>
          <w:sz w:val="24"/>
          <w:szCs w:val="24"/>
        </w:rPr>
        <w:t>mijenja</w:t>
      </w:r>
      <w:r w:rsidR="005175A6">
        <w:rPr>
          <w:rFonts w:ascii="Times New Roman" w:hAnsi="Times New Roman" w:cs="Times New Roman"/>
          <w:sz w:val="24"/>
          <w:szCs w:val="24"/>
        </w:rPr>
        <w:t>ju</w:t>
      </w:r>
      <w:r w:rsidRPr="005175A6">
        <w:rPr>
          <w:rFonts w:ascii="Times New Roman" w:hAnsi="Times New Roman" w:cs="Times New Roman"/>
          <w:sz w:val="24"/>
          <w:szCs w:val="24"/>
        </w:rPr>
        <w:t xml:space="preserve"> se i glas</w:t>
      </w:r>
      <w:r w:rsidR="005175A6">
        <w:rPr>
          <w:rFonts w:ascii="Times New Roman" w:hAnsi="Times New Roman" w:cs="Times New Roman"/>
          <w:sz w:val="24"/>
          <w:szCs w:val="24"/>
        </w:rPr>
        <w:t>e</w:t>
      </w:r>
      <w:r w:rsidRPr="005175A6">
        <w:rPr>
          <w:rFonts w:ascii="Times New Roman" w:hAnsi="Times New Roman" w:cs="Times New Roman"/>
          <w:sz w:val="24"/>
          <w:szCs w:val="24"/>
        </w:rPr>
        <w:t>:</w:t>
      </w:r>
    </w:p>
    <w:p w14:paraId="1CA2537C" w14:textId="77777777" w:rsidR="00913ED4" w:rsidRPr="005175A6" w:rsidRDefault="00913ED4" w:rsidP="00913ED4">
      <w:pPr>
        <w:spacing w:after="0" w:line="240" w:lineRule="auto"/>
        <w:jc w:val="both"/>
        <w:rPr>
          <w:rFonts w:ascii="Times New Roman" w:hAnsi="Times New Roman" w:cs="Times New Roman"/>
          <w:sz w:val="24"/>
          <w:szCs w:val="24"/>
        </w:rPr>
      </w:pPr>
    </w:p>
    <w:p w14:paraId="6B34E8FC" w14:textId="7F79DDAB" w:rsidR="00DD4E02" w:rsidRDefault="00E22A30" w:rsidP="00506B68">
      <w:pPr>
        <w:spacing w:after="0" w:line="240" w:lineRule="auto"/>
        <w:jc w:val="both"/>
        <w:rPr>
          <w:rFonts w:ascii="Times New Roman" w:hAnsi="Times New Roman" w:cs="Times New Roman"/>
          <w:sz w:val="24"/>
          <w:szCs w:val="24"/>
        </w:rPr>
      </w:pPr>
      <w:r w:rsidRPr="004619BA">
        <w:rPr>
          <w:rFonts w:ascii="Times New Roman" w:hAnsi="Times New Roman" w:cs="Times New Roman"/>
          <w:sz w:val="24"/>
          <w:szCs w:val="24"/>
        </w:rPr>
        <w:t>„</w:t>
      </w:r>
      <w:bookmarkEnd w:id="2"/>
      <w:r w:rsidR="00DD4E02" w:rsidRPr="004619BA">
        <w:rPr>
          <w:rFonts w:ascii="Times New Roman" w:hAnsi="Times New Roman" w:cs="Times New Roman"/>
          <w:sz w:val="24"/>
          <w:szCs w:val="24"/>
        </w:rPr>
        <w:t>(9) Cijena ulaznog energenta za razdoblje od 1. listopada 2023. do 30. rujna 2024. ograničava se za prirodni plin do iznosa krajnje cijene opskrbe plinom utvrđene sukladno važećoj metodologiji utvrđivanja iznosa tarifnih stavki za javnu uslugu opskrbe plinom i zajamčenu opskrbu, a koja se primjenjuje i na količine plina potrebne za opskrbu kupaca na centralnim toplinskim sustavima koji koriste tehn</w:t>
      </w:r>
      <w:r w:rsidR="00506B68">
        <w:rPr>
          <w:rFonts w:ascii="Times New Roman" w:hAnsi="Times New Roman" w:cs="Times New Roman"/>
          <w:sz w:val="24"/>
          <w:szCs w:val="24"/>
        </w:rPr>
        <w:t>ološku paru u tehnološke svrhe.</w:t>
      </w:r>
    </w:p>
    <w:p w14:paraId="4707C725" w14:textId="77777777" w:rsidR="00506B68" w:rsidRPr="004619BA" w:rsidRDefault="00506B68" w:rsidP="00506B68">
      <w:pPr>
        <w:spacing w:after="0" w:line="240" w:lineRule="auto"/>
        <w:jc w:val="both"/>
        <w:rPr>
          <w:rFonts w:ascii="Times New Roman" w:hAnsi="Times New Roman" w:cs="Times New Roman"/>
          <w:sz w:val="24"/>
          <w:szCs w:val="24"/>
        </w:rPr>
      </w:pPr>
    </w:p>
    <w:p w14:paraId="54904DD9" w14:textId="6EC6AA8F" w:rsidR="00DD4E02" w:rsidRDefault="00DD4E02" w:rsidP="00506B68">
      <w:pPr>
        <w:spacing w:after="0" w:line="240" w:lineRule="auto"/>
        <w:jc w:val="both"/>
        <w:rPr>
          <w:rFonts w:ascii="Times New Roman" w:hAnsi="Times New Roman" w:cs="Times New Roman"/>
          <w:sz w:val="24"/>
          <w:szCs w:val="24"/>
        </w:rPr>
      </w:pPr>
      <w:r w:rsidRPr="004619BA">
        <w:rPr>
          <w:rFonts w:ascii="Times New Roman" w:hAnsi="Times New Roman" w:cs="Times New Roman"/>
          <w:sz w:val="24"/>
          <w:szCs w:val="24"/>
        </w:rPr>
        <w:t>(10) Hrvatska energetska regulatorna agencija će do 1. svibnja 2025. provesti reviziju izračuna jediničnih cijena iz stavaka 2. i 4. ovoga članka, za razdoblje od 1. listopada 2022. do 30. rujna 2024. temeljem stvarnih troškova goriva i emisijskih jedinica stakleničkih plinova, kao i troškove distribucije toplinske energije koje su energetski subjekti dužni dostaviti Hrvatskoj energetskoj regulatornoj agenciji do 30. studenog</w:t>
      </w:r>
      <w:r w:rsidR="00506B68">
        <w:rPr>
          <w:rFonts w:ascii="Times New Roman" w:hAnsi="Times New Roman" w:cs="Times New Roman"/>
          <w:sz w:val="24"/>
          <w:szCs w:val="24"/>
        </w:rPr>
        <w:t>a</w:t>
      </w:r>
      <w:r w:rsidRPr="004619BA">
        <w:rPr>
          <w:rFonts w:ascii="Times New Roman" w:hAnsi="Times New Roman" w:cs="Times New Roman"/>
          <w:sz w:val="24"/>
          <w:szCs w:val="24"/>
        </w:rPr>
        <w:t xml:space="preserve"> 2024., te donijeti rješenje o rezultatima revizije i o tome obavještava energetske subjekte i Ministarstvo gospodarstva i održivog razvoja.”</w:t>
      </w:r>
      <w:r w:rsidR="00506B68">
        <w:rPr>
          <w:rFonts w:ascii="Times New Roman" w:hAnsi="Times New Roman" w:cs="Times New Roman"/>
          <w:sz w:val="24"/>
          <w:szCs w:val="24"/>
        </w:rPr>
        <w:t>.</w:t>
      </w:r>
    </w:p>
    <w:p w14:paraId="6BF0C79A" w14:textId="77777777" w:rsidR="00506B68" w:rsidRPr="004619BA" w:rsidRDefault="00506B68" w:rsidP="00506B68">
      <w:pPr>
        <w:spacing w:after="0" w:line="240" w:lineRule="auto"/>
        <w:jc w:val="both"/>
        <w:rPr>
          <w:rFonts w:ascii="Times New Roman" w:hAnsi="Times New Roman" w:cs="Times New Roman"/>
          <w:sz w:val="24"/>
          <w:szCs w:val="24"/>
        </w:rPr>
      </w:pPr>
    </w:p>
    <w:p w14:paraId="1892C976" w14:textId="394CCAB2" w:rsidR="00DD4E02" w:rsidRDefault="00DD4E02" w:rsidP="00506B68">
      <w:pPr>
        <w:spacing w:after="0" w:line="240" w:lineRule="auto"/>
        <w:ind w:firstLine="1418"/>
        <w:jc w:val="both"/>
        <w:rPr>
          <w:rFonts w:ascii="Times New Roman" w:hAnsi="Times New Roman" w:cs="Times New Roman"/>
          <w:sz w:val="24"/>
          <w:szCs w:val="24"/>
        </w:rPr>
      </w:pPr>
      <w:r w:rsidRPr="004619BA">
        <w:rPr>
          <w:rFonts w:ascii="Times New Roman" w:hAnsi="Times New Roman" w:cs="Times New Roman"/>
          <w:sz w:val="24"/>
          <w:szCs w:val="24"/>
        </w:rPr>
        <w:t>Iza stavka 10. dodaj</w:t>
      </w:r>
      <w:r w:rsidR="00506B68">
        <w:rPr>
          <w:rFonts w:ascii="Times New Roman" w:hAnsi="Times New Roman" w:cs="Times New Roman"/>
          <w:sz w:val="24"/>
          <w:szCs w:val="24"/>
        </w:rPr>
        <w:t>u</w:t>
      </w:r>
      <w:r w:rsidRPr="004619BA">
        <w:rPr>
          <w:rFonts w:ascii="Times New Roman" w:hAnsi="Times New Roman" w:cs="Times New Roman"/>
          <w:sz w:val="24"/>
          <w:szCs w:val="24"/>
        </w:rPr>
        <w:t xml:space="preserve"> se stavci 11. i 12. koji glase:</w:t>
      </w:r>
    </w:p>
    <w:p w14:paraId="5994242E" w14:textId="77777777" w:rsidR="00506B68" w:rsidRPr="004619BA" w:rsidRDefault="00506B68" w:rsidP="00506B68">
      <w:pPr>
        <w:spacing w:after="0" w:line="240" w:lineRule="auto"/>
        <w:jc w:val="both"/>
        <w:rPr>
          <w:rFonts w:ascii="Times New Roman" w:hAnsi="Times New Roman" w:cs="Times New Roman"/>
          <w:sz w:val="24"/>
          <w:szCs w:val="24"/>
        </w:rPr>
      </w:pPr>
    </w:p>
    <w:p w14:paraId="17EFD12B" w14:textId="5208E25C" w:rsidR="00DD4E02" w:rsidRDefault="00DD4E02" w:rsidP="00506B68">
      <w:pPr>
        <w:spacing w:after="0" w:line="240" w:lineRule="auto"/>
        <w:jc w:val="both"/>
        <w:rPr>
          <w:rFonts w:ascii="Times New Roman" w:hAnsi="Times New Roman" w:cs="Times New Roman"/>
          <w:sz w:val="24"/>
          <w:szCs w:val="24"/>
        </w:rPr>
      </w:pPr>
      <w:r w:rsidRPr="004619BA">
        <w:rPr>
          <w:rFonts w:ascii="Times New Roman" w:hAnsi="Times New Roman" w:cs="Times New Roman"/>
          <w:sz w:val="24"/>
          <w:szCs w:val="24"/>
        </w:rPr>
        <w:t>„(11) Rezultate revizije iz stavka 10. ovoga članka Hrvatska energetska regulatorna agencija će uzeti u obzir pri odobravanju tarifnih stavki za proizvodnju toplinske energije sukladno metodologiji utvrđivanja iznosa tarifnih stavki za proizvodnju toplinske energije nakon prestanka važenja ove Uredbe.</w:t>
      </w:r>
    </w:p>
    <w:p w14:paraId="36BB3A14" w14:textId="77777777" w:rsidR="00506B68" w:rsidRPr="004619BA" w:rsidRDefault="00506B68" w:rsidP="00506B68">
      <w:pPr>
        <w:spacing w:after="0" w:line="240" w:lineRule="auto"/>
        <w:jc w:val="both"/>
        <w:rPr>
          <w:rFonts w:ascii="Times New Roman" w:hAnsi="Times New Roman" w:cs="Times New Roman"/>
          <w:sz w:val="24"/>
          <w:szCs w:val="24"/>
        </w:rPr>
      </w:pPr>
    </w:p>
    <w:p w14:paraId="66382ECB" w14:textId="53A26DC7" w:rsidR="00DD4E02" w:rsidRPr="004619BA" w:rsidRDefault="00DD4E02" w:rsidP="00506B68">
      <w:pPr>
        <w:spacing w:after="0" w:line="240" w:lineRule="auto"/>
        <w:jc w:val="both"/>
        <w:rPr>
          <w:rFonts w:ascii="Times New Roman" w:hAnsi="Times New Roman" w:cs="Times New Roman"/>
          <w:sz w:val="24"/>
          <w:szCs w:val="24"/>
        </w:rPr>
      </w:pPr>
      <w:r w:rsidRPr="004619BA">
        <w:rPr>
          <w:rFonts w:ascii="Times New Roman" w:hAnsi="Times New Roman" w:cs="Times New Roman"/>
          <w:sz w:val="24"/>
          <w:szCs w:val="24"/>
        </w:rPr>
        <w:t>(12) Protiv rješenja iz stavka 10. ovoga članka nije dopuštena žalba, ali se može pokrenuti upravni spor.“</w:t>
      </w:r>
      <w:r w:rsidR="00506B68">
        <w:rPr>
          <w:rFonts w:ascii="Times New Roman" w:hAnsi="Times New Roman" w:cs="Times New Roman"/>
          <w:sz w:val="24"/>
          <w:szCs w:val="24"/>
        </w:rPr>
        <w:t>.</w:t>
      </w:r>
    </w:p>
    <w:p w14:paraId="79AF68DE" w14:textId="77777777" w:rsidR="00D7487A" w:rsidRPr="00021495" w:rsidRDefault="00D7487A" w:rsidP="00506B68">
      <w:pPr>
        <w:spacing w:after="0" w:line="240" w:lineRule="auto"/>
        <w:jc w:val="center"/>
        <w:rPr>
          <w:rFonts w:ascii="Times New Roman" w:hAnsi="Times New Roman" w:cs="Times New Roman"/>
          <w:color w:val="FF0000"/>
          <w:sz w:val="24"/>
          <w:szCs w:val="24"/>
        </w:rPr>
      </w:pPr>
    </w:p>
    <w:p w14:paraId="21D4F7FE" w14:textId="71448D08" w:rsidR="008F2549" w:rsidRDefault="009C5F0A" w:rsidP="00506B68">
      <w:pPr>
        <w:spacing w:after="0" w:line="240" w:lineRule="auto"/>
        <w:jc w:val="center"/>
        <w:rPr>
          <w:rFonts w:ascii="Times New Roman" w:hAnsi="Times New Roman" w:cs="Times New Roman"/>
          <w:b/>
          <w:bCs/>
          <w:sz w:val="24"/>
          <w:szCs w:val="24"/>
        </w:rPr>
      </w:pPr>
      <w:r w:rsidRPr="0025385A">
        <w:rPr>
          <w:rFonts w:ascii="Times New Roman" w:hAnsi="Times New Roman" w:cs="Times New Roman"/>
          <w:b/>
          <w:bCs/>
          <w:sz w:val="24"/>
          <w:szCs w:val="24"/>
        </w:rPr>
        <w:t xml:space="preserve">Članak </w:t>
      </w:r>
      <w:r w:rsidR="00D9297F" w:rsidRPr="0025385A">
        <w:rPr>
          <w:rFonts w:ascii="Times New Roman" w:hAnsi="Times New Roman" w:cs="Times New Roman"/>
          <w:b/>
          <w:bCs/>
          <w:sz w:val="24"/>
          <w:szCs w:val="24"/>
        </w:rPr>
        <w:t>5.</w:t>
      </w:r>
    </w:p>
    <w:p w14:paraId="6DE35DB8" w14:textId="77777777" w:rsidR="00506B68" w:rsidRPr="0025385A" w:rsidRDefault="00506B68" w:rsidP="00506B68">
      <w:pPr>
        <w:spacing w:after="0" w:line="240" w:lineRule="auto"/>
        <w:jc w:val="center"/>
        <w:rPr>
          <w:rFonts w:ascii="Times New Roman" w:hAnsi="Times New Roman" w:cs="Times New Roman"/>
          <w:b/>
          <w:bCs/>
          <w:sz w:val="24"/>
          <w:szCs w:val="24"/>
        </w:rPr>
      </w:pPr>
    </w:p>
    <w:p w14:paraId="518AF330" w14:textId="468F58C0" w:rsidR="008F2549" w:rsidRDefault="00D9297F" w:rsidP="005D7C6C">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Č</w:t>
      </w:r>
      <w:r w:rsidR="008F2549" w:rsidRPr="003F28D0">
        <w:rPr>
          <w:rFonts w:ascii="Times New Roman" w:hAnsi="Times New Roman" w:cs="Times New Roman"/>
          <w:sz w:val="24"/>
          <w:szCs w:val="24"/>
        </w:rPr>
        <w:t>lan</w:t>
      </w:r>
      <w:r>
        <w:rPr>
          <w:rFonts w:ascii="Times New Roman" w:hAnsi="Times New Roman" w:cs="Times New Roman"/>
          <w:sz w:val="24"/>
          <w:szCs w:val="24"/>
        </w:rPr>
        <w:t>ak</w:t>
      </w:r>
      <w:r w:rsidR="008F2549" w:rsidRPr="003F28D0">
        <w:rPr>
          <w:rFonts w:ascii="Times New Roman" w:hAnsi="Times New Roman" w:cs="Times New Roman"/>
          <w:sz w:val="24"/>
          <w:szCs w:val="24"/>
        </w:rPr>
        <w:t xml:space="preserve"> 7. mijenja se i glasi:</w:t>
      </w:r>
    </w:p>
    <w:p w14:paraId="044C8FCD" w14:textId="77777777" w:rsidR="00506B68" w:rsidRPr="003F28D0" w:rsidRDefault="00506B68" w:rsidP="00506B68">
      <w:pPr>
        <w:spacing w:after="0" w:line="240" w:lineRule="auto"/>
        <w:jc w:val="both"/>
        <w:rPr>
          <w:rFonts w:ascii="Times New Roman" w:hAnsi="Times New Roman" w:cs="Times New Roman"/>
          <w:sz w:val="24"/>
          <w:szCs w:val="24"/>
        </w:rPr>
      </w:pPr>
    </w:p>
    <w:p w14:paraId="11A86839" w14:textId="39E0B924" w:rsidR="008F2549" w:rsidRDefault="008F2549" w:rsidP="00506B68">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 xml:space="preserve">„(1) </w:t>
      </w:r>
      <w:r w:rsidR="006E5D55" w:rsidRPr="003F28D0">
        <w:rPr>
          <w:rFonts w:ascii="Times New Roman" w:hAnsi="Times New Roman" w:cs="Times New Roman"/>
          <w:sz w:val="24"/>
          <w:szCs w:val="24"/>
        </w:rPr>
        <w:t>Prirodni plin kojim raspolaže društvo Hrvatska</w:t>
      </w:r>
      <w:r w:rsidR="00E04025" w:rsidRPr="003F28D0">
        <w:rPr>
          <w:rFonts w:ascii="Times New Roman" w:hAnsi="Times New Roman" w:cs="Times New Roman"/>
          <w:sz w:val="24"/>
          <w:szCs w:val="24"/>
        </w:rPr>
        <w:t xml:space="preserve"> </w:t>
      </w:r>
      <w:r w:rsidR="006E5D55" w:rsidRPr="003F28D0">
        <w:rPr>
          <w:rFonts w:ascii="Times New Roman" w:hAnsi="Times New Roman" w:cs="Times New Roman"/>
          <w:sz w:val="24"/>
          <w:szCs w:val="24"/>
        </w:rPr>
        <w:t xml:space="preserve">elektroprivreda d.d., </w:t>
      </w:r>
      <w:r w:rsidR="005314A7" w:rsidRPr="00E959B0">
        <w:rPr>
          <w:rFonts w:ascii="Times New Roman" w:hAnsi="Times New Roman" w:cs="Times New Roman"/>
          <w:sz w:val="24"/>
          <w:szCs w:val="24"/>
        </w:rPr>
        <w:t>sukladno Odluci</w:t>
      </w:r>
      <w:r w:rsidR="00140440" w:rsidRPr="00E959B0">
        <w:rPr>
          <w:rFonts w:ascii="Times New Roman" w:hAnsi="Times New Roman" w:cs="Times New Roman"/>
          <w:sz w:val="24"/>
          <w:shd w:val="clear" w:color="auto" w:fill="FFFFFF"/>
        </w:rPr>
        <w:t xml:space="preserve"> o osiguranju zaliha plina na teritoriju Republike Hrvatske za ogrjevnu sezonu 2023./2024. (</w:t>
      </w:r>
      <w:r w:rsidR="00D9297F" w:rsidRPr="00E959B0">
        <w:rPr>
          <w:rFonts w:ascii="Times New Roman" w:hAnsi="Times New Roman" w:cs="Times New Roman"/>
          <w:sz w:val="24"/>
          <w:shd w:val="clear" w:color="auto" w:fill="FFFFFF"/>
        </w:rPr>
        <w:t>„</w:t>
      </w:r>
      <w:r w:rsidR="00140440" w:rsidRPr="00E959B0">
        <w:rPr>
          <w:rFonts w:ascii="Times New Roman" w:hAnsi="Times New Roman" w:cs="Times New Roman"/>
          <w:sz w:val="24"/>
          <w:shd w:val="clear" w:color="auto" w:fill="FFFFFF"/>
        </w:rPr>
        <w:t>Narodne novine</w:t>
      </w:r>
      <w:r w:rsidR="00D9297F" w:rsidRPr="00E959B0">
        <w:rPr>
          <w:rFonts w:ascii="Times New Roman" w:hAnsi="Times New Roman" w:cs="Times New Roman"/>
          <w:sz w:val="24"/>
          <w:shd w:val="clear" w:color="auto" w:fill="FFFFFF"/>
        </w:rPr>
        <w:t>“</w:t>
      </w:r>
      <w:r w:rsidR="00140440" w:rsidRPr="00E959B0">
        <w:rPr>
          <w:rFonts w:ascii="Times New Roman" w:hAnsi="Times New Roman" w:cs="Times New Roman"/>
          <w:sz w:val="24"/>
          <w:shd w:val="clear" w:color="auto" w:fill="FFFFFF"/>
        </w:rPr>
        <w:t>, br</w:t>
      </w:r>
      <w:r w:rsidR="005D7C6C">
        <w:rPr>
          <w:rFonts w:ascii="Times New Roman" w:hAnsi="Times New Roman" w:cs="Times New Roman"/>
          <w:sz w:val="24"/>
          <w:shd w:val="clear" w:color="auto" w:fill="FFFFFF"/>
        </w:rPr>
        <w:t>oj</w:t>
      </w:r>
      <w:r w:rsidR="00D9297F" w:rsidRPr="00E959B0">
        <w:rPr>
          <w:rFonts w:ascii="Times New Roman" w:hAnsi="Times New Roman" w:cs="Times New Roman"/>
          <w:sz w:val="24"/>
          <w:shd w:val="clear" w:color="auto" w:fill="FFFFFF"/>
        </w:rPr>
        <w:t xml:space="preserve"> </w:t>
      </w:r>
      <w:r w:rsidR="00140440" w:rsidRPr="00E959B0">
        <w:rPr>
          <w:rFonts w:ascii="Times New Roman" w:hAnsi="Times New Roman" w:cs="Times New Roman"/>
          <w:sz w:val="24"/>
          <w:shd w:val="clear" w:color="auto" w:fill="FFFFFF"/>
        </w:rPr>
        <w:t>37/23.)</w:t>
      </w:r>
      <w:r w:rsidR="000E4D14" w:rsidRPr="00E959B0">
        <w:rPr>
          <w:rFonts w:ascii="Times New Roman" w:hAnsi="Times New Roman" w:cs="Times New Roman"/>
          <w:sz w:val="24"/>
          <w:shd w:val="clear" w:color="auto" w:fill="FFFFFF"/>
        </w:rPr>
        <w:t xml:space="preserve"> može se, na zahtjev</w:t>
      </w:r>
      <w:r w:rsidR="00593DD8" w:rsidRPr="00E959B0">
        <w:rPr>
          <w:rFonts w:ascii="Times New Roman" w:hAnsi="Times New Roman" w:cs="Times New Roman"/>
          <w:sz w:val="24"/>
          <w:shd w:val="clear" w:color="auto" w:fill="FFFFFF"/>
        </w:rPr>
        <w:t xml:space="preserve"> korisnika,</w:t>
      </w:r>
      <w:r w:rsidR="000E4D14" w:rsidRPr="00E959B0">
        <w:rPr>
          <w:rFonts w:ascii="Times New Roman" w:hAnsi="Times New Roman" w:cs="Times New Roman"/>
          <w:sz w:val="24"/>
          <w:shd w:val="clear" w:color="auto" w:fill="FFFFFF"/>
        </w:rPr>
        <w:t xml:space="preserve"> koristiti za potrebe krajnjih kupaca toplinske energije na zatvorenim i centralnim toplinskim sustavima, odnosno za potrebe kupaca toplinske energije u samostalnim toplinskim sustavima, uključujući opskrbljivače toplinskom energijom</w:t>
      </w:r>
      <w:r w:rsidR="00DF23A3" w:rsidRPr="00DF23A3">
        <w:rPr>
          <w:rFonts w:ascii="Times New Roman" w:hAnsi="Times New Roman" w:cs="Times New Roman"/>
          <w:sz w:val="24"/>
          <w:shd w:val="clear" w:color="auto" w:fill="FFFFFF"/>
        </w:rPr>
        <w:t xml:space="preserve">, </w:t>
      </w:r>
      <w:r w:rsidR="000E4D14" w:rsidRPr="00DF23A3">
        <w:rPr>
          <w:rFonts w:ascii="Times New Roman" w:hAnsi="Times New Roman" w:cs="Times New Roman"/>
          <w:sz w:val="24"/>
          <w:szCs w:val="24"/>
        </w:rPr>
        <w:t>distributere</w:t>
      </w:r>
      <w:r w:rsidR="000E4D14" w:rsidRPr="003F28D0">
        <w:rPr>
          <w:rFonts w:ascii="Times New Roman" w:hAnsi="Times New Roman" w:cs="Times New Roman"/>
          <w:sz w:val="24"/>
          <w:szCs w:val="24"/>
        </w:rPr>
        <w:t xml:space="preserve"> plina u svrhu namirenja gubitaka za distribuciju</w:t>
      </w:r>
      <w:r w:rsidR="00D9297F">
        <w:rPr>
          <w:rFonts w:ascii="Times New Roman" w:hAnsi="Times New Roman" w:cs="Times New Roman"/>
          <w:sz w:val="24"/>
          <w:szCs w:val="24"/>
        </w:rPr>
        <w:t>,</w:t>
      </w:r>
      <w:r w:rsidR="000E4D14" w:rsidRPr="003F28D0">
        <w:rPr>
          <w:rFonts w:ascii="Times New Roman" w:hAnsi="Times New Roman" w:cs="Times New Roman"/>
          <w:sz w:val="24"/>
          <w:szCs w:val="24"/>
        </w:rPr>
        <w:t xml:space="preserve"> te za kupce plina iz kategorije poduzetništvo iz članka 3. stavka 3. ove Uredbe.</w:t>
      </w:r>
    </w:p>
    <w:p w14:paraId="01F008CF" w14:textId="77777777" w:rsidR="00506B68" w:rsidRPr="003F28D0" w:rsidRDefault="00506B68" w:rsidP="00506B68">
      <w:pPr>
        <w:spacing w:after="0" w:line="240" w:lineRule="auto"/>
        <w:jc w:val="both"/>
        <w:rPr>
          <w:rFonts w:ascii="Times New Roman" w:hAnsi="Times New Roman" w:cs="Times New Roman"/>
          <w:sz w:val="24"/>
          <w:szCs w:val="24"/>
        </w:rPr>
      </w:pPr>
    </w:p>
    <w:p w14:paraId="7B003412" w14:textId="23BE455B" w:rsidR="006E5D55" w:rsidRDefault="006E5D55" w:rsidP="00506B68">
      <w:pPr>
        <w:pStyle w:val="ListParagraph"/>
        <w:spacing w:after="0" w:line="240" w:lineRule="auto"/>
        <w:ind w:left="0"/>
        <w:jc w:val="both"/>
        <w:rPr>
          <w:rFonts w:ascii="Times New Roman" w:hAnsi="Times New Roman" w:cs="Times New Roman"/>
          <w:sz w:val="24"/>
          <w:szCs w:val="24"/>
        </w:rPr>
      </w:pPr>
      <w:r w:rsidRPr="003F28D0">
        <w:rPr>
          <w:rFonts w:ascii="Times New Roman" w:hAnsi="Times New Roman" w:cs="Times New Roman"/>
          <w:sz w:val="24"/>
          <w:szCs w:val="24"/>
        </w:rPr>
        <w:t>(2) Hrvatska energetska regulatorna agencija dužna je, na</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zahtjev Ministarstva gospodarstva i održivog razvoja</w:t>
      </w:r>
      <w:r w:rsidR="00DF23A3">
        <w:rPr>
          <w:rFonts w:ascii="Times New Roman" w:hAnsi="Times New Roman" w:cs="Times New Roman"/>
          <w:sz w:val="24"/>
          <w:szCs w:val="24"/>
        </w:rPr>
        <w:t>,</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 xml:space="preserve">dostaviti potrebne podatke o kupcima, količinama </w:t>
      </w:r>
      <w:r w:rsidR="00E04025" w:rsidRPr="003F28D0">
        <w:rPr>
          <w:rFonts w:ascii="Times New Roman" w:hAnsi="Times New Roman" w:cs="Times New Roman"/>
          <w:sz w:val="24"/>
          <w:szCs w:val="24"/>
        </w:rPr>
        <w:t xml:space="preserve">i </w:t>
      </w:r>
      <w:r w:rsidRPr="003F28D0">
        <w:rPr>
          <w:rFonts w:ascii="Times New Roman" w:hAnsi="Times New Roman" w:cs="Times New Roman"/>
          <w:sz w:val="24"/>
          <w:szCs w:val="24"/>
        </w:rPr>
        <w:t>cijenama za distributere plina u svrhu namirenja gubitaka</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za distribuciju plina, za kupce toplinske energije iz samostalnog</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toplinskog sustava,</w:t>
      </w:r>
      <w:r w:rsidR="00D9297F">
        <w:rPr>
          <w:rFonts w:ascii="Times New Roman" w:hAnsi="Times New Roman" w:cs="Times New Roman"/>
          <w:sz w:val="24"/>
          <w:szCs w:val="24"/>
        </w:rPr>
        <w:t xml:space="preserve"> </w:t>
      </w:r>
      <w:r w:rsidR="00D9297F" w:rsidRPr="00D9297F">
        <w:rPr>
          <w:rFonts w:ascii="Times New Roman" w:hAnsi="Times New Roman" w:cs="Times New Roman"/>
          <w:sz w:val="24"/>
          <w:szCs w:val="24"/>
        </w:rPr>
        <w:t>za krajnj</w:t>
      </w:r>
      <w:r w:rsidR="00D9297F">
        <w:rPr>
          <w:rFonts w:ascii="Times New Roman" w:hAnsi="Times New Roman" w:cs="Times New Roman"/>
          <w:sz w:val="24"/>
          <w:szCs w:val="24"/>
        </w:rPr>
        <w:t>e</w:t>
      </w:r>
      <w:r w:rsidR="00D9297F" w:rsidRPr="00D9297F">
        <w:rPr>
          <w:rFonts w:ascii="Times New Roman" w:hAnsi="Times New Roman" w:cs="Times New Roman"/>
          <w:sz w:val="24"/>
          <w:szCs w:val="24"/>
        </w:rPr>
        <w:t xml:space="preserve"> kup</w:t>
      </w:r>
      <w:r w:rsidR="00D9297F">
        <w:rPr>
          <w:rFonts w:ascii="Times New Roman" w:hAnsi="Times New Roman" w:cs="Times New Roman"/>
          <w:sz w:val="24"/>
          <w:szCs w:val="24"/>
        </w:rPr>
        <w:t xml:space="preserve">ce </w:t>
      </w:r>
      <w:r w:rsidR="00D9297F" w:rsidRPr="00D9297F">
        <w:rPr>
          <w:rFonts w:ascii="Times New Roman" w:hAnsi="Times New Roman" w:cs="Times New Roman"/>
          <w:sz w:val="24"/>
          <w:szCs w:val="24"/>
        </w:rPr>
        <w:t>toplinske energije na zatvorenim i centralnim toplinskim sustavima,</w:t>
      </w:r>
      <w:r w:rsidR="00D9297F">
        <w:rPr>
          <w:rFonts w:ascii="Times New Roman" w:hAnsi="Times New Roman" w:cs="Times New Roman"/>
          <w:sz w:val="24"/>
          <w:szCs w:val="24"/>
        </w:rPr>
        <w:t xml:space="preserve"> </w:t>
      </w:r>
      <w:r w:rsidRPr="003F28D0">
        <w:rPr>
          <w:rFonts w:ascii="Times New Roman" w:hAnsi="Times New Roman" w:cs="Times New Roman"/>
          <w:sz w:val="24"/>
          <w:szCs w:val="24"/>
        </w:rPr>
        <w:t>te za kupce plina iz kategorije</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 xml:space="preserve">poduzetništvo iz članka 3. stavka 3. ove Uredbe, kao </w:t>
      </w:r>
      <w:r w:rsidR="001721C4" w:rsidRPr="003F28D0">
        <w:rPr>
          <w:rFonts w:ascii="Times New Roman" w:hAnsi="Times New Roman" w:cs="Times New Roman"/>
          <w:sz w:val="24"/>
          <w:szCs w:val="24"/>
        </w:rPr>
        <w:t>i</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druge potrebne podatke.</w:t>
      </w:r>
    </w:p>
    <w:p w14:paraId="28E2539B" w14:textId="77777777" w:rsidR="00506B68" w:rsidRPr="003F28D0" w:rsidRDefault="00506B68" w:rsidP="00506B68">
      <w:pPr>
        <w:pStyle w:val="ListParagraph"/>
        <w:spacing w:after="0" w:line="240" w:lineRule="auto"/>
        <w:ind w:left="0"/>
        <w:jc w:val="both"/>
        <w:rPr>
          <w:rFonts w:ascii="Times New Roman" w:hAnsi="Times New Roman" w:cs="Times New Roman"/>
          <w:sz w:val="24"/>
          <w:szCs w:val="24"/>
        </w:rPr>
      </w:pPr>
    </w:p>
    <w:p w14:paraId="51DA9F82" w14:textId="0DAE1889" w:rsidR="006E5D55" w:rsidRDefault="006E5D55" w:rsidP="00506B68">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(3) Kupci iz kategorije poduzetništvo iz članka 3. stavka 2.</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ove Uredbe, isključujući kupce iz kategorije poduzetništvo</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iz članka 3. stavka 3. ove Uredbe, koji nemaju sklopljeni</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 xml:space="preserve">ugovor o opskrbi plinom za razdoblje do </w:t>
      </w:r>
      <w:r w:rsidR="00D9297F" w:rsidRPr="00D9297F">
        <w:rPr>
          <w:rFonts w:ascii="Times New Roman" w:hAnsi="Times New Roman" w:cs="Times New Roman"/>
          <w:sz w:val="24"/>
          <w:szCs w:val="24"/>
        </w:rPr>
        <w:t>30. rujna 2024.</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mogu prijeći u zajamčenu opskrbu plinom sukladno</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 xml:space="preserve">uvjetima koji vrijede za zajamčenu opskrbu </w:t>
      </w:r>
      <w:r w:rsidRPr="00D9297F">
        <w:rPr>
          <w:rFonts w:ascii="Times New Roman" w:hAnsi="Times New Roman" w:cs="Times New Roman"/>
          <w:sz w:val="24"/>
          <w:szCs w:val="24"/>
        </w:rPr>
        <w:t xml:space="preserve">do </w:t>
      </w:r>
      <w:r w:rsidR="00D9297F" w:rsidRPr="00D9297F">
        <w:rPr>
          <w:rFonts w:ascii="Times New Roman" w:hAnsi="Times New Roman" w:cs="Times New Roman"/>
          <w:sz w:val="24"/>
          <w:szCs w:val="24"/>
        </w:rPr>
        <w:t>30. rujna 2024.</w:t>
      </w:r>
    </w:p>
    <w:p w14:paraId="6AEFEE39" w14:textId="77777777" w:rsidR="00506B68" w:rsidRPr="003F28D0" w:rsidRDefault="00506B68" w:rsidP="00506B68">
      <w:pPr>
        <w:spacing w:after="0" w:line="240" w:lineRule="auto"/>
        <w:jc w:val="both"/>
        <w:rPr>
          <w:rFonts w:ascii="Times New Roman" w:hAnsi="Times New Roman" w:cs="Times New Roman"/>
          <w:sz w:val="24"/>
          <w:szCs w:val="24"/>
        </w:rPr>
      </w:pPr>
    </w:p>
    <w:p w14:paraId="4B261990" w14:textId="1192F23A" w:rsidR="006E5D55" w:rsidRDefault="006E5D55" w:rsidP="00506B68">
      <w:pPr>
        <w:spacing w:after="0" w:line="240" w:lineRule="auto"/>
        <w:jc w:val="both"/>
        <w:rPr>
          <w:rFonts w:ascii="Times New Roman" w:hAnsi="Times New Roman" w:cs="Times New Roman"/>
          <w:sz w:val="24"/>
          <w:szCs w:val="24"/>
        </w:rPr>
      </w:pPr>
      <w:r w:rsidRPr="00081730">
        <w:rPr>
          <w:rFonts w:ascii="Times New Roman" w:hAnsi="Times New Roman" w:cs="Times New Roman"/>
          <w:sz w:val="24"/>
          <w:szCs w:val="24"/>
        </w:rPr>
        <w:t>(4) Društvo Hrvatska elektroprivreda d.d. dužno je</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 xml:space="preserve">prodavati prirodni plin u razdoblju od 1. kolovoza 2023. </w:t>
      </w:r>
      <w:r w:rsidR="00081730" w:rsidRPr="00081730">
        <w:rPr>
          <w:rFonts w:ascii="Times New Roman" w:hAnsi="Times New Roman" w:cs="Times New Roman"/>
          <w:sz w:val="24"/>
          <w:szCs w:val="24"/>
        </w:rPr>
        <w:t>d</w:t>
      </w:r>
      <w:r w:rsidRPr="00081730">
        <w:rPr>
          <w:rFonts w:ascii="Times New Roman" w:hAnsi="Times New Roman" w:cs="Times New Roman"/>
          <w:sz w:val="24"/>
          <w:szCs w:val="24"/>
        </w:rPr>
        <w:t>o</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3</w:t>
      </w:r>
      <w:r w:rsidR="00081730" w:rsidRPr="00081730">
        <w:rPr>
          <w:rFonts w:ascii="Times New Roman" w:hAnsi="Times New Roman" w:cs="Times New Roman"/>
          <w:sz w:val="24"/>
          <w:szCs w:val="24"/>
        </w:rPr>
        <w:t>0</w:t>
      </w:r>
      <w:r w:rsidRPr="00081730">
        <w:rPr>
          <w:rFonts w:ascii="Times New Roman" w:hAnsi="Times New Roman" w:cs="Times New Roman"/>
          <w:sz w:val="24"/>
          <w:szCs w:val="24"/>
        </w:rPr>
        <w:t xml:space="preserve">. </w:t>
      </w:r>
      <w:r w:rsidR="00081730" w:rsidRPr="00081730">
        <w:rPr>
          <w:rFonts w:ascii="Times New Roman" w:hAnsi="Times New Roman" w:cs="Times New Roman"/>
          <w:sz w:val="24"/>
          <w:szCs w:val="24"/>
        </w:rPr>
        <w:t>rujn</w:t>
      </w:r>
      <w:r w:rsidRPr="00081730">
        <w:rPr>
          <w:rFonts w:ascii="Times New Roman" w:hAnsi="Times New Roman" w:cs="Times New Roman"/>
          <w:sz w:val="24"/>
          <w:szCs w:val="24"/>
        </w:rPr>
        <w:t>a 2024.: za potrebe kupaca toplinske energije iz samostalnog</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 xml:space="preserve">toplinskog sustava, </w:t>
      </w:r>
      <w:r w:rsidR="00081730" w:rsidRPr="00081730">
        <w:rPr>
          <w:rFonts w:ascii="Times New Roman" w:hAnsi="Times New Roman" w:cs="Times New Roman"/>
          <w:sz w:val="24"/>
          <w:szCs w:val="24"/>
        </w:rPr>
        <w:t>za potrebe krajnjih kupaca toplinske energije na zatvorenim i centralnim toplinskim sustavima</w:t>
      </w:r>
      <w:r w:rsidRPr="00081730">
        <w:rPr>
          <w:rFonts w:ascii="Times New Roman" w:hAnsi="Times New Roman" w:cs="Times New Roman"/>
          <w:sz w:val="24"/>
          <w:szCs w:val="24"/>
        </w:rPr>
        <w:t>, te društvu HEP-PLIN d.o.o. za</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potrebe kupaca plina iz kategorije poduzetništvo iz članka</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3. stavka 3. ove Uredbe u iznosu određenom cijenom</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 xml:space="preserve">nabavke plina iz </w:t>
      </w:r>
      <w:r w:rsidR="00081730" w:rsidRPr="00081730">
        <w:rPr>
          <w:rFonts w:ascii="Times New Roman" w:hAnsi="Times New Roman" w:cs="Times New Roman"/>
          <w:sz w:val="24"/>
          <w:szCs w:val="24"/>
        </w:rPr>
        <w:t>m</w:t>
      </w:r>
      <w:r w:rsidRPr="00081730">
        <w:rPr>
          <w:rFonts w:ascii="Times New Roman" w:hAnsi="Times New Roman" w:cs="Times New Roman"/>
          <w:sz w:val="24"/>
          <w:szCs w:val="24"/>
        </w:rPr>
        <w:t xml:space="preserve">etodologije iz članka 5. stavka 9. </w:t>
      </w:r>
      <w:r w:rsidR="00081730" w:rsidRPr="00081730">
        <w:rPr>
          <w:rFonts w:ascii="Times New Roman" w:hAnsi="Times New Roman" w:cs="Times New Roman"/>
          <w:sz w:val="24"/>
          <w:szCs w:val="24"/>
        </w:rPr>
        <w:t>o</w:t>
      </w:r>
      <w:r w:rsidRPr="00081730">
        <w:rPr>
          <w:rFonts w:ascii="Times New Roman" w:hAnsi="Times New Roman" w:cs="Times New Roman"/>
          <w:sz w:val="24"/>
          <w:szCs w:val="24"/>
        </w:rPr>
        <w:t>ve</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Uredbe uvećano za udio od 76 % troška opskrbe plinom</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određenog za pojedino distribucijsko područje na temelj</w:t>
      </w:r>
      <w:r w:rsidR="00C552D5" w:rsidRPr="00081730">
        <w:rPr>
          <w:rFonts w:ascii="Times New Roman" w:hAnsi="Times New Roman" w:cs="Times New Roman"/>
          <w:sz w:val="24"/>
          <w:szCs w:val="24"/>
        </w:rPr>
        <w:t>u</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provedenog natječaja za odabir opskrbljivača u obvezi</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javne usluge.</w:t>
      </w:r>
    </w:p>
    <w:p w14:paraId="4D6355BD" w14:textId="77777777" w:rsidR="00506B68" w:rsidRPr="003F28D0" w:rsidRDefault="00506B68" w:rsidP="00506B68">
      <w:pPr>
        <w:spacing w:after="0" w:line="240" w:lineRule="auto"/>
        <w:jc w:val="both"/>
        <w:rPr>
          <w:rFonts w:ascii="Times New Roman" w:hAnsi="Times New Roman" w:cs="Times New Roman"/>
          <w:sz w:val="24"/>
          <w:szCs w:val="24"/>
        </w:rPr>
      </w:pPr>
    </w:p>
    <w:p w14:paraId="0FAF9344" w14:textId="73C1FD85" w:rsidR="006E5D55" w:rsidRDefault="006E5D55" w:rsidP="00506B68">
      <w:pPr>
        <w:spacing w:after="0" w:line="240" w:lineRule="auto"/>
        <w:jc w:val="both"/>
        <w:rPr>
          <w:rFonts w:ascii="Times New Roman" w:hAnsi="Times New Roman" w:cs="Times New Roman"/>
          <w:sz w:val="24"/>
          <w:szCs w:val="24"/>
        </w:rPr>
      </w:pPr>
      <w:r w:rsidRPr="00081730">
        <w:rPr>
          <w:rFonts w:ascii="Times New Roman" w:hAnsi="Times New Roman" w:cs="Times New Roman"/>
          <w:sz w:val="24"/>
          <w:szCs w:val="24"/>
        </w:rPr>
        <w:lastRenderedPageBreak/>
        <w:t>(5) Društvo Hrvatska elektroprivreda d.d. dužno je</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 xml:space="preserve">prodavati prirodni plin u razdoblju od 1. kolovoza 2023. </w:t>
      </w:r>
      <w:r w:rsidR="00E04025" w:rsidRPr="00081730">
        <w:rPr>
          <w:rFonts w:ascii="Times New Roman" w:hAnsi="Times New Roman" w:cs="Times New Roman"/>
          <w:sz w:val="24"/>
          <w:szCs w:val="24"/>
        </w:rPr>
        <w:t xml:space="preserve">do </w:t>
      </w:r>
      <w:r w:rsidRPr="00081730">
        <w:rPr>
          <w:rFonts w:ascii="Times New Roman" w:hAnsi="Times New Roman" w:cs="Times New Roman"/>
          <w:sz w:val="24"/>
          <w:szCs w:val="24"/>
        </w:rPr>
        <w:t>3</w:t>
      </w:r>
      <w:r w:rsidR="00081730" w:rsidRPr="00081730">
        <w:rPr>
          <w:rFonts w:ascii="Times New Roman" w:hAnsi="Times New Roman" w:cs="Times New Roman"/>
          <w:sz w:val="24"/>
          <w:szCs w:val="24"/>
        </w:rPr>
        <w:t>0</w:t>
      </w:r>
      <w:r w:rsidRPr="00081730">
        <w:rPr>
          <w:rFonts w:ascii="Times New Roman" w:hAnsi="Times New Roman" w:cs="Times New Roman"/>
          <w:sz w:val="24"/>
          <w:szCs w:val="24"/>
        </w:rPr>
        <w:t xml:space="preserve">. </w:t>
      </w:r>
      <w:r w:rsidR="00081730" w:rsidRPr="00081730">
        <w:rPr>
          <w:rFonts w:ascii="Times New Roman" w:hAnsi="Times New Roman" w:cs="Times New Roman"/>
          <w:sz w:val="24"/>
          <w:szCs w:val="24"/>
        </w:rPr>
        <w:t>rujn</w:t>
      </w:r>
      <w:r w:rsidRPr="00081730">
        <w:rPr>
          <w:rFonts w:ascii="Times New Roman" w:hAnsi="Times New Roman" w:cs="Times New Roman"/>
          <w:sz w:val="24"/>
          <w:szCs w:val="24"/>
        </w:rPr>
        <w:t>a 2024. u iznosu određenom cijenom nabavke</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 xml:space="preserve">plina iz </w:t>
      </w:r>
      <w:r w:rsidR="00081730" w:rsidRPr="00081730">
        <w:rPr>
          <w:rFonts w:ascii="Times New Roman" w:hAnsi="Times New Roman" w:cs="Times New Roman"/>
          <w:sz w:val="24"/>
          <w:szCs w:val="24"/>
        </w:rPr>
        <w:t>m</w:t>
      </w:r>
      <w:r w:rsidRPr="00081730">
        <w:rPr>
          <w:rFonts w:ascii="Times New Roman" w:hAnsi="Times New Roman" w:cs="Times New Roman"/>
          <w:sz w:val="24"/>
          <w:szCs w:val="24"/>
        </w:rPr>
        <w:t>etodologije iz članka 5. stavka 9. ove Uredbe</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distributerima plina u svrhu namirenja gubitaka za</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distribuciju plina uvećano za prosječni trošak opskrbe</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plinom za sva distribucijska područja u iznosu od 0,0071</w:t>
      </w:r>
      <w:r w:rsidR="00E04025" w:rsidRPr="00081730">
        <w:rPr>
          <w:rFonts w:ascii="Times New Roman" w:hAnsi="Times New Roman" w:cs="Times New Roman"/>
          <w:sz w:val="24"/>
          <w:szCs w:val="24"/>
        </w:rPr>
        <w:t xml:space="preserve"> </w:t>
      </w:r>
      <w:r w:rsidRPr="00081730">
        <w:rPr>
          <w:rFonts w:ascii="Times New Roman" w:hAnsi="Times New Roman" w:cs="Times New Roman"/>
          <w:sz w:val="24"/>
          <w:szCs w:val="24"/>
        </w:rPr>
        <w:t>EUR/kWh</w:t>
      </w:r>
      <w:r w:rsidR="00081730" w:rsidRPr="00081730">
        <w:rPr>
          <w:rFonts w:ascii="Times New Roman" w:hAnsi="Times New Roman" w:cs="Times New Roman"/>
          <w:sz w:val="24"/>
          <w:szCs w:val="24"/>
        </w:rPr>
        <w:t>.</w:t>
      </w:r>
    </w:p>
    <w:p w14:paraId="7427D305" w14:textId="77777777" w:rsidR="00506B68" w:rsidRPr="003F28D0" w:rsidRDefault="00506B68" w:rsidP="00506B68">
      <w:pPr>
        <w:spacing w:after="0" w:line="240" w:lineRule="auto"/>
        <w:jc w:val="both"/>
        <w:rPr>
          <w:rFonts w:ascii="Times New Roman" w:hAnsi="Times New Roman" w:cs="Times New Roman"/>
          <w:strike/>
          <w:sz w:val="24"/>
          <w:szCs w:val="24"/>
        </w:rPr>
      </w:pPr>
    </w:p>
    <w:p w14:paraId="74B23FFC" w14:textId="36D762D3" w:rsidR="006E5D55" w:rsidRDefault="006E5D55" w:rsidP="00506B68">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w:t>
      </w:r>
      <w:r w:rsidR="009041D7">
        <w:rPr>
          <w:rFonts w:ascii="Times New Roman" w:hAnsi="Times New Roman" w:cs="Times New Roman"/>
          <w:sz w:val="24"/>
          <w:szCs w:val="24"/>
        </w:rPr>
        <w:t>6</w:t>
      </w:r>
      <w:r w:rsidRPr="003F28D0">
        <w:rPr>
          <w:rFonts w:ascii="Times New Roman" w:hAnsi="Times New Roman" w:cs="Times New Roman"/>
          <w:sz w:val="24"/>
          <w:szCs w:val="24"/>
        </w:rPr>
        <w:t>) Cijena plina po kojoj su opskrbljivači u obvezi javne</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usluge dužni prodavati plin kupcima toplinske energije iz</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samostalnog toplinskog sustava, jednaka je cijeni plina za</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kućanstva koja koriste javnu uslugu opskrbe plinom na</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pojedinom distribucijskom području, u skladu s važećom</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odlukom Hrvatske energetske regulatorne agencije.</w:t>
      </w:r>
    </w:p>
    <w:p w14:paraId="7FF703CD" w14:textId="77777777" w:rsidR="00506B68" w:rsidRPr="003F28D0" w:rsidRDefault="00506B68" w:rsidP="00506B68">
      <w:pPr>
        <w:spacing w:after="0" w:line="240" w:lineRule="auto"/>
        <w:jc w:val="both"/>
        <w:rPr>
          <w:rFonts w:ascii="Times New Roman" w:hAnsi="Times New Roman" w:cs="Times New Roman"/>
          <w:sz w:val="24"/>
          <w:szCs w:val="24"/>
        </w:rPr>
      </w:pPr>
    </w:p>
    <w:p w14:paraId="754D9EF4" w14:textId="4259D6CB" w:rsidR="006E5D55" w:rsidRDefault="006E5D55" w:rsidP="00506B68">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w:t>
      </w:r>
      <w:r w:rsidR="009041D7">
        <w:rPr>
          <w:rFonts w:ascii="Times New Roman" w:hAnsi="Times New Roman" w:cs="Times New Roman"/>
          <w:sz w:val="24"/>
          <w:szCs w:val="24"/>
        </w:rPr>
        <w:t>7</w:t>
      </w:r>
      <w:r w:rsidRPr="003F28D0">
        <w:rPr>
          <w:rFonts w:ascii="Times New Roman" w:hAnsi="Times New Roman" w:cs="Times New Roman"/>
          <w:sz w:val="24"/>
          <w:szCs w:val="24"/>
        </w:rPr>
        <w:t>) Cijena plina po kojoj je društvo HEP-PLIN d.o.o. dužno</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prodavati plin kupcima iz kategorije poduzetništvo iz</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članka 3. stavka 3. ove Uredbe</w:t>
      </w:r>
      <w:r w:rsidR="009041D7">
        <w:rPr>
          <w:rFonts w:ascii="Times New Roman" w:hAnsi="Times New Roman" w:cs="Times New Roman"/>
          <w:sz w:val="24"/>
          <w:szCs w:val="24"/>
        </w:rPr>
        <w:t xml:space="preserve"> i </w:t>
      </w:r>
      <w:r w:rsidR="009041D7" w:rsidRPr="009041D7">
        <w:rPr>
          <w:rFonts w:ascii="Times New Roman" w:hAnsi="Times New Roman" w:cs="Times New Roman"/>
          <w:sz w:val="24"/>
          <w:szCs w:val="24"/>
        </w:rPr>
        <w:t>za potrebe krajnjih kupaca toplinske energije na zatvorenim i centralnim toplinskim sustavima</w:t>
      </w:r>
      <w:r w:rsidRPr="003F28D0">
        <w:rPr>
          <w:rFonts w:ascii="Times New Roman" w:hAnsi="Times New Roman" w:cs="Times New Roman"/>
          <w:sz w:val="24"/>
          <w:szCs w:val="24"/>
        </w:rPr>
        <w:t>, jednaka je cijeni plina za</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kućanstva koja koriste javnu uslugu opskrbe plinom na</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pojedinom distribucijskom području, u skladu s važećom</w:t>
      </w:r>
      <w:r w:rsidR="00E04025" w:rsidRPr="003F28D0">
        <w:rPr>
          <w:rFonts w:ascii="Times New Roman" w:hAnsi="Times New Roman" w:cs="Times New Roman"/>
          <w:sz w:val="24"/>
          <w:szCs w:val="24"/>
        </w:rPr>
        <w:t xml:space="preserve"> </w:t>
      </w:r>
      <w:r w:rsidRPr="003F28D0">
        <w:rPr>
          <w:rFonts w:ascii="Times New Roman" w:hAnsi="Times New Roman" w:cs="Times New Roman"/>
          <w:sz w:val="24"/>
          <w:szCs w:val="24"/>
        </w:rPr>
        <w:t>odlukom Hrvatske energetske regulatorne agencije.</w:t>
      </w:r>
    </w:p>
    <w:p w14:paraId="0B920563" w14:textId="77777777" w:rsidR="00506B68" w:rsidRPr="003F28D0" w:rsidRDefault="00506B68" w:rsidP="00506B68">
      <w:pPr>
        <w:spacing w:after="0" w:line="240" w:lineRule="auto"/>
        <w:jc w:val="both"/>
        <w:rPr>
          <w:rFonts w:ascii="Times New Roman" w:hAnsi="Times New Roman" w:cs="Times New Roman"/>
          <w:sz w:val="24"/>
          <w:szCs w:val="24"/>
        </w:rPr>
      </w:pPr>
    </w:p>
    <w:p w14:paraId="16A3D3FA" w14:textId="7D2B6C1F" w:rsidR="008F2549" w:rsidRDefault="009E541F" w:rsidP="00506B68">
      <w:pPr>
        <w:spacing w:after="0" w:line="240" w:lineRule="auto"/>
        <w:jc w:val="both"/>
        <w:rPr>
          <w:rFonts w:ascii="Times New Roman" w:hAnsi="Times New Roman" w:cs="Times New Roman"/>
          <w:sz w:val="24"/>
          <w:szCs w:val="24"/>
        </w:rPr>
      </w:pPr>
      <w:r w:rsidRPr="005B5106">
        <w:rPr>
          <w:rFonts w:ascii="Times New Roman" w:hAnsi="Times New Roman" w:cs="Times New Roman"/>
          <w:sz w:val="24"/>
          <w:szCs w:val="24"/>
        </w:rPr>
        <w:t>(</w:t>
      </w:r>
      <w:r w:rsidR="009041D7" w:rsidRPr="005B5106">
        <w:rPr>
          <w:rFonts w:ascii="Times New Roman" w:hAnsi="Times New Roman" w:cs="Times New Roman"/>
          <w:sz w:val="24"/>
          <w:szCs w:val="24"/>
        </w:rPr>
        <w:t>8</w:t>
      </w:r>
      <w:r w:rsidRPr="005B5106">
        <w:rPr>
          <w:rFonts w:ascii="Times New Roman" w:hAnsi="Times New Roman" w:cs="Times New Roman"/>
          <w:sz w:val="24"/>
          <w:szCs w:val="24"/>
        </w:rPr>
        <w:t xml:space="preserve">) U slučaju nedostatnih količina prirodnog plina iz stavka 1. ovoga članka </w:t>
      </w:r>
      <w:r w:rsidR="00DF23A3">
        <w:rPr>
          <w:rFonts w:ascii="Times New Roman" w:hAnsi="Times New Roman" w:cs="Times New Roman"/>
          <w:sz w:val="24"/>
          <w:szCs w:val="24"/>
        </w:rPr>
        <w:t xml:space="preserve">društvo </w:t>
      </w:r>
      <w:r w:rsidRPr="005B5106">
        <w:rPr>
          <w:rFonts w:ascii="Times New Roman" w:hAnsi="Times New Roman" w:cs="Times New Roman"/>
          <w:sz w:val="24"/>
          <w:szCs w:val="24"/>
        </w:rPr>
        <w:t>H</w:t>
      </w:r>
      <w:r w:rsidR="00E514C6" w:rsidRPr="005B5106">
        <w:rPr>
          <w:rFonts w:ascii="Times New Roman" w:hAnsi="Times New Roman" w:cs="Times New Roman"/>
          <w:sz w:val="24"/>
          <w:szCs w:val="24"/>
        </w:rPr>
        <w:t>rvatska elektroprivreda</w:t>
      </w:r>
      <w:r w:rsidRPr="005B5106">
        <w:rPr>
          <w:rFonts w:ascii="Times New Roman" w:hAnsi="Times New Roman" w:cs="Times New Roman"/>
          <w:sz w:val="24"/>
          <w:szCs w:val="24"/>
        </w:rPr>
        <w:t xml:space="preserve"> d.d. dužn</w:t>
      </w:r>
      <w:r w:rsidR="00DF23A3">
        <w:rPr>
          <w:rFonts w:ascii="Times New Roman" w:hAnsi="Times New Roman" w:cs="Times New Roman"/>
          <w:sz w:val="24"/>
          <w:szCs w:val="24"/>
        </w:rPr>
        <w:t>o</w:t>
      </w:r>
      <w:r w:rsidRPr="005B5106">
        <w:rPr>
          <w:rFonts w:ascii="Times New Roman" w:hAnsi="Times New Roman" w:cs="Times New Roman"/>
          <w:sz w:val="24"/>
          <w:szCs w:val="24"/>
        </w:rPr>
        <w:t xml:space="preserve"> je osigurati i isporučiti iskazane potrebne količine prirodnog plina korisnika iz stavka 1. ovoga članka sukladno dinamici isporuke.</w:t>
      </w:r>
    </w:p>
    <w:p w14:paraId="29A30906" w14:textId="77777777" w:rsidR="00506B68" w:rsidRPr="005B5106" w:rsidRDefault="00506B68" w:rsidP="00506B68">
      <w:pPr>
        <w:spacing w:after="0" w:line="240" w:lineRule="auto"/>
        <w:jc w:val="both"/>
        <w:rPr>
          <w:rFonts w:ascii="Times New Roman" w:hAnsi="Times New Roman" w:cs="Times New Roman"/>
          <w:sz w:val="24"/>
          <w:szCs w:val="24"/>
        </w:rPr>
      </w:pPr>
    </w:p>
    <w:p w14:paraId="550633F7" w14:textId="6C5909F0" w:rsidR="00144302" w:rsidRDefault="009E541F" w:rsidP="00506B68">
      <w:pPr>
        <w:spacing w:after="0" w:line="240" w:lineRule="auto"/>
        <w:jc w:val="both"/>
        <w:rPr>
          <w:rFonts w:ascii="Times New Roman" w:hAnsi="Times New Roman" w:cs="Times New Roman"/>
          <w:sz w:val="24"/>
          <w:szCs w:val="24"/>
        </w:rPr>
      </w:pPr>
      <w:r w:rsidRPr="005B5106">
        <w:rPr>
          <w:rFonts w:ascii="Times New Roman" w:hAnsi="Times New Roman" w:cs="Times New Roman"/>
          <w:sz w:val="24"/>
          <w:szCs w:val="24"/>
        </w:rPr>
        <w:t>(</w:t>
      </w:r>
      <w:r w:rsidR="00321108" w:rsidRPr="005B5106">
        <w:rPr>
          <w:rFonts w:ascii="Times New Roman" w:hAnsi="Times New Roman" w:cs="Times New Roman"/>
          <w:sz w:val="24"/>
          <w:szCs w:val="24"/>
        </w:rPr>
        <w:t>9</w:t>
      </w:r>
      <w:r w:rsidRPr="005B5106">
        <w:rPr>
          <w:rFonts w:ascii="Times New Roman" w:hAnsi="Times New Roman" w:cs="Times New Roman"/>
          <w:sz w:val="24"/>
          <w:szCs w:val="24"/>
        </w:rPr>
        <w:t>)</w:t>
      </w:r>
      <w:r w:rsidR="00E514C6" w:rsidRPr="005B5106">
        <w:rPr>
          <w:rFonts w:ascii="Times New Roman" w:hAnsi="Times New Roman" w:cs="Times New Roman"/>
          <w:sz w:val="24"/>
          <w:szCs w:val="24"/>
        </w:rPr>
        <w:t xml:space="preserve"> </w:t>
      </w:r>
      <w:r w:rsidR="00144302" w:rsidRPr="005B5106">
        <w:rPr>
          <w:rFonts w:ascii="Times New Roman" w:hAnsi="Times New Roman" w:cs="Times New Roman"/>
          <w:sz w:val="24"/>
          <w:szCs w:val="24"/>
        </w:rPr>
        <w:t>U slučaju nedostatnih količina iz st</w:t>
      </w:r>
      <w:r w:rsidR="00321108" w:rsidRPr="005B5106">
        <w:rPr>
          <w:rFonts w:ascii="Times New Roman" w:hAnsi="Times New Roman" w:cs="Times New Roman"/>
          <w:sz w:val="24"/>
          <w:szCs w:val="24"/>
        </w:rPr>
        <w:t>avka</w:t>
      </w:r>
      <w:r w:rsidR="00144302" w:rsidRPr="005B5106">
        <w:rPr>
          <w:rFonts w:ascii="Times New Roman" w:hAnsi="Times New Roman" w:cs="Times New Roman"/>
          <w:sz w:val="24"/>
          <w:szCs w:val="24"/>
        </w:rPr>
        <w:t xml:space="preserve"> </w:t>
      </w:r>
      <w:r w:rsidR="00321108" w:rsidRPr="005B5106">
        <w:rPr>
          <w:rFonts w:ascii="Times New Roman" w:hAnsi="Times New Roman" w:cs="Times New Roman"/>
          <w:sz w:val="24"/>
          <w:szCs w:val="24"/>
        </w:rPr>
        <w:t>8</w:t>
      </w:r>
      <w:r w:rsidR="00144302" w:rsidRPr="005B5106">
        <w:rPr>
          <w:rFonts w:ascii="Times New Roman" w:hAnsi="Times New Roman" w:cs="Times New Roman"/>
          <w:sz w:val="24"/>
          <w:szCs w:val="24"/>
        </w:rPr>
        <w:t xml:space="preserve">. ovoga članka </w:t>
      </w:r>
      <w:r w:rsidR="00DF23A3">
        <w:rPr>
          <w:rFonts w:ascii="Times New Roman" w:hAnsi="Times New Roman" w:cs="Times New Roman"/>
          <w:sz w:val="24"/>
          <w:szCs w:val="24"/>
        </w:rPr>
        <w:t xml:space="preserve">društvo </w:t>
      </w:r>
      <w:r w:rsidR="00144302" w:rsidRPr="005B5106">
        <w:rPr>
          <w:rFonts w:ascii="Times New Roman" w:hAnsi="Times New Roman" w:cs="Times New Roman"/>
          <w:sz w:val="24"/>
          <w:szCs w:val="24"/>
        </w:rPr>
        <w:t>Hrvatsk</w:t>
      </w:r>
      <w:r w:rsidR="00F70CDF" w:rsidRPr="005B5106">
        <w:rPr>
          <w:rFonts w:ascii="Times New Roman" w:hAnsi="Times New Roman" w:cs="Times New Roman"/>
          <w:sz w:val="24"/>
          <w:szCs w:val="24"/>
        </w:rPr>
        <w:t>a</w:t>
      </w:r>
      <w:r w:rsidR="00144302" w:rsidRPr="005B5106">
        <w:rPr>
          <w:rFonts w:ascii="Times New Roman" w:hAnsi="Times New Roman" w:cs="Times New Roman"/>
          <w:sz w:val="24"/>
          <w:szCs w:val="24"/>
        </w:rPr>
        <w:t xml:space="preserve"> elektroprivred</w:t>
      </w:r>
      <w:r w:rsidR="00F70CDF" w:rsidRPr="005B5106">
        <w:rPr>
          <w:rFonts w:ascii="Times New Roman" w:hAnsi="Times New Roman" w:cs="Times New Roman"/>
          <w:sz w:val="24"/>
          <w:szCs w:val="24"/>
        </w:rPr>
        <w:t xml:space="preserve">a </w:t>
      </w:r>
      <w:r w:rsidR="00144302" w:rsidRPr="005B5106">
        <w:rPr>
          <w:rFonts w:ascii="Times New Roman" w:hAnsi="Times New Roman" w:cs="Times New Roman"/>
          <w:sz w:val="24"/>
          <w:szCs w:val="24"/>
        </w:rPr>
        <w:t xml:space="preserve">d.d. </w:t>
      </w:r>
      <w:r w:rsidR="00F70CDF" w:rsidRPr="005B5106">
        <w:rPr>
          <w:rFonts w:ascii="Times New Roman" w:hAnsi="Times New Roman" w:cs="Times New Roman"/>
          <w:sz w:val="24"/>
          <w:szCs w:val="24"/>
        </w:rPr>
        <w:t xml:space="preserve">ima pravo na </w:t>
      </w:r>
      <w:r w:rsidR="00144302" w:rsidRPr="005B5106">
        <w:rPr>
          <w:rFonts w:ascii="Times New Roman" w:hAnsi="Times New Roman" w:cs="Times New Roman"/>
          <w:sz w:val="24"/>
          <w:szCs w:val="24"/>
        </w:rPr>
        <w:t>nadoknad</w:t>
      </w:r>
      <w:r w:rsidR="00F70CDF" w:rsidRPr="005B5106">
        <w:rPr>
          <w:rFonts w:ascii="Times New Roman" w:hAnsi="Times New Roman" w:cs="Times New Roman"/>
          <w:sz w:val="24"/>
          <w:szCs w:val="24"/>
        </w:rPr>
        <w:t>u</w:t>
      </w:r>
      <w:r w:rsidR="00144302" w:rsidRPr="005B5106">
        <w:rPr>
          <w:rFonts w:ascii="Times New Roman" w:hAnsi="Times New Roman" w:cs="Times New Roman"/>
          <w:sz w:val="24"/>
          <w:szCs w:val="24"/>
        </w:rPr>
        <w:t xml:space="preserve"> sredstva u iznosu razlike nabavne cijene prirodnog plina i cijene određene </w:t>
      </w:r>
      <w:r w:rsidR="00321108" w:rsidRPr="005B5106">
        <w:rPr>
          <w:rFonts w:ascii="Times New Roman" w:hAnsi="Times New Roman" w:cs="Times New Roman"/>
          <w:sz w:val="24"/>
          <w:szCs w:val="24"/>
        </w:rPr>
        <w:t>m</w:t>
      </w:r>
      <w:r w:rsidR="00144302" w:rsidRPr="005B5106">
        <w:rPr>
          <w:rFonts w:ascii="Times New Roman" w:hAnsi="Times New Roman" w:cs="Times New Roman"/>
          <w:sz w:val="24"/>
          <w:szCs w:val="24"/>
        </w:rPr>
        <w:t>etodologijom iz članka 5. stavka 9. ove Uredbe</w:t>
      </w:r>
      <w:r w:rsidR="00F70CDF" w:rsidRPr="005B5106">
        <w:rPr>
          <w:rFonts w:ascii="Times New Roman" w:hAnsi="Times New Roman" w:cs="Times New Roman"/>
          <w:sz w:val="24"/>
          <w:szCs w:val="24"/>
        </w:rPr>
        <w:t xml:space="preserve"> sukladno zahtjevu za nadoknadu razlike</w:t>
      </w:r>
      <w:r w:rsidR="00144302" w:rsidRPr="005B5106">
        <w:rPr>
          <w:rFonts w:ascii="Times New Roman" w:hAnsi="Times New Roman" w:cs="Times New Roman"/>
          <w:sz w:val="24"/>
          <w:szCs w:val="24"/>
        </w:rPr>
        <w:t xml:space="preserve">. </w:t>
      </w:r>
    </w:p>
    <w:p w14:paraId="3ED1A6E3" w14:textId="77777777" w:rsidR="00506B68" w:rsidRPr="005B5106" w:rsidRDefault="00506B68" w:rsidP="00506B68">
      <w:pPr>
        <w:spacing w:after="0" w:line="240" w:lineRule="auto"/>
        <w:jc w:val="both"/>
        <w:rPr>
          <w:rFonts w:ascii="Times New Roman" w:hAnsi="Times New Roman" w:cs="Times New Roman"/>
          <w:sz w:val="24"/>
          <w:szCs w:val="24"/>
        </w:rPr>
      </w:pPr>
    </w:p>
    <w:p w14:paraId="448B6707" w14:textId="6845A037" w:rsidR="00144302" w:rsidRDefault="00144302" w:rsidP="00506B68">
      <w:pPr>
        <w:spacing w:after="0" w:line="240" w:lineRule="auto"/>
        <w:jc w:val="both"/>
        <w:rPr>
          <w:rFonts w:ascii="Times New Roman" w:hAnsi="Times New Roman" w:cs="Times New Roman"/>
          <w:sz w:val="24"/>
          <w:szCs w:val="24"/>
        </w:rPr>
      </w:pPr>
      <w:r w:rsidRPr="005B5106">
        <w:rPr>
          <w:rFonts w:ascii="Times New Roman" w:hAnsi="Times New Roman" w:cs="Times New Roman"/>
          <w:sz w:val="24"/>
          <w:szCs w:val="24"/>
        </w:rPr>
        <w:t>(1</w:t>
      </w:r>
      <w:r w:rsidR="00321108" w:rsidRPr="005B5106">
        <w:rPr>
          <w:rFonts w:ascii="Times New Roman" w:hAnsi="Times New Roman" w:cs="Times New Roman"/>
          <w:sz w:val="24"/>
          <w:szCs w:val="24"/>
        </w:rPr>
        <w:t>0</w:t>
      </w:r>
      <w:r w:rsidRPr="005B5106">
        <w:rPr>
          <w:rFonts w:ascii="Times New Roman" w:hAnsi="Times New Roman" w:cs="Times New Roman"/>
          <w:sz w:val="24"/>
          <w:szCs w:val="24"/>
        </w:rPr>
        <w:t>) Po isteku svakog mjeseca</w:t>
      </w:r>
      <w:r w:rsidR="001C4CB4" w:rsidRPr="005B5106">
        <w:rPr>
          <w:rFonts w:ascii="Times New Roman" w:hAnsi="Times New Roman" w:cs="Times New Roman"/>
          <w:sz w:val="24"/>
          <w:szCs w:val="24"/>
        </w:rPr>
        <w:t xml:space="preserve"> od stupanja na snagu ove Uredbe</w:t>
      </w:r>
      <w:r w:rsidRPr="005B5106">
        <w:rPr>
          <w:rFonts w:ascii="Times New Roman" w:hAnsi="Times New Roman" w:cs="Times New Roman"/>
          <w:sz w:val="24"/>
          <w:szCs w:val="24"/>
        </w:rPr>
        <w:t xml:space="preserve">, </w:t>
      </w:r>
      <w:bookmarkStart w:id="3" w:name="_Hlk160749731"/>
      <w:r w:rsidRPr="005B5106">
        <w:rPr>
          <w:rFonts w:ascii="Times New Roman" w:hAnsi="Times New Roman" w:cs="Times New Roman"/>
          <w:sz w:val="24"/>
          <w:szCs w:val="24"/>
        </w:rPr>
        <w:t xml:space="preserve">zahtjev za nadoknadu razlike </w:t>
      </w:r>
      <w:bookmarkEnd w:id="3"/>
      <w:r w:rsidRPr="005B5106">
        <w:rPr>
          <w:rFonts w:ascii="Times New Roman" w:hAnsi="Times New Roman" w:cs="Times New Roman"/>
          <w:sz w:val="24"/>
          <w:szCs w:val="24"/>
        </w:rPr>
        <w:t>iz st</w:t>
      </w:r>
      <w:r w:rsidR="001C4CB4" w:rsidRPr="005B5106">
        <w:rPr>
          <w:rFonts w:ascii="Times New Roman" w:hAnsi="Times New Roman" w:cs="Times New Roman"/>
          <w:sz w:val="24"/>
          <w:szCs w:val="24"/>
        </w:rPr>
        <w:t>avka</w:t>
      </w:r>
      <w:r w:rsidRPr="005B5106">
        <w:rPr>
          <w:rFonts w:ascii="Times New Roman" w:hAnsi="Times New Roman" w:cs="Times New Roman"/>
          <w:sz w:val="24"/>
          <w:szCs w:val="24"/>
        </w:rPr>
        <w:t xml:space="preserve"> </w:t>
      </w:r>
      <w:r w:rsidR="00321108" w:rsidRPr="005B5106">
        <w:rPr>
          <w:rFonts w:ascii="Times New Roman" w:hAnsi="Times New Roman" w:cs="Times New Roman"/>
          <w:sz w:val="24"/>
          <w:szCs w:val="24"/>
        </w:rPr>
        <w:t>9</w:t>
      </w:r>
      <w:r w:rsidRPr="005B5106">
        <w:rPr>
          <w:rFonts w:ascii="Times New Roman" w:hAnsi="Times New Roman" w:cs="Times New Roman"/>
          <w:sz w:val="24"/>
          <w:szCs w:val="24"/>
        </w:rPr>
        <w:t xml:space="preserve">. ovoga članka </w:t>
      </w:r>
      <w:r w:rsidR="00DF23A3">
        <w:rPr>
          <w:rFonts w:ascii="Times New Roman" w:hAnsi="Times New Roman" w:cs="Times New Roman"/>
          <w:sz w:val="24"/>
          <w:szCs w:val="24"/>
        </w:rPr>
        <w:t xml:space="preserve">društvo </w:t>
      </w:r>
      <w:r w:rsidRPr="005B5106">
        <w:rPr>
          <w:rFonts w:ascii="Times New Roman" w:hAnsi="Times New Roman" w:cs="Times New Roman"/>
          <w:sz w:val="24"/>
          <w:szCs w:val="24"/>
        </w:rPr>
        <w:t xml:space="preserve">Hrvatska elektroprivreda d.d. dostavlja Ministarstvu </w:t>
      </w:r>
      <w:r w:rsidR="001C4CB4" w:rsidRPr="005B5106">
        <w:rPr>
          <w:rFonts w:ascii="Times New Roman" w:hAnsi="Times New Roman" w:cs="Times New Roman"/>
          <w:sz w:val="24"/>
          <w:szCs w:val="24"/>
        </w:rPr>
        <w:t>gospodarstva i održivog razvoja</w:t>
      </w:r>
      <w:r w:rsidRPr="005B5106">
        <w:rPr>
          <w:rFonts w:ascii="Times New Roman" w:hAnsi="Times New Roman" w:cs="Times New Roman"/>
          <w:sz w:val="24"/>
          <w:szCs w:val="24"/>
        </w:rPr>
        <w:t xml:space="preserve">, kojem zahtjevu su dužni priložiti obračun. </w:t>
      </w:r>
    </w:p>
    <w:p w14:paraId="622B95CD" w14:textId="77777777" w:rsidR="00506B68" w:rsidRPr="005B5106" w:rsidRDefault="00506B68" w:rsidP="00506B68">
      <w:pPr>
        <w:spacing w:after="0" w:line="240" w:lineRule="auto"/>
        <w:jc w:val="both"/>
        <w:rPr>
          <w:rFonts w:ascii="Times New Roman" w:hAnsi="Times New Roman" w:cs="Times New Roman"/>
          <w:sz w:val="24"/>
          <w:szCs w:val="24"/>
        </w:rPr>
      </w:pPr>
    </w:p>
    <w:p w14:paraId="67928B67" w14:textId="05DFDD7F" w:rsidR="00046BD0" w:rsidRDefault="00046BD0" w:rsidP="00506B68">
      <w:pPr>
        <w:spacing w:after="0" w:line="240" w:lineRule="auto"/>
        <w:jc w:val="both"/>
        <w:rPr>
          <w:rFonts w:ascii="Times New Roman" w:hAnsi="Times New Roman" w:cs="Times New Roman"/>
          <w:sz w:val="24"/>
          <w:szCs w:val="24"/>
        </w:rPr>
      </w:pPr>
      <w:r w:rsidRPr="005B5106">
        <w:rPr>
          <w:rFonts w:ascii="Times New Roman" w:hAnsi="Times New Roman" w:cs="Times New Roman"/>
          <w:sz w:val="24"/>
          <w:szCs w:val="24"/>
        </w:rPr>
        <w:t>(1</w:t>
      </w:r>
      <w:r w:rsidR="00F70CDF" w:rsidRPr="005B5106">
        <w:rPr>
          <w:rFonts w:ascii="Times New Roman" w:hAnsi="Times New Roman" w:cs="Times New Roman"/>
          <w:sz w:val="24"/>
          <w:szCs w:val="24"/>
        </w:rPr>
        <w:t>1</w:t>
      </w:r>
      <w:r w:rsidR="00ED26E6" w:rsidRPr="005B5106">
        <w:rPr>
          <w:rFonts w:ascii="Times New Roman" w:hAnsi="Times New Roman" w:cs="Times New Roman"/>
          <w:sz w:val="24"/>
          <w:szCs w:val="24"/>
        </w:rPr>
        <w:t xml:space="preserve">) </w:t>
      </w:r>
      <w:r w:rsidR="00DF23A3">
        <w:rPr>
          <w:rFonts w:ascii="Times New Roman" w:hAnsi="Times New Roman" w:cs="Times New Roman"/>
          <w:sz w:val="24"/>
          <w:szCs w:val="24"/>
        </w:rPr>
        <w:t xml:space="preserve">Društvo </w:t>
      </w:r>
      <w:r w:rsidR="00ED26E6" w:rsidRPr="005B5106">
        <w:rPr>
          <w:rFonts w:ascii="Times New Roman" w:hAnsi="Times New Roman" w:cs="Times New Roman"/>
          <w:sz w:val="24"/>
          <w:szCs w:val="24"/>
        </w:rPr>
        <w:t>Hrvatska elektroprivreda d.d. dužn</w:t>
      </w:r>
      <w:r w:rsidR="00DF23A3">
        <w:rPr>
          <w:rFonts w:ascii="Times New Roman" w:hAnsi="Times New Roman" w:cs="Times New Roman"/>
          <w:sz w:val="24"/>
          <w:szCs w:val="24"/>
        </w:rPr>
        <w:t>o</w:t>
      </w:r>
      <w:r w:rsidR="00ED26E6" w:rsidRPr="005B5106">
        <w:rPr>
          <w:rFonts w:ascii="Times New Roman" w:hAnsi="Times New Roman" w:cs="Times New Roman"/>
          <w:sz w:val="24"/>
          <w:szCs w:val="24"/>
        </w:rPr>
        <w:t xml:space="preserve"> je na mjesečnoj razini </w:t>
      </w:r>
      <w:r w:rsidR="00976BC0" w:rsidRPr="005B5106">
        <w:rPr>
          <w:rFonts w:ascii="Times New Roman" w:hAnsi="Times New Roman" w:cs="Times New Roman"/>
          <w:sz w:val="24"/>
          <w:szCs w:val="24"/>
        </w:rPr>
        <w:t xml:space="preserve">korisnicima iz stavka 1. ovoga članka </w:t>
      </w:r>
      <w:r w:rsidR="00ED26E6" w:rsidRPr="005B5106">
        <w:rPr>
          <w:rFonts w:ascii="Times New Roman" w:hAnsi="Times New Roman" w:cs="Times New Roman"/>
          <w:sz w:val="24"/>
          <w:szCs w:val="24"/>
        </w:rPr>
        <w:t>i</w:t>
      </w:r>
      <w:r w:rsidR="00976BC0" w:rsidRPr="005B5106">
        <w:rPr>
          <w:rFonts w:ascii="Times New Roman" w:hAnsi="Times New Roman" w:cs="Times New Roman"/>
          <w:sz w:val="24"/>
          <w:szCs w:val="24"/>
        </w:rPr>
        <w:t>spostavljati račune za isporučeni prirodni plin iz stavka 10. ovoga članka</w:t>
      </w:r>
      <w:r w:rsidR="00ED26E6" w:rsidRPr="005B5106">
        <w:rPr>
          <w:rFonts w:ascii="Times New Roman" w:hAnsi="Times New Roman" w:cs="Times New Roman"/>
          <w:sz w:val="24"/>
          <w:szCs w:val="24"/>
        </w:rPr>
        <w:t xml:space="preserve">, na način da se iskaže razlika iz </w:t>
      </w:r>
      <w:r w:rsidR="00976BC0" w:rsidRPr="005B5106">
        <w:rPr>
          <w:rFonts w:ascii="Times New Roman" w:hAnsi="Times New Roman" w:cs="Times New Roman"/>
          <w:sz w:val="24"/>
          <w:szCs w:val="24"/>
        </w:rPr>
        <w:t xml:space="preserve">stavka </w:t>
      </w:r>
      <w:r w:rsidR="00B86E50">
        <w:rPr>
          <w:rFonts w:ascii="Times New Roman" w:hAnsi="Times New Roman" w:cs="Times New Roman"/>
          <w:sz w:val="24"/>
          <w:szCs w:val="24"/>
        </w:rPr>
        <w:t>9</w:t>
      </w:r>
      <w:r w:rsidR="00ED26E6" w:rsidRPr="005B5106">
        <w:rPr>
          <w:rFonts w:ascii="Times New Roman" w:hAnsi="Times New Roman" w:cs="Times New Roman"/>
          <w:sz w:val="24"/>
          <w:szCs w:val="24"/>
        </w:rPr>
        <w:t>. ovoga članka i za taj iznos umanji račun.</w:t>
      </w:r>
      <w:r w:rsidRPr="005B5106">
        <w:rPr>
          <w:rFonts w:ascii="Times New Roman" w:hAnsi="Times New Roman" w:cs="Times New Roman"/>
          <w:sz w:val="24"/>
          <w:szCs w:val="24"/>
        </w:rPr>
        <w:t xml:space="preserve"> </w:t>
      </w:r>
    </w:p>
    <w:p w14:paraId="622763D0" w14:textId="77777777" w:rsidR="00506B68" w:rsidRPr="005B5106" w:rsidRDefault="00506B68" w:rsidP="00506B68">
      <w:pPr>
        <w:spacing w:after="0" w:line="240" w:lineRule="auto"/>
        <w:jc w:val="both"/>
        <w:rPr>
          <w:rFonts w:ascii="Times New Roman" w:hAnsi="Times New Roman" w:cs="Times New Roman"/>
          <w:sz w:val="24"/>
          <w:szCs w:val="24"/>
        </w:rPr>
      </w:pPr>
    </w:p>
    <w:p w14:paraId="3FC28EFA" w14:textId="1C2D107C" w:rsidR="00ED26E6" w:rsidRDefault="00046BD0" w:rsidP="00506B68">
      <w:pPr>
        <w:spacing w:after="0" w:line="240" w:lineRule="auto"/>
        <w:jc w:val="both"/>
        <w:rPr>
          <w:rFonts w:ascii="Times New Roman" w:hAnsi="Times New Roman" w:cs="Times New Roman"/>
          <w:sz w:val="24"/>
          <w:szCs w:val="24"/>
        </w:rPr>
      </w:pPr>
      <w:r w:rsidRPr="005B5106">
        <w:rPr>
          <w:rFonts w:ascii="Times New Roman" w:hAnsi="Times New Roman" w:cs="Times New Roman"/>
          <w:sz w:val="24"/>
          <w:szCs w:val="24"/>
        </w:rPr>
        <w:t>(1</w:t>
      </w:r>
      <w:r w:rsidR="00F70CDF" w:rsidRPr="005B5106">
        <w:rPr>
          <w:rFonts w:ascii="Times New Roman" w:hAnsi="Times New Roman" w:cs="Times New Roman"/>
          <w:sz w:val="24"/>
          <w:szCs w:val="24"/>
        </w:rPr>
        <w:t>2</w:t>
      </w:r>
      <w:r w:rsidRPr="005B5106">
        <w:rPr>
          <w:rFonts w:ascii="Times New Roman" w:hAnsi="Times New Roman" w:cs="Times New Roman"/>
          <w:sz w:val="24"/>
          <w:szCs w:val="24"/>
        </w:rPr>
        <w:t>) Upute o provedbi odredbe stavka 1</w:t>
      </w:r>
      <w:r w:rsidR="00F70CDF" w:rsidRPr="005B5106">
        <w:rPr>
          <w:rFonts w:ascii="Times New Roman" w:hAnsi="Times New Roman" w:cs="Times New Roman"/>
          <w:sz w:val="24"/>
          <w:szCs w:val="24"/>
        </w:rPr>
        <w:t>1</w:t>
      </w:r>
      <w:r w:rsidRPr="005B5106">
        <w:rPr>
          <w:rFonts w:ascii="Times New Roman" w:hAnsi="Times New Roman" w:cs="Times New Roman"/>
          <w:sz w:val="24"/>
          <w:szCs w:val="24"/>
        </w:rPr>
        <w:t xml:space="preserve">. ovoga članka donosi Ministarstvo gospodarstva i održivog razvoja. </w:t>
      </w:r>
    </w:p>
    <w:p w14:paraId="07DE2A6F" w14:textId="77777777" w:rsidR="00506B68" w:rsidRPr="005B5106" w:rsidRDefault="00506B68" w:rsidP="00506B68">
      <w:pPr>
        <w:spacing w:after="0" w:line="240" w:lineRule="auto"/>
        <w:jc w:val="both"/>
        <w:rPr>
          <w:rFonts w:ascii="Times New Roman" w:hAnsi="Times New Roman" w:cs="Times New Roman"/>
          <w:sz w:val="24"/>
          <w:szCs w:val="24"/>
        </w:rPr>
      </w:pPr>
    </w:p>
    <w:p w14:paraId="524C2E16" w14:textId="0897B048" w:rsidR="00581E7F" w:rsidRPr="005B5106" w:rsidRDefault="00ED26E6" w:rsidP="00506B68">
      <w:pPr>
        <w:pStyle w:val="box473902"/>
        <w:shd w:val="clear" w:color="auto" w:fill="FFFFFF"/>
        <w:spacing w:before="0" w:beforeAutospacing="0" w:after="0" w:afterAutospacing="0"/>
        <w:jc w:val="both"/>
        <w:textAlignment w:val="baseline"/>
      </w:pPr>
      <w:r w:rsidRPr="005B5106">
        <w:rPr>
          <w:rFonts w:eastAsiaTheme="minorHAnsi"/>
          <w:lang w:eastAsia="en-US"/>
        </w:rPr>
        <w:t>(1</w:t>
      </w:r>
      <w:r w:rsidR="00F70CDF" w:rsidRPr="005B5106">
        <w:rPr>
          <w:rFonts w:eastAsiaTheme="minorHAnsi"/>
          <w:lang w:eastAsia="en-US"/>
        </w:rPr>
        <w:t>3</w:t>
      </w:r>
      <w:r w:rsidRPr="005B5106">
        <w:rPr>
          <w:rFonts w:eastAsiaTheme="minorHAnsi"/>
          <w:lang w:eastAsia="en-US"/>
        </w:rPr>
        <w:t xml:space="preserve">) </w:t>
      </w:r>
      <w:r w:rsidR="00581E7F" w:rsidRPr="005B5106">
        <w:t>Korisnici sustava skladišta plina dužni su napuniti skladište plinom u količini od 63 % od svog ukupno zakupljenoga skladišnoga kapaciteta plina do 1. kolovoza 202</w:t>
      </w:r>
      <w:r w:rsidR="00E04358" w:rsidRPr="005B5106">
        <w:t>4</w:t>
      </w:r>
      <w:r w:rsidR="00581E7F" w:rsidRPr="005B5106">
        <w:t>., odnosno dužni su napuniti skladište plinom u količini od 74 % od svog ukupno zakupljenog skladišnoga kapaciteta do 1. listopada 202</w:t>
      </w:r>
      <w:r w:rsidR="00E04358" w:rsidRPr="005B5106">
        <w:t>4</w:t>
      </w:r>
      <w:r w:rsidR="00581E7F" w:rsidRPr="005B5106">
        <w:t>. te 90 % do 1. studenoga 202</w:t>
      </w:r>
      <w:r w:rsidR="00E04358" w:rsidRPr="005B5106">
        <w:t>4</w:t>
      </w:r>
      <w:r w:rsidR="00581E7F" w:rsidRPr="005B5106">
        <w:t>.</w:t>
      </w:r>
    </w:p>
    <w:p w14:paraId="048B8878" w14:textId="77777777" w:rsidR="00B21E30" w:rsidRDefault="00B21E30" w:rsidP="00506B68">
      <w:pPr>
        <w:pStyle w:val="box473902"/>
        <w:shd w:val="clear" w:color="auto" w:fill="FFFFFF"/>
        <w:spacing w:before="0" w:beforeAutospacing="0" w:after="0" w:afterAutospacing="0"/>
        <w:jc w:val="both"/>
        <w:textAlignment w:val="baseline"/>
      </w:pPr>
    </w:p>
    <w:p w14:paraId="5C31B125" w14:textId="49BA20DD" w:rsidR="00581E7F" w:rsidRPr="005B5106" w:rsidRDefault="00ED26E6" w:rsidP="00506B68">
      <w:pPr>
        <w:pStyle w:val="box473902"/>
        <w:shd w:val="clear" w:color="auto" w:fill="FFFFFF"/>
        <w:spacing w:before="0" w:beforeAutospacing="0" w:after="0" w:afterAutospacing="0"/>
        <w:jc w:val="both"/>
        <w:textAlignment w:val="baseline"/>
      </w:pPr>
      <w:r w:rsidRPr="005B5106">
        <w:t>(1</w:t>
      </w:r>
      <w:r w:rsidR="00F70CDF" w:rsidRPr="005B5106">
        <w:t>4</w:t>
      </w:r>
      <w:r w:rsidRPr="005B5106">
        <w:t xml:space="preserve">) </w:t>
      </w:r>
      <w:r w:rsidR="00581E7F" w:rsidRPr="005B5106">
        <w:t>Količine iz stavka 1</w:t>
      </w:r>
      <w:r w:rsidR="00F70CDF" w:rsidRPr="005B5106">
        <w:t>3</w:t>
      </w:r>
      <w:r w:rsidRPr="005B5106">
        <w:t>. ovoga članka</w:t>
      </w:r>
      <w:r w:rsidR="00581E7F" w:rsidRPr="005B5106">
        <w:t xml:space="preserve"> mogu odstupati najviše do 5 %.</w:t>
      </w:r>
    </w:p>
    <w:p w14:paraId="25E43ED8" w14:textId="77777777" w:rsidR="00B21E30" w:rsidRDefault="00B21E30" w:rsidP="00506B68">
      <w:pPr>
        <w:spacing w:after="0" w:line="240" w:lineRule="auto"/>
        <w:jc w:val="both"/>
        <w:rPr>
          <w:rFonts w:ascii="Times New Roman" w:eastAsia="Times New Roman" w:hAnsi="Times New Roman" w:cs="Times New Roman"/>
          <w:sz w:val="24"/>
          <w:szCs w:val="24"/>
          <w:lang w:eastAsia="hr-HR"/>
        </w:rPr>
      </w:pPr>
    </w:p>
    <w:p w14:paraId="0C2996EE" w14:textId="0D1CD356" w:rsidR="00B21E30" w:rsidRDefault="00B21E30" w:rsidP="00506B68">
      <w:pPr>
        <w:spacing w:after="0" w:line="240" w:lineRule="auto"/>
        <w:jc w:val="both"/>
        <w:rPr>
          <w:rFonts w:ascii="Times New Roman" w:eastAsia="Times New Roman" w:hAnsi="Times New Roman" w:cs="Times New Roman"/>
          <w:sz w:val="24"/>
          <w:szCs w:val="24"/>
          <w:lang w:eastAsia="hr-HR"/>
        </w:rPr>
      </w:pPr>
      <w:r w:rsidRPr="00B21E30">
        <w:rPr>
          <w:rFonts w:ascii="Times New Roman" w:eastAsia="Times New Roman" w:hAnsi="Times New Roman" w:cs="Times New Roman"/>
          <w:sz w:val="24"/>
          <w:szCs w:val="24"/>
          <w:lang w:eastAsia="hr-HR"/>
        </w:rPr>
        <w:t>(15) Operator distribucijskog sustava ima pravo za razdoblje od 1. travnja 2022. do 31. ožujka 2024. na nadoknadu razlike u cijeni plina za gubitke.</w:t>
      </w:r>
    </w:p>
    <w:p w14:paraId="32020EB4" w14:textId="77777777" w:rsidR="00B21E30" w:rsidRPr="00B21E30" w:rsidRDefault="00B21E30" w:rsidP="00506B68">
      <w:pPr>
        <w:spacing w:after="0" w:line="240" w:lineRule="auto"/>
        <w:jc w:val="both"/>
        <w:rPr>
          <w:rFonts w:ascii="Times New Roman" w:eastAsia="Times New Roman" w:hAnsi="Times New Roman" w:cs="Times New Roman"/>
          <w:sz w:val="24"/>
          <w:szCs w:val="24"/>
          <w:lang w:eastAsia="hr-HR"/>
        </w:rPr>
      </w:pPr>
    </w:p>
    <w:p w14:paraId="569039DB" w14:textId="78410AE7" w:rsidR="00B21E30" w:rsidRPr="00B21E30" w:rsidRDefault="00B21E30" w:rsidP="00506B68">
      <w:pPr>
        <w:spacing w:after="0" w:line="240" w:lineRule="auto"/>
        <w:jc w:val="both"/>
        <w:rPr>
          <w:rFonts w:ascii="Times New Roman" w:eastAsia="Times New Roman" w:hAnsi="Times New Roman" w:cs="Times New Roman"/>
          <w:sz w:val="24"/>
          <w:szCs w:val="24"/>
          <w:lang w:eastAsia="hr-HR"/>
        </w:rPr>
      </w:pPr>
      <w:r w:rsidRPr="00B21E30">
        <w:rPr>
          <w:rFonts w:ascii="Times New Roman" w:eastAsia="Times New Roman" w:hAnsi="Times New Roman" w:cs="Times New Roman"/>
          <w:sz w:val="24"/>
          <w:szCs w:val="24"/>
          <w:lang w:eastAsia="hr-HR"/>
        </w:rPr>
        <w:t xml:space="preserve">(16) Iznos nadoknade razlike u cijeni plina za gubitke računa se na temelju razlike između ostvarene cijene plina za gubitke u pojedinom mjesecu tijekom razdoblja iz stavka 15. ovoga članka i nabavne cijene plina za gubitke uključene u važeće iznose tarifnih stavki za distribuciju plina za pojedinu godinu u razdoblju iz stavka 15. ovoga </w:t>
      </w:r>
      <w:r w:rsidRPr="00B21E30">
        <w:rPr>
          <w:rFonts w:ascii="Times New Roman" w:eastAsia="Times New Roman" w:hAnsi="Times New Roman" w:cs="Times New Roman"/>
          <w:sz w:val="24"/>
          <w:szCs w:val="24"/>
          <w:lang w:eastAsia="hr-HR"/>
        </w:rPr>
        <w:lastRenderedPageBreak/>
        <w:t>članka, pomnožene s ostvarenom količinom plina za gubitke u pojedinom mjesecu tijekom istog razdoblja ostvarenog troška nabave plina za gubitke</w:t>
      </w:r>
      <w:r w:rsidR="00DF23A3">
        <w:rPr>
          <w:rFonts w:ascii="Times New Roman" w:eastAsia="Times New Roman" w:hAnsi="Times New Roman" w:cs="Times New Roman"/>
          <w:sz w:val="24"/>
          <w:szCs w:val="24"/>
          <w:lang w:eastAsia="hr-HR"/>
        </w:rPr>
        <w:t>.</w:t>
      </w:r>
    </w:p>
    <w:p w14:paraId="1AEC5874" w14:textId="77777777" w:rsidR="00B21E30" w:rsidRDefault="00B21E30" w:rsidP="00506B68">
      <w:pPr>
        <w:spacing w:after="0" w:line="240" w:lineRule="auto"/>
        <w:jc w:val="both"/>
        <w:rPr>
          <w:rFonts w:ascii="Times New Roman" w:eastAsia="Times New Roman" w:hAnsi="Times New Roman" w:cs="Times New Roman"/>
          <w:sz w:val="24"/>
          <w:szCs w:val="24"/>
          <w:lang w:eastAsia="hr-HR"/>
        </w:rPr>
      </w:pPr>
    </w:p>
    <w:p w14:paraId="3AC8B655" w14:textId="13FAE33D" w:rsidR="00B21E30" w:rsidRPr="00B21E30" w:rsidRDefault="00B21E30" w:rsidP="00506B68">
      <w:pPr>
        <w:spacing w:after="0" w:line="240" w:lineRule="auto"/>
        <w:jc w:val="both"/>
        <w:rPr>
          <w:rFonts w:ascii="Times New Roman" w:eastAsia="Times New Roman" w:hAnsi="Times New Roman" w:cs="Times New Roman"/>
          <w:sz w:val="24"/>
          <w:szCs w:val="24"/>
          <w:lang w:eastAsia="hr-HR"/>
        </w:rPr>
      </w:pPr>
      <w:r w:rsidRPr="00B21E30">
        <w:rPr>
          <w:rFonts w:ascii="Times New Roman" w:eastAsia="Times New Roman" w:hAnsi="Times New Roman" w:cs="Times New Roman"/>
          <w:sz w:val="24"/>
          <w:szCs w:val="24"/>
          <w:lang w:eastAsia="hr-HR"/>
        </w:rPr>
        <w:t>(17) Zahtjev za izračun nadoknade troškova razlike iz stavka 16. ovoga članka operatori iz stavka 15. ovoga članka dostavljaju Hrvatskoj energetskoj regulatornoj agenciji do 31. svibnja 2024.</w:t>
      </w:r>
    </w:p>
    <w:p w14:paraId="0F222ADB" w14:textId="77777777" w:rsidR="00B21E30" w:rsidRDefault="00B21E30" w:rsidP="00506B68">
      <w:pPr>
        <w:spacing w:after="0" w:line="240" w:lineRule="auto"/>
        <w:jc w:val="both"/>
        <w:rPr>
          <w:rFonts w:ascii="Times New Roman" w:eastAsia="Times New Roman" w:hAnsi="Times New Roman" w:cs="Times New Roman"/>
          <w:sz w:val="24"/>
          <w:szCs w:val="24"/>
          <w:lang w:eastAsia="hr-HR"/>
        </w:rPr>
      </w:pPr>
    </w:p>
    <w:p w14:paraId="5BDB747C" w14:textId="1BC402C8" w:rsidR="00B21E30" w:rsidRPr="00B21E30" w:rsidRDefault="00B21E30" w:rsidP="00506B68">
      <w:pPr>
        <w:spacing w:after="0" w:line="240" w:lineRule="auto"/>
        <w:jc w:val="both"/>
        <w:rPr>
          <w:rFonts w:ascii="Times New Roman" w:eastAsia="Times New Roman" w:hAnsi="Times New Roman" w:cs="Times New Roman"/>
          <w:sz w:val="24"/>
          <w:szCs w:val="24"/>
          <w:lang w:eastAsia="hr-HR"/>
        </w:rPr>
      </w:pPr>
      <w:r w:rsidRPr="00B21E30">
        <w:rPr>
          <w:rFonts w:ascii="Times New Roman" w:eastAsia="Times New Roman" w:hAnsi="Times New Roman" w:cs="Times New Roman"/>
          <w:sz w:val="24"/>
          <w:szCs w:val="24"/>
          <w:lang w:eastAsia="hr-HR"/>
        </w:rPr>
        <w:t>(18) Hrvatska energetska regulatorna agencija u postupku utvrđivanja iznosa nadoknade razlike iz stavka 16. ovoga članka tražit će od operatora iz stavka 15. ovoga članka sve potrebne dokaze i podatke na temelju kojih se može utvrditi nadoknada troškova razlike iz stavka 16. ovoga čanaka.</w:t>
      </w:r>
    </w:p>
    <w:p w14:paraId="2B308CB4" w14:textId="77777777" w:rsidR="00B21E30" w:rsidRDefault="00B21E30" w:rsidP="00506B68">
      <w:pPr>
        <w:spacing w:after="0" w:line="240" w:lineRule="auto"/>
        <w:jc w:val="both"/>
        <w:rPr>
          <w:rFonts w:ascii="Times New Roman" w:eastAsia="Times New Roman" w:hAnsi="Times New Roman" w:cs="Times New Roman"/>
          <w:sz w:val="24"/>
          <w:szCs w:val="24"/>
          <w:lang w:eastAsia="hr-HR"/>
        </w:rPr>
      </w:pPr>
    </w:p>
    <w:p w14:paraId="52D0FE41" w14:textId="2CD2B9D9" w:rsidR="00B21E30" w:rsidRPr="00B21E30" w:rsidRDefault="00B21E30" w:rsidP="00506B68">
      <w:pPr>
        <w:spacing w:after="0" w:line="240" w:lineRule="auto"/>
        <w:jc w:val="both"/>
        <w:rPr>
          <w:rFonts w:ascii="Times New Roman" w:eastAsia="Times New Roman" w:hAnsi="Times New Roman" w:cs="Times New Roman"/>
          <w:sz w:val="24"/>
          <w:szCs w:val="24"/>
          <w:lang w:eastAsia="hr-HR"/>
        </w:rPr>
      </w:pPr>
      <w:r w:rsidRPr="00B21E30">
        <w:rPr>
          <w:rFonts w:ascii="Times New Roman" w:eastAsia="Times New Roman" w:hAnsi="Times New Roman" w:cs="Times New Roman"/>
          <w:sz w:val="24"/>
          <w:szCs w:val="24"/>
          <w:lang w:eastAsia="hr-HR"/>
        </w:rPr>
        <w:t>(19) Hrvatska energetska regulatorna agencija donosi odluku o iznosu nadoknade troškova razlike za svakog pojedinog operatora iz stavka 17. ovoga članka temeljem zahtjeva iz stavka 17. ovoga članka u roku od 30 dana od dana podnošenja urednog zahtjeva.</w:t>
      </w:r>
    </w:p>
    <w:p w14:paraId="7178E04D" w14:textId="77777777" w:rsidR="00B21E30" w:rsidRDefault="00B21E30" w:rsidP="00506B68">
      <w:pPr>
        <w:spacing w:after="0" w:line="240" w:lineRule="auto"/>
        <w:jc w:val="both"/>
        <w:rPr>
          <w:rFonts w:ascii="Times New Roman" w:eastAsia="Times New Roman" w:hAnsi="Times New Roman" w:cs="Times New Roman"/>
          <w:sz w:val="24"/>
          <w:szCs w:val="24"/>
          <w:lang w:eastAsia="hr-HR"/>
        </w:rPr>
      </w:pPr>
    </w:p>
    <w:p w14:paraId="1F748729" w14:textId="51FAFB2F" w:rsidR="00B21E30" w:rsidRPr="00B21E30" w:rsidRDefault="00B21E30" w:rsidP="00506B68">
      <w:pPr>
        <w:spacing w:after="0" w:line="240" w:lineRule="auto"/>
        <w:jc w:val="both"/>
        <w:rPr>
          <w:rFonts w:ascii="Times New Roman" w:eastAsia="Times New Roman" w:hAnsi="Times New Roman" w:cs="Times New Roman"/>
          <w:sz w:val="24"/>
          <w:szCs w:val="24"/>
          <w:lang w:eastAsia="hr-HR"/>
        </w:rPr>
      </w:pPr>
      <w:r w:rsidRPr="00B21E30">
        <w:rPr>
          <w:rFonts w:ascii="Times New Roman" w:eastAsia="Times New Roman" w:hAnsi="Times New Roman" w:cs="Times New Roman"/>
          <w:sz w:val="24"/>
          <w:szCs w:val="24"/>
          <w:lang w:eastAsia="hr-HR"/>
        </w:rPr>
        <w:t>(20) Hrvatska energetska regulatorna agencije objavljuje odluk</w:t>
      </w:r>
      <w:r w:rsidR="00B86E50">
        <w:rPr>
          <w:rFonts w:ascii="Times New Roman" w:eastAsia="Times New Roman" w:hAnsi="Times New Roman" w:cs="Times New Roman"/>
          <w:sz w:val="24"/>
          <w:szCs w:val="24"/>
          <w:lang w:eastAsia="hr-HR"/>
        </w:rPr>
        <w:t>u</w:t>
      </w:r>
      <w:r w:rsidRPr="00B21E30">
        <w:rPr>
          <w:rFonts w:ascii="Times New Roman" w:eastAsia="Times New Roman" w:hAnsi="Times New Roman" w:cs="Times New Roman"/>
          <w:sz w:val="24"/>
          <w:szCs w:val="24"/>
          <w:lang w:eastAsia="hr-HR"/>
        </w:rPr>
        <w:t xml:space="preserve"> iz stavka 19. ovoga članka na svojim mrežnim stranicama, te ih dostavlja operatorima iz stavka 17. ovoga članka i Ministarstvu gospodarstva i održivog razvoja.</w:t>
      </w:r>
    </w:p>
    <w:p w14:paraId="1D084371" w14:textId="77777777" w:rsidR="00B21E30" w:rsidRDefault="00B21E30" w:rsidP="00506B68">
      <w:pPr>
        <w:spacing w:after="0" w:line="240" w:lineRule="auto"/>
        <w:jc w:val="both"/>
        <w:rPr>
          <w:rFonts w:ascii="Times New Roman" w:eastAsia="Times New Roman" w:hAnsi="Times New Roman" w:cs="Times New Roman"/>
          <w:sz w:val="24"/>
          <w:szCs w:val="24"/>
          <w:lang w:eastAsia="hr-HR"/>
        </w:rPr>
      </w:pPr>
    </w:p>
    <w:p w14:paraId="33851EA5" w14:textId="02EB6EDA" w:rsidR="00B21E30" w:rsidRPr="00B21E30" w:rsidRDefault="00B21E30" w:rsidP="00506B68">
      <w:pPr>
        <w:spacing w:after="0" w:line="240" w:lineRule="auto"/>
        <w:jc w:val="both"/>
        <w:rPr>
          <w:rFonts w:ascii="Times New Roman" w:eastAsia="Times New Roman" w:hAnsi="Times New Roman" w:cs="Times New Roman"/>
          <w:sz w:val="24"/>
          <w:szCs w:val="24"/>
          <w:lang w:eastAsia="hr-HR"/>
        </w:rPr>
      </w:pPr>
      <w:r w:rsidRPr="00B21E30">
        <w:rPr>
          <w:rFonts w:ascii="Times New Roman" w:eastAsia="Times New Roman" w:hAnsi="Times New Roman" w:cs="Times New Roman"/>
          <w:sz w:val="24"/>
          <w:szCs w:val="24"/>
          <w:lang w:eastAsia="hr-HR"/>
        </w:rPr>
        <w:t>(21) Odluku iz stavka 19. ovoga članka izvršava Ministarstvo gospodarstva i održivog razvoja.</w:t>
      </w:r>
    </w:p>
    <w:p w14:paraId="0C9673F6" w14:textId="77777777" w:rsidR="00B21E30" w:rsidRDefault="00B21E30" w:rsidP="007A405E">
      <w:pPr>
        <w:spacing w:after="0" w:line="240" w:lineRule="auto"/>
        <w:jc w:val="both"/>
        <w:rPr>
          <w:rFonts w:ascii="Times New Roman" w:eastAsia="Times New Roman" w:hAnsi="Times New Roman" w:cs="Times New Roman"/>
          <w:sz w:val="24"/>
          <w:szCs w:val="24"/>
          <w:lang w:eastAsia="hr-HR"/>
        </w:rPr>
      </w:pPr>
    </w:p>
    <w:p w14:paraId="14F578E2" w14:textId="724C41D7" w:rsidR="00B21E30" w:rsidRPr="00B21E30" w:rsidRDefault="00B21E30" w:rsidP="007A405E">
      <w:pPr>
        <w:spacing w:after="0" w:line="240" w:lineRule="auto"/>
        <w:jc w:val="both"/>
        <w:rPr>
          <w:rFonts w:ascii="Times New Roman" w:eastAsia="Times New Roman" w:hAnsi="Times New Roman" w:cs="Times New Roman"/>
          <w:sz w:val="24"/>
          <w:szCs w:val="24"/>
          <w:lang w:eastAsia="hr-HR"/>
        </w:rPr>
      </w:pPr>
      <w:r w:rsidRPr="00B21E30">
        <w:rPr>
          <w:rFonts w:ascii="Times New Roman" w:eastAsia="Times New Roman" w:hAnsi="Times New Roman" w:cs="Times New Roman"/>
          <w:sz w:val="24"/>
          <w:szCs w:val="24"/>
          <w:lang w:eastAsia="hr-HR"/>
        </w:rPr>
        <w:t>(22) Protiv odluke iz stavka 19. ovoga članka nije dopuštena žalba, ali se može pokrenuti upravni spor.„</w:t>
      </w:r>
      <w:r w:rsidR="00DF23A3">
        <w:rPr>
          <w:rFonts w:ascii="Times New Roman" w:eastAsia="Times New Roman" w:hAnsi="Times New Roman" w:cs="Times New Roman"/>
          <w:sz w:val="24"/>
          <w:szCs w:val="24"/>
          <w:lang w:eastAsia="hr-HR"/>
        </w:rPr>
        <w:t>.</w:t>
      </w:r>
    </w:p>
    <w:p w14:paraId="3CF2F812" w14:textId="77777777" w:rsidR="00B21E30" w:rsidRDefault="00B21E30" w:rsidP="007A405E">
      <w:pPr>
        <w:spacing w:after="0" w:line="240" w:lineRule="auto"/>
        <w:jc w:val="center"/>
        <w:rPr>
          <w:rFonts w:ascii="Times New Roman" w:hAnsi="Times New Roman" w:cs="Times New Roman"/>
          <w:b/>
          <w:bCs/>
          <w:sz w:val="24"/>
          <w:szCs w:val="24"/>
        </w:rPr>
      </w:pPr>
    </w:p>
    <w:p w14:paraId="2F581A9F" w14:textId="27037A51" w:rsidR="006E5D55" w:rsidRDefault="006E5D55" w:rsidP="007A405E">
      <w:pPr>
        <w:spacing w:after="0" w:line="240" w:lineRule="auto"/>
        <w:jc w:val="center"/>
        <w:rPr>
          <w:rFonts w:ascii="Times New Roman" w:hAnsi="Times New Roman" w:cs="Times New Roman"/>
          <w:b/>
          <w:bCs/>
          <w:sz w:val="24"/>
          <w:szCs w:val="24"/>
        </w:rPr>
      </w:pPr>
      <w:r w:rsidRPr="0025385A">
        <w:rPr>
          <w:rFonts w:ascii="Times New Roman" w:hAnsi="Times New Roman" w:cs="Times New Roman"/>
          <w:b/>
          <w:bCs/>
          <w:sz w:val="24"/>
          <w:szCs w:val="24"/>
        </w:rPr>
        <w:t>Č</w:t>
      </w:r>
      <w:r w:rsidR="00E22A30" w:rsidRPr="0025385A">
        <w:rPr>
          <w:rFonts w:ascii="Times New Roman" w:hAnsi="Times New Roman" w:cs="Times New Roman"/>
          <w:b/>
          <w:bCs/>
          <w:sz w:val="24"/>
          <w:szCs w:val="24"/>
        </w:rPr>
        <w:t>lanak</w:t>
      </w:r>
      <w:r w:rsidR="0011362E" w:rsidRPr="0025385A">
        <w:rPr>
          <w:rFonts w:ascii="Times New Roman" w:hAnsi="Times New Roman" w:cs="Times New Roman"/>
          <w:b/>
          <w:bCs/>
          <w:sz w:val="24"/>
          <w:szCs w:val="24"/>
        </w:rPr>
        <w:t xml:space="preserve"> 6.</w:t>
      </w:r>
    </w:p>
    <w:p w14:paraId="4B7836D6" w14:textId="77777777" w:rsidR="007A405E" w:rsidRPr="0025385A" w:rsidRDefault="007A405E" w:rsidP="007A405E">
      <w:pPr>
        <w:spacing w:after="0" w:line="240" w:lineRule="auto"/>
        <w:jc w:val="center"/>
        <w:rPr>
          <w:rFonts w:ascii="Times New Roman" w:hAnsi="Times New Roman" w:cs="Times New Roman"/>
          <w:b/>
          <w:bCs/>
          <w:sz w:val="24"/>
          <w:szCs w:val="24"/>
        </w:rPr>
      </w:pPr>
    </w:p>
    <w:p w14:paraId="62021243" w14:textId="7286D41B" w:rsidR="006E5D55" w:rsidRPr="003F28D0" w:rsidRDefault="00505568" w:rsidP="007A405E">
      <w:pPr>
        <w:spacing w:after="0" w:line="240" w:lineRule="auto"/>
        <w:ind w:firstLine="1418"/>
        <w:jc w:val="both"/>
        <w:rPr>
          <w:rFonts w:ascii="Times New Roman" w:hAnsi="Times New Roman" w:cs="Times New Roman"/>
          <w:sz w:val="24"/>
          <w:szCs w:val="24"/>
        </w:rPr>
      </w:pPr>
      <w:r w:rsidRPr="003F28D0">
        <w:rPr>
          <w:rFonts w:ascii="Times New Roman" w:hAnsi="Times New Roman" w:cs="Times New Roman"/>
          <w:sz w:val="24"/>
          <w:szCs w:val="24"/>
        </w:rPr>
        <w:t>U članku 9. stavku 1. riječi:</w:t>
      </w:r>
      <w:r w:rsidR="00E22A30" w:rsidRPr="003F28D0">
        <w:rPr>
          <w:rFonts w:ascii="Times New Roman" w:hAnsi="Times New Roman" w:cs="Times New Roman"/>
          <w:sz w:val="24"/>
          <w:szCs w:val="24"/>
        </w:rPr>
        <w:t xml:space="preserve"> „ 1. listopada 2022. do 31. ožujka 2023.”</w:t>
      </w:r>
      <w:r w:rsidRPr="003F28D0">
        <w:rPr>
          <w:rFonts w:ascii="Times New Roman" w:hAnsi="Times New Roman" w:cs="Times New Roman"/>
          <w:sz w:val="24"/>
          <w:szCs w:val="24"/>
        </w:rPr>
        <w:t xml:space="preserve"> </w:t>
      </w:r>
      <w:r w:rsidR="00E22A30" w:rsidRPr="003F28D0">
        <w:rPr>
          <w:rFonts w:ascii="Times New Roman" w:hAnsi="Times New Roman" w:cs="Times New Roman"/>
          <w:sz w:val="24"/>
          <w:szCs w:val="24"/>
        </w:rPr>
        <w:t>zamjenjuju se riječima:</w:t>
      </w:r>
      <w:r w:rsidR="00D869DB" w:rsidRPr="003F28D0">
        <w:rPr>
          <w:rFonts w:ascii="Times New Roman" w:hAnsi="Times New Roman" w:cs="Times New Roman"/>
          <w:sz w:val="24"/>
          <w:szCs w:val="24"/>
        </w:rPr>
        <w:t xml:space="preserve"> </w:t>
      </w:r>
      <w:r w:rsidRPr="003F28D0">
        <w:rPr>
          <w:rFonts w:ascii="Times New Roman" w:hAnsi="Times New Roman" w:cs="Times New Roman"/>
          <w:sz w:val="24"/>
          <w:szCs w:val="24"/>
        </w:rPr>
        <w:t>„</w:t>
      </w:r>
      <w:r w:rsidR="006E5D55" w:rsidRPr="003F28D0">
        <w:rPr>
          <w:rFonts w:ascii="Times New Roman" w:hAnsi="Times New Roman" w:cs="Times New Roman"/>
          <w:sz w:val="24"/>
          <w:szCs w:val="24"/>
        </w:rPr>
        <w:t xml:space="preserve">1. </w:t>
      </w:r>
      <w:r w:rsidR="002E26A3" w:rsidRPr="003F28D0">
        <w:rPr>
          <w:rFonts w:ascii="Times New Roman" w:hAnsi="Times New Roman" w:cs="Times New Roman"/>
          <w:sz w:val="24"/>
          <w:szCs w:val="24"/>
        </w:rPr>
        <w:t>l</w:t>
      </w:r>
      <w:r w:rsidR="006E5D55" w:rsidRPr="003F28D0">
        <w:rPr>
          <w:rFonts w:ascii="Times New Roman" w:hAnsi="Times New Roman" w:cs="Times New Roman"/>
          <w:sz w:val="24"/>
          <w:szCs w:val="24"/>
        </w:rPr>
        <w:t>istopada</w:t>
      </w:r>
      <w:r w:rsidR="002E26A3" w:rsidRPr="003F28D0">
        <w:rPr>
          <w:rFonts w:ascii="Times New Roman" w:hAnsi="Times New Roman" w:cs="Times New Roman"/>
          <w:sz w:val="24"/>
          <w:szCs w:val="24"/>
        </w:rPr>
        <w:t xml:space="preserve"> 2023. do 31. ožujka 2024</w:t>
      </w:r>
      <w:r w:rsidR="006E5D55" w:rsidRPr="003F28D0">
        <w:rPr>
          <w:rFonts w:ascii="Times New Roman" w:hAnsi="Times New Roman" w:cs="Times New Roman"/>
          <w:sz w:val="24"/>
          <w:szCs w:val="24"/>
        </w:rPr>
        <w:t>.</w:t>
      </w:r>
      <w:r w:rsidR="00E22A30" w:rsidRPr="003F28D0">
        <w:rPr>
          <w:rFonts w:ascii="Times New Roman" w:hAnsi="Times New Roman" w:cs="Times New Roman"/>
          <w:sz w:val="24"/>
          <w:szCs w:val="24"/>
        </w:rPr>
        <w:t>”.</w:t>
      </w:r>
    </w:p>
    <w:p w14:paraId="2AD6199F" w14:textId="2E1B1495" w:rsidR="00581E7F" w:rsidRPr="003F28D0" w:rsidRDefault="00581E7F" w:rsidP="007A405E">
      <w:pPr>
        <w:spacing w:after="0" w:line="240" w:lineRule="auto"/>
        <w:jc w:val="center"/>
        <w:rPr>
          <w:rFonts w:ascii="Times New Roman" w:hAnsi="Times New Roman" w:cs="Times New Roman"/>
          <w:sz w:val="24"/>
          <w:szCs w:val="24"/>
        </w:rPr>
      </w:pPr>
    </w:p>
    <w:p w14:paraId="6619C93A" w14:textId="33E6905D" w:rsidR="006E5D55" w:rsidRPr="0011362E" w:rsidRDefault="00581E7F" w:rsidP="002E26A3">
      <w:pPr>
        <w:jc w:val="center"/>
        <w:rPr>
          <w:rFonts w:ascii="Times New Roman" w:hAnsi="Times New Roman" w:cs="Times New Roman"/>
          <w:b/>
          <w:bCs/>
          <w:sz w:val="24"/>
          <w:szCs w:val="24"/>
        </w:rPr>
      </w:pPr>
      <w:r w:rsidRPr="0011362E">
        <w:rPr>
          <w:rFonts w:ascii="Times New Roman" w:hAnsi="Times New Roman" w:cs="Times New Roman"/>
          <w:b/>
          <w:bCs/>
          <w:sz w:val="24"/>
          <w:szCs w:val="24"/>
        </w:rPr>
        <w:t xml:space="preserve">Članak </w:t>
      </w:r>
      <w:r w:rsidR="0011362E" w:rsidRPr="0011362E">
        <w:rPr>
          <w:rFonts w:ascii="Times New Roman" w:hAnsi="Times New Roman" w:cs="Times New Roman"/>
          <w:b/>
          <w:bCs/>
          <w:sz w:val="24"/>
          <w:szCs w:val="24"/>
        </w:rPr>
        <w:t>7.</w:t>
      </w:r>
    </w:p>
    <w:p w14:paraId="00F288C3" w14:textId="2AED4391" w:rsidR="00581E7F" w:rsidRDefault="00581E7F" w:rsidP="007A405E">
      <w:pPr>
        <w:spacing w:after="0" w:line="240" w:lineRule="auto"/>
        <w:ind w:firstLine="1418"/>
        <w:jc w:val="both"/>
        <w:rPr>
          <w:rFonts w:ascii="Times New Roman" w:hAnsi="Times New Roman" w:cs="Times New Roman"/>
          <w:sz w:val="24"/>
          <w:szCs w:val="24"/>
        </w:rPr>
      </w:pPr>
      <w:r w:rsidRPr="003F28D0">
        <w:rPr>
          <w:rFonts w:ascii="Times New Roman" w:hAnsi="Times New Roman" w:cs="Times New Roman"/>
          <w:sz w:val="24"/>
          <w:szCs w:val="24"/>
        </w:rPr>
        <w:t>U članku 11. stavak 1. briše se.</w:t>
      </w:r>
    </w:p>
    <w:p w14:paraId="6B45E0A6" w14:textId="77777777" w:rsidR="007A405E" w:rsidRPr="003F28D0" w:rsidRDefault="007A405E" w:rsidP="007A405E">
      <w:pPr>
        <w:spacing w:after="0" w:line="240" w:lineRule="auto"/>
        <w:jc w:val="both"/>
        <w:rPr>
          <w:rFonts w:ascii="Times New Roman" w:hAnsi="Times New Roman" w:cs="Times New Roman"/>
          <w:sz w:val="24"/>
          <w:szCs w:val="24"/>
        </w:rPr>
      </w:pPr>
    </w:p>
    <w:p w14:paraId="564BA666" w14:textId="39840B84" w:rsidR="00581E7F" w:rsidRDefault="00E86435" w:rsidP="007A405E">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Dosadašnji stavak s</w:t>
      </w:r>
      <w:r w:rsidR="007A405E">
        <w:rPr>
          <w:rFonts w:ascii="Times New Roman" w:hAnsi="Times New Roman" w:cs="Times New Roman"/>
          <w:sz w:val="24"/>
          <w:szCs w:val="24"/>
        </w:rPr>
        <w:t>tavak 2.</w:t>
      </w:r>
      <w:r w:rsidR="00482056">
        <w:rPr>
          <w:rFonts w:ascii="Times New Roman" w:hAnsi="Times New Roman" w:cs="Times New Roman"/>
          <w:sz w:val="24"/>
          <w:szCs w:val="24"/>
        </w:rPr>
        <w:t xml:space="preserve"> koji postaje stavak 1.</w:t>
      </w:r>
      <w:r w:rsidR="007A405E">
        <w:rPr>
          <w:rFonts w:ascii="Times New Roman" w:hAnsi="Times New Roman" w:cs="Times New Roman"/>
          <w:sz w:val="24"/>
          <w:szCs w:val="24"/>
        </w:rPr>
        <w:t xml:space="preserve"> mijenja se i glasi:</w:t>
      </w:r>
    </w:p>
    <w:p w14:paraId="15DAFEB9" w14:textId="77777777" w:rsidR="007A405E" w:rsidRPr="003F28D0" w:rsidRDefault="007A405E" w:rsidP="007A405E">
      <w:pPr>
        <w:spacing w:after="0" w:line="240" w:lineRule="auto"/>
        <w:jc w:val="both"/>
        <w:rPr>
          <w:rFonts w:ascii="Times New Roman" w:hAnsi="Times New Roman" w:cs="Times New Roman"/>
          <w:sz w:val="24"/>
          <w:szCs w:val="24"/>
        </w:rPr>
      </w:pPr>
    </w:p>
    <w:p w14:paraId="51F70EBA" w14:textId="271664A9" w:rsidR="006E5D55" w:rsidRPr="003F28D0" w:rsidRDefault="00581E7F" w:rsidP="007A405E">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w:t>
      </w:r>
      <w:r w:rsidR="006E5D55" w:rsidRPr="003F28D0">
        <w:rPr>
          <w:rFonts w:ascii="Times New Roman" w:hAnsi="Times New Roman" w:cs="Times New Roman"/>
          <w:sz w:val="24"/>
          <w:szCs w:val="24"/>
        </w:rPr>
        <w:t>Cijene utvrđene Odlukom o određivanju iznosa razlike</w:t>
      </w:r>
      <w:r w:rsidR="002E26A3" w:rsidRPr="003F28D0">
        <w:rPr>
          <w:rFonts w:ascii="Times New Roman" w:hAnsi="Times New Roman" w:cs="Times New Roman"/>
          <w:sz w:val="24"/>
          <w:szCs w:val="24"/>
        </w:rPr>
        <w:t xml:space="preserve"> </w:t>
      </w:r>
      <w:r w:rsidR="006E5D55" w:rsidRPr="003F28D0">
        <w:rPr>
          <w:rFonts w:ascii="Times New Roman" w:hAnsi="Times New Roman" w:cs="Times New Roman"/>
          <w:sz w:val="24"/>
          <w:szCs w:val="24"/>
        </w:rPr>
        <w:t xml:space="preserve">između jediničnih cijena za centralne toplinske sustave </w:t>
      </w:r>
      <w:r w:rsidR="002E26A3" w:rsidRPr="003F28D0">
        <w:rPr>
          <w:rFonts w:ascii="Times New Roman" w:hAnsi="Times New Roman" w:cs="Times New Roman"/>
          <w:sz w:val="24"/>
          <w:szCs w:val="24"/>
        </w:rPr>
        <w:t xml:space="preserve">i </w:t>
      </w:r>
      <w:r w:rsidR="006E5D55" w:rsidRPr="003F28D0">
        <w:rPr>
          <w:rFonts w:ascii="Times New Roman" w:hAnsi="Times New Roman" w:cs="Times New Roman"/>
          <w:sz w:val="24"/>
          <w:szCs w:val="24"/>
        </w:rPr>
        <w:t>zatvorene toplinske sustave u odnosu na krajnje cijene</w:t>
      </w:r>
      <w:r w:rsidR="002E26A3" w:rsidRPr="003F28D0">
        <w:rPr>
          <w:rFonts w:ascii="Times New Roman" w:hAnsi="Times New Roman" w:cs="Times New Roman"/>
          <w:sz w:val="24"/>
          <w:szCs w:val="24"/>
        </w:rPr>
        <w:t xml:space="preserve"> </w:t>
      </w:r>
      <w:r w:rsidRPr="003F28D0">
        <w:rPr>
          <w:rFonts w:ascii="Times New Roman" w:hAnsi="Times New Roman" w:cs="Times New Roman"/>
          <w:sz w:val="24"/>
          <w:szCs w:val="24"/>
        </w:rPr>
        <w:t>isporučene toplinske energije („</w:t>
      </w:r>
      <w:r w:rsidR="006E5D55" w:rsidRPr="003F28D0">
        <w:rPr>
          <w:rFonts w:ascii="Times New Roman" w:hAnsi="Times New Roman" w:cs="Times New Roman"/>
          <w:sz w:val="24"/>
          <w:szCs w:val="24"/>
        </w:rPr>
        <w:t>Narodne n</w:t>
      </w:r>
      <w:r w:rsidRPr="003F28D0">
        <w:rPr>
          <w:rFonts w:ascii="Times New Roman" w:hAnsi="Times New Roman" w:cs="Times New Roman"/>
          <w:sz w:val="24"/>
          <w:szCs w:val="24"/>
        </w:rPr>
        <w:t>ovine”</w:t>
      </w:r>
      <w:r w:rsidR="006E5D55" w:rsidRPr="003F28D0">
        <w:rPr>
          <w:rFonts w:ascii="Times New Roman" w:hAnsi="Times New Roman" w:cs="Times New Roman"/>
          <w:sz w:val="24"/>
          <w:szCs w:val="24"/>
        </w:rPr>
        <w:t>, broj</w:t>
      </w:r>
      <w:r w:rsidR="002E26A3" w:rsidRPr="003F28D0">
        <w:rPr>
          <w:rFonts w:ascii="Times New Roman" w:hAnsi="Times New Roman" w:cs="Times New Roman"/>
          <w:sz w:val="24"/>
          <w:szCs w:val="24"/>
        </w:rPr>
        <w:t xml:space="preserve"> </w:t>
      </w:r>
      <w:r w:rsidR="00B14AFD" w:rsidRPr="003F28D0">
        <w:rPr>
          <w:rFonts w:ascii="Times New Roman" w:hAnsi="Times New Roman" w:cs="Times New Roman"/>
          <w:sz w:val="24"/>
          <w:szCs w:val="24"/>
        </w:rPr>
        <w:t>158</w:t>
      </w:r>
      <w:r w:rsidR="006E5D55" w:rsidRPr="003F28D0">
        <w:rPr>
          <w:rFonts w:ascii="Times New Roman" w:hAnsi="Times New Roman" w:cs="Times New Roman"/>
          <w:sz w:val="24"/>
          <w:szCs w:val="24"/>
        </w:rPr>
        <w:t>/23.) primjenjuju se za centralne i zatvorene toplinske</w:t>
      </w:r>
      <w:r w:rsidR="002E26A3" w:rsidRPr="003F28D0">
        <w:rPr>
          <w:rFonts w:ascii="Times New Roman" w:hAnsi="Times New Roman" w:cs="Times New Roman"/>
          <w:sz w:val="24"/>
          <w:szCs w:val="24"/>
        </w:rPr>
        <w:t xml:space="preserve"> </w:t>
      </w:r>
      <w:r w:rsidR="006E5D55" w:rsidRPr="003F28D0">
        <w:rPr>
          <w:rFonts w:ascii="Times New Roman" w:hAnsi="Times New Roman" w:cs="Times New Roman"/>
          <w:sz w:val="24"/>
          <w:szCs w:val="24"/>
        </w:rPr>
        <w:t xml:space="preserve">sustave i za razdoblje od </w:t>
      </w:r>
      <w:r w:rsidR="00B14AFD" w:rsidRPr="003F28D0">
        <w:rPr>
          <w:rFonts w:ascii="Times New Roman" w:hAnsi="Times New Roman" w:cs="Times New Roman"/>
          <w:sz w:val="24"/>
          <w:szCs w:val="24"/>
        </w:rPr>
        <w:t>30</w:t>
      </w:r>
      <w:r w:rsidR="006E5D55" w:rsidRPr="003F28D0">
        <w:rPr>
          <w:rFonts w:ascii="Times New Roman" w:hAnsi="Times New Roman" w:cs="Times New Roman"/>
          <w:sz w:val="24"/>
          <w:szCs w:val="24"/>
        </w:rPr>
        <w:t xml:space="preserve">. </w:t>
      </w:r>
      <w:r w:rsidR="00B14AFD" w:rsidRPr="003F28D0">
        <w:rPr>
          <w:rFonts w:ascii="Times New Roman" w:hAnsi="Times New Roman" w:cs="Times New Roman"/>
          <w:sz w:val="24"/>
          <w:szCs w:val="24"/>
        </w:rPr>
        <w:t>rujna</w:t>
      </w:r>
      <w:r w:rsidR="006E5D55" w:rsidRPr="003F28D0">
        <w:rPr>
          <w:rFonts w:ascii="Times New Roman" w:hAnsi="Times New Roman" w:cs="Times New Roman"/>
          <w:sz w:val="24"/>
          <w:szCs w:val="24"/>
        </w:rPr>
        <w:t xml:space="preserve"> 2023. do 30. </w:t>
      </w:r>
      <w:r w:rsidR="00B14AFD" w:rsidRPr="003F28D0">
        <w:rPr>
          <w:rFonts w:ascii="Times New Roman" w:hAnsi="Times New Roman" w:cs="Times New Roman"/>
          <w:sz w:val="24"/>
          <w:szCs w:val="24"/>
        </w:rPr>
        <w:t>r</w:t>
      </w:r>
      <w:r w:rsidR="006E5D55" w:rsidRPr="003F28D0">
        <w:rPr>
          <w:rFonts w:ascii="Times New Roman" w:hAnsi="Times New Roman" w:cs="Times New Roman"/>
          <w:sz w:val="24"/>
          <w:szCs w:val="24"/>
        </w:rPr>
        <w:t>ujna</w:t>
      </w:r>
      <w:r w:rsidR="002E26A3" w:rsidRPr="003F28D0">
        <w:rPr>
          <w:rFonts w:ascii="Times New Roman" w:hAnsi="Times New Roman" w:cs="Times New Roman"/>
          <w:sz w:val="24"/>
          <w:szCs w:val="24"/>
        </w:rPr>
        <w:t xml:space="preserve"> </w:t>
      </w:r>
      <w:r w:rsidR="006E5D55" w:rsidRPr="003F28D0">
        <w:rPr>
          <w:rFonts w:ascii="Times New Roman" w:hAnsi="Times New Roman" w:cs="Times New Roman"/>
          <w:sz w:val="24"/>
          <w:szCs w:val="24"/>
        </w:rPr>
        <w:t>202</w:t>
      </w:r>
      <w:r w:rsidR="00B14AFD" w:rsidRPr="003F28D0">
        <w:rPr>
          <w:rFonts w:ascii="Times New Roman" w:hAnsi="Times New Roman" w:cs="Times New Roman"/>
          <w:sz w:val="24"/>
          <w:szCs w:val="24"/>
        </w:rPr>
        <w:t>4</w:t>
      </w:r>
      <w:r w:rsidR="006E5D55" w:rsidRPr="003F28D0">
        <w:rPr>
          <w:rFonts w:ascii="Times New Roman" w:hAnsi="Times New Roman" w:cs="Times New Roman"/>
          <w:sz w:val="24"/>
          <w:szCs w:val="24"/>
        </w:rPr>
        <w:t>.</w:t>
      </w:r>
      <w:r w:rsidRPr="003F28D0">
        <w:rPr>
          <w:rFonts w:ascii="Times New Roman" w:hAnsi="Times New Roman" w:cs="Times New Roman"/>
          <w:sz w:val="24"/>
          <w:szCs w:val="24"/>
        </w:rPr>
        <w:t>”.</w:t>
      </w:r>
    </w:p>
    <w:p w14:paraId="257E4A26" w14:textId="77777777" w:rsidR="00CD1BD6" w:rsidRPr="003F28D0" w:rsidRDefault="00CD1BD6" w:rsidP="00212A92">
      <w:pPr>
        <w:spacing w:after="0" w:line="240" w:lineRule="auto"/>
        <w:jc w:val="center"/>
        <w:rPr>
          <w:rFonts w:ascii="Times New Roman" w:hAnsi="Times New Roman" w:cs="Times New Roman"/>
          <w:sz w:val="24"/>
          <w:szCs w:val="24"/>
        </w:rPr>
      </w:pPr>
    </w:p>
    <w:p w14:paraId="5CD51187" w14:textId="6A3167DF" w:rsidR="00FE5FD2" w:rsidRDefault="00FE5FD2" w:rsidP="00212A92">
      <w:pPr>
        <w:spacing w:after="0" w:line="240" w:lineRule="auto"/>
        <w:ind w:left="3600" w:firstLine="720"/>
        <w:jc w:val="both"/>
        <w:rPr>
          <w:rFonts w:ascii="Times New Roman" w:hAnsi="Times New Roman" w:cs="Times New Roman"/>
          <w:b/>
          <w:bCs/>
          <w:sz w:val="24"/>
          <w:szCs w:val="24"/>
        </w:rPr>
      </w:pPr>
      <w:r w:rsidRPr="00FE5FD2">
        <w:rPr>
          <w:rFonts w:ascii="Times New Roman" w:hAnsi="Times New Roman" w:cs="Times New Roman"/>
          <w:b/>
          <w:bCs/>
          <w:sz w:val="24"/>
          <w:szCs w:val="24"/>
        </w:rPr>
        <w:t xml:space="preserve">Članak </w:t>
      </w:r>
      <w:r>
        <w:rPr>
          <w:rFonts w:ascii="Times New Roman" w:hAnsi="Times New Roman" w:cs="Times New Roman"/>
          <w:b/>
          <w:bCs/>
          <w:sz w:val="24"/>
          <w:szCs w:val="24"/>
        </w:rPr>
        <w:t>8</w:t>
      </w:r>
      <w:r w:rsidRPr="00FE5FD2">
        <w:rPr>
          <w:rFonts w:ascii="Times New Roman" w:hAnsi="Times New Roman" w:cs="Times New Roman"/>
          <w:b/>
          <w:bCs/>
          <w:sz w:val="24"/>
          <w:szCs w:val="24"/>
        </w:rPr>
        <w:t>.</w:t>
      </w:r>
    </w:p>
    <w:p w14:paraId="046AD398" w14:textId="77777777" w:rsidR="00212A92" w:rsidRPr="00FE5FD2" w:rsidRDefault="00212A92" w:rsidP="00212A92">
      <w:pPr>
        <w:spacing w:after="0" w:line="240" w:lineRule="auto"/>
        <w:ind w:left="3600" w:firstLine="720"/>
        <w:jc w:val="both"/>
        <w:rPr>
          <w:rFonts w:ascii="Times New Roman" w:hAnsi="Times New Roman" w:cs="Times New Roman"/>
          <w:b/>
          <w:bCs/>
          <w:sz w:val="24"/>
          <w:szCs w:val="24"/>
        </w:rPr>
      </w:pPr>
    </w:p>
    <w:p w14:paraId="1131E871" w14:textId="77106C35" w:rsidR="00CD1BD6" w:rsidRDefault="00CD1BD6" w:rsidP="00212A92">
      <w:pPr>
        <w:spacing w:after="0" w:line="240" w:lineRule="auto"/>
        <w:ind w:firstLine="1418"/>
        <w:jc w:val="both"/>
        <w:rPr>
          <w:rFonts w:ascii="Times New Roman" w:hAnsi="Times New Roman" w:cs="Times New Roman"/>
          <w:sz w:val="24"/>
          <w:szCs w:val="24"/>
        </w:rPr>
      </w:pPr>
      <w:r w:rsidRPr="003F28D0">
        <w:rPr>
          <w:rFonts w:ascii="Times New Roman" w:hAnsi="Times New Roman" w:cs="Times New Roman"/>
          <w:sz w:val="24"/>
          <w:szCs w:val="24"/>
        </w:rPr>
        <w:t>Iza članka</w:t>
      </w:r>
      <w:r w:rsidR="00172ED5" w:rsidRPr="003F28D0">
        <w:rPr>
          <w:rFonts w:ascii="Times New Roman" w:hAnsi="Times New Roman" w:cs="Times New Roman"/>
          <w:sz w:val="24"/>
          <w:szCs w:val="24"/>
        </w:rPr>
        <w:t xml:space="preserve"> 11.</w:t>
      </w:r>
      <w:r w:rsidRPr="003F28D0">
        <w:rPr>
          <w:rFonts w:ascii="Times New Roman" w:hAnsi="Times New Roman" w:cs="Times New Roman"/>
          <w:sz w:val="24"/>
          <w:szCs w:val="24"/>
        </w:rPr>
        <w:t xml:space="preserve"> dodaj</w:t>
      </w:r>
      <w:r w:rsidR="00112508" w:rsidRPr="003F28D0">
        <w:rPr>
          <w:rFonts w:ascii="Times New Roman" w:hAnsi="Times New Roman" w:cs="Times New Roman"/>
          <w:sz w:val="24"/>
          <w:szCs w:val="24"/>
        </w:rPr>
        <w:t>u</w:t>
      </w:r>
      <w:r w:rsidRPr="003F28D0">
        <w:rPr>
          <w:rFonts w:ascii="Times New Roman" w:hAnsi="Times New Roman" w:cs="Times New Roman"/>
          <w:sz w:val="24"/>
          <w:szCs w:val="24"/>
        </w:rPr>
        <w:t xml:space="preserve"> se član</w:t>
      </w:r>
      <w:r w:rsidR="009E24A5" w:rsidRPr="003F28D0">
        <w:rPr>
          <w:rFonts w:ascii="Times New Roman" w:hAnsi="Times New Roman" w:cs="Times New Roman"/>
          <w:sz w:val="24"/>
          <w:szCs w:val="24"/>
        </w:rPr>
        <w:t>ci</w:t>
      </w:r>
      <w:r w:rsidRPr="003F28D0">
        <w:rPr>
          <w:rFonts w:ascii="Times New Roman" w:hAnsi="Times New Roman" w:cs="Times New Roman"/>
          <w:sz w:val="24"/>
          <w:szCs w:val="24"/>
        </w:rPr>
        <w:t xml:space="preserve"> 11</w:t>
      </w:r>
      <w:r w:rsidR="00382C63">
        <w:rPr>
          <w:rFonts w:ascii="Times New Roman" w:hAnsi="Times New Roman" w:cs="Times New Roman"/>
          <w:sz w:val="24"/>
          <w:szCs w:val="24"/>
        </w:rPr>
        <w:t>.</w:t>
      </w:r>
      <w:r w:rsidRPr="003F28D0">
        <w:rPr>
          <w:rFonts w:ascii="Times New Roman" w:hAnsi="Times New Roman" w:cs="Times New Roman"/>
          <w:sz w:val="24"/>
          <w:szCs w:val="24"/>
        </w:rPr>
        <w:t>a</w:t>
      </w:r>
      <w:r w:rsidR="009E24A5" w:rsidRPr="003F28D0">
        <w:rPr>
          <w:rFonts w:ascii="Times New Roman" w:hAnsi="Times New Roman" w:cs="Times New Roman"/>
          <w:sz w:val="24"/>
          <w:szCs w:val="24"/>
        </w:rPr>
        <w:t xml:space="preserve"> </w:t>
      </w:r>
      <w:r w:rsidR="00983A3E" w:rsidRPr="003F28D0">
        <w:rPr>
          <w:rFonts w:ascii="Times New Roman" w:hAnsi="Times New Roman" w:cs="Times New Roman"/>
          <w:sz w:val="24"/>
          <w:szCs w:val="24"/>
        </w:rPr>
        <w:t>i 11</w:t>
      </w:r>
      <w:r w:rsidR="00382C63">
        <w:rPr>
          <w:rFonts w:ascii="Times New Roman" w:hAnsi="Times New Roman" w:cs="Times New Roman"/>
          <w:sz w:val="24"/>
          <w:szCs w:val="24"/>
        </w:rPr>
        <w:t>.</w:t>
      </w:r>
      <w:r w:rsidR="00983A3E" w:rsidRPr="003F28D0">
        <w:rPr>
          <w:rFonts w:ascii="Times New Roman" w:hAnsi="Times New Roman" w:cs="Times New Roman"/>
          <w:sz w:val="24"/>
          <w:szCs w:val="24"/>
        </w:rPr>
        <w:t>b</w:t>
      </w:r>
      <w:r w:rsidRPr="003F28D0">
        <w:rPr>
          <w:rFonts w:ascii="Times New Roman" w:hAnsi="Times New Roman" w:cs="Times New Roman"/>
          <w:sz w:val="24"/>
          <w:szCs w:val="24"/>
        </w:rPr>
        <w:t xml:space="preserve"> koji glas</w:t>
      </w:r>
      <w:r w:rsidR="00983A3E" w:rsidRPr="003F28D0">
        <w:rPr>
          <w:rFonts w:ascii="Times New Roman" w:hAnsi="Times New Roman" w:cs="Times New Roman"/>
          <w:sz w:val="24"/>
          <w:szCs w:val="24"/>
        </w:rPr>
        <w:t>e</w:t>
      </w:r>
      <w:r w:rsidRPr="003F28D0">
        <w:rPr>
          <w:rFonts w:ascii="Times New Roman" w:hAnsi="Times New Roman" w:cs="Times New Roman"/>
          <w:sz w:val="24"/>
          <w:szCs w:val="24"/>
        </w:rPr>
        <w:t>:</w:t>
      </w:r>
    </w:p>
    <w:p w14:paraId="0045DEE3" w14:textId="77777777" w:rsidR="00212A92" w:rsidRPr="003F28D0" w:rsidRDefault="00212A92" w:rsidP="00212A92">
      <w:pPr>
        <w:spacing w:after="0" w:line="240" w:lineRule="auto"/>
        <w:jc w:val="both"/>
        <w:rPr>
          <w:rFonts w:ascii="Times New Roman" w:hAnsi="Times New Roman" w:cs="Times New Roman"/>
          <w:sz w:val="24"/>
          <w:szCs w:val="24"/>
        </w:rPr>
      </w:pPr>
    </w:p>
    <w:p w14:paraId="6567D2C9" w14:textId="3BD34241" w:rsidR="00BB160C" w:rsidRDefault="00212A92" w:rsidP="00212A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B160C" w:rsidRPr="003F28D0">
        <w:rPr>
          <w:rFonts w:ascii="Times New Roman" w:hAnsi="Times New Roman" w:cs="Times New Roman"/>
          <w:sz w:val="24"/>
          <w:szCs w:val="24"/>
        </w:rPr>
        <w:t xml:space="preserve">Članak </w:t>
      </w:r>
      <w:r w:rsidR="00172ED5" w:rsidRPr="003F28D0">
        <w:rPr>
          <w:rFonts w:ascii="Times New Roman" w:hAnsi="Times New Roman" w:cs="Times New Roman"/>
          <w:sz w:val="24"/>
          <w:szCs w:val="24"/>
        </w:rPr>
        <w:t>11</w:t>
      </w:r>
      <w:r w:rsidR="00382C63">
        <w:rPr>
          <w:rFonts w:ascii="Times New Roman" w:hAnsi="Times New Roman" w:cs="Times New Roman"/>
          <w:sz w:val="24"/>
          <w:szCs w:val="24"/>
        </w:rPr>
        <w:t>.</w:t>
      </w:r>
      <w:r w:rsidR="00172ED5" w:rsidRPr="003F28D0">
        <w:rPr>
          <w:rFonts w:ascii="Times New Roman" w:hAnsi="Times New Roman" w:cs="Times New Roman"/>
          <w:sz w:val="24"/>
          <w:szCs w:val="24"/>
        </w:rPr>
        <w:t>a</w:t>
      </w:r>
    </w:p>
    <w:p w14:paraId="5A1FE0AF" w14:textId="77777777" w:rsidR="00212A92" w:rsidRPr="003F28D0" w:rsidRDefault="00212A92" w:rsidP="00482056">
      <w:pPr>
        <w:spacing w:after="0" w:line="240" w:lineRule="auto"/>
        <w:jc w:val="center"/>
        <w:rPr>
          <w:rFonts w:ascii="Times New Roman" w:hAnsi="Times New Roman" w:cs="Times New Roman"/>
          <w:sz w:val="24"/>
          <w:szCs w:val="24"/>
        </w:rPr>
      </w:pPr>
    </w:p>
    <w:p w14:paraId="6D45C48A" w14:textId="13FB9291" w:rsidR="00000980" w:rsidRDefault="00000980" w:rsidP="00482056">
      <w:pPr>
        <w:spacing w:after="0" w:line="240" w:lineRule="auto"/>
        <w:jc w:val="both"/>
        <w:rPr>
          <w:rFonts w:ascii="Times New Roman" w:hAnsi="Times New Roman" w:cs="Times New Roman"/>
          <w:sz w:val="24"/>
          <w:szCs w:val="24"/>
        </w:rPr>
      </w:pPr>
      <w:r w:rsidRPr="00000980">
        <w:rPr>
          <w:rFonts w:ascii="Times New Roman" w:hAnsi="Times New Roman" w:cs="Times New Roman"/>
          <w:sz w:val="24"/>
          <w:szCs w:val="24"/>
        </w:rPr>
        <w:lastRenderedPageBreak/>
        <w:t>(1) Povlašteni proizvođači koji imaju važeće ugovore o otkupu električne energije sklopljene s operatorom tržišta energije primjenom Tarifnog sustava za proizvodnju električne energije iz obnovljivih izvora energije i kogeneracije (</w:t>
      </w:r>
      <w:r w:rsidR="00EA5F7C">
        <w:rPr>
          <w:rFonts w:ascii="Times New Roman" w:hAnsi="Times New Roman" w:cs="Times New Roman"/>
          <w:sz w:val="24"/>
          <w:szCs w:val="24"/>
        </w:rPr>
        <w:t>„</w:t>
      </w:r>
      <w:r w:rsidRPr="00000980">
        <w:rPr>
          <w:rFonts w:ascii="Times New Roman" w:hAnsi="Times New Roman" w:cs="Times New Roman"/>
          <w:sz w:val="24"/>
          <w:szCs w:val="24"/>
        </w:rPr>
        <w:t>Narodne novine</w:t>
      </w:r>
      <w:r w:rsidR="00EA5F7C">
        <w:rPr>
          <w:rFonts w:ascii="Times New Roman" w:hAnsi="Times New Roman" w:cs="Times New Roman"/>
          <w:sz w:val="24"/>
          <w:szCs w:val="24"/>
        </w:rPr>
        <w:t>“</w:t>
      </w:r>
      <w:r w:rsidRPr="00000980">
        <w:rPr>
          <w:rFonts w:ascii="Times New Roman" w:hAnsi="Times New Roman" w:cs="Times New Roman"/>
          <w:sz w:val="24"/>
          <w:szCs w:val="24"/>
        </w:rPr>
        <w:t>, broj 33/07</w:t>
      </w:r>
      <w:r w:rsidR="00B21E30">
        <w:rPr>
          <w:rFonts w:ascii="Times New Roman" w:hAnsi="Times New Roman" w:cs="Times New Roman"/>
          <w:sz w:val="24"/>
          <w:szCs w:val="24"/>
        </w:rPr>
        <w:t>.</w:t>
      </w:r>
      <w:r w:rsidRPr="00000980">
        <w:rPr>
          <w:rFonts w:ascii="Times New Roman" w:hAnsi="Times New Roman" w:cs="Times New Roman"/>
          <w:sz w:val="24"/>
          <w:szCs w:val="24"/>
        </w:rPr>
        <w:t>), Tarifnog sustava za proizvodnju električne energije iz obnovljivih izvora energije i kogeneracije (</w:t>
      </w:r>
      <w:r w:rsidR="00EA5F7C">
        <w:rPr>
          <w:rFonts w:ascii="Times New Roman" w:hAnsi="Times New Roman" w:cs="Times New Roman"/>
          <w:sz w:val="24"/>
          <w:szCs w:val="24"/>
        </w:rPr>
        <w:t>„</w:t>
      </w:r>
      <w:r w:rsidRPr="00000980">
        <w:rPr>
          <w:rFonts w:ascii="Times New Roman" w:hAnsi="Times New Roman" w:cs="Times New Roman"/>
          <w:sz w:val="24"/>
          <w:szCs w:val="24"/>
        </w:rPr>
        <w:t>Narodne novine</w:t>
      </w:r>
      <w:r w:rsidR="00EA5F7C">
        <w:rPr>
          <w:rFonts w:ascii="Times New Roman" w:hAnsi="Times New Roman" w:cs="Times New Roman"/>
          <w:sz w:val="24"/>
          <w:szCs w:val="24"/>
        </w:rPr>
        <w:t>“</w:t>
      </w:r>
      <w:r w:rsidRPr="00000980">
        <w:rPr>
          <w:rFonts w:ascii="Times New Roman" w:hAnsi="Times New Roman" w:cs="Times New Roman"/>
          <w:sz w:val="24"/>
          <w:szCs w:val="24"/>
        </w:rPr>
        <w:t>, br. 63/12</w:t>
      </w:r>
      <w:r w:rsidR="00EA5F7C">
        <w:rPr>
          <w:rFonts w:ascii="Times New Roman" w:hAnsi="Times New Roman" w:cs="Times New Roman"/>
          <w:sz w:val="24"/>
          <w:szCs w:val="24"/>
        </w:rPr>
        <w:t>.</w:t>
      </w:r>
      <w:r w:rsidRPr="00000980">
        <w:rPr>
          <w:rFonts w:ascii="Times New Roman" w:hAnsi="Times New Roman" w:cs="Times New Roman"/>
          <w:sz w:val="24"/>
          <w:szCs w:val="24"/>
        </w:rPr>
        <w:t>, 121/12</w:t>
      </w:r>
      <w:r w:rsidR="00EA5F7C">
        <w:rPr>
          <w:rFonts w:ascii="Times New Roman" w:hAnsi="Times New Roman" w:cs="Times New Roman"/>
          <w:sz w:val="24"/>
          <w:szCs w:val="24"/>
        </w:rPr>
        <w:t>.</w:t>
      </w:r>
      <w:r w:rsidRPr="00000980">
        <w:rPr>
          <w:rFonts w:ascii="Times New Roman" w:hAnsi="Times New Roman" w:cs="Times New Roman"/>
          <w:sz w:val="24"/>
          <w:szCs w:val="24"/>
        </w:rPr>
        <w:t xml:space="preserve"> i 144/12</w:t>
      </w:r>
      <w:r w:rsidR="00EA5F7C">
        <w:rPr>
          <w:rFonts w:ascii="Times New Roman" w:hAnsi="Times New Roman" w:cs="Times New Roman"/>
          <w:sz w:val="24"/>
          <w:szCs w:val="24"/>
        </w:rPr>
        <w:t>.</w:t>
      </w:r>
      <w:r w:rsidRPr="00000980">
        <w:rPr>
          <w:rFonts w:ascii="Times New Roman" w:hAnsi="Times New Roman" w:cs="Times New Roman"/>
          <w:sz w:val="24"/>
          <w:szCs w:val="24"/>
        </w:rPr>
        <w:t>) ili Tarifnog sustava za proizvodnju električne energije iz obnovljivih izvora energije i kogeneracije (</w:t>
      </w:r>
      <w:r w:rsidR="00EA5F7C">
        <w:rPr>
          <w:rFonts w:ascii="Times New Roman" w:hAnsi="Times New Roman" w:cs="Times New Roman"/>
          <w:sz w:val="24"/>
          <w:szCs w:val="24"/>
        </w:rPr>
        <w:t>„</w:t>
      </w:r>
      <w:r w:rsidRPr="00000980">
        <w:rPr>
          <w:rFonts w:ascii="Times New Roman" w:hAnsi="Times New Roman" w:cs="Times New Roman"/>
          <w:sz w:val="24"/>
          <w:szCs w:val="24"/>
        </w:rPr>
        <w:t>Narodne novine</w:t>
      </w:r>
      <w:r w:rsidR="00EA5F7C">
        <w:rPr>
          <w:rFonts w:ascii="Times New Roman" w:hAnsi="Times New Roman" w:cs="Times New Roman"/>
          <w:sz w:val="24"/>
          <w:szCs w:val="24"/>
        </w:rPr>
        <w:t>“</w:t>
      </w:r>
      <w:r w:rsidRPr="00000980">
        <w:rPr>
          <w:rFonts w:ascii="Times New Roman" w:hAnsi="Times New Roman" w:cs="Times New Roman"/>
          <w:sz w:val="24"/>
          <w:szCs w:val="24"/>
        </w:rPr>
        <w:t>, br. 133/13</w:t>
      </w:r>
      <w:r w:rsidR="00EA5F7C">
        <w:rPr>
          <w:rFonts w:ascii="Times New Roman" w:hAnsi="Times New Roman" w:cs="Times New Roman"/>
          <w:sz w:val="24"/>
          <w:szCs w:val="24"/>
        </w:rPr>
        <w:t>.</w:t>
      </w:r>
      <w:r w:rsidRPr="00000980">
        <w:rPr>
          <w:rFonts w:ascii="Times New Roman" w:hAnsi="Times New Roman" w:cs="Times New Roman"/>
          <w:sz w:val="24"/>
          <w:szCs w:val="24"/>
        </w:rPr>
        <w:t>, 151/13</w:t>
      </w:r>
      <w:r w:rsidR="00EA5F7C">
        <w:rPr>
          <w:rFonts w:ascii="Times New Roman" w:hAnsi="Times New Roman" w:cs="Times New Roman"/>
          <w:sz w:val="24"/>
          <w:szCs w:val="24"/>
        </w:rPr>
        <w:t>.</w:t>
      </w:r>
      <w:r w:rsidRPr="00000980">
        <w:rPr>
          <w:rFonts w:ascii="Times New Roman" w:hAnsi="Times New Roman" w:cs="Times New Roman"/>
          <w:sz w:val="24"/>
          <w:szCs w:val="24"/>
        </w:rPr>
        <w:t>, 20/14</w:t>
      </w:r>
      <w:r w:rsidR="00EA5F7C">
        <w:rPr>
          <w:rFonts w:ascii="Times New Roman" w:hAnsi="Times New Roman" w:cs="Times New Roman"/>
          <w:sz w:val="24"/>
          <w:szCs w:val="24"/>
        </w:rPr>
        <w:t>.</w:t>
      </w:r>
      <w:r w:rsidRPr="00000980">
        <w:rPr>
          <w:rFonts w:ascii="Times New Roman" w:hAnsi="Times New Roman" w:cs="Times New Roman"/>
          <w:sz w:val="24"/>
          <w:szCs w:val="24"/>
        </w:rPr>
        <w:t>, 107/14</w:t>
      </w:r>
      <w:r w:rsidR="00EA5F7C">
        <w:rPr>
          <w:rFonts w:ascii="Times New Roman" w:hAnsi="Times New Roman" w:cs="Times New Roman"/>
          <w:sz w:val="24"/>
          <w:szCs w:val="24"/>
        </w:rPr>
        <w:t>.</w:t>
      </w:r>
      <w:r w:rsidRPr="00000980">
        <w:rPr>
          <w:rFonts w:ascii="Times New Roman" w:hAnsi="Times New Roman" w:cs="Times New Roman"/>
          <w:sz w:val="24"/>
          <w:szCs w:val="24"/>
        </w:rPr>
        <w:t xml:space="preserve"> i 100/15</w:t>
      </w:r>
      <w:r w:rsidR="00EA5F7C">
        <w:rPr>
          <w:rFonts w:ascii="Times New Roman" w:hAnsi="Times New Roman" w:cs="Times New Roman"/>
          <w:sz w:val="24"/>
          <w:szCs w:val="24"/>
        </w:rPr>
        <w:t>.</w:t>
      </w:r>
      <w:r w:rsidRPr="00000980">
        <w:rPr>
          <w:rFonts w:ascii="Times New Roman" w:hAnsi="Times New Roman" w:cs="Times New Roman"/>
          <w:sz w:val="24"/>
          <w:szCs w:val="24"/>
        </w:rPr>
        <w:t>), mogu ostvariti pravo na isplatu dodatnog iznosa poticajne cijene zbog promijenjenih okolnosti, koje se odnose na znatan rast troškova silažnih sirovina potrebnih za proizvodnju električne energije iz elektrana na bioplin, a koji je posljedica poremećaja na tržištu, pod uvjetima propisanim ovim člankom.</w:t>
      </w:r>
    </w:p>
    <w:p w14:paraId="35328D6F" w14:textId="77777777" w:rsidR="00212A92" w:rsidRPr="00000980" w:rsidRDefault="00212A92" w:rsidP="00482056">
      <w:pPr>
        <w:spacing w:after="0" w:line="240" w:lineRule="auto"/>
        <w:jc w:val="both"/>
        <w:rPr>
          <w:rFonts w:ascii="Times New Roman" w:hAnsi="Times New Roman" w:cs="Times New Roman"/>
          <w:sz w:val="24"/>
          <w:szCs w:val="24"/>
        </w:rPr>
      </w:pPr>
    </w:p>
    <w:p w14:paraId="2891C0FE" w14:textId="79369940" w:rsidR="00000980" w:rsidRDefault="00000980" w:rsidP="00482056">
      <w:pPr>
        <w:spacing w:after="0" w:line="240" w:lineRule="auto"/>
        <w:jc w:val="both"/>
        <w:rPr>
          <w:rFonts w:ascii="Times New Roman" w:hAnsi="Times New Roman" w:cs="Times New Roman"/>
          <w:sz w:val="24"/>
          <w:szCs w:val="24"/>
        </w:rPr>
      </w:pPr>
      <w:r w:rsidRPr="00000980">
        <w:rPr>
          <w:rFonts w:ascii="Times New Roman" w:hAnsi="Times New Roman" w:cs="Times New Roman"/>
          <w:sz w:val="24"/>
          <w:szCs w:val="24"/>
        </w:rPr>
        <w:t xml:space="preserve">(2) Povlašteni proizvođači iz stavka 1. ovoga članka u svrhu ostvarivanja prava na isplatu dodatnog iznosa poticajne cijene, mogu </w:t>
      </w:r>
      <w:r w:rsidR="00482056">
        <w:rPr>
          <w:rFonts w:ascii="Times New Roman" w:hAnsi="Times New Roman" w:cs="Times New Roman"/>
          <w:sz w:val="24"/>
          <w:szCs w:val="24"/>
        </w:rPr>
        <w:t xml:space="preserve">društvu </w:t>
      </w:r>
      <w:r w:rsidR="00B21E30">
        <w:rPr>
          <w:rFonts w:ascii="Times New Roman" w:hAnsi="Times New Roman" w:cs="Times New Roman"/>
          <w:sz w:val="24"/>
          <w:szCs w:val="24"/>
        </w:rPr>
        <w:t>Hrvatsk</w:t>
      </w:r>
      <w:r w:rsidR="00482056">
        <w:rPr>
          <w:rFonts w:ascii="Times New Roman" w:hAnsi="Times New Roman" w:cs="Times New Roman"/>
          <w:sz w:val="24"/>
          <w:szCs w:val="24"/>
        </w:rPr>
        <w:t>i</w:t>
      </w:r>
      <w:r w:rsidR="00B21E30">
        <w:rPr>
          <w:rFonts w:ascii="Times New Roman" w:hAnsi="Times New Roman" w:cs="Times New Roman"/>
          <w:sz w:val="24"/>
          <w:szCs w:val="24"/>
        </w:rPr>
        <w:t xml:space="preserve"> </w:t>
      </w:r>
      <w:r w:rsidRPr="00000980">
        <w:rPr>
          <w:rFonts w:ascii="Times New Roman" w:hAnsi="Times New Roman" w:cs="Times New Roman"/>
          <w:sz w:val="24"/>
          <w:szCs w:val="24"/>
        </w:rPr>
        <w:t>operator tržišta energije</w:t>
      </w:r>
      <w:r w:rsidR="00B21E30">
        <w:rPr>
          <w:rFonts w:ascii="Times New Roman" w:hAnsi="Times New Roman" w:cs="Times New Roman"/>
          <w:sz w:val="24"/>
          <w:szCs w:val="24"/>
        </w:rPr>
        <w:t xml:space="preserve"> d.o.o.</w:t>
      </w:r>
      <w:r w:rsidRPr="00000980">
        <w:rPr>
          <w:rFonts w:ascii="Times New Roman" w:hAnsi="Times New Roman" w:cs="Times New Roman"/>
          <w:sz w:val="24"/>
          <w:szCs w:val="24"/>
        </w:rPr>
        <w:t xml:space="preserve"> podnijeti zahtjev za sklapanje dodatka ugovora o otkupu električne energije, o kojem</w:t>
      </w:r>
      <w:r w:rsidR="00BF5C3B">
        <w:rPr>
          <w:rFonts w:ascii="Times New Roman" w:hAnsi="Times New Roman" w:cs="Times New Roman"/>
          <w:sz w:val="24"/>
          <w:szCs w:val="24"/>
        </w:rPr>
        <w:t xml:space="preserve"> </w:t>
      </w:r>
      <w:r w:rsidR="00482056">
        <w:rPr>
          <w:rFonts w:ascii="Times New Roman" w:hAnsi="Times New Roman" w:cs="Times New Roman"/>
          <w:sz w:val="24"/>
          <w:szCs w:val="24"/>
        </w:rPr>
        <w:t xml:space="preserve">društvo </w:t>
      </w:r>
      <w:r w:rsidR="00BF5C3B">
        <w:rPr>
          <w:rFonts w:ascii="Times New Roman" w:hAnsi="Times New Roman" w:cs="Times New Roman"/>
          <w:sz w:val="24"/>
          <w:szCs w:val="24"/>
        </w:rPr>
        <w:t>Hrvatski</w:t>
      </w:r>
      <w:r w:rsidRPr="00000980">
        <w:rPr>
          <w:rFonts w:ascii="Times New Roman" w:hAnsi="Times New Roman" w:cs="Times New Roman"/>
          <w:sz w:val="24"/>
          <w:szCs w:val="24"/>
        </w:rPr>
        <w:t xml:space="preserve"> operator tržišta energije</w:t>
      </w:r>
      <w:r w:rsidR="00BF5C3B">
        <w:rPr>
          <w:rFonts w:ascii="Times New Roman" w:hAnsi="Times New Roman" w:cs="Times New Roman"/>
          <w:sz w:val="24"/>
          <w:szCs w:val="24"/>
        </w:rPr>
        <w:t xml:space="preserve"> d.o.o.</w:t>
      </w:r>
      <w:r w:rsidRPr="00000980">
        <w:rPr>
          <w:rFonts w:ascii="Times New Roman" w:hAnsi="Times New Roman" w:cs="Times New Roman"/>
          <w:sz w:val="24"/>
          <w:szCs w:val="24"/>
        </w:rPr>
        <w:t xml:space="preserve"> odlučuje rješenjem.</w:t>
      </w:r>
    </w:p>
    <w:p w14:paraId="34B5E4C3" w14:textId="77777777" w:rsidR="00482056" w:rsidRPr="00000980" w:rsidRDefault="00482056" w:rsidP="00482056">
      <w:pPr>
        <w:spacing w:after="0" w:line="240" w:lineRule="auto"/>
        <w:jc w:val="both"/>
        <w:rPr>
          <w:rFonts w:ascii="Times New Roman" w:hAnsi="Times New Roman" w:cs="Times New Roman"/>
          <w:sz w:val="24"/>
          <w:szCs w:val="24"/>
        </w:rPr>
      </w:pPr>
    </w:p>
    <w:p w14:paraId="7AA5A89C" w14:textId="69712C0C" w:rsidR="00000980" w:rsidRDefault="00000980" w:rsidP="00482056">
      <w:pPr>
        <w:spacing w:after="0" w:line="240" w:lineRule="auto"/>
        <w:jc w:val="both"/>
        <w:rPr>
          <w:rFonts w:ascii="Times New Roman" w:hAnsi="Times New Roman" w:cs="Times New Roman"/>
          <w:sz w:val="24"/>
          <w:szCs w:val="24"/>
        </w:rPr>
      </w:pPr>
      <w:r w:rsidRPr="00000980">
        <w:rPr>
          <w:rFonts w:ascii="Times New Roman" w:hAnsi="Times New Roman" w:cs="Times New Roman"/>
          <w:sz w:val="24"/>
          <w:szCs w:val="24"/>
        </w:rPr>
        <w:t>(3) Uz zahtjev iz stavka 2. ovoga članka, povlašteni proizvođači dužni su priložiti:</w:t>
      </w:r>
    </w:p>
    <w:p w14:paraId="35B3C33E" w14:textId="77777777" w:rsidR="00482056" w:rsidRPr="00000980" w:rsidRDefault="00482056" w:rsidP="00482056">
      <w:pPr>
        <w:spacing w:after="0" w:line="240" w:lineRule="auto"/>
        <w:jc w:val="both"/>
        <w:rPr>
          <w:rFonts w:ascii="Times New Roman" w:hAnsi="Times New Roman" w:cs="Times New Roman"/>
          <w:sz w:val="24"/>
          <w:szCs w:val="24"/>
        </w:rPr>
      </w:pPr>
    </w:p>
    <w:p w14:paraId="40426ECB" w14:textId="3EA2379E" w:rsidR="00000980" w:rsidRDefault="00000980" w:rsidP="00482056">
      <w:pPr>
        <w:spacing w:after="0" w:line="240" w:lineRule="auto"/>
        <w:jc w:val="both"/>
        <w:rPr>
          <w:rFonts w:ascii="Times New Roman" w:hAnsi="Times New Roman" w:cs="Times New Roman"/>
          <w:sz w:val="24"/>
          <w:szCs w:val="24"/>
        </w:rPr>
      </w:pPr>
      <w:r w:rsidRPr="00000980">
        <w:rPr>
          <w:rFonts w:ascii="Times New Roman" w:hAnsi="Times New Roman" w:cs="Times New Roman"/>
          <w:sz w:val="24"/>
          <w:szCs w:val="24"/>
        </w:rPr>
        <w:t xml:space="preserve">- izvješće o strukturi korištenih sirovina za prethodnu kalendarsku godinu </w:t>
      </w:r>
      <w:r w:rsidR="00BF5C3B">
        <w:rPr>
          <w:rFonts w:ascii="Times New Roman" w:hAnsi="Times New Roman" w:cs="Times New Roman"/>
          <w:sz w:val="24"/>
          <w:szCs w:val="24"/>
        </w:rPr>
        <w:t xml:space="preserve">sukladno </w:t>
      </w:r>
      <w:r w:rsidRPr="00000980">
        <w:rPr>
          <w:rFonts w:ascii="Times New Roman" w:hAnsi="Times New Roman" w:cs="Times New Roman"/>
          <w:sz w:val="24"/>
          <w:szCs w:val="24"/>
        </w:rPr>
        <w:t xml:space="preserve">tablici </w:t>
      </w:r>
      <w:r w:rsidR="00BF5C3B">
        <w:rPr>
          <w:rFonts w:ascii="Times New Roman" w:hAnsi="Times New Roman" w:cs="Times New Roman"/>
          <w:sz w:val="24"/>
          <w:szCs w:val="24"/>
        </w:rPr>
        <w:t xml:space="preserve">koju će </w:t>
      </w:r>
      <w:r w:rsidR="00482056">
        <w:rPr>
          <w:rFonts w:ascii="Times New Roman" w:hAnsi="Times New Roman" w:cs="Times New Roman"/>
          <w:sz w:val="24"/>
          <w:szCs w:val="24"/>
        </w:rPr>
        <w:t xml:space="preserve">društvo </w:t>
      </w:r>
      <w:r w:rsidR="00BF5C3B">
        <w:rPr>
          <w:rFonts w:ascii="Times New Roman" w:hAnsi="Times New Roman" w:cs="Times New Roman"/>
          <w:sz w:val="24"/>
          <w:szCs w:val="24"/>
        </w:rPr>
        <w:t xml:space="preserve">Hrvatski operator tržišta energije d.o.o. objaviti na svojim mrežnim stranicama u roku </w:t>
      </w:r>
      <w:r w:rsidR="00190719">
        <w:rPr>
          <w:rFonts w:ascii="Times New Roman" w:hAnsi="Times New Roman" w:cs="Times New Roman"/>
          <w:sz w:val="24"/>
          <w:szCs w:val="24"/>
        </w:rPr>
        <w:t xml:space="preserve">od osam dana od </w:t>
      </w:r>
      <w:r w:rsidR="00BF5C3B">
        <w:rPr>
          <w:rFonts w:ascii="Times New Roman" w:hAnsi="Times New Roman" w:cs="Times New Roman"/>
          <w:sz w:val="24"/>
          <w:szCs w:val="24"/>
        </w:rPr>
        <w:t>stupanja na snagu ove Uredbe</w:t>
      </w:r>
    </w:p>
    <w:p w14:paraId="18F7F7B4" w14:textId="77777777" w:rsidR="00482056" w:rsidRPr="00000980" w:rsidRDefault="00482056" w:rsidP="00482056">
      <w:pPr>
        <w:spacing w:after="0" w:line="240" w:lineRule="auto"/>
        <w:jc w:val="both"/>
        <w:rPr>
          <w:rFonts w:ascii="Times New Roman" w:hAnsi="Times New Roman" w:cs="Times New Roman"/>
          <w:sz w:val="24"/>
          <w:szCs w:val="24"/>
        </w:rPr>
      </w:pPr>
    </w:p>
    <w:p w14:paraId="4FA140FB" w14:textId="4115CC3B" w:rsidR="00000980" w:rsidRDefault="00000980" w:rsidP="00482056">
      <w:pPr>
        <w:spacing w:after="0" w:line="240" w:lineRule="auto"/>
        <w:jc w:val="both"/>
        <w:rPr>
          <w:rFonts w:ascii="Times New Roman" w:hAnsi="Times New Roman" w:cs="Times New Roman"/>
          <w:sz w:val="24"/>
          <w:szCs w:val="24"/>
        </w:rPr>
      </w:pPr>
      <w:r w:rsidRPr="00000980">
        <w:rPr>
          <w:rFonts w:ascii="Times New Roman" w:hAnsi="Times New Roman" w:cs="Times New Roman"/>
          <w:sz w:val="24"/>
          <w:szCs w:val="24"/>
        </w:rPr>
        <w:t xml:space="preserve">- </w:t>
      </w:r>
      <w:r w:rsidR="004A6E30">
        <w:rPr>
          <w:rFonts w:ascii="Times New Roman" w:hAnsi="Times New Roman" w:cs="Times New Roman"/>
          <w:sz w:val="24"/>
          <w:szCs w:val="24"/>
        </w:rPr>
        <w:t xml:space="preserve">izvješće o </w:t>
      </w:r>
      <w:r w:rsidRPr="00000980">
        <w:rPr>
          <w:rFonts w:ascii="Times New Roman" w:hAnsi="Times New Roman" w:cs="Times New Roman"/>
          <w:sz w:val="24"/>
          <w:szCs w:val="24"/>
        </w:rPr>
        <w:t>troškov</w:t>
      </w:r>
      <w:r w:rsidR="004A6E30">
        <w:rPr>
          <w:rFonts w:ascii="Times New Roman" w:hAnsi="Times New Roman" w:cs="Times New Roman"/>
          <w:sz w:val="24"/>
          <w:szCs w:val="24"/>
        </w:rPr>
        <w:t>ima</w:t>
      </w:r>
      <w:r w:rsidRPr="00000980">
        <w:rPr>
          <w:rFonts w:ascii="Times New Roman" w:hAnsi="Times New Roman" w:cs="Times New Roman"/>
          <w:sz w:val="24"/>
          <w:szCs w:val="24"/>
        </w:rPr>
        <w:t xml:space="preserve"> proizvodnje i/ili nabave sirovine za prethodnu kalendarsku godinu koja je korištena za proizvodnju bioplina, uključujući i ugovore o nabavi sirovine ako se sirovina nabavlja.</w:t>
      </w:r>
    </w:p>
    <w:p w14:paraId="7C48C088" w14:textId="77777777" w:rsidR="00482056" w:rsidRPr="00000980" w:rsidRDefault="00482056" w:rsidP="00482056">
      <w:pPr>
        <w:spacing w:after="0" w:line="240" w:lineRule="auto"/>
        <w:jc w:val="both"/>
        <w:rPr>
          <w:rFonts w:ascii="Times New Roman" w:hAnsi="Times New Roman" w:cs="Times New Roman"/>
          <w:sz w:val="24"/>
          <w:szCs w:val="24"/>
        </w:rPr>
      </w:pPr>
    </w:p>
    <w:p w14:paraId="7846B1D9" w14:textId="23B88F99" w:rsidR="00000980" w:rsidRDefault="00000980" w:rsidP="00482056">
      <w:pPr>
        <w:spacing w:after="0" w:line="240" w:lineRule="auto"/>
        <w:jc w:val="both"/>
        <w:rPr>
          <w:rFonts w:ascii="Times New Roman" w:hAnsi="Times New Roman" w:cs="Times New Roman"/>
          <w:sz w:val="24"/>
          <w:szCs w:val="24"/>
        </w:rPr>
      </w:pPr>
      <w:r w:rsidRPr="00000980">
        <w:rPr>
          <w:rFonts w:ascii="Times New Roman" w:hAnsi="Times New Roman" w:cs="Times New Roman"/>
          <w:sz w:val="24"/>
          <w:szCs w:val="24"/>
        </w:rPr>
        <w:t xml:space="preserve">(4) </w:t>
      </w:r>
      <w:r w:rsidR="00BF5C3B">
        <w:rPr>
          <w:rFonts w:ascii="Times New Roman" w:hAnsi="Times New Roman" w:cs="Times New Roman"/>
          <w:sz w:val="24"/>
          <w:szCs w:val="24"/>
        </w:rPr>
        <w:t>N</w:t>
      </w:r>
      <w:r w:rsidRPr="00000980">
        <w:rPr>
          <w:rFonts w:ascii="Times New Roman" w:hAnsi="Times New Roman" w:cs="Times New Roman"/>
          <w:sz w:val="24"/>
          <w:szCs w:val="24"/>
        </w:rPr>
        <w:t xml:space="preserve">a temelju rješenja kojim se usvaja zahtjev iz stavka 2. ovoga članka, </w:t>
      </w:r>
      <w:r w:rsidR="00482056">
        <w:rPr>
          <w:rFonts w:ascii="Times New Roman" w:hAnsi="Times New Roman" w:cs="Times New Roman"/>
          <w:sz w:val="24"/>
          <w:szCs w:val="24"/>
        </w:rPr>
        <w:t xml:space="preserve">društvo </w:t>
      </w:r>
      <w:r w:rsidR="00BF5C3B">
        <w:rPr>
          <w:rFonts w:ascii="Times New Roman" w:hAnsi="Times New Roman" w:cs="Times New Roman"/>
          <w:sz w:val="24"/>
          <w:szCs w:val="24"/>
        </w:rPr>
        <w:t xml:space="preserve">Hrvatski </w:t>
      </w:r>
      <w:r w:rsidRPr="00000980">
        <w:rPr>
          <w:rFonts w:ascii="Times New Roman" w:hAnsi="Times New Roman" w:cs="Times New Roman"/>
          <w:sz w:val="24"/>
          <w:szCs w:val="24"/>
        </w:rPr>
        <w:t>operator tržišta energije</w:t>
      </w:r>
      <w:r w:rsidR="00BF5C3B">
        <w:rPr>
          <w:rFonts w:ascii="Times New Roman" w:hAnsi="Times New Roman" w:cs="Times New Roman"/>
          <w:sz w:val="24"/>
          <w:szCs w:val="24"/>
        </w:rPr>
        <w:t xml:space="preserve"> d.o.o.</w:t>
      </w:r>
      <w:r w:rsidRPr="00000980">
        <w:rPr>
          <w:rFonts w:ascii="Times New Roman" w:hAnsi="Times New Roman" w:cs="Times New Roman"/>
          <w:sz w:val="24"/>
          <w:szCs w:val="24"/>
        </w:rPr>
        <w:t xml:space="preserve"> i povlašteni proizvođač iz stavka 1. ovoga članka sklapaju dodatak ugovora o otkupu električne energije, kojim se utvrđuju uvjeti i način izračuna dodatnog iznosa poticajne cijene u skladu s odredbama ovoga članka, podatci koje je povlašteni proizvođač dužan dostavljati operatoru tržišta energije i rok dostave, uvjeti važenja dodatka ugovora o otkupu te ostala prava i obveze povlaštenog proizvođača i operatora tržišta energije.</w:t>
      </w:r>
    </w:p>
    <w:p w14:paraId="7502156B" w14:textId="77777777" w:rsidR="00482056" w:rsidRPr="00000980" w:rsidRDefault="00482056" w:rsidP="00482056">
      <w:pPr>
        <w:spacing w:after="0" w:line="240" w:lineRule="auto"/>
        <w:jc w:val="both"/>
        <w:rPr>
          <w:rFonts w:ascii="Times New Roman" w:hAnsi="Times New Roman" w:cs="Times New Roman"/>
          <w:sz w:val="24"/>
          <w:szCs w:val="24"/>
        </w:rPr>
      </w:pPr>
    </w:p>
    <w:p w14:paraId="4B21DBC6" w14:textId="7B293894" w:rsidR="00000980" w:rsidRDefault="00000980" w:rsidP="00482056">
      <w:pPr>
        <w:spacing w:after="0" w:line="240" w:lineRule="auto"/>
        <w:jc w:val="both"/>
        <w:rPr>
          <w:rFonts w:ascii="Times New Roman" w:hAnsi="Times New Roman" w:cs="Times New Roman"/>
          <w:sz w:val="24"/>
          <w:szCs w:val="24"/>
        </w:rPr>
      </w:pPr>
      <w:r w:rsidRPr="00000980">
        <w:rPr>
          <w:rFonts w:ascii="Times New Roman" w:hAnsi="Times New Roman" w:cs="Times New Roman"/>
          <w:sz w:val="24"/>
          <w:szCs w:val="24"/>
        </w:rPr>
        <w:t>(5) Iznos poticajne cijene na koji povlašteni proizvođač zbog nastupa promijenjenih okolnosti ima prav</w:t>
      </w:r>
      <w:r w:rsidR="00482056">
        <w:rPr>
          <w:rFonts w:ascii="Times New Roman" w:hAnsi="Times New Roman" w:cs="Times New Roman"/>
          <w:sz w:val="24"/>
          <w:szCs w:val="24"/>
        </w:rPr>
        <w:t>o, računa se na sljedeći način:</w:t>
      </w:r>
    </w:p>
    <w:p w14:paraId="776C73E8" w14:textId="77777777" w:rsidR="00482056" w:rsidRPr="00000980" w:rsidRDefault="00482056" w:rsidP="00482056">
      <w:pPr>
        <w:spacing w:after="0" w:line="240" w:lineRule="auto"/>
        <w:jc w:val="both"/>
        <w:rPr>
          <w:rFonts w:ascii="Times New Roman" w:hAnsi="Times New Roman" w:cs="Times New Roman"/>
          <w:sz w:val="24"/>
          <w:szCs w:val="24"/>
        </w:rPr>
      </w:pPr>
    </w:p>
    <w:p w14:paraId="6CF92434" w14:textId="5FB8B33A" w:rsidR="00000980" w:rsidRPr="00C228A6" w:rsidRDefault="00186210" w:rsidP="00000980">
      <w:pPr>
        <w:jc w:val="center"/>
        <w:rPr>
          <w:rFonts w:ascii="Times New Roman" w:hAnsi="Times New Roman" w:cs="Times New Roman"/>
          <w:i/>
          <w:iCs/>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kD</m:t>
              </m:r>
            </m:sub>
          </m:sSub>
          <m:r>
            <w:rPr>
              <w:rFonts w:ascii="Cambria Math" w:hAnsi="Cambria Math" w:cs="Times New Roman"/>
              <w:sz w:val="24"/>
              <w:szCs w:val="24"/>
            </w:rPr>
            <m:t>(</m:t>
          </m:r>
          <m:r>
            <w:rPr>
              <w:rFonts w:ascii="Cambria Math" w:hAnsi="Cambria Math" w:cs="Times New Roman"/>
              <w:sz w:val="24"/>
              <w:szCs w:val="24"/>
            </w:rPr>
            <m:t>n</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m:t>
          </m:r>
          <m:r>
            <w:rPr>
              <w:rFonts w:ascii="Cambria Math" w:hAnsi="Cambria Math" w:cs="Times New Roman"/>
              <w:sz w:val="24"/>
              <w:szCs w:val="24"/>
            </w:rPr>
            <m:t>t</m:t>
          </m:r>
          <m:r>
            <w:rPr>
              <w:rFonts w:ascii="Cambria Math" w:hAnsi="Cambria Math" w:cs="Times New Roman"/>
              <w:sz w:val="24"/>
              <w:szCs w:val="24"/>
            </w:rPr>
            <m:t>*</m:t>
          </m:r>
          <m:r>
            <w:rPr>
              <w:rFonts w:ascii="Cambria Math" w:hAnsi="Cambria Math" w:cs="Times New Roman"/>
              <w:sz w:val="24"/>
              <w:szCs w:val="24"/>
            </w:rPr>
            <m:t>BTS</m:t>
          </m:r>
          <m:r>
            <w:rPr>
              <w:rFonts w:ascii="Cambria Math" w:hAnsi="Cambria Math" w:cs="Times New Roman"/>
              <w:sz w:val="24"/>
              <w:szCs w:val="24"/>
            </w:rPr>
            <m:t>(</m:t>
          </m:r>
          <m:r>
            <w:rPr>
              <w:rFonts w:ascii="Cambria Math" w:hAnsi="Cambria Math" w:cs="Times New Roman"/>
              <w:sz w:val="24"/>
              <w:szCs w:val="24"/>
            </w:rPr>
            <m:t>n</m:t>
          </m:r>
          <m:r>
            <w:rPr>
              <w:rFonts w:ascii="Cambria Math" w:hAnsi="Cambria Math" w:cs="Times New Roman"/>
              <w:sz w:val="24"/>
              <w:szCs w:val="24"/>
            </w:rPr>
            <m:t>)</m:t>
          </m:r>
        </m:oMath>
      </m:oMathPara>
    </w:p>
    <w:p w14:paraId="2CEEC099" w14:textId="77777777" w:rsidR="00000980" w:rsidRPr="00000980" w:rsidRDefault="00000980" w:rsidP="00EA5F7C">
      <w:pPr>
        <w:jc w:val="both"/>
        <w:rPr>
          <w:rFonts w:ascii="Times New Roman" w:hAnsi="Times New Roman" w:cs="Times New Roman"/>
          <w:sz w:val="24"/>
          <w:szCs w:val="24"/>
        </w:rPr>
      </w:pPr>
      <w:r w:rsidRPr="00000980">
        <w:rPr>
          <w:rFonts w:ascii="Times New Roman" w:hAnsi="Times New Roman" w:cs="Times New Roman"/>
          <w:sz w:val="24"/>
          <w:szCs w:val="24"/>
        </w:rPr>
        <w:t>gdje je:</w:t>
      </w:r>
    </w:p>
    <w:p w14:paraId="5E5F8206" w14:textId="77777777" w:rsidR="00000980" w:rsidRPr="00000980" w:rsidRDefault="00000980" w:rsidP="00EA5F7C">
      <w:pPr>
        <w:jc w:val="both"/>
        <w:rPr>
          <w:rFonts w:ascii="Times New Roman" w:hAnsi="Times New Roman" w:cs="Times New Roman"/>
          <w:sz w:val="24"/>
          <w:szCs w:val="24"/>
        </w:rPr>
      </w:pPr>
      <w:r w:rsidRPr="00C228A6">
        <w:rPr>
          <w:rFonts w:ascii="Times New Roman" w:hAnsi="Times New Roman" w:cs="Times New Roman"/>
          <w:i/>
          <w:iCs/>
          <w:sz w:val="24"/>
          <w:szCs w:val="24"/>
        </w:rPr>
        <w:t>C</w:t>
      </w:r>
      <w:r w:rsidRPr="00C228A6">
        <w:rPr>
          <w:rFonts w:ascii="Times New Roman" w:hAnsi="Times New Roman" w:cs="Times New Roman"/>
          <w:i/>
          <w:iCs/>
          <w:sz w:val="24"/>
          <w:szCs w:val="24"/>
          <w:vertAlign w:val="subscript"/>
        </w:rPr>
        <w:t>kD</w:t>
      </w:r>
      <w:r w:rsidRPr="00C228A6">
        <w:rPr>
          <w:rFonts w:ascii="Times New Roman" w:hAnsi="Times New Roman" w:cs="Times New Roman"/>
          <w:i/>
          <w:iCs/>
          <w:sz w:val="24"/>
          <w:szCs w:val="24"/>
        </w:rPr>
        <w:t>(n)</w:t>
      </w:r>
      <w:r w:rsidRPr="00000980">
        <w:rPr>
          <w:rFonts w:ascii="Times New Roman" w:hAnsi="Times New Roman" w:cs="Times New Roman"/>
          <w:sz w:val="24"/>
          <w:szCs w:val="24"/>
        </w:rPr>
        <w:tab/>
        <w:t>konačna poticajna cijena s dodatnim iznosom poticajne cijene za godinu n u EUR/kWh</w:t>
      </w:r>
    </w:p>
    <w:p w14:paraId="110C1539" w14:textId="77777777" w:rsidR="00000980" w:rsidRPr="00000980" w:rsidRDefault="00000980" w:rsidP="00EA5F7C">
      <w:pPr>
        <w:jc w:val="both"/>
        <w:rPr>
          <w:rFonts w:ascii="Times New Roman" w:hAnsi="Times New Roman" w:cs="Times New Roman"/>
          <w:sz w:val="24"/>
          <w:szCs w:val="24"/>
        </w:rPr>
      </w:pPr>
      <w:r w:rsidRPr="00C228A6">
        <w:rPr>
          <w:rFonts w:ascii="Times New Roman" w:hAnsi="Times New Roman" w:cs="Times New Roman"/>
          <w:i/>
          <w:iCs/>
          <w:sz w:val="24"/>
          <w:szCs w:val="24"/>
        </w:rPr>
        <w:t>C</w:t>
      </w:r>
      <w:r w:rsidRPr="00C228A6">
        <w:rPr>
          <w:rFonts w:ascii="Times New Roman" w:hAnsi="Times New Roman" w:cs="Times New Roman"/>
          <w:i/>
          <w:iCs/>
          <w:sz w:val="24"/>
          <w:szCs w:val="24"/>
          <w:vertAlign w:val="subscript"/>
        </w:rPr>
        <w:t>k</w:t>
      </w:r>
      <w:r w:rsidRPr="00C228A6">
        <w:rPr>
          <w:rFonts w:ascii="Times New Roman" w:hAnsi="Times New Roman" w:cs="Times New Roman"/>
          <w:i/>
          <w:iCs/>
          <w:sz w:val="24"/>
          <w:szCs w:val="24"/>
        </w:rPr>
        <w:t>(n)</w:t>
      </w:r>
      <w:r w:rsidRPr="00000980">
        <w:rPr>
          <w:rFonts w:ascii="Times New Roman" w:hAnsi="Times New Roman" w:cs="Times New Roman"/>
          <w:sz w:val="24"/>
          <w:szCs w:val="24"/>
        </w:rPr>
        <w:tab/>
        <w:t>poticajna cijena izračunata za godinu n bez dodatnog iznosa u EUR/kWh</w:t>
      </w:r>
    </w:p>
    <w:p w14:paraId="1796D48C" w14:textId="6D8421C1" w:rsidR="00000980" w:rsidRPr="00000980" w:rsidRDefault="00000980" w:rsidP="00EA5F7C">
      <w:pPr>
        <w:jc w:val="both"/>
        <w:rPr>
          <w:rFonts w:ascii="Times New Roman" w:hAnsi="Times New Roman" w:cs="Times New Roman"/>
          <w:sz w:val="24"/>
          <w:szCs w:val="24"/>
        </w:rPr>
      </w:pPr>
      <w:r w:rsidRPr="00EA5F7C">
        <w:rPr>
          <w:rFonts w:ascii="Times New Roman" w:hAnsi="Times New Roman" w:cs="Times New Roman"/>
          <w:i/>
          <w:iCs/>
          <w:sz w:val="24"/>
          <w:szCs w:val="24"/>
        </w:rPr>
        <w:t>t</w:t>
      </w:r>
      <w:r w:rsidRPr="00000980">
        <w:rPr>
          <w:rFonts w:ascii="Times New Roman" w:hAnsi="Times New Roman" w:cs="Times New Roman"/>
          <w:sz w:val="24"/>
          <w:szCs w:val="24"/>
        </w:rPr>
        <w:tab/>
        <w:t>parametar tarifnog sustava koji za Tarifni sustav za proizvodnju električne energije iz obnovljivih izvora energije i kogeneracije (</w:t>
      </w:r>
      <w:r w:rsidR="00EA5F7C">
        <w:rPr>
          <w:rFonts w:ascii="Times New Roman" w:hAnsi="Times New Roman" w:cs="Times New Roman"/>
          <w:sz w:val="24"/>
          <w:szCs w:val="24"/>
        </w:rPr>
        <w:t>„</w:t>
      </w:r>
      <w:r w:rsidRPr="00000980">
        <w:rPr>
          <w:rFonts w:ascii="Times New Roman" w:hAnsi="Times New Roman" w:cs="Times New Roman"/>
          <w:sz w:val="24"/>
          <w:szCs w:val="24"/>
        </w:rPr>
        <w:t>Narodne novine</w:t>
      </w:r>
      <w:r w:rsidR="00EA5F7C">
        <w:rPr>
          <w:rFonts w:ascii="Times New Roman" w:hAnsi="Times New Roman" w:cs="Times New Roman"/>
          <w:sz w:val="24"/>
          <w:szCs w:val="24"/>
        </w:rPr>
        <w:t>“</w:t>
      </w:r>
      <w:r w:rsidRPr="00000980">
        <w:rPr>
          <w:rFonts w:ascii="Times New Roman" w:hAnsi="Times New Roman" w:cs="Times New Roman"/>
          <w:sz w:val="24"/>
          <w:szCs w:val="24"/>
        </w:rPr>
        <w:t>, broj 33/07</w:t>
      </w:r>
      <w:r w:rsidR="00EA5F7C">
        <w:rPr>
          <w:rFonts w:ascii="Times New Roman" w:hAnsi="Times New Roman" w:cs="Times New Roman"/>
          <w:sz w:val="24"/>
          <w:szCs w:val="24"/>
        </w:rPr>
        <w:t>.</w:t>
      </w:r>
      <w:r w:rsidRPr="00000980">
        <w:rPr>
          <w:rFonts w:ascii="Times New Roman" w:hAnsi="Times New Roman" w:cs="Times New Roman"/>
          <w:sz w:val="24"/>
          <w:szCs w:val="24"/>
        </w:rPr>
        <w:t>) iznosi 0,8, za Tarifni sustav za proizvodnju električne energije iz obnovljivih izvora energije i kogeneracije (</w:t>
      </w:r>
      <w:r w:rsidR="00B21E30">
        <w:rPr>
          <w:rFonts w:ascii="Times New Roman" w:hAnsi="Times New Roman" w:cs="Times New Roman"/>
          <w:sz w:val="24"/>
          <w:szCs w:val="24"/>
        </w:rPr>
        <w:t>„</w:t>
      </w:r>
      <w:r w:rsidRPr="00000980">
        <w:rPr>
          <w:rFonts w:ascii="Times New Roman" w:hAnsi="Times New Roman" w:cs="Times New Roman"/>
          <w:sz w:val="24"/>
          <w:szCs w:val="24"/>
        </w:rPr>
        <w:t>Narodne novine</w:t>
      </w:r>
      <w:r w:rsidR="00B21E30">
        <w:rPr>
          <w:rFonts w:ascii="Times New Roman" w:hAnsi="Times New Roman" w:cs="Times New Roman"/>
          <w:sz w:val="24"/>
          <w:szCs w:val="24"/>
        </w:rPr>
        <w:t>“</w:t>
      </w:r>
      <w:r w:rsidRPr="00000980">
        <w:rPr>
          <w:rFonts w:ascii="Times New Roman" w:hAnsi="Times New Roman" w:cs="Times New Roman"/>
          <w:sz w:val="24"/>
          <w:szCs w:val="24"/>
        </w:rPr>
        <w:t>, br. 63/12</w:t>
      </w:r>
      <w:r w:rsidR="00B21E30">
        <w:rPr>
          <w:rFonts w:ascii="Times New Roman" w:hAnsi="Times New Roman" w:cs="Times New Roman"/>
          <w:sz w:val="24"/>
          <w:szCs w:val="24"/>
        </w:rPr>
        <w:t>.</w:t>
      </w:r>
      <w:r w:rsidRPr="00000980">
        <w:rPr>
          <w:rFonts w:ascii="Times New Roman" w:hAnsi="Times New Roman" w:cs="Times New Roman"/>
          <w:sz w:val="24"/>
          <w:szCs w:val="24"/>
        </w:rPr>
        <w:t>, 121/12</w:t>
      </w:r>
      <w:r w:rsidR="00B21E30">
        <w:rPr>
          <w:rFonts w:ascii="Times New Roman" w:hAnsi="Times New Roman" w:cs="Times New Roman"/>
          <w:sz w:val="24"/>
          <w:szCs w:val="24"/>
        </w:rPr>
        <w:t>.</w:t>
      </w:r>
      <w:r w:rsidRPr="00000980">
        <w:rPr>
          <w:rFonts w:ascii="Times New Roman" w:hAnsi="Times New Roman" w:cs="Times New Roman"/>
          <w:sz w:val="24"/>
          <w:szCs w:val="24"/>
        </w:rPr>
        <w:t xml:space="preserve"> i 144/12</w:t>
      </w:r>
      <w:r w:rsidR="00B21E30">
        <w:rPr>
          <w:rFonts w:ascii="Times New Roman" w:hAnsi="Times New Roman" w:cs="Times New Roman"/>
          <w:sz w:val="24"/>
          <w:szCs w:val="24"/>
        </w:rPr>
        <w:t>.</w:t>
      </w:r>
      <w:r w:rsidRPr="00000980">
        <w:rPr>
          <w:rFonts w:ascii="Times New Roman" w:hAnsi="Times New Roman" w:cs="Times New Roman"/>
          <w:sz w:val="24"/>
          <w:szCs w:val="24"/>
        </w:rPr>
        <w:t>) iznosi 0,9, a za Tarifni sustav za proizvodnju električne energije iz obnovljivih izvora energije i kogeneracije (</w:t>
      </w:r>
      <w:r w:rsidR="00EA5F7C">
        <w:rPr>
          <w:rFonts w:ascii="Times New Roman" w:hAnsi="Times New Roman" w:cs="Times New Roman"/>
          <w:sz w:val="24"/>
          <w:szCs w:val="24"/>
        </w:rPr>
        <w:t>„</w:t>
      </w:r>
      <w:r w:rsidRPr="00000980">
        <w:rPr>
          <w:rFonts w:ascii="Times New Roman" w:hAnsi="Times New Roman" w:cs="Times New Roman"/>
          <w:sz w:val="24"/>
          <w:szCs w:val="24"/>
        </w:rPr>
        <w:t>Narodne novine</w:t>
      </w:r>
      <w:r w:rsidR="00EA5F7C">
        <w:rPr>
          <w:rFonts w:ascii="Times New Roman" w:hAnsi="Times New Roman" w:cs="Times New Roman"/>
          <w:sz w:val="24"/>
          <w:szCs w:val="24"/>
        </w:rPr>
        <w:t>“</w:t>
      </w:r>
      <w:r w:rsidRPr="00000980">
        <w:rPr>
          <w:rFonts w:ascii="Times New Roman" w:hAnsi="Times New Roman" w:cs="Times New Roman"/>
          <w:sz w:val="24"/>
          <w:szCs w:val="24"/>
        </w:rPr>
        <w:t>, br. 133/13</w:t>
      </w:r>
      <w:r w:rsidR="00EA5F7C">
        <w:rPr>
          <w:rFonts w:ascii="Times New Roman" w:hAnsi="Times New Roman" w:cs="Times New Roman"/>
          <w:sz w:val="24"/>
          <w:szCs w:val="24"/>
        </w:rPr>
        <w:t>.</w:t>
      </w:r>
      <w:r w:rsidRPr="00000980">
        <w:rPr>
          <w:rFonts w:ascii="Times New Roman" w:hAnsi="Times New Roman" w:cs="Times New Roman"/>
          <w:sz w:val="24"/>
          <w:szCs w:val="24"/>
        </w:rPr>
        <w:t>, 151/13</w:t>
      </w:r>
      <w:r w:rsidR="00EA5F7C">
        <w:rPr>
          <w:rFonts w:ascii="Times New Roman" w:hAnsi="Times New Roman" w:cs="Times New Roman"/>
          <w:sz w:val="24"/>
          <w:szCs w:val="24"/>
        </w:rPr>
        <w:t>.</w:t>
      </w:r>
      <w:r w:rsidRPr="00000980">
        <w:rPr>
          <w:rFonts w:ascii="Times New Roman" w:hAnsi="Times New Roman" w:cs="Times New Roman"/>
          <w:sz w:val="24"/>
          <w:szCs w:val="24"/>
        </w:rPr>
        <w:t>, 20/14</w:t>
      </w:r>
      <w:r w:rsidR="00EA5F7C">
        <w:rPr>
          <w:rFonts w:ascii="Times New Roman" w:hAnsi="Times New Roman" w:cs="Times New Roman"/>
          <w:sz w:val="24"/>
          <w:szCs w:val="24"/>
        </w:rPr>
        <w:t>.</w:t>
      </w:r>
      <w:r w:rsidRPr="00000980">
        <w:rPr>
          <w:rFonts w:ascii="Times New Roman" w:hAnsi="Times New Roman" w:cs="Times New Roman"/>
          <w:sz w:val="24"/>
          <w:szCs w:val="24"/>
        </w:rPr>
        <w:t>, 107/14</w:t>
      </w:r>
      <w:r w:rsidR="00EA5F7C">
        <w:rPr>
          <w:rFonts w:ascii="Times New Roman" w:hAnsi="Times New Roman" w:cs="Times New Roman"/>
          <w:sz w:val="24"/>
          <w:szCs w:val="24"/>
        </w:rPr>
        <w:t>.</w:t>
      </w:r>
      <w:r w:rsidRPr="00000980">
        <w:rPr>
          <w:rFonts w:ascii="Times New Roman" w:hAnsi="Times New Roman" w:cs="Times New Roman"/>
          <w:sz w:val="24"/>
          <w:szCs w:val="24"/>
        </w:rPr>
        <w:t xml:space="preserve"> i 100/15</w:t>
      </w:r>
      <w:r w:rsidR="00EA5F7C">
        <w:rPr>
          <w:rFonts w:ascii="Times New Roman" w:hAnsi="Times New Roman" w:cs="Times New Roman"/>
          <w:sz w:val="24"/>
          <w:szCs w:val="24"/>
        </w:rPr>
        <w:t>.</w:t>
      </w:r>
      <w:r w:rsidRPr="00000980">
        <w:rPr>
          <w:rFonts w:ascii="Times New Roman" w:hAnsi="Times New Roman" w:cs="Times New Roman"/>
          <w:sz w:val="24"/>
          <w:szCs w:val="24"/>
        </w:rPr>
        <w:t>) iznosi 1.</w:t>
      </w:r>
    </w:p>
    <w:p w14:paraId="0211BF4E" w14:textId="3D3828AA" w:rsidR="00000980" w:rsidRPr="00000980" w:rsidRDefault="00000980" w:rsidP="00823EA6">
      <w:pPr>
        <w:jc w:val="both"/>
        <w:rPr>
          <w:rFonts w:ascii="Times New Roman" w:hAnsi="Times New Roman" w:cs="Times New Roman"/>
          <w:sz w:val="24"/>
          <w:szCs w:val="24"/>
        </w:rPr>
      </w:pPr>
      <w:r w:rsidRPr="00EA5F7C">
        <w:rPr>
          <w:rFonts w:ascii="Times New Roman" w:hAnsi="Times New Roman" w:cs="Times New Roman"/>
          <w:i/>
          <w:iCs/>
          <w:sz w:val="24"/>
          <w:szCs w:val="24"/>
        </w:rPr>
        <w:t>BTS(n)</w:t>
      </w:r>
      <w:r w:rsidRPr="00000980">
        <w:rPr>
          <w:rFonts w:ascii="Times New Roman" w:hAnsi="Times New Roman" w:cs="Times New Roman"/>
          <w:sz w:val="24"/>
          <w:szCs w:val="24"/>
        </w:rPr>
        <w:tab/>
        <w:t xml:space="preserve">dodatak u EUR/kWh na koji povlašteni proizvođač ima pravo u godini n ukoliko su nastupile promijenjene okolnosti sukladno stavcima 6. i 8. ovoga članka. </w:t>
      </w:r>
    </w:p>
    <w:p w14:paraId="4E74F6AC" w14:textId="6D3E4A58" w:rsidR="00000980" w:rsidRPr="00000980" w:rsidRDefault="00000980" w:rsidP="00823EA6">
      <w:pPr>
        <w:rPr>
          <w:rFonts w:ascii="Times New Roman" w:hAnsi="Times New Roman" w:cs="Times New Roman"/>
          <w:sz w:val="24"/>
          <w:szCs w:val="24"/>
        </w:rPr>
      </w:pPr>
      <w:r w:rsidRPr="00EA5F7C">
        <w:rPr>
          <w:rFonts w:ascii="Times New Roman" w:hAnsi="Times New Roman" w:cs="Times New Roman"/>
          <w:i/>
          <w:iCs/>
          <w:sz w:val="24"/>
          <w:szCs w:val="24"/>
        </w:rPr>
        <w:lastRenderedPageBreak/>
        <w:t>BTS(n)</w:t>
      </w:r>
      <w:r w:rsidRPr="00000980">
        <w:rPr>
          <w:rFonts w:ascii="Times New Roman" w:hAnsi="Times New Roman" w:cs="Times New Roman"/>
          <w:sz w:val="24"/>
          <w:szCs w:val="24"/>
        </w:rPr>
        <w:t xml:space="preserve"> se računa izrazom:</w:t>
      </w:r>
    </w:p>
    <w:p w14:paraId="1C055125" w14:textId="77777777" w:rsidR="00C228A6" w:rsidRPr="00C228A6" w:rsidRDefault="00C228A6" w:rsidP="00000980">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BTS</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=0,4*</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KTS</m:t>
                  </m:r>
                </m:e>
                <m:sub>
                  <m:r>
                    <w:rPr>
                      <w:rFonts w:ascii="Cambria Math" w:hAnsi="Cambria Math" w:cs="Times New Roman"/>
                      <w:sz w:val="24"/>
                      <w:szCs w:val="24"/>
                    </w:rPr>
                    <m:t>sir</m:t>
                  </m:r>
                </m:sub>
              </m:sSub>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-1</m:t>
              </m:r>
            </m:e>
          </m:d>
        </m:oMath>
      </m:oMathPara>
    </w:p>
    <w:p w14:paraId="343FE633" w14:textId="1CA5B45F" w:rsidR="00000980" w:rsidRPr="00C228A6" w:rsidRDefault="00000980" w:rsidP="00000980">
      <w:pPr>
        <w:jc w:val="center"/>
        <w:rPr>
          <w:rFonts w:ascii="Times New Roman" w:eastAsiaTheme="minorEastAsia" w:hAnsi="Times New Roman" w:cs="Times New Roman"/>
          <w:sz w:val="24"/>
          <w:szCs w:val="24"/>
        </w:rPr>
      </w:pPr>
      <w:r w:rsidRPr="00000980">
        <w:rPr>
          <w:rFonts w:ascii="Times New Roman" w:hAnsi="Times New Roman" w:cs="Times New Roman"/>
          <w:sz w:val="24"/>
          <w:szCs w:val="24"/>
        </w:rPr>
        <w:t>gdje je:</w:t>
      </w:r>
    </w:p>
    <w:p w14:paraId="126F0EC4" w14:textId="1B05461C" w:rsidR="00000980" w:rsidRPr="00000980" w:rsidRDefault="00000980" w:rsidP="00EA5F7C">
      <w:pPr>
        <w:rPr>
          <w:rFonts w:ascii="Times New Roman" w:hAnsi="Times New Roman" w:cs="Times New Roman"/>
          <w:sz w:val="24"/>
          <w:szCs w:val="24"/>
        </w:rPr>
      </w:pPr>
      <w:r w:rsidRPr="00C228A6">
        <w:rPr>
          <w:rFonts w:ascii="Times New Roman" w:hAnsi="Times New Roman" w:cs="Times New Roman"/>
          <w:i/>
          <w:iCs/>
          <w:sz w:val="24"/>
          <w:szCs w:val="24"/>
        </w:rPr>
        <w:t>C</w:t>
      </w:r>
      <w:r w:rsidRPr="00C228A6">
        <w:rPr>
          <w:rFonts w:ascii="Times New Roman" w:hAnsi="Times New Roman" w:cs="Times New Roman"/>
          <w:i/>
          <w:iCs/>
          <w:sz w:val="24"/>
          <w:szCs w:val="24"/>
          <w:vertAlign w:val="subscript"/>
        </w:rPr>
        <w:t>k</w:t>
      </w:r>
      <w:r w:rsidRPr="00C228A6">
        <w:rPr>
          <w:rFonts w:ascii="Times New Roman" w:hAnsi="Times New Roman" w:cs="Times New Roman"/>
          <w:i/>
          <w:iCs/>
          <w:sz w:val="24"/>
          <w:szCs w:val="24"/>
        </w:rPr>
        <w:t>(n-1)</w:t>
      </w:r>
      <w:r w:rsidRPr="00C228A6">
        <w:rPr>
          <w:rFonts w:ascii="Times New Roman" w:hAnsi="Times New Roman" w:cs="Times New Roman"/>
          <w:i/>
          <w:iCs/>
          <w:sz w:val="24"/>
          <w:szCs w:val="24"/>
        </w:rPr>
        <w:tab/>
      </w:r>
      <w:r w:rsidR="00C228A6">
        <w:rPr>
          <w:rFonts w:ascii="Times New Roman" w:hAnsi="Times New Roman" w:cs="Times New Roman"/>
          <w:i/>
          <w:iCs/>
          <w:sz w:val="24"/>
          <w:szCs w:val="24"/>
        </w:rPr>
        <w:t xml:space="preserve"> </w:t>
      </w:r>
      <w:r w:rsidRPr="00000980">
        <w:rPr>
          <w:rFonts w:ascii="Times New Roman" w:hAnsi="Times New Roman" w:cs="Times New Roman"/>
          <w:sz w:val="24"/>
          <w:szCs w:val="24"/>
        </w:rPr>
        <w:t>poticajna cijena izračunata za godinu n-1 bez dodatnog iznosa u EUR/kWh</w:t>
      </w:r>
    </w:p>
    <w:p w14:paraId="49963FAE" w14:textId="77777777" w:rsidR="00000980" w:rsidRPr="00000980" w:rsidRDefault="00000980" w:rsidP="00EA5F7C">
      <w:pPr>
        <w:rPr>
          <w:rFonts w:ascii="Times New Roman" w:hAnsi="Times New Roman" w:cs="Times New Roman"/>
          <w:sz w:val="24"/>
          <w:szCs w:val="24"/>
        </w:rPr>
      </w:pPr>
      <w:r w:rsidRPr="00EA5F7C">
        <w:rPr>
          <w:rFonts w:ascii="Times New Roman" w:hAnsi="Times New Roman" w:cs="Times New Roman"/>
          <w:i/>
          <w:iCs/>
          <w:sz w:val="24"/>
          <w:szCs w:val="24"/>
        </w:rPr>
        <w:t>KTS</w:t>
      </w:r>
      <w:r w:rsidRPr="00EA5F7C">
        <w:rPr>
          <w:rFonts w:ascii="Times New Roman" w:hAnsi="Times New Roman" w:cs="Times New Roman"/>
          <w:i/>
          <w:iCs/>
          <w:sz w:val="24"/>
          <w:szCs w:val="24"/>
          <w:vertAlign w:val="subscript"/>
        </w:rPr>
        <w:t>sir</w:t>
      </w:r>
      <w:r w:rsidRPr="00EA5F7C">
        <w:rPr>
          <w:rFonts w:ascii="Times New Roman" w:hAnsi="Times New Roman" w:cs="Times New Roman"/>
          <w:i/>
          <w:iCs/>
          <w:sz w:val="24"/>
          <w:szCs w:val="24"/>
        </w:rPr>
        <w:t>(n)</w:t>
      </w:r>
      <w:r w:rsidRPr="00000980">
        <w:rPr>
          <w:rFonts w:ascii="Times New Roman" w:hAnsi="Times New Roman" w:cs="Times New Roman"/>
          <w:sz w:val="24"/>
          <w:szCs w:val="24"/>
        </w:rPr>
        <w:tab/>
        <w:t xml:space="preserve">parametar nastupa promijenjenih okolnosti koji se određuje za godinu n </w:t>
      </w:r>
    </w:p>
    <w:p w14:paraId="2415E52F" w14:textId="77777777" w:rsidR="00000980" w:rsidRPr="00000980" w:rsidRDefault="00000980" w:rsidP="00000980">
      <w:pPr>
        <w:jc w:val="center"/>
        <w:rPr>
          <w:rFonts w:ascii="Times New Roman" w:hAnsi="Times New Roman" w:cs="Times New Roman"/>
          <w:sz w:val="24"/>
          <w:szCs w:val="24"/>
        </w:rPr>
      </w:pPr>
    </w:p>
    <w:p w14:paraId="7705EFEC" w14:textId="06B5F9BF" w:rsidR="00000980" w:rsidRPr="00000980" w:rsidRDefault="00000980" w:rsidP="00EA5F7C">
      <w:pPr>
        <w:rPr>
          <w:rFonts w:ascii="Times New Roman" w:hAnsi="Times New Roman" w:cs="Times New Roman"/>
          <w:sz w:val="24"/>
          <w:szCs w:val="24"/>
        </w:rPr>
      </w:pPr>
      <w:r w:rsidRPr="00000980">
        <w:rPr>
          <w:rFonts w:ascii="Times New Roman" w:hAnsi="Times New Roman" w:cs="Times New Roman"/>
          <w:sz w:val="24"/>
          <w:szCs w:val="24"/>
        </w:rPr>
        <w:t>(6) Parametar nastupa promijenjenih okolnosti KTSsir(n) je bezdimenzionalna veličina i računa se na sljedeći način:</w:t>
      </w:r>
    </w:p>
    <w:p w14:paraId="22FD7F40" w14:textId="77777777" w:rsidR="00C228A6" w:rsidRPr="00C228A6" w:rsidRDefault="00186210" w:rsidP="00000980">
      <w:pPr>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r>
                <w:rPr>
                  <w:rFonts w:ascii="Cambria Math" w:hAnsi="Cambria Math" w:cs="Times New Roman"/>
                  <w:sz w:val="24"/>
                  <w:szCs w:val="24"/>
                </w:rPr>
                <m:t>TS</m:t>
              </m:r>
            </m:e>
            <m:sub>
              <m:r>
                <w:rPr>
                  <w:rFonts w:ascii="Cambria Math" w:hAnsi="Cambria Math" w:cs="Times New Roman"/>
                  <w:sz w:val="24"/>
                  <w:szCs w:val="24"/>
                </w:rPr>
                <m:t>sir</m:t>
              </m:r>
            </m:sub>
          </m:sSub>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KTS</m:t>
              </m:r>
            </m:e>
            <m:sub>
              <m:r>
                <w:rPr>
                  <w:rFonts w:ascii="Cambria Math" w:hAnsi="Cambria Math" w:cs="Times New Roman"/>
                  <w:sz w:val="24"/>
                  <w:szCs w:val="24"/>
                </w:rPr>
                <m:t>sir</m:t>
              </m:r>
            </m:sub>
          </m:sSub>
          <m:d>
            <m:dPr>
              <m:ctrlPr>
                <w:rPr>
                  <w:rFonts w:ascii="Cambria Math" w:hAnsi="Cambria Math" w:cs="Times New Roman"/>
                  <w:i/>
                  <w:sz w:val="24"/>
                  <w:szCs w:val="24"/>
                </w:rPr>
              </m:ctrlPr>
            </m:dPr>
            <m:e>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Ind</m:t>
                      </m:r>
                    </m:e>
                    <m:sub>
                      <m:r>
                        <w:rPr>
                          <w:rFonts w:ascii="Cambria Math" w:hAnsi="Cambria Math" w:cs="Times New Roman"/>
                          <w:sz w:val="24"/>
                          <w:szCs w:val="24"/>
                        </w:rPr>
                        <m:t>sir</m:t>
                      </m:r>
                    </m:sub>
                  </m:sSub>
                  <m:d>
                    <m:dPr>
                      <m:ctrlPr>
                        <w:rPr>
                          <w:rFonts w:ascii="Cambria Math" w:hAnsi="Cambria Math" w:cs="Times New Roman"/>
                          <w:i/>
                          <w:sz w:val="24"/>
                          <w:szCs w:val="24"/>
                        </w:rPr>
                      </m:ctrlPr>
                    </m:dPr>
                    <m:e>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e>
                  </m:d>
                  <m:r>
                    <w:rPr>
                      <w:rFonts w:ascii="Cambria Math" w:hAnsi="Cambria Math" w:cs="Times New Roman"/>
                      <w:sz w:val="24"/>
                      <w:szCs w:val="24"/>
                    </w:rPr>
                    <m:t>-</m:t>
                  </m:r>
                  <m:r>
                    <w:rPr>
                      <w:rFonts w:ascii="Cambria Math" w:hAnsi="Cambria Math" w:cs="Times New Roman"/>
                      <w:sz w:val="24"/>
                      <w:szCs w:val="24"/>
                    </w:rPr>
                    <m:t>CPI</m:t>
                  </m:r>
                  <m:d>
                    <m:dPr>
                      <m:ctrlPr>
                        <w:rPr>
                          <w:rFonts w:ascii="Cambria Math" w:hAnsi="Cambria Math" w:cs="Times New Roman"/>
                          <w:i/>
                          <w:sz w:val="24"/>
                          <w:szCs w:val="24"/>
                        </w:rPr>
                      </m:ctrlPr>
                    </m:dPr>
                    <m:e>
                      <m:r>
                        <w:rPr>
                          <w:rFonts w:ascii="Cambria Math" w:hAnsi="Cambria Math" w:cs="Times New Roman"/>
                          <w:sz w:val="24"/>
                          <w:szCs w:val="24"/>
                        </w:rPr>
                        <m:t>n</m:t>
                      </m:r>
                      <m:r>
                        <w:rPr>
                          <w:rFonts w:ascii="Cambria Math" w:hAnsi="Cambria Math" w:cs="Times New Roman"/>
                          <w:sz w:val="24"/>
                          <w:szCs w:val="24"/>
                        </w:rPr>
                        <m:t>-</m:t>
                      </m:r>
                      <m:r>
                        <w:rPr>
                          <w:rFonts w:ascii="Cambria Math" w:hAnsi="Cambria Math" w:cs="Times New Roman"/>
                          <w:sz w:val="24"/>
                          <w:szCs w:val="24"/>
                        </w:rPr>
                        <m:t>1</m:t>
                      </m:r>
                    </m:e>
                  </m:d>
                </m:num>
                <m:den>
                  <m:r>
                    <w:rPr>
                      <w:rFonts w:ascii="Cambria Math" w:hAnsi="Cambria Math" w:cs="Times New Roman"/>
                      <w:sz w:val="24"/>
                      <w:szCs w:val="24"/>
                    </w:rPr>
                    <m:t>100</m:t>
                  </m:r>
                </m:den>
              </m:f>
              <m:r>
                <w:rPr>
                  <w:rFonts w:ascii="Cambria Math" w:hAnsi="Cambria Math" w:cs="Times New Roman"/>
                  <w:sz w:val="24"/>
                  <w:szCs w:val="24"/>
                </w:rPr>
                <m:t>+1</m:t>
              </m:r>
            </m:e>
          </m:d>
        </m:oMath>
      </m:oMathPara>
    </w:p>
    <w:p w14:paraId="4DEBCD1C" w14:textId="0407315D" w:rsidR="00000980" w:rsidRPr="00C228A6" w:rsidRDefault="00000980" w:rsidP="00000980">
      <w:pPr>
        <w:jc w:val="center"/>
        <w:rPr>
          <w:rFonts w:ascii="Times New Roman" w:eastAsiaTheme="minorEastAsia" w:hAnsi="Times New Roman" w:cs="Times New Roman"/>
          <w:sz w:val="24"/>
          <w:szCs w:val="24"/>
        </w:rPr>
      </w:pPr>
      <w:r w:rsidRPr="00000980">
        <w:rPr>
          <w:rFonts w:ascii="Times New Roman" w:hAnsi="Times New Roman" w:cs="Times New Roman"/>
          <w:sz w:val="24"/>
          <w:szCs w:val="24"/>
        </w:rPr>
        <w:t>gdje je:</w:t>
      </w:r>
    </w:p>
    <w:p w14:paraId="6A28823C" w14:textId="703C7C8A" w:rsidR="00000980" w:rsidRDefault="00000980" w:rsidP="00482056">
      <w:pPr>
        <w:spacing w:after="0" w:line="240" w:lineRule="auto"/>
        <w:jc w:val="both"/>
        <w:rPr>
          <w:rFonts w:ascii="Times New Roman" w:hAnsi="Times New Roman" w:cs="Times New Roman"/>
          <w:sz w:val="24"/>
          <w:szCs w:val="24"/>
        </w:rPr>
      </w:pPr>
      <w:r w:rsidRPr="00EA5F7C">
        <w:rPr>
          <w:rFonts w:ascii="Times New Roman" w:hAnsi="Times New Roman" w:cs="Times New Roman"/>
          <w:i/>
          <w:iCs/>
          <w:sz w:val="24"/>
          <w:szCs w:val="24"/>
        </w:rPr>
        <w:t>KTS</w:t>
      </w:r>
      <w:r w:rsidRPr="002507BA">
        <w:rPr>
          <w:rFonts w:ascii="Times New Roman" w:hAnsi="Times New Roman" w:cs="Times New Roman"/>
          <w:i/>
          <w:iCs/>
          <w:sz w:val="24"/>
          <w:szCs w:val="24"/>
        </w:rPr>
        <w:t>sir</w:t>
      </w:r>
      <w:r w:rsidRPr="00EA5F7C">
        <w:rPr>
          <w:rFonts w:ascii="Times New Roman" w:hAnsi="Times New Roman" w:cs="Times New Roman"/>
          <w:i/>
          <w:iCs/>
          <w:sz w:val="24"/>
          <w:szCs w:val="24"/>
        </w:rPr>
        <w:t>(n)</w:t>
      </w:r>
      <w:r w:rsidRPr="00000980">
        <w:rPr>
          <w:rFonts w:ascii="Times New Roman" w:hAnsi="Times New Roman" w:cs="Times New Roman"/>
          <w:sz w:val="24"/>
          <w:szCs w:val="24"/>
        </w:rPr>
        <w:tab/>
        <w:t>parametar nastupa promijenjenih okolnosti koji se određuje za godinu n temeljem vrijednosti indeksa</w:t>
      </w:r>
      <w:r w:rsidR="00EF652B">
        <w:rPr>
          <w:rFonts w:ascii="Times New Roman" w:hAnsi="Times New Roman" w:cs="Times New Roman"/>
          <w:sz w:val="24"/>
          <w:szCs w:val="24"/>
        </w:rPr>
        <w:t xml:space="preserve"> </w:t>
      </w:r>
      <w:bookmarkStart w:id="4" w:name="_Hlk161134464"/>
      <w:r w:rsidR="00EF652B" w:rsidRPr="004619BA">
        <w:rPr>
          <w:rFonts w:ascii="Times New Roman" w:hAnsi="Times New Roman" w:cs="Times New Roman"/>
          <w:i/>
          <w:iCs/>
          <w:sz w:val="24"/>
          <w:szCs w:val="24"/>
        </w:rPr>
        <w:t>Indsir</w:t>
      </w:r>
      <w:r w:rsidR="00EF652B">
        <w:rPr>
          <w:rFonts w:ascii="Times New Roman" w:hAnsi="Times New Roman" w:cs="Times New Roman"/>
          <w:sz w:val="24"/>
          <w:szCs w:val="24"/>
        </w:rPr>
        <w:t xml:space="preserve"> i indeksa </w:t>
      </w:r>
      <w:r w:rsidR="00EF652B" w:rsidRPr="004619BA">
        <w:rPr>
          <w:rFonts w:ascii="Times New Roman" w:hAnsi="Times New Roman" w:cs="Times New Roman"/>
          <w:i/>
          <w:iCs/>
          <w:sz w:val="24"/>
          <w:szCs w:val="24"/>
        </w:rPr>
        <w:t>CPI</w:t>
      </w:r>
      <w:r w:rsidR="00EF652B" w:rsidRPr="00EF652B">
        <w:rPr>
          <w:rFonts w:ascii="Times New Roman" w:hAnsi="Times New Roman" w:cs="Times New Roman"/>
          <w:sz w:val="24"/>
          <w:szCs w:val="24"/>
        </w:rPr>
        <w:t xml:space="preserve"> </w:t>
      </w:r>
      <w:bookmarkEnd w:id="4"/>
      <w:r w:rsidRPr="00000980">
        <w:rPr>
          <w:rFonts w:ascii="Times New Roman" w:hAnsi="Times New Roman" w:cs="Times New Roman"/>
          <w:sz w:val="24"/>
          <w:szCs w:val="24"/>
        </w:rPr>
        <w:t>u godini n-1, za elektrane koje koriste bioplin koje imaju sklopljen ugovor prema Tarifnom sustavu za proizvodnju električne energije iz obnovljivih izvora energije i kogeneracije (</w:t>
      </w:r>
      <w:r w:rsidR="00EA5F7C">
        <w:rPr>
          <w:rFonts w:ascii="Times New Roman" w:hAnsi="Times New Roman" w:cs="Times New Roman"/>
          <w:sz w:val="24"/>
          <w:szCs w:val="24"/>
        </w:rPr>
        <w:t>„</w:t>
      </w:r>
      <w:r w:rsidRPr="00000980">
        <w:rPr>
          <w:rFonts w:ascii="Times New Roman" w:hAnsi="Times New Roman" w:cs="Times New Roman"/>
          <w:sz w:val="24"/>
          <w:szCs w:val="24"/>
        </w:rPr>
        <w:t>Narodne novine</w:t>
      </w:r>
      <w:r w:rsidR="00EA5F7C">
        <w:rPr>
          <w:rFonts w:ascii="Times New Roman" w:hAnsi="Times New Roman" w:cs="Times New Roman"/>
          <w:sz w:val="24"/>
          <w:szCs w:val="24"/>
        </w:rPr>
        <w:t>“</w:t>
      </w:r>
      <w:r w:rsidRPr="00000980">
        <w:rPr>
          <w:rFonts w:ascii="Times New Roman" w:hAnsi="Times New Roman" w:cs="Times New Roman"/>
          <w:sz w:val="24"/>
          <w:szCs w:val="24"/>
        </w:rPr>
        <w:t>, broj 33/07</w:t>
      </w:r>
      <w:r w:rsidR="00EA5F7C">
        <w:rPr>
          <w:rFonts w:ascii="Times New Roman" w:hAnsi="Times New Roman" w:cs="Times New Roman"/>
          <w:sz w:val="24"/>
          <w:szCs w:val="24"/>
        </w:rPr>
        <w:t>.</w:t>
      </w:r>
      <w:r w:rsidRPr="00000980">
        <w:rPr>
          <w:rFonts w:ascii="Times New Roman" w:hAnsi="Times New Roman" w:cs="Times New Roman"/>
          <w:sz w:val="24"/>
          <w:szCs w:val="24"/>
        </w:rPr>
        <w:t>), Tarifnom sustavu za proizvodnju električne energije iz obnovljivih izvora energije i kogeneracije (</w:t>
      </w:r>
      <w:r w:rsidR="00EA5F7C">
        <w:rPr>
          <w:rFonts w:ascii="Times New Roman" w:hAnsi="Times New Roman" w:cs="Times New Roman"/>
          <w:sz w:val="24"/>
          <w:szCs w:val="24"/>
        </w:rPr>
        <w:t>„</w:t>
      </w:r>
      <w:r w:rsidRPr="00000980">
        <w:rPr>
          <w:rFonts w:ascii="Times New Roman" w:hAnsi="Times New Roman" w:cs="Times New Roman"/>
          <w:sz w:val="24"/>
          <w:szCs w:val="24"/>
        </w:rPr>
        <w:t>Narodne novine</w:t>
      </w:r>
      <w:r w:rsidR="00EA5F7C">
        <w:rPr>
          <w:rFonts w:ascii="Times New Roman" w:hAnsi="Times New Roman" w:cs="Times New Roman"/>
          <w:sz w:val="24"/>
          <w:szCs w:val="24"/>
        </w:rPr>
        <w:t>“</w:t>
      </w:r>
      <w:r w:rsidRPr="00000980">
        <w:rPr>
          <w:rFonts w:ascii="Times New Roman" w:hAnsi="Times New Roman" w:cs="Times New Roman"/>
          <w:sz w:val="24"/>
          <w:szCs w:val="24"/>
        </w:rPr>
        <w:t>, br. 63/12</w:t>
      </w:r>
      <w:r w:rsidR="00EA5F7C">
        <w:rPr>
          <w:rFonts w:ascii="Times New Roman" w:hAnsi="Times New Roman" w:cs="Times New Roman"/>
          <w:sz w:val="24"/>
          <w:szCs w:val="24"/>
        </w:rPr>
        <w:t>.</w:t>
      </w:r>
      <w:r w:rsidRPr="00000980">
        <w:rPr>
          <w:rFonts w:ascii="Times New Roman" w:hAnsi="Times New Roman" w:cs="Times New Roman"/>
          <w:sz w:val="24"/>
          <w:szCs w:val="24"/>
        </w:rPr>
        <w:t>, 121/12</w:t>
      </w:r>
      <w:r w:rsidR="00EA5F7C">
        <w:rPr>
          <w:rFonts w:ascii="Times New Roman" w:hAnsi="Times New Roman" w:cs="Times New Roman"/>
          <w:sz w:val="24"/>
          <w:szCs w:val="24"/>
        </w:rPr>
        <w:t>.</w:t>
      </w:r>
      <w:r w:rsidRPr="00000980">
        <w:rPr>
          <w:rFonts w:ascii="Times New Roman" w:hAnsi="Times New Roman" w:cs="Times New Roman"/>
          <w:sz w:val="24"/>
          <w:szCs w:val="24"/>
        </w:rPr>
        <w:t xml:space="preserve"> i 144/12</w:t>
      </w:r>
      <w:r w:rsidR="00EA5F7C">
        <w:rPr>
          <w:rFonts w:ascii="Times New Roman" w:hAnsi="Times New Roman" w:cs="Times New Roman"/>
          <w:sz w:val="24"/>
          <w:szCs w:val="24"/>
        </w:rPr>
        <w:t>.</w:t>
      </w:r>
      <w:r w:rsidRPr="00000980">
        <w:rPr>
          <w:rFonts w:ascii="Times New Roman" w:hAnsi="Times New Roman" w:cs="Times New Roman"/>
          <w:sz w:val="24"/>
          <w:szCs w:val="24"/>
        </w:rPr>
        <w:t>) ili Tarifnom sustavu za proizvodnju električne energije iz obnovljivih izvora energije i kogeneracije (</w:t>
      </w:r>
      <w:r w:rsidR="00EA5F7C">
        <w:rPr>
          <w:rFonts w:ascii="Times New Roman" w:hAnsi="Times New Roman" w:cs="Times New Roman"/>
          <w:sz w:val="24"/>
          <w:szCs w:val="24"/>
        </w:rPr>
        <w:t>„</w:t>
      </w:r>
      <w:r w:rsidRPr="00000980">
        <w:rPr>
          <w:rFonts w:ascii="Times New Roman" w:hAnsi="Times New Roman" w:cs="Times New Roman"/>
          <w:sz w:val="24"/>
          <w:szCs w:val="24"/>
        </w:rPr>
        <w:t>Narodne novine</w:t>
      </w:r>
      <w:r w:rsidR="00EA5F7C">
        <w:rPr>
          <w:rFonts w:ascii="Times New Roman" w:hAnsi="Times New Roman" w:cs="Times New Roman"/>
          <w:sz w:val="24"/>
          <w:szCs w:val="24"/>
        </w:rPr>
        <w:t>“</w:t>
      </w:r>
      <w:r w:rsidRPr="00000980">
        <w:rPr>
          <w:rFonts w:ascii="Times New Roman" w:hAnsi="Times New Roman" w:cs="Times New Roman"/>
          <w:sz w:val="24"/>
          <w:szCs w:val="24"/>
        </w:rPr>
        <w:t>, br. 133/13</w:t>
      </w:r>
      <w:r w:rsidR="00EA5F7C">
        <w:rPr>
          <w:rFonts w:ascii="Times New Roman" w:hAnsi="Times New Roman" w:cs="Times New Roman"/>
          <w:sz w:val="24"/>
          <w:szCs w:val="24"/>
        </w:rPr>
        <w:t>.</w:t>
      </w:r>
      <w:r w:rsidRPr="00000980">
        <w:rPr>
          <w:rFonts w:ascii="Times New Roman" w:hAnsi="Times New Roman" w:cs="Times New Roman"/>
          <w:sz w:val="24"/>
          <w:szCs w:val="24"/>
        </w:rPr>
        <w:t>, 151/13</w:t>
      </w:r>
      <w:r w:rsidR="00EA5F7C">
        <w:rPr>
          <w:rFonts w:ascii="Times New Roman" w:hAnsi="Times New Roman" w:cs="Times New Roman"/>
          <w:sz w:val="24"/>
          <w:szCs w:val="24"/>
        </w:rPr>
        <w:t>.</w:t>
      </w:r>
      <w:r w:rsidRPr="00000980">
        <w:rPr>
          <w:rFonts w:ascii="Times New Roman" w:hAnsi="Times New Roman" w:cs="Times New Roman"/>
          <w:sz w:val="24"/>
          <w:szCs w:val="24"/>
        </w:rPr>
        <w:t>, 20/14</w:t>
      </w:r>
      <w:r w:rsidR="00EA5F7C">
        <w:rPr>
          <w:rFonts w:ascii="Times New Roman" w:hAnsi="Times New Roman" w:cs="Times New Roman"/>
          <w:sz w:val="24"/>
          <w:szCs w:val="24"/>
        </w:rPr>
        <w:t>.</w:t>
      </w:r>
      <w:r w:rsidRPr="00000980">
        <w:rPr>
          <w:rFonts w:ascii="Times New Roman" w:hAnsi="Times New Roman" w:cs="Times New Roman"/>
          <w:sz w:val="24"/>
          <w:szCs w:val="24"/>
        </w:rPr>
        <w:t>, 107/14</w:t>
      </w:r>
      <w:r w:rsidR="00EA5F7C">
        <w:rPr>
          <w:rFonts w:ascii="Times New Roman" w:hAnsi="Times New Roman" w:cs="Times New Roman"/>
          <w:sz w:val="24"/>
          <w:szCs w:val="24"/>
        </w:rPr>
        <w:t>.</w:t>
      </w:r>
      <w:r w:rsidRPr="00000980">
        <w:rPr>
          <w:rFonts w:ascii="Times New Roman" w:hAnsi="Times New Roman" w:cs="Times New Roman"/>
          <w:sz w:val="24"/>
          <w:szCs w:val="24"/>
        </w:rPr>
        <w:t xml:space="preserve"> i 100/15</w:t>
      </w:r>
      <w:r w:rsidR="00EA5F7C">
        <w:rPr>
          <w:rFonts w:ascii="Times New Roman" w:hAnsi="Times New Roman" w:cs="Times New Roman"/>
          <w:sz w:val="24"/>
          <w:szCs w:val="24"/>
        </w:rPr>
        <w:t>.</w:t>
      </w:r>
      <w:r w:rsidRPr="00000980">
        <w:rPr>
          <w:rFonts w:ascii="Times New Roman" w:hAnsi="Times New Roman" w:cs="Times New Roman"/>
          <w:sz w:val="24"/>
          <w:szCs w:val="24"/>
        </w:rPr>
        <w:t>)</w:t>
      </w:r>
    </w:p>
    <w:p w14:paraId="599CE56D" w14:textId="77777777" w:rsidR="00482056" w:rsidRPr="00000980" w:rsidRDefault="00482056" w:rsidP="00482056">
      <w:pPr>
        <w:spacing w:after="0" w:line="240" w:lineRule="auto"/>
        <w:jc w:val="both"/>
        <w:rPr>
          <w:rFonts w:ascii="Times New Roman" w:hAnsi="Times New Roman" w:cs="Times New Roman"/>
          <w:sz w:val="24"/>
          <w:szCs w:val="24"/>
        </w:rPr>
      </w:pPr>
    </w:p>
    <w:p w14:paraId="2F193A8C" w14:textId="731A5F89" w:rsidR="00000980" w:rsidRDefault="00000980" w:rsidP="00482056">
      <w:pPr>
        <w:spacing w:after="0" w:line="240" w:lineRule="auto"/>
        <w:jc w:val="both"/>
        <w:rPr>
          <w:rFonts w:ascii="Times New Roman" w:hAnsi="Times New Roman" w:cs="Times New Roman"/>
          <w:sz w:val="24"/>
          <w:szCs w:val="24"/>
        </w:rPr>
      </w:pPr>
      <w:r w:rsidRPr="00EA5F7C">
        <w:rPr>
          <w:rFonts w:ascii="Times New Roman" w:hAnsi="Times New Roman" w:cs="Times New Roman"/>
          <w:i/>
          <w:iCs/>
          <w:sz w:val="24"/>
          <w:szCs w:val="24"/>
        </w:rPr>
        <w:t>KTSsir(n-1)</w:t>
      </w:r>
      <w:r w:rsidRPr="00000980">
        <w:rPr>
          <w:rFonts w:ascii="Times New Roman" w:hAnsi="Times New Roman" w:cs="Times New Roman"/>
          <w:sz w:val="24"/>
          <w:szCs w:val="24"/>
        </w:rPr>
        <w:tab/>
        <w:t xml:space="preserve">parametar nastupa promijenjenih okolnosti koji je bio određen za godinu n-1 temeljem vrijednosti </w:t>
      </w:r>
      <w:r w:rsidRPr="004619BA">
        <w:rPr>
          <w:rFonts w:ascii="Times New Roman" w:hAnsi="Times New Roman" w:cs="Times New Roman"/>
          <w:sz w:val="24"/>
          <w:szCs w:val="24"/>
        </w:rPr>
        <w:t xml:space="preserve">indeksa </w:t>
      </w:r>
      <w:r w:rsidR="00EF652B" w:rsidRPr="004619BA">
        <w:rPr>
          <w:rFonts w:ascii="Times New Roman" w:hAnsi="Times New Roman" w:cs="Times New Roman"/>
          <w:i/>
          <w:iCs/>
          <w:sz w:val="24"/>
          <w:szCs w:val="24"/>
        </w:rPr>
        <w:t>Indsir</w:t>
      </w:r>
      <w:r w:rsidR="00EF652B" w:rsidRPr="00EF652B">
        <w:rPr>
          <w:rFonts w:ascii="Times New Roman" w:hAnsi="Times New Roman" w:cs="Times New Roman"/>
          <w:sz w:val="24"/>
          <w:szCs w:val="24"/>
        </w:rPr>
        <w:t xml:space="preserve"> i indeksa  </w:t>
      </w:r>
      <w:r w:rsidR="00EF652B" w:rsidRPr="004619BA">
        <w:rPr>
          <w:rFonts w:ascii="Times New Roman" w:hAnsi="Times New Roman" w:cs="Times New Roman"/>
          <w:i/>
          <w:iCs/>
          <w:sz w:val="24"/>
          <w:szCs w:val="24"/>
        </w:rPr>
        <w:t xml:space="preserve">CPI </w:t>
      </w:r>
      <w:r w:rsidRPr="00000980">
        <w:rPr>
          <w:rFonts w:ascii="Times New Roman" w:hAnsi="Times New Roman" w:cs="Times New Roman"/>
          <w:sz w:val="24"/>
          <w:szCs w:val="24"/>
        </w:rPr>
        <w:t>u godini n-2, za elektrane koje koriste bioplin koje imaju sklopljen ugovor prema Tarifnom sustavu za proizvodnju električne energije iz obnovljivih izvora energije i kogeneracije (</w:t>
      </w:r>
      <w:r w:rsidR="00EA5F7C">
        <w:rPr>
          <w:rFonts w:ascii="Times New Roman" w:hAnsi="Times New Roman" w:cs="Times New Roman"/>
          <w:sz w:val="24"/>
          <w:szCs w:val="24"/>
        </w:rPr>
        <w:t>„</w:t>
      </w:r>
      <w:r w:rsidRPr="00000980">
        <w:rPr>
          <w:rFonts w:ascii="Times New Roman" w:hAnsi="Times New Roman" w:cs="Times New Roman"/>
          <w:sz w:val="24"/>
          <w:szCs w:val="24"/>
        </w:rPr>
        <w:t>Narodne novine</w:t>
      </w:r>
      <w:r w:rsidR="00EA5F7C">
        <w:rPr>
          <w:rFonts w:ascii="Times New Roman" w:hAnsi="Times New Roman" w:cs="Times New Roman"/>
          <w:sz w:val="24"/>
          <w:szCs w:val="24"/>
        </w:rPr>
        <w:t>“</w:t>
      </w:r>
      <w:r w:rsidRPr="00000980">
        <w:rPr>
          <w:rFonts w:ascii="Times New Roman" w:hAnsi="Times New Roman" w:cs="Times New Roman"/>
          <w:sz w:val="24"/>
          <w:szCs w:val="24"/>
        </w:rPr>
        <w:t>, broj 33/07</w:t>
      </w:r>
      <w:r w:rsidR="00EA5F7C">
        <w:rPr>
          <w:rFonts w:ascii="Times New Roman" w:hAnsi="Times New Roman" w:cs="Times New Roman"/>
          <w:sz w:val="24"/>
          <w:szCs w:val="24"/>
        </w:rPr>
        <w:t>.</w:t>
      </w:r>
      <w:r w:rsidRPr="00000980">
        <w:rPr>
          <w:rFonts w:ascii="Times New Roman" w:hAnsi="Times New Roman" w:cs="Times New Roman"/>
          <w:sz w:val="24"/>
          <w:szCs w:val="24"/>
        </w:rPr>
        <w:t>), Tarifnom sustavu za proizvodnju električne energije iz obnovljivih izvora energije i kogeneracije (</w:t>
      </w:r>
      <w:r w:rsidR="00EA5F7C">
        <w:rPr>
          <w:rFonts w:ascii="Times New Roman" w:hAnsi="Times New Roman" w:cs="Times New Roman"/>
          <w:sz w:val="24"/>
          <w:szCs w:val="24"/>
        </w:rPr>
        <w:t>„</w:t>
      </w:r>
      <w:r w:rsidRPr="00000980">
        <w:rPr>
          <w:rFonts w:ascii="Times New Roman" w:hAnsi="Times New Roman" w:cs="Times New Roman"/>
          <w:sz w:val="24"/>
          <w:szCs w:val="24"/>
        </w:rPr>
        <w:t>Narodne novine</w:t>
      </w:r>
      <w:r w:rsidR="00EA5F7C">
        <w:rPr>
          <w:rFonts w:ascii="Times New Roman" w:hAnsi="Times New Roman" w:cs="Times New Roman"/>
          <w:sz w:val="24"/>
          <w:szCs w:val="24"/>
        </w:rPr>
        <w:t>“</w:t>
      </w:r>
      <w:r w:rsidRPr="00000980">
        <w:rPr>
          <w:rFonts w:ascii="Times New Roman" w:hAnsi="Times New Roman" w:cs="Times New Roman"/>
          <w:sz w:val="24"/>
          <w:szCs w:val="24"/>
        </w:rPr>
        <w:t>, br. 63/12</w:t>
      </w:r>
      <w:r w:rsidR="00EA5F7C">
        <w:rPr>
          <w:rFonts w:ascii="Times New Roman" w:hAnsi="Times New Roman" w:cs="Times New Roman"/>
          <w:sz w:val="24"/>
          <w:szCs w:val="24"/>
        </w:rPr>
        <w:t>.</w:t>
      </w:r>
      <w:r w:rsidRPr="00000980">
        <w:rPr>
          <w:rFonts w:ascii="Times New Roman" w:hAnsi="Times New Roman" w:cs="Times New Roman"/>
          <w:sz w:val="24"/>
          <w:szCs w:val="24"/>
        </w:rPr>
        <w:t>, 121/12</w:t>
      </w:r>
      <w:r w:rsidR="00EA5F7C">
        <w:rPr>
          <w:rFonts w:ascii="Times New Roman" w:hAnsi="Times New Roman" w:cs="Times New Roman"/>
          <w:sz w:val="24"/>
          <w:szCs w:val="24"/>
        </w:rPr>
        <w:t>.</w:t>
      </w:r>
      <w:r w:rsidRPr="00000980">
        <w:rPr>
          <w:rFonts w:ascii="Times New Roman" w:hAnsi="Times New Roman" w:cs="Times New Roman"/>
          <w:sz w:val="24"/>
          <w:szCs w:val="24"/>
        </w:rPr>
        <w:t xml:space="preserve"> i 144/12</w:t>
      </w:r>
      <w:r w:rsidR="00EA5F7C">
        <w:rPr>
          <w:rFonts w:ascii="Times New Roman" w:hAnsi="Times New Roman" w:cs="Times New Roman"/>
          <w:sz w:val="24"/>
          <w:szCs w:val="24"/>
        </w:rPr>
        <w:t>.</w:t>
      </w:r>
      <w:r w:rsidRPr="00000980">
        <w:rPr>
          <w:rFonts w:ascii="Times New Roman" w:hAnsi="Times New Roman" w:cs="Times New Roman"/>
          <w:sz w:val="24"/>
          <w:szCs w:val="24"/>
        </w:rPr>
        <w:t>) ili Tarifnom sustavu za proizvodnju električne energije iz obnovljivih izvora energije i kogeneracije (</w:t>
      </w:r>
      <w:r w:rsidR="00EA5F7C">
        <w:rPr>
          <w:rFonts w:ascii="Times New Roman" w:hAnsi="Times New Roman" w:cs="Times New Roman"/>
          <w:sz w:val="24"/>
          <w:szCs w:val="24"/>
        </w:rPr>
        <w:t>„</w:t>
      </w:r>
      <w:r w:rsidRPr="00000980">
        <w:rPr>
          <w:rFonts w:ascii="Times New Roman" w:hAnsi="Times New Roman" w:cs="Times New Roman"/>
          <w:sz w:val="24"/>
          <w:szCs w:val="24"/>
        </w:rPr>
        <w:t>Narodne novine</w:t>
      </w:r>
      <w:r w:rsidR="00EA5F7C">
        <w:rPr>
          <w:rFonts w:ascii="Times New Roman" w:hAnsi="Times New Roman" w:cs="Times New Roman"/>
          <w:sz w:val="24"/>
          <w:szCs w:val="24"/>
        </w:rPr>
        <w:t>“</w:t>
      </w:r>
      <w:r w:rsidRPr="00000980">
        <w:rPr>
          <w:rFonts w:ascii="Times New Roman" w:hAnsi="Times New Roman" w:cs="Times New Roman"/>
          <w:sz w:val="24"/>
          <w:szCs w:val="24"/>
        </w:rPr>
        <w:t>, br. 133/13</w:t>
      </w:r>
      <w:r w:rsidR="00EA5F7C">
        <w:rPr>
          <w:rFonts w:ascii="Times New Roman" w:hAnsi="Times New Roman" w:cs="Times New Roman"/>
          <w:sz w:val="24"/>
          <w:szCs w:val="24"/>
        </w:rPr>
        <w:t>.</w:t>
      </w:r>
      <w:r w:rsidRPr="00000980">
        <w:rPr>
          <w:rFonts w:ascii="Times New Roman" w:hAnsi="Times New Roman" w:cs="Times New Roman"/>
          <w:sz w:val="24"/>
          <w:szCs w:val="24"/>
        </w:rPr>
        <w:t>, 151/13</w:t>
      </w:r>
      <w:r w:rsidR="00EA5F7C">
        <w:rPr>
          <w:rFonts w:ascii="Times New Roman" w:hAnsi="Times New Roman" w:cs="Times New Roman"/>
          <w:sz w:val="24"/>
          <w:szCs w:val="24"/>
        </w:rPr>
        <w:t>.</w:t>
      </w:r>
      <w:r w:rsidRPr="00000980">
        <w:rPr>
          <w:rFonts w:ascii="Times New Roman" w:hAnsi="Times New Roman" w:cs="Times New Roman"/>
          <w:sz w:val="24"/>
          <w:szCs w:val="24"/>
        </w:rPr>
        <w:t>, 20/14</w:t>
      </w:r>
      <w:r w:rsidR="00EA5F7C">
        <w:rPr>
          <w:rFonts w:ascii="Times New Roman" w:hAnsi="Times New Roman" w:cs="Times New Roman"/>
          <w:sz w:val="24"/>
          <w:szCs w:val="24"/>
        </w:rPr>
        <w:t>.</w:t>
      </w:r>
      <w:r w:rsidRPr="00000980">
        <w:rPr>
          <w:rFonts w:ascii="Times New Roman" w:hAnsi="Times New Roman" w:cs="Times New Roman"/>
          <w:sz w:val="24"/>
          <w:szCs w:val="24"/>
        </w:rPr>
        <w:t>, 107/14</w:t>
      </w:r>
      <w:r w:rsidR="00EA5F7C">
        <w:rPr>
          <w:rFonts w:ascii="Times New Roman" w:hAnsi="Times New Roman" w:cs="Times New Roman"/>
          <w:sz w:val="24"/>
          <w:szCs w:val="24"/>
        </w:rPr>
        <w:t>.</w:t>
      </w:r>
      <w:r w:rsidRPr="00000980">
        <w:rPr>
          <w:rFonts w:ascii="Times New Roman" w:hAnsi="Times New Roman" w:cs="Times New Roman"/>
          <w:sz w:val="24"/>
          <w:szCs w:val="24"/>
        </w:rPr>
        <w:t xml:space="preserve"> i 100/15</w:t>
      </w:r>
      <w:r w:rsidR="00EA5F7C">
        <w:rPr>
          <w:rFonts w:ascii="Times New Roman" w:hAnsi="Times New Roman" w:cs="Times New Roman"/>
          <w:sz w:val="24"/>
          <w:szCs w:val="24"/>
        </w:rPr>
        <w:t>.</w:t>
      </w:r>
      <w:r w:rsidRPr="00000980">
        <w:rPr>
          <w:rFonts w:ascii="Times New Roman" w:hAnsi="Times New Roman" w:cs="Times New Roman"/>
          <w:sz w:val="24"/>
          <w:szCs w:val="24"/>
        </w:rPr>
        <w:t>)</w:t>
      </w:r>
    </w:p>
    <w:p w14:paraId="55CFFBE9" w14:textId="77777777" w:rsidR="00482056" w:rsidRPr="00000980" w:rsidRDefault="00482056" w:rsidP="00F46B98">
      <w:pPr>
        <w:spacing w:after="0" w:line="240" w:lineRule="auto"/>
        <w:jc w:val="both"/>
        <w:rPr>
          <w:rFonts w:ascii="Times New Roman" w:hAnsi="Times New Roman" w:cs="Times New Roman"/>
          <w:sz w:val="24"/>
          <w:szCs w:val="24"/>
        </w:rPr>
      </w:pPr>
    </w:p>
    <w:p w14:paraId="75E7E546" w14:textId="6C3F1974" w:rsidR="00000980" w:rsidRDefault="00000980" w:rsidP="00F46B98">
      <w:pPr>
        <w:spacing w:after="0" w:line="240" w:lineRule="auto"/>
        <w:jc w:val="both"/>
        <w:rPr>
          <w:rFonts w:ascii="Times New Roman" w:hAnsi="Times New Roman" w:cs="Times New Roman"/>
          <w:sz w:val="24"/>
          <w:szCs w:val="24"/>
        </w:rPr>
      </w:pPr>
      <w:r w:rsidRPr="00EA5F7C">
        <w:rPr>
          <w:rFonts w:ascii="Times New Roman" w:hAnsi="Times New Roman" w:cs="Times New Roman"/>
          <w:i/>
          <w:iCs/>
          <w:sz w:val="24"/>
          <w:szCs w:val="24"/>
        </w:rPr>
        <w:t>Indsir(n-1)</w:t>
      </w:r>
      <w:r w:rsidRPr="00000980">
        <w:rPr>
          <w:rFonts w:ascii="Times New Roman" w:hAnsi="Times New Roman" w:cs="Times New Roman"/>
          <w:sz w:val="24"/>
          <w:szCs w:val="24"/>
        </w:rPr>
        <w:tab/>
        <w:t xml:space="preserve">godišnji </w:t>
      </w:r>
      <w:r w:rsidRPr="007E1A4E">
        <w:rPr>
          <w:rFonts w:ascii="Times New Roman" w:hAnsi="Times New Roman" w:cs="Times New Roman"/>
          <w:sz w:val="24"/>
          <w:szCs w:val="24"/>
        </w:rPr>
        <w:t>indeks cijene</w:t>
      </w:r>
      <w:r w:rsidRPr="00000980">
        <w:rPr>
          <w:rFonts w:ascii="Times New Roman" w:hAnsi="Times New Roman" w:cs="Times New Roman"/>
          <w:sz w:val="24"/>
          <w:szCs w:val="24"/>
        </w:rPr>
        <w:t xml:space="preserve"> kukuruza za siliranje zrna u godini n-1 (odnos cijene u prethodnoj kalendarskoj godini u odnosu na godinu prije), koji određuje Državni zavod za statistiku, a </w:t>
      </w:r>
      <w:r w:rsidR="00EA5F7C">
        <w:rPr>
          <w:rFonts w:ascii="Times New Roman" w:hAnsi="Times New Roman" w:cs="Times New Roman"/>
          <w:sz w:val="24"/>
          <w:szCs w:val="24"/>
        </w:rPr>
        <w:t xml:space="preserve">Hrvatski </w:t>
      </w:r>
      <w:r w:rsidRPr="00000980">
        <w:rPr>
          <w:rFonts w:ascii="Times New Roman" w:hAnsi="Times New Roman" w:cs="Times New Roman"/>
          <w:sz w:val="24"/>
          <w:szCs w:val="24"/>
        </w:rPr>
        <w:t xml:space="preserve">operator tržišta energije </w:t>
      </w:r>
      <w:r w:rsidR="00EA5F7C">
        <w:rPr>
          <w:rFonts w:ascii="Times New Roman" w:hAnsi="Times New Roman" w:cs="Times New Roman"/>
          <w:sz w:val="24"/>
          <w:szCs w:val="24"/>
        </w:rPr>
        <w:t xml:space="preserve">d.o.o. </w:t>
      </w:r>
      <w:r w:rsidRPr="00000980">
        <w:rPr>
          <w:rFonts w:ascii="Times New Roman" w:hAnsi="Times New Roman" w:cs="Times New Roman"/>
          <w:sz w:val="24"/>
          <w:szCs w:val="24"/>
        </w:rPr>
        <w:t>objavljuje na svojim internetskim stranicama</w:t>
      </w:r>
    </w:p>
    <w:p w14:paraId="4BC061FD" w14:textId="77777777" w:rsidR="00F46B98" w:rsidRPr="00000980" w:rsidRDefault="00F46B98" w:rsidP="00F46B98">
      <w:pPr>
        <w:spacing w:after="0" w:line="240" w:lineRule="auto"/>
        <w:jc w:val="both"/>
        <w:rPr>
          <w:rFonts w:ascii="Times New Roman" w:hAnsi="Times New Roman" w:cs="Times New Roman"/>
          <w:sz w:val="24"/>
          <w:szCs w:val="24"/>
        </w:rPr>
      </w:pPr>
    </w:p>
    <w:p w14:paraId="5C539528" w14:textId="2E7C01A6" w:rsidR="00000980" w:rsidRDefault="00000980" w:rsidP="00F46B98">
      <w:pPr>
        <w:spacing w:after="0" w:line="240" w:lineRule="auto"/>
        <w:jc w:val="both"/>
        <w:rPr>
          <w:rFonts w:ascii="Times New Roman" w:hAnsi="Times New Roman" w:cs="Times New Roman"/>
          <w:sz w:val="24"/>
          <w:szCs w:val="24"/>
        </w:rPr>
      </w:pPr>
      <w:r w:rsidRPr="00EA5F7C">
        <w:rPr>
          <w:rFonts w:ascii="Times New Roman" w:hAnsi="Times New Roman" w:cs="Times New Roman"/>
          <w:i/>
          <w:iCs/>
          <w:sz w:val="24"/>
          <w:szCs w:val="24"/>
        </w:rPr>
        <w:t>CPI(n-1)</w:t>
      </w:r>
      <w:r w:rsidRPr="00000980">
        <w:rPr>
          <w:rFonts w:ascii="Times New Roman" w:hAnsi="Times New Roman" w:cs="Times New Roman"/>
          <w:sz w:val="24"/>
          <w:szCs w:val="24"/>
        </w:rPr>
        <w:tab/>
      </w:r>
      <w:r w:rsidR="006C36BE">
        <w:rPr>
          <w:rFonts w:ascii="Times New Roman" w:hAnsi="Times New Roman" w:cs="Times New Roman"/>
          <w:sz w:val="24"/>
          <w:szCs w:val="24"/>
        </w:rPr>
        <w:t xml:space="preserve">prosječni </w:t>
      </w:r>
      <w:r w:rsidRPr="00000980">
        <w:rPr>
          <w:rFonts w:ascii="Times New Roman" w:hAnsi="Times New Roman" w:cs="Times New Roman"/>
          <w:sz w:val="24"/>
          <w:szCs w:val="24"/>
        </w:rPr>
        <w:t>godišnji indeks potrošačkih cijena koji objavljuje Državni zavod za statistiku za godinu n-1</w:t>
      </w:r>
    </w:p>
    <w:p w14:paraId="665815DE" w14:textId="77777777" w:rsidR="00F46B98" w:rsidRPr="00000980" w:rsidRDefault="00F46B98" w:rsidP="00F46B98">
      <w:pPr>
        <w:spacing w:after="0" w:line="240" w:lineRule="auto"/>
        <w:jc w:val="both"/>
        <w:rPr>
          <w:rFonts w:ascii="Times New Roman" w:hAnsi="Times New Roman" w:cs="Times New Roman"/>
          <w:sz w:val="24"/>
          <w:szCs w:val="24"/>
        </w:rPr>
      </w:pPr>
    </w:p>
    <w:p w14:paraId="0D8DFA93" w14:textId="77777777" w:rsidR="00000980" w:rsidRPr="00000980" w:rsidRDefault="00000980" w:rsidP="00EA5F7C">
      <w:pPr>
        <w:jc w:val="both"/>
        <w:rPr>
          <w:rFonts w:ascii="Times New Roman" w:hAnsi="Times New Roman" w:cs="Times New Roman"/>
          <w:sz w:val="24"/>
          <w:szCs w:val="24"/>
        </w:rPr>
      </w:pPr>
      <w:r w:rsidRPr="00EA5F7C">
        <w:rPr>
          <w:rFonts w:ascii="Times New Roman" w:hAnsi="Times New Roman" w:cs="Times New Roman"/>
          <w:i/>
          <w:iCs/>
          <w:sz w:val="24"/>
          <w:szCs w:val="24"/>
        </w:rPr>
        <w:t>n</w:t>
      </w:r>
      <w:r w:rsidRPr="00000980">
        <w:rPr>
          <w:rFonts w:ascii="Times New Roman" w:hAnsi="Times New Roman" w:cs="Times New Roman"/>
          <w:sz w:val="24"/>
          <w:szCs w:val="24"/>
        </w:rPr>
        <w:tab/>
        <w:t>godina na koju se odnosi dodatni iznos na koji povlašteni proizvođač ima pravo</w:t>
      </w:r>
    </w:p>
    <w:p w14:paraId="1AD2811E" w14:textId="77777777" w:rsidR="00000980" w:rsidRPr="00000980" w:rsidRDefault="00000980" w:rsidP="00EA5F7C">
      <w:pPr>
        <w:jc w:val="both"/>
        <w:rPr>
          <w:rFonts w:ascii="Times New Roman" w:hAnsi="Times New Roman" w:cs="Times New Roman"/>
          <w:sz w:val="24"/>
          <w:szCs w:val="24"/>
        </w:rPr>
      </w:pPr>
      <w:r w:rsidRPr="00EA5F7C">
        <w:rPr>
          <w:rFonts w:ascii="Times New Roman" w:hAnsi="Times New Roman" w:cs="Times New Roman"/>
          <w:i/>
          <w:iCs/>
          <w:sz w:val="24"/>
          <w:szCs w:val="24"/>
        </w:rPr>
        <w:t>n-1</w:t>
      </w:r>
      <w:r w:rsidRPr="00000980">
        <w:rPr>
          <w:rFonts w:ascii="Times New Roman" w:hAnsi="Times New Roman" w:cs="Times New Roman"/>
          <w:sz w:val="24"/>
          <w:szCs w:val="24"/>
        </w:rPr>
        <w:tab/>
        <w:t>prethodna godina u odnosu na godinu n.</w:t>
      </w:r>
    </w:p>
    <w:p w14:paraId="18B019B8" w14:textId="1F441CDA" w:rsidR="00000980" w:rsidRDefault="00000980" w:rsidP="00F46B98">
      <w:pPr>
        <w:spacing w:after="0" w:line="240" w:lineRule="auto"/>
        <w:jc w:val="both"/>
        <w:rPr>
          <w:rFonts w:ascii="Times New Roman" w:hAnsi="Times New Roman" w:cs="Times New Roman"/>
          <w:sz w:val="24"/>
          <w:szCs w:val="24"/>
        </w:rPr>
      </w:pPr>
      <w:r w:rsidRPr="00000980">
        <w:rPr>
          <w:rFonts w:ascii="Times New Roman" w:hAnsi="Times New Roman" w:cs="Times New Roman"/>
          <w:sz w:val="24"/>
          <w:szCs w:val="24"/>
        </w:rPr>
        <w:t xml:space="preserve">(7) Parametar promijenjenih okolnosti </w:t>
      </w:r>
      <w:r w:rsidRPr="00B21E30">
        <w:rPr>
          <w:rFonts w:ascii="Times New Roman" w:hAnsi="Times New Roman" w:cs="Times New Roman"/>
          <w:i/>
          <w:iCs/>
          <w:sz w:val="24"/>
          <w:szCs w:val="24"/>
        </w:rPr>
        <w:t>KTSsir(2021)</w:t>
      </w:r>
      <w:r w:rsidRPr="00000980">
        <w:rPr>
          <w:rFonts w:ascii="Times New Roman" w:hAnsi="Times New Roman" w:cs="Times New Roman"/>
          <w:sz w:val="24"/>
          <w:szCs w:val="24"/>
        </w:rPr>
        <w:t xml:space="preserve"> (parametar KTSsir za 2021. godinu) iznosi 1, a dalje se za svaku iduću godinu računa sukladno stavku 6. ovoga članka.</w:t>
      </w:r>
    </w:p>
    <w:p w14:paraId="1313983C" w14:textId="77777777" w:rsidR="00F46B98" w:rsidRDefault="00F46B98" w:rsidP="00F46B98">
      <w:pPr>
        <w:spacing w:after="0" w:line="240" w:lineRule="auto"/>
        <w:jc w:val="both"/>
        <w:rPr>
          <w:rFonts w:ascii="Times New Roman" w:hAnsi="Times New Roman" w:cs="Times New Roman"/>
          <w:sz w:val="24"/>
          <w:szCs w:val="24"/>
        </w:rPr>
      </w:pPr>
    </w:p>
    <w:p w14:paraId="6E9EFBE3" w14:textId="71C402BF" w:rsidR="00C23E3F" w:rsidRDefault="00C23E3F" w:rsidP="00F46B98">
      <w:pPr>
        <w:spacing w:after="0" w:line="240" w:lineRule="auto"/>
        <w:jc w:val="both"/>
        <w:rPr>
          <w:rFonts w:ascii="Times New Roman" w:hAnsi="Times New Roman" w:cs="Times New Roman"/>
          <w:sz w:val="24"/>
          <w:szCs w:val="24"/>
        </w:rPr>
      </w:pPr>
      <w:r w:rsidRPr="00C23E3F">
        <w:rPr>
          <w:rFonts w:ascii="Times New Roman" w:hAnsi="Times New Roman" w:cs="Times New Roman"/>
          <w:sz w:val="24"/>
          <w:szCs w:val="24"/>
        </w:rPr>
        <w:t>(8) Iznimno od odredbi stavka 6. ovoga članka u 2024.</w:t>
      </w:r>
      <w:r w:rsidR="00AC36C5">
        <w:rPr>
          <w:rFonts w:ascii="Times New Roman" w:hAnsi="Times New Roman" w:cs="Times New Roman"/>
          <w:sz w:val="24"/>
          <w:szCs w:val="24"/>
        </w:rPr>
        <w:t xml:space="preserve"> </w:t>
      </w:r>
      <w:r w:rsidRPr="00C23E3F">
        <w:rPr>
          <w:rFonts w:ascii="Times New Roman" w:hAnsi="Times New Roman" w:cs="Times New Roman"/>
          <w:sz w:val="24"/>
          <w:szCs w:val="24"/>
        </w:rPr>
        <w:t>g</w:t>
      </w:r>
      <w:r w:rsidR="00AC36C5">
        <w:rPr>
          <w:rFonts w:ascii="Times New Roman" w:hAnsi="Times New Roman" w:cs="Times New Roman"/>
          <w:sz w:val="24"/>
          <w:szCs w:val="24"/>
        </w:rPr>
        <w:t>odini</w:t>
      </w:r>
      <w:r w:rsidRPr="00C23E3F">
        <w:rPr>
          <w:rFonts w:ascii="Times New Roman" w:hAnsi="Times New Roman" w:cs="Times New Roman"/>
          <w:sz w:val="24"/>
          <w:szCs w:val="24"/>
        </w:rPr>
        <w:t xml:space="preserve"> primjenjivati će se </w:t>
      </w:r>
      <w:r w:rsidR="002507BA" w:rsidRPr="00C23E3F">
        <w:rPr>
          <w:rFonts w:ascii="Times New Roman" w:hAnsi="Times New Roman" w:cs="Times New Roman"/>
          <w:sz w:val="24"/>
          <w:szCs w:val="24"/>
        </w:rPr>
        <w:t>paramet</w:t>
      </w:r>
      <w:r w:rsidR="002507BA">
        <w:rPr>
          <w:rFonts w:ascii="Times New Roman" w:hAnsi="Times New Roman" w:cs="Times New Roman"/>
          <w:sz w:val="24"/>
          <w:szCs w:val="24"/>
        </w:rPr>
        <w:t>a</w:t>
      </w:r>
      <w:r w:rsidR="002507BA" w:rsidRPr="00C23E3F">
        <w:rPr>
          <w:rFonts w:ascii="Times New Roman" w:hAnsi="Times New Roman" w:cs="Times New Roman"/>
          <w:sz w:val="24"/>
          <w:szCs w:val="24"/>
        </w:rPr>
        <w:t xml:space="preserve">r </w:t>
      </w:r>
      <w:r w:rsidRPr="00C23E3F">
        <w:rPr>
          <w:rFonts w:ascii="Times New Roman" w:hAnsi="Times New Roman" w:cs="Times New Roman"/>
          <w:sz w:val="24"/>
          <w:szCs w:val="24"/>
        </w:rPr>
        <w:t xml:space="preserve">promijenjenih okolnosti </w:t>
      </w:r>
      <w:r w:rsidRPr="002507BA">
        <w:rPr>
          <w:rFonts w:ascii="Times New Roman" w:hAnsi="Times New Roman" w:cs="Times New Roman"/>
          <w:i/>
          <w:iCs/>
          <w:sz w:val="24"/>
          <w:szCs w:val="24"/>
        </w:rPr>
        <w:t>KTSsir(2024)</w:t>
      </w:r>
      <w:r w:rsidRPr="00C23E3F">
        <w:rPr>
          <w:rFonts w:ascii="Times New Roman" w:hAnsi="Times New Roman" w:cs="Times New Roman"/>
          <w:sz w:val="24"/>
          <w:szCs w:val="24"/>
        </w:rPr>
        <w:t xml:space="preserve"> koji ima vrijednost 1,7 a u svim godinama koje slijede 2024.g. </w:t>
      </w:r>
      <w:r w:rsidRPr="002507BA">
        <w:rPr>
          <w:rFonts w:ascii="Times New Roman" w:hAnsi="Times New Roman" w:cs="Times New Roman"/>
          <w:i/>
          <w:iCs/>
          <w:sz w:val="24"/>
          <w:szCs w:val="24"/>
        </w:rPr>
        <w:t>KTSsir(n)</w:t>
      </w:r>
      <w:r w:rsidRPr="00C23E3F">
        <w:rPr>
          <w:rFonts w:ascii="Times New Roman" w:hAnsi="Times New Roman" w:cs="Times New Roman"/>
          <w:sz w:val="24"/>
          <w:szCs w:val="24"/>
        </w:rPr>
        <w:t xml:space="preserve"> će se računati </w:t>
      </w:r>
      <w:r w:rsidR="00BF5C3B">
        <w:rPr>
          <w:rFonts w:ascii="Times New Roman" w:hAnsi="Times New Roman" w:cs="Times New Roman"/>
          <w:sz w:val="24"/>
          <w:szCs w:val="24"/>
        </w:rPr>
        <w:t>sukladno</w:t>
      </w:r>
      <w:r w:rsidRPr="00C23E3F">
        <w:rPr>
          <w:rFonts w:ascii="Times New Roman" w:hAnsi="Times New Roman" w:cs="Times New Roman"/>
          <w:sz w:val="24"/>
          <w:szCs w:val="24"/>
        </w:rPr>
        <w:t xml:space="preserve"> stavcima 6. i 7. ovoga članka.</w:t>
      </w:r>
    </w:p>
    <w:p w14:paraId="07AA4822" w14:textId="77777777" w:rsidR="00F46B98" w:rsidRPr="00000980" w:rsidRDefault="00F46B98" w:rsidP="00F46B98">
      <w:pPr>
        <w:spacing w:after="0" w:line="240" w:lineRule="auto"/>
        <w:jc w:val="both"/>
        <w:rPr>
          <w:rFonts w:ascii="Times New Roman" w:hAnsi="Times New Roman" w:cs="Times New Roman"/>
          <w:sz w:val="24"/>
          <w:szCs w:val="24"/>
        </w:rPr>
      </w:pPr>
    </w:p>
    <w:p w14:paraId="36D755B3" w14:textId="5A0BC816" w:rsidR="00000980" w:rsidRDefault="00000980" w:rsidP="00F46B98">
      <w:pPr>
        <w:spacing w:after="0" w:line="240" w:lineRule="auto"/>
        <w:jc w:val="both"/>
        <w:rPr>
          <w:rFonts w:ascii="Times New Roman" w:hAnsi="Times New Roman" w:cs="Times New Roman"/>
          <w:sz w:val="24"/>
          <w:szCs w:val="24"/>
        </w:rPr>
      </w:pPr>
      <w:r w:rsidRPr="00000980">
        <w:rPr>
          <w:rFonts w:ascii="Times New Roman" w:hAnsi="Times New Roman" w:cs="Times New Roman"/>
          <w:sz w:val="24"/>
          <w:szCs w:val="24"/>
        </w:rPr>
        <w:t>(</w:t>
      </w:r>
      <w:r w:rsidR="00C23E3F">
        <w:rPr>
          <w:rFonts w:ascii="Times New Roman" w:hAnsi="Times New Roman" w:cs="Times New Roman"/>
          <w:sz w:val="24"/>
          <w:szCs w:val="24"/>
        </w:rPr>
        <w:t>9</w:t>
      </w:r>
      <w:r w:rsidRPr="00000980">
        <w:rPr>
          <w:rFonts w:ascii="Times New Roman" w:hAnsi="Times New Roman" w:cs="Times New Roman"/>
          <w:sz w:val="24"/>
          <w:szCs w:val="24"/>
        </w:rPr>
        <w:t xml:space="preserve">) U godini u kojoj je </w:t>
      </w:r>
      <w:bookmarkStart w:id="5" w:name="_Hlk161135300"/>
      <w:r w:rsidRPr="00000980">
        <w:rPr>
          <w:rFonts w:ascii="Times New Roman" w:hAnsi="Times New Roman" w:cs="Times New Roman"/>
          <w:sz w:val="24"/>
          <w:szCs w:val="24"/>
        </w:rPr>
        <w:t>parametar promijenjenih okolnosti KTSsir(n) veći od 1</w:t>
      </w:r>
      <w:bookmarkEnd w:id="5"/>
      <w:r w:rsidRPr="00000980">
        <w:rPr>
          <w:rFonts w:ascii="Times New Roman" w:hAnsi="Times New Roman" w:cs="Times New Roman"/>
          <w:sz w:val="24"/>
          <w:szCs w:val="24"/>
        </w:rPr>
        <w:t xml:space="preserve">, smatra se da su nastupile promijenjene okolnosti, te povlašteni proizvođači iz stavka 1. ovoga članka mogu ostvariti pravo na </w:t>
      </w:r>
      <w:r w:rsidR="00F46B98">
        <w:rPr>
          <w:rFonts w:ascii="Times New Roman" w:hAnsi="Times New Roman" w:cs="Times New Roman"/>
          <w:sz w:val="24"/>
          <w:szCs w:val="24"/>
        </w:rPr>
        <w:t>dodatni iznos poticajne cijene.</w:t>
      </w:r>
    </w:p>
    <w:p w14:paraId="1107CF68" w14:textId="77777777" w:rsidR="00F46B98" w:rsidRPr="00000980" w:rsidRDefault="00F46B98" w:rsidP="00F46B98">
      <w:pPr>
        <w:spacing w:after="0" w:line="240" w:lineRule="auto"/>
        <w:jc w:val="both"/>
        <w:rPr>
          <w:rFonts w:ascii="Times New Roman" w:hAnsi="Times New Roman" w:cs="Times New Roman"/>
          <w:sz w:val="24"/>
          <w:szCs w:val="24"/>
        </w:rPr>
      </w:pPr>
    </w:p>
    <w:p w14:paraId="7DFF9428" w14:textId="73AC9355" w:rsidR="00000980" w:rsidRDefault="00000980" w:rsidP="00F46B98">
      <w:pPr>
        <w:spacing w:after="0" w:line="240" w:lineRule="auto"/>
        <w:jc w:val="both"/>
        <w:rPr>
          <w:rFonts w:ascii="Times New Roman" w:hAnsi="Times New Roman" w:cs="Times New Roman"/>
          <w:sz w:val="24"/>
          <w:szCs w:val="24"/>
        </w:rPr>
      </w:pPr>
      <w:r w:rsidRPr="00000980">
        <w:rPr>
          <w:rFonts w:ascii="Times New Roman" w:hAnsi="Times New Roman" w:cs="Times New Roman"/>
          <w:sz w:val="24"/>
          <w:szCs w:val="24"/>
        </w:rPr>
        <w:t>(</w:t>
      </w:r>
      <w:r w:rsidR="00C23E3F">
        <w:rPr>
          <w:rFonts w:ascii="Times New Roman" w:hAnsi="Times New Roman" w:cs="Times New Roman"/>
          <w:sz w:val="24"/>
          <w:szCs w:val="24"/>
        </w:rPr>
        <w:t>10</w:t>
      </w:r>
      <w:r w:rsidRPr="00000980">
        <w:rPr>
          <w:rFonts w:ascii="Times New Roman" w:hAnsi="Times New Roman" w:cs="Times New Roman"/>
          <w:sz w:val="24"/>
          <w:szCs w:val="24"/>
        </w:rPr>
        <w:t xml:space="preserve">) U godini u kojoj parametar promijenjenih okolnosti </w:t>
      </w:r>
      <w:r w:rsidRPr="00B21E30">
        <w:rPr>
          <w:rFonts w:ascii="Times New Roman" w:hAnsi="Times New Roman" w:cs="Times New Roman"/>
          <w:i/>
          <w:iCs/>
          <w:sz w:val="24"/>
          <w:szCs w:val="24"/>
        </w:rPr>
        <w:t>KTSsir(n)</w:t>
      </w:r>
      <w:r w:rsidRPr="00000980">
        <w:rPr>
          <w:rFonts w:ascii="Times New Roman" w:hAnsi="Times New Roman" w:cs="Times New Roman"/>
          <w:sz w:val="24"/>
          <w:szCs w:val="24"/>
        </w:rPr>
        <w:t xml:space="preserve"> ima vrijednost manju od ili jednaku 1, dodatak </w:t>
      </w:r>
      <w:r w:rsidRPr="002507BA">
        <w:rPr>
          <w:rFonts w:ascii="Times New Roman" w:hAnsi="Times New Roman" w:cs="Times New Roman"/>
          <w:i/>
          <w:iCs/>
          <w:sz w:val="24"/>
          <w:szCs w:val="24"/>
        </w:rPr>
        <w:t>BTS(n)</w:t>
      </w:r>
      <w:r w:rsidRPr="00000980">
        <w:rPr>
          <w:rFonts w:ascii="Times New Roman" w:hAnsi="Times New Roman" w:cs="Times New Roman"/>
          <w:sz w:val="24"/>
          <w:szCs w:val="24"/>
        </w:rPr>
        <w:t xml:space="preserve"> ima vrijednost nula, te se smatra da nisu nastupile promijenjene okolnosti.</w:t>
      </w:r>
    </w:p>
    <w:p w14:paraId="3E9D19D1" w14:textId="77777777" w:rsidR="00F46B98" w:rsidRPr="00000980" w:rsidRDefault="00F46B98" w:rsidP="00F46B98">
      <w:pPr>
        <w:spacing w:after="0" w:line="240" w:lineRule="auto"/>
        <w:jc w:val="both"/>
        <w:rPr>
          <w:rFonts w:ascii="Times New Roman" w:hAnsi="Times New Roman" w:cs="Times New Roman"/>
          <w:sz w:val="24"/>
          <w:szCs w:val="24"/>
        </w:rPr>
      </w:pPr>
    </w:p>
    <w:p w14:paraId="5E0A81B5" w14:textId="66BCDF11" w:rsidR="00000980" w:rsidRDefault="00000980" w:rsidP="00F46B98">
      <w:pPr>
        <w:spacing w:after="0" w:line="240" w:lineRule="auto"/>
        <w:jc w:val="both"/>
        <w:rPr>
          <w:rFonts w:ascii="Times New Roman" w:hAnsi="Times New Roman" w:cs="Times New Roman"/>
          <w:sz w:val="24"/>
          <w:szCs w:val="24"/>
        </w:rPr>
      </w:pPr>
      <w:r w:rsidRPr="00000980">
        <w:rPr>
          <w:rFonts w:ascii="Times New Roman" w:hAnsi="Times New Roman" w:cs="Times New Roman"/>
          <w:sz w:val="24"/>
          <w:szCs w:val="24"/>
        </w:rPr>
        <w:t>(</w:t>
      </w:r>
      <w:r w:rsidR="00731120">
        <w:rPr>
          <w:rFonts w:ascii="Times New Roman" w:hAnsi="Times New Roman" w:cs="Times New Roman"/>
          <w:sz w:val="24"/>
          <w:szCs w:val="24"/>
        </w:rPr>
        <w:t>1</w:t>
      </w:r>
      <w:r w:rsidR="004619BA">
        <w:rPr>
          <w:rFonts w:ascii="Times New Roman" w:hAnsi="Times New Roman" w:cs="Times New Roman"/>
          <w:sz w:val="24"/>
          <w:szCs w:val="24"/>
        </w:rPr>
        <w:t>1</w:t>
      </w:r>
      <w:r w:rsidRPr="00000980">
        <w:rPr>
          <w:rFonts w:ascii="Times New Roman" w:hAnsi="Times New Roman" w:cs="Times New Roman"/>
          <w:sz w:val="24"/>
          <w:szCs w:val="24"/>
        </w:rPr>
        <w:t xml:space="preserve">) Povlašteni proizvođač iz stavka 1. ovoga članka je odgovoran za točnost i istinitost podataka i dokumentacije dostavljene </w:t>
      </w:r>
      <w:r w:rsidR="00F46B98">
        <w:rPr>
          <w:rFonts w:ascii="Times New Roman" w:hAnsi="Times New Roman" w:cs="Times New Roman"/>
          <w:sz w:val="24"/>
          <w:szCs w:val="24"/>
        </w:rPr>
        <w:t xml:space="preserve">društvu </w:t>
      </w:r>
      <w:r w:rsidR="00BB5E15">
        <w:rPr>
          <w:rFonts w:ascii="Times New Roman" w:hAnsi="Times New Roman" w:cs="Times New Roman"/>
          <w:sz w:val="24"/>
          <w:szCs w:val="24"/>
        </w:rPr>
        <w:t>Hrvatsk</w:t>
      </w:r>
      <w:r w:rsidR="00F46B98">
        <w:rPr>
          <w:rFonts w:ascii="Times New Roman" w:hAnsi="Times New Roman" w:cs="Times New Roman"/>
          <w:sz w:val="24"/>
          <w:szCs w:val="24"/>
        </w:rPr>
        <w:t>i</w:t>
      </w:r>
      <w:r w:rsidR="00BB5E15">
        <w:rPr>
          <w:rFonts w:ascii="Times New Roman" w:hAnsi="Times New Roman" w:cs="Times New Roman"/>
          <w:sz w:val="24"/>
          <w:szCs w:val="24"/>
        </w:rPr>
        <w:t xml:space="preserve"> </w:t>
      </w:r>
      <w:r w:rsidRPr="00000980">
        <w:rPr>
          <w:rFonts w:ascii="Times New Roman" w:hAnsi="Times New Roman" w:cs="Times New Roman"/>
          <w:sz w:val="24"/>
          <w:szCs w:val="24"/>
        </w:rPr>
        <w:t>operator tržišta energije</w:t>
      </w:r>
      <w:r w:rsidR="00BB5E15">
        <w:rPr>
          <w:rFonts w:ascii="Times New Roman" w:hAnsi="Times New Roman" w:cs="Times New Roman"/>
          <w:sz w:val="24"/>
          <w:szCs w:val="24"/>
        </w:rPr>
        <w:t xml:space="preserve"> d.o.o.</w:t>
      </w:r>
      <w:r w:rsidR="002A5A88">
        <w:rPr>
          <w:rFonts w:ascii="Times New Roman" w:hAnsi="Times New Roman" w:cs="Times New Roman"/>
          <w:sz w:val="24"/>
          <w:szCs w:val="24"/>
        </w:rPr>
        <w:t>, a ako</w:t>
      </w:r>
      <w:r w:rsidRPr="00000980">
        <w:rPr>
          <w:rFonts w:ascii="Times New Roman" w:hAnsi="Times New Roman" w:cs="Times New Roman"/>
          <w:sz w:val="24"/>
          <w:szCs w:val="24"/>
        </w:rPr>
        <w:t xml:space="preserve"> povlašten</w:t>
      </w:r>
      <w:r w:rsidR="002A5A88">
        <w:rPr>
          <w:rFonts w:ascii="Times New Roman" w:hAnsi="Times New Roman" w:cs="Times New Roman"/>
          <w:sz w:val="24"/>
          <w:szCs w:val="24"/>
        </w:rPr>
        <w:t>i</w:t>
      </w:r>
      <w:r w:rsidRPr="00000980">
        <w:rPr>
          <w:rFonts w:ascii="Times New Roman" w:hAnsi="Times New Roman" w:cs="Times New Roman"/>
          <w:sz w:val="24"/>
          <w:szCs w:val="24"/>
        </w:rPr>
        <w:t xml:space="preserve"> proizvođač za kojeg se utvrdi da je dao netočne podatke na temelju kojih je usvojen zahtjev za sklapanje dodatka ugovora o otkupu ili netočne podatke utvrđene dodatkom ugovora iz stavka 4. ovoga članka, dodatak ugovora o otkupu se raskida, a povlašteni proizvođač je dužan vratiti sve koristi te </w:t>
      </w:r>
      <w:r w:rsidR="00F46B98">
        <w:rPr>
          <w:rFonts w:ascii="Times New Roman" w:hAnsi="Times New Roman" w:cs="Times New Roman"/>
          <w:sz w:val="24"/>
          <w:szCs w:val="24"/>
        </w:rPr>
        <w:t xml:space="preserve">društvu </w:t>
      </w:r>
      <w:r w:rsidR="002A5A88">
        <w:rPr>
          <w:rFonts w:ascii="Times New Roman" w:hAnsi="Times New Roman" w:cs="Times New Roman"/>
          <w:sz w:val="24"/>
          <w:szCs w:val="24"/>
        </w:rPr>
        <w:t>Hrvatsk</w:t>
      </w:r>
      <w:r w:rsidR="00F46B98">
        <w:rPr>
          <w:rFonts w:ascii="Times New Roman" w:hAnsi="Times New Roman" w:cs="Times New Roman"/>
          <w:sz w:val="24"/>
          <w:szCs w:val="24"/>
        </w:rPr>
        <w:t>i</w:t>
      </w:r>
      <w:r w:rsidR="002A5A88">
        <w:rPr>
          <w:rFonts w:ascii="Times New Roman" w:hAnsi="Times New Roman" w:cs="Times New Roman"/>
          <w:sz w:val="24"/>
          <w:szCs w:val="24"/>
        </w:rPr>
        <w:t xml:space="preserve"> </w:t>
      </w:r>
      <w:r w:rsidRPr="00000980">
        <w:rPr>
          <w:rFonts w:ascii="Times New Roman" w:hAnsi="Times New Roman" w:cs="Times New Roman"/>
          <w:sz w:val="24"/>
          <w:szCs w:val="24"/>
        </w:rPr>
        <w:t>operator tržišta energije</w:t>
      </w:r>
      <w:r w:rsidR="002A5A88">
        <w:rPr>
          <w:rFonts w:ascii="Times New Roman" w:hAnsi="Times New Roman" w:cs="Times New Roman"/>
          <w:sz w:val="24"/>
          <w:szCs w:val="24"/>
        </w:rPr>
        <w:t xml:space="preserve"> d.o.o.</w:t>
      </w:r>
      <w:r w:rsidRPr="00000980">
        <w:rPr>
          <w:rFonts w:ascii="Times New Roman" w:hAnsi="Times New Roman" w:cs="Times New Roman"/>
          <w:sz w:val="24"/>
          <w:szCs w:val="24"/>
        </w:rPr>
        <w:t xml:space="preserve"> nadoknaditi svu nastalu štetu.</w:t>
      </w:r>
    </w:p>
    <w:p w14:paraId="4F629169" w14:textId="77777777" w:rsidR="00F46B98" w:rsidRDefault="00F46B98" w:rsidP="00F46B98">
      <w:pPr>
        <w:spacing w:after="0" w:line="240" w:lineRule="auto"/>
        <w:jc w:val="both"/>
        <w:rPr>
          <w:rFonts w:ascii="Times New Roman" w:hAnsi="Times New Roman" w:cs="Times New Roman"/>
          <w:sz w:val="24"/>
          <w:szCs w:val="24"/>
        </w:rPr>
      </w:pPr>
    </w:p>
    <w:p w14:paraId="4D19C63F" w14:textId="137136EC" w:rsidR="00C23E3F" w:rsidRDefault="00C23E3F" w:rsidP="00F46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31120">
        <w:rPr>
          <w:rFonts w:ascii="Times New Roman" w:hAnsi="Times New Roman" w:cs="Times New Roman"/>
          <w:sz w:val="24"/>
          <w:szCs w:val="24"/>
        </w:rPr>
        <w:t>1</w:t>
      </w:r>
      <w:r w:rsidR="004619BA">
        <w:rPr>
          <w:rFonts w:ascii="Times New Roman" w:hAnsi="Times New Roman" w:cs="Times New Roman"/>
          <w:sz w:val="24"/>
          <w:szCs w:val="24"/>
        </w:rPr>
        <w:t>2</w:t>
      </w:r>
      <w:r>
        <w:rPr>
          <w:rFonts w:ascii="Times New Roman" w:hAnsi="Times New Roman" w:cs="Times New Roman"/>
          <w:sz w:val="24"/>
          <w:szCs w:val="24"/>
        </w:rPr>
        <w:t xml:space="preserve">) Za cijelo vrijeme trajanja dodatka </w:t>
      </w:r>
      <w:r w:rsidR="0050515D">
        <w:rPr>
          <w:rFonts w:ascii="Times New Roman" w:hAnsi="Times New Roman" w:cs="Times New Roman"/>
          <w:sz w:val="24"/>
          <w:szCs w:val="24"/>
        </w:rPr>
        <w:t xml:space="preserve">ugovora o otkupu </w:t>
      </w:r>
      <w:r>
        <w:rPr>
          <w:rFonts w:ascii="Times New Roman" w:hAnsi="Times New Roman" w:cs="Times New Roman"/>
          <w:sz w:val="24"/>
          <w:szCs w:val="24"/>
        </w:rPr>
        <w:t xml:space="preserve">iz stavka </w:t>
      </w:r>
      <w:r w:rsidR="0050515D">
        <w:rPr>
          <w:rFonts w:ascii="Times New Roman" w:hAnsi="Times New Roman" w:cs="Times New Roman"/>
          <w:sz w:val="24"/>
          <w:szCs w:val="24"/>
        </w:rPr>
        <w:t xml:space="preserve">4. ovoga članka, najkasnije do </w:t>
      </w:r>
      <w:r w:rsidR="00BD3D23">
        <w:rPr>
          <w:rFonts w:ascii="Times New Roman" w:hAnsi="Times New Roman" w:cs="Times New Roman"/>
          <w:sz w:val="24"/>
          <w:szCs w:val="24"/>
        </w:rPr>
        <w:t>28</w:t>
      </w:r>
      <w:r w:rsidR="0050515D">
        <w:rPr>
          <w:rFonts w:ascii="Times New Roman" w:hAnsi="Times New Roman" w:cs="Times New Roman"/>
          <w:sz w:val="24"/>
          <w:szCs w:val="24"/>
        </w:rPr>
        <w:t>. veljače tekuće godine povlašteni proizvođač je u obvezi dostavljati dokumentaciju iz stavka 3. ovoga članka za prethodnu kalendarsku godinu</w:t>
      </w:r>
      <w:r w:rsidR="00BD3D23">
        <w:rPr>
          <w:rFonts w:ascii="Times New Roman" w:hAnsi="Times New Roman" w:cs="Times New Roman"/>
          <w:sz w:val="24"/>
          <w:szCs w:val="24"/>
        </w:rPr>
        <w:t>.</w:t>
      </w:r>
    </w:p>
    <w:p w14:paraId="7954C409" w14:textId="77777777" w:rsidR="00F46B98" w:rsidRPr="00000980" w:rsidRDefault="00F46B98" w:rsidP="00F46B98">
      <w:pPr>
        <w:spacing w:after="0" w:line="240" w:lineRule="auto"/>
        <w:jc w:val="both"/>
        <w:rPr>
          <w:rFonts w:ascii="Times New Roman" w:hAnsi="Times New Roman" w:cs="Times New Roman"/>
          <w:sz w:val="24"/>
          <w:szCs w:val="24"/>
        </w:rPr>
      </w:pPr>
    </w:p>
    <w:p w14:paraId="541EF1B7" w14:textId="685596B0" w:rsidR="00000980" w:rsidRPr="00000980" w:rsidRDefault="00000980" w:rsidP="00F46B98">
      <w:pPr>
        <w:spacing w:after="0" w:line="240" w:lineRule="auto"/>
        <w:jc w:val="both"/>
        <w:rPr>
          <w:rFonts w:ascii="Times New Roman" w:hAnsi="Times New Roman" w:cs="Times New Roman"/>
          <w:sz w:val="24"/>
          <w:szCs w:val="24"/>
        </w:rPr>
      </w:pPr>
      <w:r w:rsidRPr="00000980">
        <w:rPr>
          <w:rFonts w:ascii="Times New Roman" w:hAnsi="Times New Roman" w:cs="Times New Roman"/>
          <w:sz w:val="24"/>
          <w:szCs w:val="24"/>
        </w:rPr>
        <w:t>(</w:t>
      </w:r>
      <w:r w:rsidR="00731120">
        <w:rPr>
          <w:rFonts w:ascii="Times New Roman" w:hAnsi="Times New Roman" w:cs="Times New Roman"/>
          <w:sz w:val="24"/>
          <w:szCs w:val="24"/>
        </w:rPr>
        <w:t>1</w:t>
      </w:r>
      <w:r w:rsidR="004619BA">
        <w:rPr>
          <w:rFonts w:ascii="Times New Roman" w:hAnsi="Times New Roman" w:cs="Times New Roman"/>
          <w:sz w:val="24"/>
          <w:szCs w:val="24"/>
        </w:rPr>
        <w:t>3</w:t>
      </w:r>
      <w:r w:rsidRPr="00000980">
        <w:rPr>
          <w:rFonts w:ascii="Times New Roman" w:hAnsi="Times New Roman" w:cs="Times New Roman"/>
          <w:sz w:val="24"/>
          <w:szCs w:val="24"/>
        </w:rPr>
        <w:t xml:space="preserve">) Povlašteni proizvođač iz stavka 1. ovoga članka pravo na isplatu dodatnog iznosa poticajne cijene prvi puta može ostvariti za energiju isporučenu u </w:t>
      </w:r>
      <w:r w:rsidR="00C23E3F" w:rsidRPr="00000980">
        <w:rPr>
          <w:rFonts w:ascii="Times New Roman" w:hAnsi="Times New Roman" w:cs="Times New Roman"/>
          <w:sz w:val="24"/>
          <w:szCs w:val="24"/>
        </w:rPr>
        <w:t>202</w:t>
      </w:r>
      <w:r w:rsidR="00C23E3F">
        <w:rPr>
          <w:rFonts w:ascii="Times New Roman" w:hAnsi="Times New Roman" w:cs="Times New Roman"/>
          <w:sz w:val="24"/>
          <w:szCs w:val="24"/>
        </w:rPr>
        <w:t>4</w:t>
      </w:r>
      <w:r w:rsidRPr="00000980">
        <w:rPr>
          <w:rFonts w:ascii="Times New Roman" w:hAnsi="Times New Roman" w:cs="Times New Roman"/>
          <w:sz w:val="24"/>
          <w:szCs w:val="24"/>
        </w:rPr>
        <w:t>. godini u skladu s odredbama ovoga članka.</w:t>
      </w:r>
    </w:p>
    <w:p w14:paraId="4200A6ED" w14:textId="353BCA2D" w:rsidR="00B50168" w:rsidRDefault="00B50168" w:rsidP="00F46B98">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w:t>
      </w:r>
      <w:r w:rsidR="00731120">
        <w:rPr>
          <w:rFonts w:ascii="Times New Roman" w:hAnsi="Times New Roman" w:cs="Times New Roman"/>
          <w:sz w:val="24"/>
          <w:szCs w:val="24"/>
        </w:rPr>
        <w:t>1</w:t>
      </w:r>
      <w:r w:rsidR="004619BA">
        <w:rPr>
          <w:rFonts w:ascii="Times New Roman" w:hAnsi="Times New Roman" w:cs="Times New Roman"/>
          <w:sz w:val="24"/>
          <w:szCs w:val="24"/>
        </w:rPr>
        <w:t>4</w:t>
      </w:r>
      <w:r w:rsidRPr="003F28D0">
        <w:rPr>
          <w:rFonts w:ascii="Times New Roman" w:hAnsi="Times New Roman" w:cs="Times New Roman"/>
          <w:sz w:val="24"/>
          <w:szCs w:val="24"/>
        </w:rPr>
        <w:t xml:space="preserve">) Protiv rješenja </w:t>
      </w:r>
      <w:r w:rsidR="00F46B98">
        <w:rPr>
          <w:rFonts w:ascii="Times New Roman" w:hAnsi="Times New Roman" w:cs="Times New Roman"/>
          <w:sz w:val="24"/>
          <w:szCs w:val="24"/>
        </w:rPr>
        <w:t xml:space="preserve">društva </w:t>
      </w:r>
      <w:r w:rsidR="00526BDA">
        <w:rPr>
          <w:rFonts w:ascii="Times New Roman" w:hAnsi="Times New Roman" w:cs="Times New Roman"/>
          <w:sz w:val="24"/>
          <w:szCs w:val="24"/>
        </w:rPr>
        <w:t>Hrvatsk</w:t>
      </w:r>
      <w:r w:rsidR="00F46B98">
        <w:rPr>
          <w:rFonts w:ascii="Times New Roman" w:hAnsi="Times New Roman" w:cs="Times New Roman"/>
          <w:sz w:val="24"/>
          <w:szCs w:val="24"/>
        </w:rPr>
        <w:t>i</w:t>
      </w:r>
      <w:r w:rsidR="00526BDA">
        <w:rPr>
          <w:rFonts w:ascii="Times New Roman" w:hAnsi="Times New Roman" w:cs="Times New Roman"/>
          <w:sz w:val="24"/>
          <w:szCs w:val="24"/>
        </w:rPr>
        <w:t xml:space="preserve"> </w:t>
      </w:r>
      <w:r w:rsidR="00526BDA" w:rsidRPr="00000980">
        <w:rPr>
          <w:rFonts w:ascii="Times New Roman" w:hAnsi="Times New Roman" w:cs="Times New Roman"/>
          <w:sz w:val="24"/>
          <w:szCs w:val="24"/>
        </w:rPr>
        <w:t>operator tržišta energije</w:t>
      </w:r>
      <w:r w:rsidR="00526BDA">
        <w:rPr>
          <w:rFonts w:ascii="Times New Roman" w:hAnsi="Times New Roman" w:cs="Times New Roman"/>
          <w:sz w:val="24"/>
          <w:szCs w:val="24"/>
        </w:rPr>
        <w:t xml:space="preserve"> d.o.o.</w:t>
      </w:r>
      <w:r w:rsidR="00B21424">
        <w:rPr>
          <w:rFonts w:ascii="Times New Roman" w:hAnsi="Times New Roman" w:cs="Times New Roman"/>
          <w:sz w:val="24"/>
          <w:szCs w:val="24"/>
        </w:rPr>
        <w:t xml:space="preserve"> </w:t>
      </w:r>
      <w:r w:rsidRPr="003F28D0">
        <w:rPr>
          <w:rFonts w:ascii="Times New Roman" w:hAnsi="Times New Roman" w:cs="Times New Roman"/>
          <w:sz w:val="24"/>
          <w:szCs w:val="24"/>
        </w:rPr>
        <w:t xml:space="preserve">iz stavka </w:t>
      </w:r>
      <w:r w:rsidR="00526BDA">
        <w:rPr>
          <w:rFonts w:ascii="Times New Roman" w:hAnsi="Times New Roman" w:cs="Times New Roman"/>
          <w:sz w:val="24"/>
          <w:szCs w:val="24"/>
        </w:rPr>
        <w:t>2</w:t>
      </w:r>
      <w:r w:rsidRPr="003F28D0">
        <w:rPr>
          <w:rFonts w:ascii="Times New Roman" w:hAnsi="Times New Roman" w:cs="Times New Roman"/>
          <w:sz w:val="24"/>
          <w:szCs w:val="24"/>
        </w:rPr>
        <w:t>. ovog</w:t>
      </w:r>
      <w:r w:rsidR="004619BA">
        <w:rPr>
          <w:rFonts w:ascii="Times New Roman" w:hAnsi="Times New Roman" w:cs="Times New Roman"/>
          <w:sz w:val="24"/>
          <w:szCs w:val="24"/>
        </w:rPr>
        <w:t>a</w:t>
      </w:r>
      <w:r w:rsidRPr="003F28D0">
        <w:rPr>
          <w:rFonts w:ascii="Times New Roman" w:hAnsi="Times New Roman" w:cs="Times New Roman"/>
          <w:sz w:val="24"/>
          <w:szCs w:val="24"/>
        </w:rPr>
        <w:t xml:space="preserve"> članka može se izjaviti žalba Ministarstvu gospodarstva i održivog razvoja.</w:t>
      </w:r>
    </w:p>
    <w:p w14:paraId="44DB4FC6" w14:textId="77777777" w:rsidR="00B50168" w:rsidRDefault="00B50168" w:rsidP="00F46B98">
      <w:pPr>
        <w:spacing w:after="0" w:line="240" w:lineRule="auto"/>
        <w:jc w:val="both"/>
        <w:rPr>
          <w:rFonts w:ascii="Times New Roman" w:hAnsi="Times New Roman" w:cs="Times New Roman"/>
          <w:sz w:val="24"/>
          <w:szCs w:val="24"/>
        </w:rPr>
      </w:pPr>
    </w:p>
    <w:p w14:paraId="048EAA73" w14:textId="77777777" w:rsidR="00823EA6" w:rsidRDefault="00823EA6" w:rsidP="00F46B98">
      <w:pPr>
        <w:spacing w:after="0" w:line="240" w:lineRule="auto"/>
        <w:jc w:val="center"/>
        <w:rPr>
          <w:rFonts w:ascii="Times New Roman" w:hAnsi="Times New Roman" w:cs="Times New Roman"/>
          <w:sz w:val="24"/>
          <w:szCs w:val="24"/>
        </w:rPr>
      </w:pPr>
    </w:p>
    <w:p w14:paraId="5247FAE8" w14:textId="2E7CCB44" w:rsidR="00112508" w:rsidRDefault="0039768F" w:rsidP="00F46B98">
      <w:pPr>
        <w:spacing w:after="0" w:line="240" w:lineRule="auto"/>
        <w:jc w:val="center"/>
        <w:rPr>
          <w:rFonts w:ascii="Times New Roman" w:hAnsi="Times New Roman" w:cs="Times New Roman"/>
          <w:sz w:val="24"/>
          <w:szCs w:val="24"/>
        </w:rPr>
      </w:pPr>
      <w:r w:rsidRPr="003F28D0">
        <w:rPr>
          <w:rFonts w:ascii="Times New Roman" w:hAnsi="Times New Roman" w:cs="Times New Roman"/>
          <w:sz w:val="24"/>
          <w:szCs w:val="24"/>
        </w:rPr>
        <w:t>Članak</w:t>
      </w:r>
      <w:r w:rsidR="00983A3E" w:rsidRPr="003F28D0">
        <w:rPr>
          <w:rFonts w:ascii="Times New Roman" w:hAnsi="Times New Roman" w:cs="Times New Roman"/>
          <w:sz w:val="24"/>
          <w:szCs w:val="24"/>
        </w:rPr>
        <w:t xml:space="preserve"> 11</w:t>
      </w:r>
      <w:r w:rsidR="00382C63">
        <w:rPr>
          <w:rFonts w:ascii="Times New Roman" w:hAnsi="Times New Roman" w:cs="Times New Roman"/>
          <w:sz w:val="24"/>
          <w:szCs w:val="24"/>
        </w:rPr>
        <w:t>.</w:t>
      </w:r>
      <w:r w:rsidR="00983A3E" w:rsidRPr="003F28D0">
        <w:rPr>
          <w:rFonts w:ascii="Times New Roman" w:hAnsi="Times New Roman" w:cs="Times New Roman"/>
          <w:sz w:val="24"/>
          <w:szCs w:val="24"/>
        </w:rPr>
        <w:t>b</w:t>
      </w:r>
    </w:p>
    <w:p w14:paraId="0AAD5134" w14:textId="77777777" w:rsidR="00F46B98" w:rsidRPr="003F28D0" w:rsidRDefault="00F46B98" w:rsidP="00F46B98">
      <w:pPr>
        <w:spacing w:after="0" w:line="240" w:lineRule="auto"/>
        <w:jc w:val="center"/>
        <w:rPr>
          <w:rFonts w:ascii="Times New Roman" w:hAnsi="Times New Roman" w:cs="Times New Roman"/>
          <w:sz w:val="24"/>
          <w:szCs w:val="24"/>
        </w:rPr>
      </w:pPr>
    </w:p>
    <w:p w14:paraId="17C6A6CA" w14:textId="66A0B09C" w:rsidR="00112508" w:rsidRDefault="00112508" w:rsidP="00DF1C8B">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(1) S obzirom na posljedice poremećaja na domaćem tržištu energije vezano uz poslovanje povlaštenih proizvođača koji proizvode električnu energiju iz elektrana na bioplin,</w:t>
      </w:r>
      <w:r w:rsidR="003550D5">
        <w:rPr>
          <w:rFonts w:ascii="Times New Roman" w:hAnsi="Times New Roman" w:cs="Times New Roman"/>
          <w:sz w:val="24"/>
          <w:szCs w:val="24"/>
        </w:rPr>
        <w:t xml:space="preserve"> </w:t>
      </w:r>
      <w:r w:rsidR="00D24D93">
        <w:rPr>
          <w:rFonts w:ascii="Times New Roman" w:hAnsi="Times New Roman" w:cs="Times New Roman"/>
          <w:sz w:val="24"/>
          <w:szCs w:val="24"/>
        </w:rPr>
        <w:t xml:space="preserve">uslijed </w:t>
      </w:r>
      <w:r w:rsidR="00862C10" w:rsidRPr="00862C10">
        <w:rPr>
          <w:rFonts w:ascii="Times New Roman" w:hAnsi="Times New Roman" w:cs="Times New Roman"/>
          <w:sz w:val="24"/>
          <w:szCs w:val="24"/>
        </w:rPr>
        <w:t>poremećaja na tržištu sirovina za proizvodnju</w:t>
      </w:r>
      <w:r w:rsidR="00D24D93">
        <w:rPr>
          <w:rFonts w:ascii="Times New Roman" w:hAnsi="Times New Roman" w:cs="Times New Roman"/>
          <w:sz w:val="24"/>
          <w:szCs w:val="24"/>
        </w:rPr>
        <w:t>, a</w:t>
      </w:r>
      <w:r w:rsidR="00862C10" w:rsidRPr="00862C10">
        <w:rPr>
          <w:rFonts w:ascii="Times New Roman" w:hAnsi="Times New Roman" w:cs="Times New Roman"/>
          <w:sz w:val="24"/>
          <w:szCs w:val="24"/>
        </w:rPr>
        <w:t xml:space="preserve"> </w:t>
      </w:r>
      <w:r w:rsidR="00D24D93">
        <w:rPr>
          <w:rFonts w:ascii="Times New Roman" w:hAnsi="Times New Roman" w:cs="Times New Roman"/>
          <w:sz w:val="24"/>
          <w:szCs w:val="24"/>
        </w:rPr>
        <w:t xml:space="preserve">koji </w:t>
      </w:r>
      <w:r w:rsidR="003550D5">
        <w:rPr>
          <w:rFonts w:ascii="Times New Roman" w:hAnsi="Times New Roman" w:cs="Times New Roman"/>
          <w:sz w:val="24"/>
          <w:szCs w:val="24"/>
        </w:rPr>
        <w:t xml:space="preserve">su </w:t>
      </w:r>
      <w:r w:rsidR="00551C2F">
        <w:rPr>
          <w:rFonts w:ascii="Times New Roman" w:hAnsi="Times New Roman" w:cs="Times New Roman"/>
          <w:sz w:val="24"/>
          <w:szCs w:val="24"/>
        </w:rPr>
        <w:t xml:space="preserve">raskinuli </w:t>
      </w:r>
      <w:r w:rsidRPr="003F28D0">
        <w:rPr>
          <w:rFonts w:ascii="Times New Roman" w:hAnsi="Times New Roman" w:cs="Times New Roman"/>
          <w:sz w:val="24"/>
          <w:szCs w:val="24"/>
        </w:rPr>
        <w:t>ugovore o otkupu električne energije</w:t>
      </w:r>
      <w:r w:rsidR="00551C2F">
        <w:rPr>
          <w:rFonts w:ascii="Times New Roman" w:hAnsi="Times New Roman" w:cs="Times New Roman"/>
          <w:sz w:val="24"/>
          <w:szCs w:val="24"/>
        </w:rPr>
        <w:t xml:space="preserve"> prethodno</w:t>
      </w:r>
      <w:r w:rsidRPr="003F28D0">
        <w:rPr>
          <w:rFonts w:ascii="Times New Roman" w:hAnsi="Times New Roman" w:cs="Times New Roman"/>
          <w:sz w:val="24"/>
          <w:szCs w:val="24"/>
        </w:rPr>
        <w:t xml:space="preserve"> </w:t>
      </w:r>
      <w:r w:rsidR="00551C2F">
        <w:rPr>
          <w:rFonts w:ascii="Times New Roman" w:hAnsi="Times New Roman" w:cs="Times New Roman"/>
          <w:sz w:val="24"/>
          <w:szCs w:val="24"/>
        </w:rPr>
        <w:t xml:space="preserve">sklopljene </w:t>
      </w:r>
      <w:r w:rsidRPr="003F28D0">
        <w:rPr>
          <w:rFonts w:ascii="Times New Roman" w:hAnsi="Times New Roman" w:cs="Times New Roman"/>
          <w:sz w:val="24"/>
          <w:szCs w:val="24"/>
        </w:rPr>
        <w:t xml:space="preserve">s </w:t>
      </w:r>
      <w:r w:rsidR="00F46B98">
        <w:rPr>
          <w:rFonts w:ascii="Times New Roman" w:hAnsi="Times New Roman" w:cs="Times New Roman"/>
          <w:sz w:val="24"/>
          <w:szCs w:val="24"/>
        </w:rPr>
        <w:t xml:space="preserve">društvom </w:t>
      </w:r>
      <w:r w:rsidR="00551C2F">
        <w:rPr>
          <w:rFonts w:ascii="Times New Roman" w:hAnsi="Times New Roman" w:cs="Times New Roman"/>
          <w:sz w:val="24"/>
          <w:szCs w:val="24"/>
        </w:rPr>
        <w:t xml:space="preserve">Hrvatski </w:t>
      </w:r>
      <w:r w:rsidRPr="003F28D0">
        <w:rPr>
          <w:rFonts w:ascii="Times New Roman" w:hAnsi="Times New Roman" w:cs="Times New Roman"/>
          <w:sz w:val="24"/>
          <w:szCs w:val="24"/>
        </w:rPr>
        <w:t>operator tržišta energije</w:t>
      </w:r>
      <w:r w:rsidR="00551C2F">
        <w:rPr>
          <w:rFonts w:ascii="Times New Roman" w:hAnsi="Times New Roman" w:cs="Times New Roman"/>
          <w:sz w:val="24"/>
          <w:szCs w:val="24"/>
        </w:rPr>
        <w:t xml:space="preserve"> d.o.o</w:t>
      </w:r>
      <w:r w:rsidR="00F46B98">
        <w:rPr>
          <w:rFonts w:ascii="Times New Roman" w:hAnsi="Times New Roman" w:cs="Times New Roman"/>
          <w:sz w:val="24"/>
          <w:szCs w:val="24"/>
        </w:rPr>
        <w:t>.</w:t>
      </w:r>
      <w:r w:rsidRPr="003F28D0">
        <w:rPr>
          <w:rFonts w:ascii="Times New Roman" w:hAnsi="Times New Roman" w:cs="Times New Roman"/>
          <w:sz w:val="24"/>
          <w:szCs w:val="24"/>
        </w:rPr>
        <w:t xml:space="preserve"> primjenom Tarifnog sustava za proizvodnju električne energije iz obnovljivih izvora energije i kogeneracije (</w:t>
      </w:r>
      <w:r w:rsidR="00551C2F">
        <w:rPr>
          <w:rFonts w:ascii="Times New Roman" w:hAnsi="Times New Roman" w:cs="Times New Roman"/>
          <w:sz w:val="24"/>
          <w:szCs w:val="24"/>
        </w:rPr>
        <w:t>„</w:t>
      </w:r>
      <w:r w:rsidRPr="003F28D0">
        <w:rPr>
          <w:rFonts w:ascii="Times New Roman" w:hAnsi="Times New Roman" w:cs="Times New Roman"/>
          <w:sz w:val="24"/>
          <w:szCs w:val="24"/>
        </w:rPr>
        <w:t>Narodne novine</w:t>
      </w:r>
      <w:r w:rsidR="00551C2F">
        <w:rPr>
          <w:rFonts w:ascii="Times New Roman" w:hAnsi="Times New Roman" w:cs="Times New Roman"/>
          <w:sz w:val="24"/>
          <w:szCs w:val="24"/>
        </w:rPr>
        <w:t>“</w:t>
      </w:r>
      <w:r w:rsidRPr="003F28D0">
        <w:rPr>
          <w:rFonts w:ascii="Times New Roman" w:hAnsi="Times New Roman" w:cs="Times New Roman"/>
          <w:sz w:val="24"/>
          <w:szCs w:val="24"/>
        </w:rPr>
        <w:t>, br</w:t>
      </w:r>
      <w:r w:rsidR="00551C2F">
        <w:rPr>
          <w:rFonts w:ascii="Times New Roman" w:hAnsi="Times New Roman" w:cs="Times New Roman"/>
          <w:sz w:val="24"/>
          <w:szCs w:val="24"/>
        </w:rPr>
        <w:t xml:space="preserve">. </w:t>
      </w:r>
      <w:r w:rsidRPr="003F28D0">
        <w:rPr>
          <w:rFonts w:ascii="Times New Roman" w:hAnsi="Times New Roman" w:cs="Times New Roman"/>
          <w:sz w:val="24"/>
          <w:szCs w:val="24"/>
        </w:rPr>
        <w:t>33/07</w:t>
      </w:r>
      <w:r w:rsidR="00551C2F">
        <w:rPr>
          <w:rFonts w:ascii="Times New Roman" w:hAnsi="Times New Roman" w:cs="Times New Roman"/>
          <w:sz w:val="24"/>
          <w:szCs w:val="24"/>
        </w:rPr>
        <w:t>.</w:t>
      </w:r>
      <w:r w:rsidRPr="003F28D0">
        <w:rPr>
          <w:rFonts w:ascii="Times New Roman" w:hAnsi="Times New Roman" w:cs="Times New Roman"/>
          <w:sz w:val="24"/>
          <w:szCs w:val="24"/>
        </w:rPr>
        <w:t>), Tarifnog sustava za proizvodnju električne energije iz obnovljivih izvora energije i kogeneracije (</w:t>
      </w:r>
      <w:r w:rsidR="00551C2F">
        <w:rPr>
          <w:rFonts w:ascii="Times New Roman" w:hAnsi="Times New Roman" w:cs="Times New Roman"/>
          <w:sz w:val="24"/>
          <w:szCs w:val="24"/>
        </w:rPr>
        <w:t>„</w:t>
      </w:r>
      <w:r w:rsidRPr="003F28D0">
        <w:rPr>
          <w:rFonts w:ascii="Times New Roman" w:hAnsi="Times New Roman" w:cs="Times New Roman"/>
          <w:sz w:val="24"/>
          <w:szCs w:val="24"/>
        </w:rPr>
        <w:t>Narodne novine</w:t>
      </w:r>
      <w:r w:rsidR="00551C2F">
        <w:rPr>
          <w:rFonts w:ascii="Times New Roman" w:hAnsi="Times New Roman" w:cs="Times New Roman"/>
          <w:sz w:val="24"/>
          <w:szCs w:val="24"/>
        </w:rPr>
        <w:t>“</w:t>
      </w:r>
      <w:r w:rsidRPr="003F28D0">
        <w:rPr>
          <w:rFonts w:ascii="Times New Roman" w:hAnsi="Times New Roman" w:cs="Times New Roman"/>
          <w:sz w:val="24"/>
          <w:szCs w:val="24"/>
        </w:rPr>
        <w:t>, br. 63/12</w:t>
      </w:r>
      <w:r w:rsidR="00551C2F">
        <w:rPr>
          <w:rFonts w:ascii="Times New Roman" w:hAnsi="Times New Roman" w:cs="Times New Roman"/>
          <w:sz w:val="24"/>
          <w:szCs w:val="24"/>
        </w:rPr>
        <w:t>.</w:t>
      </w:r>
      <w:r w:rsidRPr="003F28D0">
        <w:rPr>
          <w:rFonts w:ascii="Times New Roman" w:hAnsi="Times New Roman" w:cs="Times New Roman"/>
          <w:sz w:val="24"/>
          <w:szCs w:val="24"/>
        </w:rPr>
        <w:t>, 121/12</w:t>
      </w:r>
      <w:r w:rsidR="00551C2F">
        <w:rPr>
          <w:rFonts w:ascii="Times New Roman" w:hAnsi="Times New Roman" w:cs="Times New Roman"/>
          <w:sz w:val="24"/>
          <w:szCs w:val="24"/>
        </w:rPr>
        <w:t>.</w:t>
      </w:r>
      <w:r w:rsidRPr="003F28D0">
        <w:rPr>
          <w:rFonts w:ascii="Times New Roman" w:hAnsi="Times New Roman" w:cs="Times New Roman"/>
          <w:sz w:val="24"/>
          <w:szCs w:val="24"/>
        </w:rPr>
        <w:t xml:space="preserve"> i 144/12</w:t>
      </w:r>
      <w:r w:rsidR="00551C2F">
        <w:rPr>
          <w:rFonts w:ascii="Times New Roman" w:hAnsi="Times New Roman" w:cs="Times New Roman"/>
          <w:sz w:val="24"/>
          <w:szCs w:val="24"/>
        </w:rPr>
        <w:t>.</w:t>
      </w:r>
      <w:r w:rsidRPr="003F28D0">
        <w:rPr>
          <w:rFonts w:ascii="Times New Roman" w:hAnsi="Times New Roman" w:cs="Times New Roman"/>
          <w:sz w:val="24"/>
          <w:szCs w:val="24"/>
        </w:rPr>
        <w:t>) ili Tarifnog sustava za proizvodnju električne energije iz obnovljivih izvora energije i kogeneracije (</w:t>
      </w:r>
      <w:r w:rsidR="00551C2F">
        <w:rPr>
          <w:rFonts w:ascii="Times New Roman" w:hAnsi="Times New Roman" w:cs="Times New Roman"/>
          <w:sz w:val="24"/>
          <w:szCs w:val="24"/>
        </w:rPr>
        <w:t>„</w:t>
      </w:r>
      <w:r w:rsidRPr="003F28D0">
        <w:rPr>
          <w:rFonts w:ascii="Times New Roman" w:hAnsi="Times New Roman" w:cs="Times New Roman"/>
          <w:sz w:val="24"/>
          <w:szCs w:val="24"/>
        </w:rPr>
        <w:t>Narodne novine</w:t>
      </w:r>
      <w:r w:rsidR="00551C2F">
        <w:rPr>
          <w:rFonts w:ascii="Times New Roman" w:hAnsi="Times New Roman" w:cs="Times New Roman"/>
          <w:sz w:val="24"/>
          <w:szCs w:val="24"/>
        </w:rPr>
        <w:t>“</w:t>
      </w:r>
      <w:r w:rsidRPr="003F28D0">
        <w:rPr>
          <w:rFonts w:ascii="Times New Roman" w:hAnsi="Times New Roman" w:cs="Times New Roman"/>
          <w:sz w:val="24"/>
          <w:szCs w:val="24"/>
        </w:rPr>
        <w:t>, br. 133/13</w:t>
      </w:r>
      <w:r w:rsidR="00551C2F">
        <w:rPr>
          <w:rFonts w:ascii="Times New Roman" w:hAnsi="Times New Roman" w:cs="Times New Roman"/>
          <w:sz w:val="24"/>
          <w:szCs w:val="24"/>
        </w:rPr>
        <w:t>.</w:t>
      </w:r>
      <w:r w:rsidRPr="003F28D0">
        <w:rPr>
          <w:rFonts w:ascii="Times New Roman" w:hAnsi="Times New Roman" w:cs="Times New Roman"/>
          <w:sz w:val="24"/>
          <w:szCs w:val="24"/>
        </w:rPr>
        <w:t>, 151/13</w:t>
      </w:r>
      <w:r w:rsidR="00551C2F">
        <w:rPr>
          <w:rFonts w:ascii="Times New Roman" w:hAnsi="Times New Roman" w:cs="Times New Roman"/>
          <w:sz w:val="24"/>
          <w:szCs w:val="24"/>
        </w:rPr>
        <w:t>.</w:t>
      </w:r>
      <w:r w:rsidRPr="003F28D0">
        <w:rPr>
          <w:rFonts w:ascii="Times New Roman" w:hAnsi="Times New Roman" w:cs="Times New Roman"/>
          <w:sz w:val="24"/>
          <w:szCs w:val="24"/>
        </w:rPr>
        <w:t>, 20/14</w:t>
      </w:r>
      <w:r w:rsidR="00551C2F">
        <w:rPr>
          <w:rFonts w:ascii="Times New Roman" w:hAnsi="Times New Roman" w:cs="Times New Roman"/>
          <w:sz w:val="24"/>
          <w:szCs w:val="24"/>
        </w:rPr>
        <w:t>.</w:t>
      </w:r>
      <w:r w:rsidRPr="003F28D0">
        <w:rPr>
          <w:rFonts w:ascii="Times New Roman" w:hAnsi="Times New Roman" w:cs="Times New Roman"/>
          <w:sz w:val="24"/>
          <w:szCs w:val="24"/>
        </w:rPr>
        <w:t>, 107/14</w:t>
      </w:r>
      <w:r w:rsidR="00551C2F">
        <w:rPr>
          <w:rFonts w:ascii="Times New Roman" w:hAnsi="Times New Roman" w:cs="Times New Roman"/>
          <w:sz w:val="24"/>
          <w:szCs w:val="24"/>
        </w:rPr>
        <w:t>.</w:t>
      </w:r>
      <w:r w:rsidRPr="003F28D0">
        <w:rPr>
          <w:rFonts w:ascii="Times New Roman" w:hAnsi="Times New Roman" w:cs="Times New Roman"/>
          <w:sz w:val="24"/>
          <w:szCs w:val="24"/>
        </w:rPr>
        <w:t xml:space="preserve"> i 100/15</w:t>
      </w:r>
      <w:r w:rsidR="00551C2F">
        <w:rPr>
          <w:rFonts w:ascii="Times New Roman" w:hAnsi="Times New Roman" w:cs="Times New Roman"/>
          <w:sz w:val="24"/>
          <w:szCs w:val="24"/>
        </w:rPr>
        <w:t>.</w:t>
      </w:r>
      <w:r w:rsidRPr="003F28D0">
        <w:rPr>
          <w:rFonts w:ascii="Times New Roman" w:hAnsi="Times New Roman" w:cs="Times New Roman"/>
          <w:sz w:val="24"/>
          <w:szCs w:val="24"/>
        </w:rPr>
        <w:t xml:space="preserve">), u razdoblju </w:t>
      </w:r>
      <w:r w:rsidRPr="00EA5F7C">
        <w:rPr>
          <w:rFonts w:ascii="Times New Roman" w:hAnsi="Times New Roman" w:cs="Times New Roman"/>
          <w:sz w:val="24"/>
          <w:szCs w:val="24"/>
        </w:rPr>
        <w:t xml:space="preserve">od </w:t>
      </w:r>
      <w:r w:rsidR="00EA5F7C">
        <w:rPr>
          <w:rFonts w:ascii="Times New Roman" w:hAnsi="Times New Roman" w:cs="Times New Roman"/>
          <w:sz w:val="24"/>
          <w:szCs w:val="24"/>
        </w:rPr>
        <w:t xml:space="preserve">1. svibnja 2022. </w:t>
      </w:r>
      <w:r w:rsidRPr="00EA5F7C">
        <w:rPr>
          <w:rFonts w:ascii="Times New Roman" w:hAnsi="Times New Roman" w:cs="Times New Roman"/>
          <w:sz w:val="24"/>
          <w:szCs w:val="24"/>
        </w:rPr>
        <w:t xml:space="preserve">do </w:t>
      </w:r>
      <w:r w:rsidR="00551C2F" w:rsidRPr="00EA5F7C">
        <w:rPr>
          <w:rFonts w:ascii="Times New Roman" w:hAnsi="Times New Roman" w:cs="Times New Roman"/>
          <w:sz w:val="24"/>
          <w:szCs w:val="24"/>
        </w:rPr>
        <w:t>stupanja na snagu ove Uredbe</w:t>
      </w:r>
      <w:r w:rsidRPr="00EA5F7C">
        <w:rPr>
          <w:rFonts w:ascii="Times New Roman" w:hAnsi="Times New Roman" w:cs="Times New Roman"/>
          <w:sz w:val="24"/>
          <w:szCs w:val="24"/>
        </w:rPr>
        <w:t>,</w:t>
      </w:r>
      <w:r w:rsidRPr="003F28D0">
        <w:rPr>
          <w:rFonts w:ascii="Times New Roman" w:hAnsi="Times New Roman" w:cs="Times New Roman"/>
          <w:sz w:val="24"/>
          <w:szCs w:val="24"/>
        </w:rPr>
        <w:t xml:space="preserve"> </w:t>
      </w:r>
      <w:r w:rsidR="00134A35">
        <w:rPr>
          <w:rFonts w:ascii="Times New Roman" w:hAnsi="Times New Roman" w:cs="Times New Roman"/>
          <w:sz w:val="24"/>
          <w:szCs w:val="24"/>
        </w:rPr>
        <w:t>mogu</w:t>
      </w:r>
      <w:r w:rsidRPr="003F28D0">
        <w:rPr>
          <w:rFonts w:ascii="Times New Roman" w:hAnsi="Times New Roman" w:cs="Times New Roman"/>
          <w:sz w:val="24"/>
          <w:szCs w:val="24"/>
        </w:rPr>
        <w:t xml:space="preserve"> </w:t>
      </w:r>
      <w:r w:rsidR="00C2766B">
        <w:rPr>
          <w:rFonts w:ascii="Times New Roman" w:hAnsi="Times New Roman" w:cs="Times New Roman"/>
          <w:sz w:val="24"/>
          <w:szCs w:val="24"/>
        </w:rPr>
        <w:t>do prestanka važenja ove Uredbe</w:t>
      </w:r>
      <w:r w:rsidR="00C2766B" w:rsidRPr="003F28D0">
        <w:rPr>
          <w:rFonts w:ascii="Times New Roman" w:hAnsi="Times New Roman" w:cs="Times New Roman"/>
          <w:sz w:val="24"/>
          <w:szCs w:val="24"/>
        </w:rPr>
        <w:t xml:space="preserve"> </w:t>
      </w:r>
      <w:r w:rsidRPr="003F28D0">
        <w:rPr>
          <w:rFonts w:ascii="Times New Roman" w:hAnsi="Times New Roman" w:cs="Times New Roman"/>
          <w:sz w:val="24"/>
          <w:szCs w:val="24"/>
        </w:rPr>
        <w:t xml:space="preserve">podnijeti zahtjev </w:t>
      </w:r>
      <w:r w:rsidR="00F46B98">
        <w:rPr>
          <w:rFonts w:ascii="Times New Roman" w:hAnsi="Times New Roman" w:cs="Times New Roman"/>
          <w:sz w:val="24"/>
          <w:szCs w:val="24"/>
        </w:rPr>
        <w:t xml:space="preserve">društvu </w:t>
      </w:r>
      <w:r w:rsidR="00551C2F">
        <w:rPr>
          <w:rFonts w:ascii="Times New Roman" w:hAnsi="Times New Roman" w:cs="Times New Roman"/>
          <w:sz w:val="24"/>
          <w:szCs w:val="24"/>
        </w:rPr>
        <w:t>Hrvatsk</w:t>
      </w:r>
      <w:r w:rsidR="00F46B98">
        <w:rPr>
          <w:rFonts w:ascii="Times New Roman" w:hAnsi="Times New Roman" w:cs="Times New Roman"/>
          <w:sz w:val="24"/>
          <w:szCs w:val="24"/>
        </w:rPr>
        <w:t>i</w:t>
      </w:r>
      <w:r w:rsidR="00551C2F">
        <w:rPr>
          <w:rFonts w:ascii="Times New Roman" w:hAnsi="Times New Roman" w:cs="Times New Roman"/>
          <w:sz w:val="24"/>
          <w:szCs w:val="24"/>
        </w:rPr>
        <w:t xml:space="preserve"> </w:t>
      </w:r>
      <w:r w:rsidRPr="003F28D0">
        <w:rPr>
          <w:rFonts w:ascii="Times New Roman" w:hAnsi="Times New Roman" w:cs="Times New Roman"/>
          <w:sz w:val="24"/>
          <w:szCs w:val="24"/>
        </w:rPr>
        <w:t>operator tržišta energije</w:t>
      </w:r>
      <w:r w:rsidR="00551C2F">
        <w:rPr>
          <w:rFonts w:ascii="Times New Roman" w:hAnsi="Times New Roman" w:cs="Times New Roman"/>
          <w:sz w:val="24"/>
          <w:szCs w:val="24"/>
        </w:rPr>
        <w:t xml:space="preserve"> d.o.o.</w:t>
      </w:r>
      <w:r w:rsidRPr="003F28D0">
        <w:rPr>
          <w:rFonts w:ascii="Times New Roman" w:hAnsi="Times New Roman" w:cs="Times New Roman"/>
          <w:sz w:val="24"/>
          <w:szCs w:val="24"/>
        </w:rPr>
        <w:t xml:space="preserve"> za sklapanjem sporazuma</w:t>
      </w:r>
      <w:r w:rsidR="00C41BC7">
        <w:rPr>
          <w:rFonts w:ascii="Times New Roman" w:hAnsi="Times New Roman" w:cs="Times New Roman"/>
          <w:sz w:val="24"/>
          <w:szCs w:val="24"/>
        </w:rPr>
        <w:t>,</w:t>
      </w:r>
      <w:r w:rsidR="00A93AF9">
        <w:rPr>
          <w:rFonts w:ascii="Times New Roman" w:hAnsi="Times New Roman" w:cs="Times New Roman"/>
          <w:sz w:val="24"/>
          <w:szCs w:val="24"/>
        </w:rPr>
        <w:t xml:space="preserve"> </w:t>
      </w:r>
      <w:r w:rsidRPr="003F28D0">
        <w:rPr>
          <w:rFonts w:ascii="Times New Roman" w:hAnsi="Times New Roman" w:cs="Times New Roman"/>
          <w:sz w:val="24"/>
          <w:szCs w:val="24"/>
        </w:rPr>
        <w:t>kojim će se regulirati nastavak plaćanja poticajne cijene</w:t>
      </w:r>
      <w:r w:rsidR="00FB6E99">
        <w:rPr>
          <w:rFonts w:ascii="Times New Roman" w:hAnsi="Times New Roman" w:cs="Times New Roman"/>
          <w:sz w:val="24"/>
          <w:szCs w:val="24"/>
        </w:rPr>
        <w:t xml:space="preserve"> za razdoblje</w:t>
      </w:r>
      <w:r w:rsidR="00B76BE1">
        <w:rPr>
          <w:rFonts w:ascii="Times New Roman" w:hAnsi="Times New Roman" w:cs="Times New Roman"/>
          <w:sz w:val="24"/>
          <w:szCs w:val="24"/>
        </w:rPr>
        <w:t xml:space="preserve"> koje se</w:t>
      </w:r>
      <w:r w:rsidR="006B04CF">
        <w:rPr>
          <w:rFonts w:ascii="Times New Roman" w:hAnsi="Times New Roman" w:cs="Times New Roman"/>
          <w:sz w:val="24"/>
          <w:szCs w:val="24"/>
        </w:rPr>
        <w:t xml:space="preserve"> računa</w:t>
      </w:r>
      <w:r w:rsidR="00B76BE1">
        <w:rPr>
          <w:rFonts w:ascii="Times New Roman" w:hAnsi="Times New Roman" w:cs="Times New Roman"/>
          <w:sz w:val="24"/>
          <w:szCs w:val="24"/>
        </w:rPr>
        <w:t xml:space="preserve"> </w:t>
      </w:r>
      <w:r w:rsidR="006B04CF">
        <w:rPr>
          <w:rFonts w:ascii="Times New Roman" w:hAnsi="Times New Roman" w:cs="Times New Roman"/>
          <w:sz w:val="24"/>
          <w:szCs w:val="24"/>
        </w:rPr>
        <w:t xml:space="preserve">od dana sklapanja sporazuma </w:t>
      </w:r>
      <w:r w:rsidR="007955BB">
        <w:rPr>
          <w:rFonts w:ascii="Times New Roman" w:hAnsi="Times New Roman" w:cs="Times New Roman"/>
          <w:sz w:val="24"/>
          <w:szCs w:val="24"/>
        </w:rPr>
        <w:t xml:space="preserve">do preostalog razdoblja iz </w:t>
      </w:r>
      <w:r w:rsidR="00A04283">
        <w:rPr>
          <w:rFonts w:ascii="Times New Roman" w:hAnsi="Times New Roman" w:cs="Times New Roman"/>
          <w:sz w:val="24"/>
          <w:szCs w:val="24"/>
        </w:rPr>
        <w:t xml:space="preserve">raskinutog </w:t>
      </w:r>
      <w:r w:rsidR="007955BB">
        <w:rPr>
          <w:rFonts w:ascii="Times New Roman" w:hAnsi="Times New Roman" w:cs="Times New Roman"/>
          <w:sz w:val="24"/>
          <w:szCs w:val="24"/>
        </w:rPr>
        <w:t xml:space="preserve">ugovora </w:t>
      </w:r>
      <w:r w:rsidR="007955BB" w:rsidRPr="007955BB">
        <w:rPr>
          <w:rFonts w:ascii="Times New Roman" w:hAnsi="Times New Roman" w:cs="Times New Roman"/>
          <w:sz w:val="24"/>
          <w:szCs w:val="24"/>
        </w:rPr>
        <w:t>o otkupu električne energije</w:t>
      </w:r>
      <w:r w:rsidR="00A04283">
        <w:rPr>
          <w:rFonts w:ascii="Times New Roman" w:hAnsi="Times New Roman" w:cs="Times New Roman"/>
          <w:sz w:val="24"/>
          <w:szCs w:val="24"/>
        </w:rPr>
        <w:t>, ne računajući vrijeme od</w:t>
      </w:r>
      <w:r w:rsidR="00DF1C8B">
        <w:rPr>
          <w:rFonts w:ascii="Times New Roman" w:hAnsi="Times New Roman" w:cs="Times New Roman"/>
          <w:sz w:val="24"/>
          <w:szCs w:val="24"/>
        </w:rPr>
        <w:t xml:space="preserve"> raskida ugovora o otkupu električne energije do sklapanja sporazuma s društvom Hrvatskim operatorom tržišta energije d.o.o., kao i svih drugih </w:t>
      </w:r>
      <w:r w:rsidR="00DF1C8B" w:rsidRPr="003F28D0">
        <w:rPr>
          <w:rFonts w:ascii="Times New Roman" w:hAnsi="Times New Roman" w:cs="Times New Roman"/>
          <w:sz w:val="24"/>
          <w:szCs w:val="24"/>
        </w:rPr>
        <w:t>prava i obvez</w:t>
      </w:r>
      <w:r w:rsidR="00DF1C8B">
        <w:rPr>
          <w:rFonts w:ascii="Times New Roman" w:hAnsi="Times New Roman" w:cs="Times New Roman"/>
          <w:sz w:val="24"/>
          <w:szCs w:val="24"/>
        </w:rPr>
        <w:t>a</w:t>
      </w:r>
      <w:r w:rsidR="00DF1C8B" w:rsidRPr="003F28D0">
        <w:rPr>
          <w:rFonts w:ascii="Times New Roman" w:hAnsi="Times New Roman" w:cs="Times New Roman"/>
          <w:sz w:val="24"/>
          <w:szCs w:val="24"/>
        </w:rPr>
        <w:t xml:space="preserve"> stranaka</w:t>
      </w:r>
      <w:r w:rsidR="00DF1C8B">
        <w:rPr>
          <w:rFonts w:ascii="Times New Roman" w:hAnsi="Times New Roman" w:cs="Times New Roman"/>
          <w:sz w:val="24"/>
          <w:szCs w:val="24"/>
        </w:rPr>
        <w:t>.</w:t>
      </w:r>
    </w:p>
    <w:p w14:paraId="370F520F" w14:textId="77777777" w:rsidR="00F46B98" w:rsidRPr="003F28D0" w:rsidRDefault="00F46B98" w:rsidP="00F46B98">
      <w:pPr>
        <w:spacing w:after="0" w:line="240" w:lineRule="auto"/>
        <w:jc w:val="both"/>
        <w:rPr>
          <w:rFonts w:ascii="Times New Roman" w:hAnsi="Times New Roman" w:cs="Times New Roman"/>
          <w:sz w:val="24"/>
          <w:szCs w:val="24"/>
        </w:rPr>
      </w:pPr>
    </w:p>
    <w:p w14:paraId="0865347E" w14:textId="241B1FF7" w:rsidR="00112508" w:rsidRDefault="00112508" w:rsidP="00F46B98">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lastRenderedPageBreak/>
        <w:t xml:space="preserve">(2) Povlašteni proizvođač iz stavka 1. </w:t>
      </w:r>
      <w:r w:rsidR="00551C2F">
        <w:rPr>
          <w:rFonts w:ascii="Times New Roman" w:hAnsi="Times New Roman" w:cs="Times New Roman"/>
          <w:sz w:val="24"/>
          <w:szCs w:val="24"/>
        </w:rPr>
        <w:t xml:space="preserve">ovoga članka </w:t>
      </w:r>
      <w:r w:rsidR="001F54F1">
        <w:rPr>
          <w:rFonts w:ascii="Times New Roman" w:hAnsi="Times New Roman" w:cs="Times New Roman"/>
          <w:sz w:val="24"/>
          <w:szCs w:val="24"/>
        </w:rPr>
        <w:t>može</w:t>
      </w:r>
      <w:r w:rsidRPr="003F28D0">
        <w:rPr>
          <w:rFonts w:ascii="Times New Roman" w:hAnsi="Times New Roman" w:cs="Times New Roman"/>
          <w:sz w:val="24"/>
          <w:szCs w:val="24"/>
        </w:rPr>
        <w:t xml:space="preserve"> </w:t>
      </w:r>
      <w:r w:rsidR="00140C31">
        <w:rPr>
          <w:rFonts w:ascii="Times New Roman" w:hAnsi="Times New Roman" w:cs="Times New Roman"/>
          <w:sz w:val="24"/>
          <w:szCs w:val="24"/>
        </w:rPr>
        <w:t xml:space="preserve">društvu </w:t>
      </w:r>
      <w:r w:rsidR="001F54F1">
        <w:rPr>
          <w:rFonts w:ascii="Times New Roman" w:hAnsi="Times New Roman" w:cs="Times New Roman"/>
          <w:sz w:val="24"/>
          <w:szCs w:val="24"/>
        </w:rPr>
        <w:t>Hrvatsk</w:t>
      </w:r>
      <w:r w:rsidR="00140C31">
        <w:rPr>
          <w:rFonts w:ascii="Times New Roman" w:hAnsi="Times New Roman" w:cs="Times New Roman"/>
          <w:sz w:val="24"/>
          <w:szCs w:val="24"/>
        </w:rPr>
        <w:t>i</w:t>
      </w:r>
      <w:r w:rsidR="001F54F1">
        <w:rPr>
          <w:rFonts w:ascii="Times New Roman" w:hAnsi="Times New Roman" w:cs="Times New Roman"/>
          <w:sz w:val="24"/>
          <w:szCs w:val="24"/>
        </w:rPr>
        <w:t xml:space="preserve"> </w:t>
      </w:r>
      <w:r w:rsidRPr="003F28D0">
        <w:rPr>
          <w:rFonts w:ascii="Times New Roman" w:hAnsi="Times New Roman" w:cs="Times New Roman"/>
          <w:sz w:val="24"/>
          <w:szCs w:val="24"/>
        </w:rPr>
        <w:t>operator tržišta energije</w:t>
      </w:r>
      <w:r w:rsidR="001F54F1">
        <w:rPr>
          <w:rFonts w:ascii="Times New Roman" w:hAnsi="Times New Roman" w:cs="Times New Roman"/>
          <w:sz w:val="24"/>
          <w:szCs w:val="24"/>
        </w:rPr>
        <w:t xml:space="preserve"> d.o.o.</w:t>
      </w:r>
      <w:r w:rsidRPr="003F28D0">
        <w:rPr>
          <w:rFonts w:ascii="Times New Roman" w:hAnsi="Times New Roman" w:cs="Times New Roman"/>
          <w:sz w:val="24"/>
          <w:szCs w:val="24"/>
        </w:rPr>
        <w:t xml:space="preserve"> podnijeti zahtjev za sklapanjem sporazuma iz stavka 1.</w:t>
      </w:r>
      <w:r w:rsidR="00551C2F">
        <w:rPr>
          <w:rFonts w:ascii="Times New Roman" w:hAnsi="Times New Roman" w:cs="Times New Roman"/>
          <w:sz w:val="24"/>
          <w:szCs w:val="24"/>
        </w:rPr>
        <w:t xml:space="preserve"> ovoga članka</w:t>
      </w:r>
      <w:r w:rsidRPr="003F28D0">
        <w:rPr>
          <w:rFonts w:ascii="Times New Roman" w:hAnsi="Times New Roman" w:cs="Times New Roman"/>
          <w:sz w:val="24"/>
          <w:szCs w:val="24"/>
        </w:rPr>
        <w:t xml:space="preserve">, kojem zahtjevu prilaže ovjerenu izjavu da nema nikakvih potraživanja prema </w:t>
      </w:r>
      <w:r w:rsidR="00140C31">
        <w:rPr>
          <w:rFonts w:ascii="Times New Roman" w:hAnsi="Times New Roman" w:cs="Times New Roman"/>
          <w:sz w:val="24"/>
          <w:szCs w:val="24"/>
        </w:rPr>
        <w:t xml:space="preserve">društvu </w:t>
      </w:r>
      <w:r w:rsidR="00551C2F">
        <w:rPr>
          <w:rFonts w:ascii="Times New Roman" w:hAnsi="Times New Roman" w:cs="Times New Roman"/>
          <w:sz w:val="24"/>
          <w:szCs w:val="24"/>
        </w:rPr>
        <w:t>Hrvatsk</w:t>
      </w:r>
      <w:r w:rsidR="00140C31">
        <w:rPr>
          <w:rFonts w:ascii="Times New Roman" w:hAnsi="Times New Roman" w:cs="Times New Roman"/>
          <w:sz w:val="24"/>
          <w:szCs w:val="24"/>
        </w:rPr>
        <w:t>i</w:t>
      </w:r>
      <w:r w:rsidR="00551C2F">
        <w:rPr>
          <w:rFonts w:ascii="Times New Roman" w:hAnsi="Times New Roman" w:cs="Times New Roman"/>
          <w:sz w:val="24"/>
          <w:szCs w:val="24"/>
        </w:rPr>
        <w:t xml:space="preserve"> </w:t>
      </w:r>
      <w:r w:rsidRPr="003F28D0">
        <w:rPr>
          <w:rFonts w:ascii="Times New Roman" w:hAnsi="Times New Roman" w:cs="Times New Roman"/>
          <w:sz w:val="24"/>
          <w:szCs w:val="24"/>
        </w:rPr>
        <w:t>operator tržišta energije</w:t>
      </w:r>
      <w:r w:rsidR="00551C2F">
        <w:rPr>
          <w:rFonts w:ascii="Times New Roman" w:hAnsi="Times New Roman" w:cs="Times New Roman"/>
          <w:sz w:val="24"/>
          <w:szCs w:val="24"/>
        </w:rPr>
        <w:t xml:space="preserve"> d.o.o.</w:t>
      </w:r>
      <w:r w:rsidRPr="003F28D0">
        <w:rPr>
          <w:rFonts w:ascii="Times New Roman" w:hAnsi="Times New Roman" w:cs="Times New Roman"/>
          <w:sz w:val="24"/>
          <w:szCs w:val="24"/>
        </w:rPr>
        <w:t xml:space="preserve"> u vezi s raskidom ugovora o otkupu iz stavka 1. ovog</w:t>
      </w:r>
      <w:r w:rsidR="00140C31">
        <w:rPr>
          <w:rFonts w:ascii="Times New Roman" w:hAnsi="Times New Roman" w:cs="Times New Roman"/>
          <w:sz w:val="24"/>
          <w:szCs w:val="24"/>
        </w:rPr>
        <w:t>a</w:t>
      </w:r>
      <w:r w:rsidRPr="003F28D0">
        <w:rPr>
          <w:rFonts w:ascii="Times New Roman" w:hAnsi="Times New Roman" w:cs="Times New Roman"/>
          <w:sz w:val="24"/>
          <w:szCs w:val="24"/>
        </w:rPr>
        <w:t xml:space="preserve"> članka i neplaćanjem poticajne cijene za vrijeme trajanja raskida ugovora o otkupu</w:t>
      </w:r>
      <w:r w:rsidR="005409A8">
        <w:rPr>
          <w:rFonts w:ascii="Times New Roman" w:hAnsi="Times New Roman" w:cs="Times New Roman"/>
          <w:sz w:val="24"/>
          <w:szCs w:val="24"/>
        </w:rPr>
        <w:t xml:space="preserve">, kao i potvrdu o </w:t>
      </w:r>
      <w:r w:rsidR="0020230E">
        <w:rPr>
          <w:rFonts w:ascii="Times New Roman" w:hAnsi="Times New Roman" w:cs="Times New Roman"/>
          <w:sz w:val="24"/>
          <w:szCs w:val="24"/>
        </w:rPr>
        <w:t xml:space="preserve">nepostojanju poreznog duga prema Republici Hrvatskoj, uzimajući u obzir obveze iz </w:t>
      </w:r>
      <w:r w:rsidR="00B52F11" w:rsidRPr="00B52F11">
        <w:rPr>
          <w:rFonts w:ascii="Times New Roman" w:hAnsi="Times New Roman" w:cs="Times New Roman"/>
          <w:sz w:val="24"/>
          <w:szCs w:val="24"/>
        </w:rPr>
        <w:t>Zakon</w:t>
      </w:r>
      <w:r w:rsidR="00B52F11">
        <w:rPr>
          <w:rFonts w:ascii="Times New Roman" w:hAnsi="Times New Roman" w:cs="Times New Roman"/>
          <w:sz w:val="24"/>
          <w:szCs w:val="24"/>
        </w:rPr>
        <w:t>a</w:t>
      </w:r>
      <w:r w:rsidR="00B52F11" w:rsidRPr="00B52F11">
        <w:rPr>
          <w:rFonts w:ascii="Times New Roman" w:hAnsi="Times New Roman" w:cs="Times New Roman"/>
          <w:sz w:val="24"/>
          <w:szCs w:val="24"/>
        </w:rPr>
        <w:t xml:space="preserve"> o provedbi Uredbe Vijeća (EU) 2022/1854 o hitnoj intervenciji za rješavanje pitanja visokih cijena energije</w:t>
      </w:r>
      <w:r w:rsidR="00B52F11">
        <w:rPr>
          <w:rFonts w:ascii="Times New Roman" w:hAnsi="Times New Roman" w:cs="Times New Roman"/>
          <w:sz w:val="24"/>
          <w:szCs w:val="24"/>
        </w:rPr>
        <w:t xml:space="preserve"> („Narodne novine“, br</w:t>
      </w:r>
      <w:r w:rsidR="00140C31">
        <w:rPr>
          <w:rFonts w:ascii="Times New Roman" w:hAnsi="Times New Roman" w:cs="Times New Roman"/>
          <w:sz w:val="24"/>
          <w:szCs w:val="24"/>
        </w:rPr>
        <w:t xml:space="preserve">oj </w:t>
      </w:r>
      <w:r w:rsidR="00B52F11">
        <w:rPr>
          <w:rFonts w:ascii="Times New Roman" w:hAnsi="Times New Roman" w:cs="Times New Roman"/>
          <w:sz w:val="24"/>
          <w:szCs w:val="24"/>
        </w:rPr>
        <w:t>71/23</w:t>
      </w:r>
      <w:r w:rsidR="00140C31">
        <w:rPr>
          <w:rFonts w:ascii="Times New Roman" w:hAnsi="Times New Roman" w:cs="Times New Roman"/>
          <w:sz w:val="24"/>
          <w:szCs w:val="24"/>
        </w:rPr>
        <w:t>.</w:t>
      </w:r>
      <w:r w:rsidR="00B52F11">
        <w:rPr>
          <w:rFonts w:ascii="Times New Roman" w:hAnsi="Times New Roman" w:cs="Times New Roman"/>
          <w:sz w:val="24"/>
          <w:szCs w:val="24"/>
        </w:rPr>
        <w:t>).</w:t>
      </w:r>
    </w:p>
    <w:p w14:paraId="61D08E1C" w14:textId="77777777" w:rsidR="00F46B98" w:rsidRPr="003F28D0" w:rsidRDefault="00F46B98" w:rsidP="00F46B98">
      <w:pPr>
        <w:spacing w:after="0" w:line="240" w:lineRule="auto"/>
        <w:jc w:val="both"/>
        <w:rPr>
          <w:rFonts w:ascii="Times New Roman" w:hAnsi="Times New Roman" w:cs="Times New Roman"/>
          <w:sz w:val="24"/>
          <w:szCs w:val="24"/>
        </w:rPr>
      </w:pPr>
    </w:p>
    <w:p w14:paraId="554A646E" w14:textId="5F2EA165" w:rsidR="00112508" w:rsidRDefault="00112508" w:rsidP="005E041B">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 xml:space="preserve">(3) Povlašteni proizvođač </w:t>
      </w:r>
      <w:r w:rsidR="00551C2F" w:rsidRPr="00551C2F">
        <w:rPr>
          <w:rFonts w:ascii="Times New Roman" w:hAnsi="Times New Roman" w:cs="Times New Roman"/>
          <w:sz w:val="24"/>
          <w:szCs w:val="24"/>
        </w:rPr>
        <w:t>iz stavka 1. ovoga članka</w:t>
      </w:r>
      <w:r w:rsidRPr="003F28D0">
        <w:rPr>
          <w:rFonts w:ascii="Times New Roman" w:hAnsi="Times New Roman" w:cs="Times New Roman"/>
          <w:sz w:val="24"/>
          <w:szCs w:val="24"/>
        </w:rPr>
        <w:t xml:space="preserve"> odgovoran </w:t>
      </w:r>
      <w:r w:rsidR="00551C2F">
        <w:rPr>
          <w:rFonts w:ascii="Times New Roman" w:hAnsi="Times New Roman" w:cs="Times New Roman"/>
          <w:sz w:val="24"/>
          <w:szCs w:val="24"/>
        </w:rPr>
        <w:t xml:space="preserve">je </w:t>
      </w:r>
      <w:r w:rsidRPr="003F28D0">
        <w:rPr>
          <w:rFonts w:ascii="Times New Roman" w:hAnsi="Times New Roman" w:cs="Times New Roman"/>
          <w:sz w:val="24"/>
          <w:szCs w:val="24"/>
        </w:rPr>
        <w:t xml:space="preserve">za točnost podataka i dokumentacije dostavljene </w:t>
      </w:r>
      <w:r w:rsidR="005E041B">
        <w:rPr>
          <w:rFonts w:ascii="Times New Roman" w:hAnsi="Times New Roman" w:cs="Times New Roman"/>
          <w:sz w:val="24"/>
          <w:szCs w:val="24"/>
        </w:rPr>
        <w:t xml:space="preserve">društvu </w:t>
      </w:r>
      <w:r w:rsidR="00551C2F">
        <w:rPr>
          <w:rFonts w:ascii="Times New Roman" w:hAnsi="Times New Roman" w:cs="Times New Roman"/>
          <w:sz w:val="24"/>
          <w:szCs w:val="24"/>
        </w:rPr>
        <w:t>Hrvatsk</w:t>
      </w:r>
      <w:r w:rsidR="005E041B">
        <w:rPr>
          <w:rFonts w:ascii="Times New Roman" w:hAnsi="Times New Roman" w:cs="Times New Roman"/>
          <w:sz w:val="24"/>
          <w:szCs w:val="24"/>
        </w:rPr>
        <w:t>i</w:t>
      </w:r>
      <w:r w:rsidR="00551C2F">
        <w:rPr>
          <w:rFonts w:ascii="Times New Roman" w:hAnsi="Times New Roman" w:cs="Times New Roman"/>
          <w:sz w:val="24"/>
          <w:szCs w:val="24"/>
        </w:rPr>
        <w:t xml:space="preserve"> </w:t>
      </w:r>
      <w:r w:rsidRPr="003F28D0">
        <w:rPr>
          <w:rFonts w:ascii="Times New Roman" w:hAnsi="Times New Roman" w:cs="Times New Roman"/>
          <w:sz w:val="24"/>
          <w:szCs w:val="24"/>
        </w:rPr>
        <w:t>operator tržišta energije</w:t>
      </w:r>
      <w:r w:rsidR="00551C2F">
        <w:rPr>
          <w:rFonts w:ascii="Times New Roman" w:hAnsi="Times New Roman" w:cs="Times New Roman"/>
          <w:sz w:val="24"/>
          <w:szCs w:val="24"/>
        </w:rPr>
        <w:t xml:space="preserve"> d.o.o.</w:t>
      </w:r>
    </w:p>
    <w:p w14:paraId="58281F47" w14:textId="77777777" w:rsidR="005E041B" w:rsidRPr="003F28D0" w:rsidRDefault="005E041B" w:rsidP="005E041B">
      <w:pPr>
        <w:spacing w:after="0" w:line="240" w:lineRule="auto"/>
        <w:jc w:val="both"/>
        <w:rPr>
          <w:rFonts w:ascii="Times New Roman" w:hAnsi="Times New Roman" w:cs="Times New Roman"/>
          <w:sz w:val="24"/>
          <w:szCs w:val="24"/>
        </w:rPr>
      </w:pPr>
    </w:p>
    <w:p w14:paraId="50B9179B" w14:textId="7E61FA16" w:rsidR="00112508" w:rsidRDefault="00112508" w:rsidP="005E041B">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w:t>
      </w:r>
      <w:r w:rsidR="009A7BEF">
        <w:rPr>
          <w:rFonts w:ascii="Times New Roman" w:hAnsi="Times New Roman" w:cs="Times New Roman"/>
          <w:sz w:val="24"/>
          <w:szCs w:val="24"/>
        </w:rPr>
        <w:t>4</w:t>
      </w:r>
      <w:r w:rsidRPr="003F28D0">
        <w:rPr>
          <w:rFonts w:ascii="Times New Roman" w:hAnsi="Times New Roman" w:cs="Times New Roman"/>
          <w:sz w:val="24"/>
          <w:szCs w:val="24"/>
        </w:rPr>
        <w:t xml:space="preserve">) O zahtjevu iz stavka 1. ovoga članka </w:t>
      </w:r>
      <w:r w:rsidR="005E041B">
        <w:rPr>
          <w:rFonts w:ascii="Times New Roman" w:hAnsi="Times New Roman" w:cs="Times New Roman"/>
          <w:sz w:val="24"/>
          <w:szCs w:val="24"/>
        </w:rPr>
        <w:t xml:space="preserve">društvo </w:t>
      </w:r>
      <w:r w:rsidR="009A7BEF" w:rsidRPr="009A7BEF">
        <w:rPr>
          <w:rFonts w:ascii="Times New Roman" w:hAnsi="Times New Roman" w:cs="Times New Roman"/>
          <w:sz w:val="24"/>
          <w:szCs w:val="24"/>
        </w:rPr>
        <w:t>Hrvatsk</w:t>
      </w:r>
      <w:r w:rsidR="009A7BEF">
        <w:rPr>
          <w:rFonts w:ascii="Times New Roman" w:hAnsi="Times New Roman" w:cs="Times New Roman"/>
          <w:sz w:val="24"/>
          <w:szCs w:val="24"/>
        </w:rPr>
        <w:t>i</w:t>
      </w:r>
      <w:r w:rsidR="009A7BEF" w:rsidRPr="009A7BEF">
        <w:rPr>
          <w:rFonts w:ascii="Times New Roman" w:hAnsi="Times New Roman" w:cs="Times New Roman"/>
          <w:sz w:val="24"/>
          <w:szCs w:val="24"/>
        </w:rPr>
        <w:t xml:space="preserve"> operator tržišta energije d.o.o. </w:t>
      </w:r>
      <w:r w:rsidRPr="003F28D0">
        <w:rPr>
          <w:rFonts w:ascii="Times New Roman" w:hAnsi="Times New Roman" w:cs="Times New Roman"/>
          <w:sz w:val="24"/>
          <w:szCs w:val="24"/>
        </w:rPr>
        <w:t xml:space="preserve">odlučuje rješenjem te će u slučaju usvajanja zahtjeva </w:t>
      </w:r>
      <w:r w:rsidR="00D82F67">
        <w:rPr>
          <w:rFonts w:ascii="Times New Roman" w:hAnsi="Times New Roman" w:cs="Times New Roman"/>
          <w:sz w:val="24"/>
          <w:szCs w:val="24"/>
        </w:rPr>
        <w:t xml:space="preserve">društvo Hrvatski </w:t>
      </w:r>
      <w:r w:rsidRPr="003F28D0">
        <w:rPr>
          <w:rFonts w:ascii="Times New Roman" w:hAnsi="Times New Roman" w:cs="Times New Roman"/>
          <w:sz w:val="24"/>
          <w:szCs w:val="24"/>
        </w:rPr>
        <w:t>operator tržišta energije</w:t>
      </w:r>
      <w:r w:rsidR="00D82F67">
        <w:rPr>
          <w:rFonts w:ascii="Times New Roman" w:hAnsi="Times New Roman" w:cs="Times New Roman"/>
          <w:sz w:val="24"/>
          <w:szCs w:val="24"/>
        </w:rPr>
        <w:t xml:space="preserve"> d.o.o.</w:t>
      </w:r>
      <w:r w:rsidRPr="003F28D0">
        <w:rPr>
          <w:rFonts w:ascii="Times New Roman" w:hAnsi="Times New Roman" w:cs="Times New Roman"/>
          <w:sz w:val="24"/>
          <w:szCs w:val="24"/>
        </w:rPr>
        <w:t xml:space="preserve"> i povlašteni proizvođač </w:t>
      </w:r>
      <w:r w:rsidR="009A7BEF" w:rsidRPr="009A7BEF">
        <w:rPr>
          <w:rFonts w:ascii="Times New Roman" w:hAnsi="Times New Roman" w:cs="Times New Roman"/>
          <w:sz w:val="24"/>
          <w:szCs w:val="24"/>
        </w:rPr>
        <w:t xml:space="preserve">iz stavka 1. ovoga članka </w:t>
      </w:r>
      <w:r w:rsidRPr="003F28D0">
        <w:rPr>
          <w:rFonts w:ascii="Times New Roman" w:hAnsi="Times New Roman" w:cs="Times New Roman"/>
          <w:sz w:val="24"/>
          <w:szCs w:val="24"/>
        </w:rPr>
        <w:t xml:space="preserve">sklopiti </w:t>
      </w:r>
      <w:bookmarkStart w:id="6" w:name="_Hlk161132906"/>
      <w:r w:rsidRPr="003F28D0">
        <w:rPr>
          <w:rFonts w:ascii="Times New Roman" w:hAnsi="Times New Roman" w:cs="Times New Roman"/>
          <w:sz w:val="24"/>
          <w:szCs w:val="24"/>
        </w:rPr>
        <w:t>sporazum iz stavka 1. ovog</w:t>
      </w:r>
      <w:r w:rsidR="00832795">
        <w:rPr>
          <w:rFonts w:ascii="Times New Roman" w:hAnsi="Times New Roman" w:cs="Times New Roman"/>
          <w:sz w:val="24"/>
          <w:szCs w:val="24"/>
        </w:rPr>
        <w:t>a</w:t>
      </w:r>
      <w:r w:rsidRPr="003F28D0">
        <w:rPr>
          <w:rFonts w:ascii="Times New Roman" w:hAnsi="Times New Roman" w:cs="Times New Roman"/>
          <w:sz w:val="24"/>
          <w:szCs w:val="24"/>
        </w:rPr>
        <w:t xml:space="preserve"> članka</w:t>
      </w:r>
      <w:bookmarkEnd w:id="6"/>
      <w:r w:rsidR="00E735AA">
        <w:rPr>
          <w:rFonts w:ascii="Times New Roman" w:hAnsi="Times New Roman" w:cs="Times New Roman"/>
          <w:sz w:val="24"/>
          <w:szCs w:val="24"/>
        </w:rPr>
        <w:t xml:space="preserve"> </w:t>
      </w:r>
      <w:r w:rsidR="008971FD">
        <w:rPr>
          <w:rFonts w:ascii="Times New Roman" w:hAnsi="Times New Roman" w:cs="Times New Roman"/>
          <w:sz w:val="24"/>
          <w:szCs w:val="24"/>
        </w:rPr>
        <w:t xml:space="preserve">na vrijeme važenja </w:t>
      </w:r>
      <w:r w:rsidR="00C158EA">
        <w:rPr>
          <w:rFonts w:ascii="Times New Roman" w:hAnsi="Times New Roman" w:cs="Times New Roman"/>
          <w:sz w:val="24"/>
          <w:szCs w:val="24"/>
        </w:rPr>
        <w:t>preostalog razdoblja iz stavka 1. ovoga članka</w:t>
      </w:r>
      <w:r w:rsidRPr="003F28D0">
        <w:rPr>
          <w:rFonts w:ascii="Times New Roman" w:hAnsi="Times New Roman" w:cs="Times New Roman"/>
          <w:sz w:val="24"/>
          <w:szCs w:val="24"/>
        </w:rPr>
        <w:t>.</w:t>
      </w:r>
    </w:p>
    <w:p w14:paraId="69875707" w14:textId="77777777" w:rsidR="005E041B" w:rsidRPr="003F28D0" w:rsidRDefault="005E041B" w:rsidP="005E041B">
      <w:pPr>
        <w:spacing w:after="0" w:line="240" w:lineRule="auto"/>
        <w:jc w:val="both"/>
        <w:rPr>
          <w:rFonts w:ascii="Times New Roman" w:hAnsi="Times New Roman" w:cs="Times New Roman"/>
          <w:sz w:val="24"/>
          <w:szCs w:val="24"/>
        </w:rPr>
      </w:pPr>
    </w:p>
    <w:p w14:paraId="42A9A7E5" w14:textId="77777777" w:rsidR="00E53765" w:rsidRPr="00E53765" w:rsidRDefault="00E53765" w:rsidP="00E53765">
      <w:pPr>
        <w:spacing w:line="240" w:lineRule="auto"/>
        <w:jc w:val="both"/>
        <w:rPr>
          <w:rFonts w:ascii="Times New Roman" w:hAnsi="Times New Roman" w:cs="Times New Roman"/>
          <w:sz w:val="24"/>
          <w:szCs w:val="24"/>
        </w:rPr>
      </w:pPr>
      <w:bookmarkStart w:id="7" w:name="_Hlk161228904"/>
      <w:r w:rsidRPr="00E53765">
        <w:rPr>
          <w:rFonts w:ascii="Times New Roman" w:hAnsi="Times New Roman" w:cs="Times New Roman"/>
          <w:sz w:val="24"/>
          <w:szCs w:val="24"/>
        </w:rPr>
        <w:t>(5) Sporazumom iz stavka 4. ovoga članka određuju se uvjeti za svakog pojedinog povlaštenog proizvođača koji uključuju iznos poticajne cijene primjenom Tarifnog sustava za proizvodnju električne energije iz obnovljivih izvora energije i kogeneracije („Narodne novine“, br. 33/07.), Tarifnog sustava za proizvodnju električne energije iz obnovljivih izvora energije i kogeneracije („Narodne novine“, br. 63/12., 121/12. i 144/12.) ili Tarifnog sustava za proizvodnju električne energije iz obnovljivih izvora energije i kogeneracije („Narodne novine“, br. 133/13., 151/13., 20/14., 107/14. i 100/15.), uzimajući u obzir i članak 11a. ove Uredbe, ako društvo Hrvatski operator tržišta energije d.o.o. u odnosu na takvog povlaštenog proizvođača rješenjem utvrdi da su ispunjeni svi uvjeti sukladno članku 11a. ove Uredbe, kao i važenje sporazuma te druga prava i obveze stranaka.</w:t>
      </w:r>
    </w:p>
    <w:p w14:paraId="2FBEB348" w14:textId="77777777" w:rsidR="005E041B" w:rsidRPr="003F28D0" w:rsidRDefault="005E041B" w:rsidP="005E041B">
      <w:pPr>
        <w:spacing w:after="0" w:line="240" w:lineRule="auto"/>
        <w:jc w:val="both"/>
        <w:rPr>
          <w:rFonts w:ascii="Times New Roman" w:hAnsi="Times New Roman" w:cs="Times New Roman"/>
          <w:sz w:val="24"/>
          <w:szCs w:val="24"/>
        </w:rPr>
      </w:pPr>
    </w:p>
    <w:bookmarkEnd w:id="7"/>
    <w:p w14:paraId="2517BAF3" w14:textId="4909BAF1" w:rsidR="003969A5" w:rsidRPr="003F28D0" w:rsidRDefault="003969A5" w:rsidP="005E0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5241AB">
        <w:rPr>
          <w:rFonts w:ascii="Times New Roman" w:hAnsi="Times New Roman" w:cs="Times New Roman"/>
          <w:sz w:val="24"/>
          <w:szCs w:val="24"/>
        </w:rPr>
        <w:t xml:space="preserve">Povlašteni proizvođač iz stavka </w:t>
      </w:r>
      <w:r>
        <w:rPr>
          <w:rFonts w:ascii="Times New Roman" w:hAnsi="Times New Roman" w:cs="Times New Roman"/>
          <w:sz w:val="24"/>
          <w:szCs w:val="24"/>
        </w:rPr>
        <w:t>5</w:t>
      </w:r>
      <w:r w:rsidRPr="005241AB">
        <w:rPr>
          <w:rFonts w:ascii="Times New Roman" w:hAnsi="Times New Roman" w:cs="Times New Roman"/>
          <w:sz w:val="24"/>
          <w:szCs w:val="24"/>
        </w:rPr>
        <w:t xml:space="preserve">. </w:t>
      </w:r>
      <w:r>
        <w:rPr>
          <w:rFonts w:ascii="Times New Roman" w:hAnsi="Times New Roman" w:cs="Times New Roman"/>
          <w:sz w:val="24"/>
          <w:szCs w:val="24"/>
        </w:rPr>
        <w:t xml:space="preserve">ovoga članka </w:t>
      </w:r>
      <w:r w:rsidRPr="005241AB">
        <w:rPr>
          <w:rFonts w:ascii="Times New Roman" w:hAnsi="Times New Roman" w:cs="Times New Roman"/>
          <w:sz w:val="24"/>
          <w:szCs w:val="24"/>
        </w:rPr>
        <w:t>pravo na isplatu dodatnog iznosa poticajne cijene</w:t>
      </w:r>
      <w:r>
        <w:rPr>
          <w:rFonts w:ascii="Times New Roman" w:hAnsi="Times New Roman" w:cs="Times New Roman"/>
          <w:sz w:val="24"/>
          <w:szCs w:val="24"/>
        </w:rPr>
        <w:t xml:space="preserve"> iz članka 11a. </w:t>
      </w:r>
      <w:r w:rsidR="005E041B">
        <w:rPr>
          <w:rFonts w:ascii="Times New Roman" w:hAnsi="Times New Roman" w:cs="Times New Roman"/>
          <w:sz w:val="24"/>
          <w:szCs w:val="24"/>
        </w:rPr>
        <w:t xml:space="preserve">ove Uredbe </w:t>
      </w:r>
      <w:r w:rsidRPr="005241AB">
        <w:rPr>
          <w:rFonts w:ascii="Times New Roman" w:hAnsi="Times New Roman" w:cs="Times New Roman"/>
          <w:sz w:val="24"/>
          <w:szCs w:val="24"/>
        </w:rPr>
        <w:t xml:space="preserve">prvi puta može ostvariti za energiju isporučenu </w:t>
      </w:r>
      <w:r>
        <w:rPr>
          <w:rFonts w:ascii="Times New Roman" w:hAnsi="Times New Roman" w:cs="Times New Roman"/>
          <w:sz w:val="24"/>
          <w:szCs w:val="24"/>
        </w:rPr>
        <w:t xml:space="preserve">u mjesecu u kojem je sklopljen sporazum </w:t>
      </w:r>
      <w:r w:rsidRPr="005241AB">
        <w:rPr>
          <w:rFonts w:ascii="Times New Roman" w:hAnsi="Times New Roman" w:cs="Times New Roman"/>
          <w:sz w:val="24"/>
          <w:szCs w:val="24"/>
        </w:rPr>
        <w:t xml:space="preserve">iz stavka </w:t>
      </w:r>
      <w:r>
        <w:rPr>
          <w:rFonts w:ascii="Times New Roman" w:hAnsi="Times New Roman" w:cs="Times New Roman"/>
          <w:sz w:val="24"/>
          <w:szCs w:val="24"/>
        </w:rPr>
        <w:t>4</w:t>
      </w:r>
      <w:r w:rsidRPr="005241AB">
        <w:rPr>
          <w:rFonts w:ascii="Times New Roman" w:hAnsi="Times New Roman" w:cs="Times New Roman"/>
          <w:sz w:val="24"/>
          <w:szCs w:val="24"/>
        </w:rPr>
        <w:t>. ovog</w:t>
      </w:r>
      <w:r w:rsidR="005E041B">
        <w:rPr>
          <w:rFonts w:ascii="Times New Roman" w:hAnsi="Times New Roman" w:cs="Times New Roman"/>
          <w:sz w:val="24"/>
          <w:szCs w:val="24"/>
        </w:rPr>
        <w:t>a</w:t>
      </w:r>
      <w:r w:rsidRPr="005241AB">
        <w:rPr>
          <w:rFonts w:ascii="Times New Roman" w:hAnsi="Times New Roman" w:cs="Times New Roman"/>
          <w:sz w:val="24"/>
          <w:szCs w:val="24"/>
        </w:rPr>
        <w:t xml:space="preserve"> članka</w:t>
      </w:r>
      <w:r>
        <w:rPr>
          <w:rFonts w:ascii="Times New Roman" w:hAnsi="Times New Roman" w:cs="Times New Roman"/>
          <w:sz w:val="24"/>
          <w:szCs w:val="24"/>
        </w:rPr>
        <w:t>.</w:t>
      </w:r>
    </w:p>
    <w:p w14:paraId="48F81315" w14:textId="77777777" w:rsidR="00700E00" w:rsidRDefault="00700E00" w:rsidP="00874390">
      <w:pPr>
        <w:spacing w:after="0" w:line="240" w:lineRule="auto"/>
        <w:jc w:val="both"/>
        <w:rPr>
          <w:rFonts w:ascii="Times New Roman" w:hAnsi="Times New Roman" w:cs="Times New Roman"/>
          <w:sz w:val="24"/>
          <w:szCs w:val="24"/>
        </w:rPr>
      </w:pPr>
    </w:p>
    <w:p w14:paraId="131444C4" w14:textId="5822C54D" w:rsidR="00112508" w:rsidRDefault="00112508" w:rsidP="00874390">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w:t>
      </w:r>
      <w:r w:rsidR="003969A5">
        <w:rPr>
          <w:rFonts w:ascii="Times New Roman" w:hAnsi="Times New Roman" w:cs="Times New Roman"/>
          <w:sz w:val="24"/>
          <w:szCs w:val="24"/>
        </w:rPr>
        <w:t>7</w:t>
      </w:r>
      <w:r w:rsidRPr="003F28D0">
        <w:rPr>
          <w:rFonts w:ascii="Times New Roman" w:hAnsi="Times New Roman" w:cs="Times New Roman"/>
          <w:sz w:val="24"/>
          <w:szCs w:val="24"/>
        </w:rPr>
        <w:t xml:space="preserve">) Ugovori o otkupu za koje je sklopljen sporazum iz stavka </w:t>
      </w:r>
      <w:r w:rsidR="009A7BEF">
        <w:rPr>
          <w:rFonts w:ascii="Times New Roman" w:hAnsi="Times New Roman" w:cs="Times New Roman"/>
          <w:sz w:val="24"/>
          <w:szCs w:val="24"/>
        </w:rPr>
        <w:t>4</w:t>
      </w:r>
      <w:r w:rsidRPr="003F28D0">
        <w:rPr>
          <w:rFonts w:ascii="Times New Roman" w:hAnsi="Times New Roman" w:cs="Times New Roman"/>
          <w:sz w:val="24"/>
          <w:szCs w:val="24"/>
        </w:rPr>
        <w:t xml:space="preserve">. ovoga članka nastaviti </w:t>
      </w:r>
      <w:r w:rsidR="009A7BEF" w:rsidRPr="003F28D0">
        <w:rPr>
          <w:rFonts w:ascii="Times New Roman" w:hAnsi="Times New Roman" w:cs="Times New Roman"/>
          <w:sz w:val="24"/>
          <w:szCs w:val="24"/>
        </w:rPr>
        <w:t xml:space="preserve">će </w:t>
      </w:r>
      <w:r w:rsidR="009A7BEF">
        <w:rPr>
          <w:rFonts w:ascii="Times New Roman" w:hAnsi="Times New Roman" w:cs="Times New Roman"/>
          <w:sz w:val="24"/>
          <w:szCs w:val="24"/>
        </w:rPr>
        <w:t>važiti</w:t>
      </w:r>
      <w:r w:rsidRPr="003F28D0">
        <w:rPr>
          <w:rFonts w:ascii="Times New Roman" w:hAnsi="Times New Roman" w:cs="Times New Roman"/>
          <w:sz w:val="24"/>
          <w:szCs w:val="24"/>
        </w:rPr>
        <w:t xml:space="preserve"> do kraja razdoblja na koje su </w:t>
      </w:r>
      <w:r w:rsidR="009A7BEF">
        <w:rPr>
          <w:rFonts w:ascii="Times New Roman" w:hAnsi="Times New Roman" w:cs="Times New Roman"/>
          <w:sz w:val="24"/>
          <w:szCs w:val="24"/>
        </w:rPr>
        <w:t xml:space="preserve">prethodno </w:t>
      </w:r>
      <w:r w:rsidRPr="003F28D0">
        <w:rPr>
          <w:rFonts w:ascii="Times New Roman" w:hAnsi="Times New Roman" w:cs="Times New Roman"/>
          <w:sz w:val="24"/>
          <w:szCs w:val="24"/>
        </w:rPr>
        <w:t>sklopljeni</w:t>
      </w:r>
      <w:r w:rsidR="005409A8">
        <w:rPr>
          <w:rFonts w:ascii="Times New Roman" w:hAnsi="Times New Roman" w:cs="Times New Roman"/>
          <w:sz w:val="24"/>
          <w:szCs w:val="24"/>
        </w:rPr>
        <w:t xml:space="preserve"> prije raskida ugovora iz stavka 1. ovoga članka.</w:t>
      </w:r>
    </w:p>
    <w:p w14:paraId="364B3526" w14:textId="77777777" w:rsidR="00874390" w:rsidRPr="003F28D0" w:rsidRDefault="00874390" w:rsidP="00874390">
      <w:pPr>
        <w:spacing w:after="0" w:line="240" w:lineRule="auto"/>
        <w:jc w:val="both"/>
        <w:rPr>
          <w:rFonts w:ascii="Times New Roman" w:hAnsi="Times New Roman" w:cs="Times New Roman"/>
          <w:sz w:val="24"/>
          <w:szCs w:val="24"/>
        </w:rPr>
      </w:pPr>
    </w:p>
    <w:p w14:paraId="7BA4544B" w14:textId="28830E25" w:rsidR="00112508" w:rsidRDefault="00112508" w:rsidP="00874390">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w:t>
      </w:r>
      <w:r w:rsidR="003969A5">
        <w:rPr>
          <w:rFonts w:ascii="Times New Roman" w:hAnsi="Times New Roman" w:cs="Times New Roman"/>
          <w:sz w:val="24"/>
          <w:szCs w:val="24"/>
        </w:rPr>
        <w:t>8</w:t>
      </w:r>
      <w:r w:rsidRPr="003F28D0">
        <w:rPr>
          <w:rFonts w:ascii="Times New Roman" w:hAnsi="Times New Roman" w:cs="Times New Roman"/>
          <w:sz w:val="24"/>
          <w:szCs w:val="24"/>
        </w:rPr>
        <w:t xml:space="preserve">) </w:t>
      </w:r>
      <w:r w:rsidR="00C301AA">
        <w:rPr>
          <w:rFonts w:ascii="Times New Roman" w:hAnsi="Times New Roman" w:cs="Times New Roman"/>
          <w:sz w:val="24"/>
          <w:szCs w:val="24"/>
        </w:rPr>
        <w:t>Z</w:t>
      </w:r>
      <w:r w:rsidR="00C301AA" w:rsidRPr="003F28D0">
        <w:rPr>
          <w:rFonts w:ascii="Times New Roman" w:hAnsi="Times New Roman" w:cs="Times New Roman"/>
          <w:sz w:val="24"/>
          <w:szCs w:val="24"/>
        </w:rPr>
        <w:t xml:space="preserve">ahtjev </w:t>
      </w:r>
      <w:r w:rsidR="005409A8">
        <w:rPr>
          <w:rFonts w:ascii="Times New Roman" w:hAnsi="Times New Roman" w:cs="Times New Roman"/>
          <w:sz w:val="24"/>
          <w:szCs w:val="24"/>
        </w:rPr>
        <w:t xml:space="preserve">iz stavka 1. ovoga članka može se podnijeti </w:t>
      </w:r>
      <w:r w:rsidR="00874390">
        <w:rPr>
          <w:rFonts w:ascii="Times New Roman" w:hAnsi="Times New Roman" w:cs="Times New Roman"/>
          <w:sz w:val="24"/>
          <w:szCs w:val="24"/>
        </w:rPr>
        <w:t xml:space="preserve">društvu </w:t>
      </w:r>
      <w:r w:rsidR="005409A8">
        <w:rPr>
          <w:rFonts w:ascii="Times New Roman" w:hAnsi="Times New Roman" w:cs="Times New Roman"/>
          <w:sz w:val="24"/>
          <w:szCs w:val="24"/>
        </w:rPr>
        <w:t>Hrvatsk</w:t>
      </w:r>
      <w:r w:rsidR="00874390">
        <w:rPr>
          <w:rFonts w:ascii="Times New Roman" w:hAnsi="Times New Roman" w:cs="Times New Roman"/>
          <w:sz w:val="24"/>
          <w:szCs w:val="24"/>
        </w:rPr>
        <w:t>i</w:t>
      </w:r>
      <w:r w:rsidRPr="003F28D0">
        <w:rPr>
          <w:rFonts w:ascii="Times New Roman" w:hAnsi="Times New Roman" w:cs="Times New Roman"/>
          <w:sz w:val="24"/>
          <w:szCs w:val="24"/>
        </w:rPr>
        <w:t xml:space="preserve"> operator tržišta energije</w:t>
      </w:r>
      <w:r w:rsidR="005409A8">
        <w:rPr>
          <w:rFonts w:ascii="Times New Roman" w:hAnsi="Times New Roman" w:cs="Times New Roman"/>
          <w:sz w:val="24"/>
          <w:szCs w:val="24"/>
        </w:rPr>
        <w:t xml:space="preserve"> d.o.o.</w:t>
      </w:r>
      <w:r w:rsidRPr="003F28D0">
        <w:rPr>
          <w:rFonts w:ascii="Times New Roman" w:hAnsi="Times New Roman" w:cs="Times New Roman"/>
          <w:sz w:val="24"/>
          <w:szCs w:val="24"/>
        </w:rPr>
        <w:t xml:space="preserve"> </w:t>
      </w:r>
      <w:r w:rsidR="005409A8">
        <w:rPr>
          <w:rFonts w:ascii="Times New Roman" w:hAnsi="Times New Roman" w:cs="Times New Roman"/>
          <w:sz w:val="24"/>
          <w:szCs w:val="24"/>
        </w:rPr>
        <w:t>u roku od 90</w:t>
      </w:r>
      <w:r w:rsidRPr="003F28D0">
        <w:rPr>
          <w:rFonts w:ascii="Times New Roman" w:hAnsi="Times New Roman" w:cs="Times New Roman"/>
          <w:sz w:val="24"/>
          <w:szCs w:val="24"/>
        </w:rPr>
        <w:t xml:space="preserve"> dana </w:t>
      </w:r>
      <w:r w:rsidR="005409A8">
        <w:rPr>
          <w:rFonts w:ascii="Times New Roman" w:hAnsi="Times New Roman" w:cs="Times New Roman"/>
          <w:sz w:val="24"/>
          <w:szCs w:val="24"/>
        </w:rPr>
        <w:t xml:space="preserve">od </w:t>
      </w:r>
      <w:r w:rsidRPr="003F28D0">
        <w:rPr>
          <w:rFonts w:ascii="Times New Roman" w:hAnsi="Times New Roman" w:cs="Times New Roman"/>
          <w:sz w:val="24"/>
          <w:szCs w:val="24"/>
        </w:rPr>
        <w:t xml:space="preserve">stupanja na snagu ove </w:t>
      </w:r>
      <w:r w:rsidR="005409A8">
        <w:rPr>
          <w:rFonts w:ascii="Times New Roman" w:hAnsi="Times New Roman" w:cs="Times New Roman"/>
          <w:sz w:val="24"/>
          <w:szCs w:val="24"/>
        </w:rPr>
        <w:t>U</w:t>
      </w:r>
      <w:r w:rsidRPr="003F28D0">
        <w:rPr>
          <w:rFonts w:ascii="Times New Roman" w:hAnsi="Times New Roman" w:cs="Times New Roman"/>
          <w:sz w:val="24"/>
          <w:szCs w:val="24"/>
        </w:rPr>
        <w:t>redbe</w:t>
      </w:r>
      <w:r w:rsidR="005409A8">
        <w:rPr>
          <w:rFonts w:ascii="Times New Roman" w:hAnsi="Times New Roman" w:cs="Times New Roman"/>
          <w:sz w:val="24"/>
          <w:szCs w:val="24"/>
        </w:rPr>
        <w:t>.</w:t>
      </w:r>
    </w:p>
    <w:p w14:paraId="64C59B32" w14:textId="77777777" w:rsidR="00874390" w:rsidRPr="003F28D0" w:rsidRDefault="00874390" w:rsidP="00874390">
      <w:pPr>
        <w:spacing w:after="0" w:line="240" w:lineRule="auto"/>
        <w:jc w:val="both"/>
        <w:rPr>
          <w:rFonts w:ascii="Times New Roman" w:hAnsi="Times New Roman" w:cs="Times New Roman"/>
          <w:sz w:val="24"/>
          <w:szCs w:val="24"/>
        </w:rPr>
      </w:pPr>
    </w:p>
    <w:p w14:paraId="7EC0E6CC" w14:textId="2A659458" w:rsidR="00112508" w:rsidRDefault="00112508" w:rsidP="00874390">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w:t>
      </w:r>
      <w:r w:rsidR="003969A5">
        <w:rPr>
          <w:rFonts w:ascii="Times New Roman" w:hAnsi="Times New Roman" w:cs="Times New Roman"/>
          <w:sz w:val="24"/>
          <w:szCs w:val="24"/>
        </w:rPr>
        <w:t>9</w:t>
      </w:r>
      <w:r w:rsidRPr="003F28D0">
        <w:rPr>
          <w:rFonts w:ascii="Times New Roman" w:hAnsi="Times New Roman" w:cs="Times New Roman"/>
          <w:sz w:val="24"/>
          <w:szCs w:val="24"/>
        </w:rPr>
        <w:t xml:space="preserve">) Ako se naknadno utvrdi da je povlašteni proizvođač dao netočne podatke u cilju sklapanja sporazuma iz stavka </w:t>
      </w:r>
      <w:r w:rsidR="005409A8">
        <w:rPr>
          <w:rFonts w:ascii="Times New Roman" w:hAnsi="Times New Roman" w:cs="Times New Roman"/>
          <w:sz w:val="24"/>
          <w:szCs w:val="24"/>
        </w:rPr>
        <w:t>4</w:t>
      </w:r>
      <w:r w:rsidRPr="003F28D0">
        <w:rPr>
          <w:rFonts w:ascii="Times New Roman" w:hAnsi="Times New Roman" w:cs="Times New Roman"/>
          <w:sz w:val="24"/>
          <w:szCs w:val="24"/>
        </w:rPr>
        <w:t>. ovog</w:t>
      </w:r>
      <w:r w:rsidR="00874390">
        <w:rPr>
          <w:rFonts w:ascii="Times New Roman" w:hAnsi="Times New Roman" w:cs="Times New Roman"/>
          <w:sz w:val="24"/>
          <w:szCs w:val="24"/>
        </w:rPr>
        <w:t>a</w:t>
      </w:r>
      <w:r w:rsidRPr="003F28D0">
        <w:rPr>
          <w:rFonts w:ascii="Times New Roman" w:hAnsi="Times New Roman" w:cs="Times New Roman"/>
          <w:sz w:val="24"/>
          <w:szCs w:val="24"/>
        </w:rPr>
        <w:t xml:space="preserve"> članka, sporazum iz stavka </w:t>
      </w:r>
      <w:r w:rsidR="005409A8">
        <w:rPr>
          <w:rFonts w:ascii="Times New Roman" w:hAnsi="Times New Roman" w:cs="Times New Roman"/>
          <w:sz w:val="24"/>
          <w:szCs w:val="24"/>
        </w:rPr>
        <w:t>4</w:t>
      </w:r>
      <w:r w:rsidRPr="003F28D0">
        <w:rPr>
          <w:rFonts w:ascii="Times New Roman" w:hAnsi="Times New Roman" w:cs="Times New Roman"/>
          <w:sz w:val="24"/>
          <w:szCs w:val="24"/>
        </w:rPr>
        <w:t>. ovog</w:t>
      </w:r>
      <w:r w:rsidR="005409A8">
        <w:rPr>
          <w:rFonts w:ascii="Times New Roman" w:hAnsi="Times New Roman" w:cs="Times New Roman"/>
          <w:sz w:val="24"/>
          <w:szCs w:val="24"/>
        </w:rPr>
        <w:t>a</w:t>
      </w:r>
      <w:r w:rsidRPr="003F28D0">
        <w:rPr>
          <w:rFonts w:ascii="Times New Roman" w:hAnsi="Times New Roman" w:cs="Times New Roman"/>
          <w:sz w:val="24"/>
          <w:szCs w:val="24"/>
        </w:rPr>
        <w:t xml:space="preserve"> članka se raskida, a povlašteni proizvođač je dužan vratiti sve ostvarene koristi te nadoknaditi svu nastalu štetu </w:t>
      </w:r>
      <w:r w:rsidR="00874390">
        <w:rPr>
          <w:rFonts w:ascii="Times New Roman" w:hAnsi="Times New Roman" w:cs="Times New Roman"/>
          <w:sz w:val="24"/>
          <w:szCs w:val="24"/>
        </w:rPr>
        <w:t xml:space="preserve">društvu </w:t>
      </w:r>
      <w:r w:rsidR="005409A8">
        <w:rPr>
          <w:rFonts w:ascii="Times New Roman" w:hAnsi="Times New Roman" w:cs="Times New Roman"/>
          <w:sz w:val="24"/>
          <w:szCs w:val="24"/>
        </w:rPr>
        <w:t>Hrvatsk</w:t>
      </w:r>
      <w:r w:rsidR="00874390">
        <w:rPr>
          <w:rFonts w:ascii="Times New Roman" w:hAnsi="Times New Roman" w:cs="Times New Roman"/>
          <w:sz w:val="24"/>
          <w:szCs w:val="24"/>
        </w:rPr>
        <w:t>i</w:t>
      </w:r>
      <w:r w:rsidR="005409A8">
        <w:rPr>
          <w:rFonts w:ascii="Times New Roman" w:hAnsi="Times New Roman" w:cs="Times New Roman"/>
          <w:sz w:val="24"/>
          <w:szCs w:val="24"/>
        </w:rPr>
        <w:t xml:space="preserve"> </w:t>
      </w:r>
      <w:r w:rsidRPr="003F28D0">
        <w:rPr>
          <w:rFonts w:ascii="Times New Roman" w:hAnsi="Times New Roman" w:cs="Times New Roman"/>
          <w:sz w:val="24"/>
          <w:szCs w:val="24"/>
        </w:rPr>
        <w:t>operator tržišta energije</w:t>
      </w:r>
      <w:r w:rsidR="005409A8">
        <w:rPr>
          <w:rFonts w:ascii="Times New Roman" w:hAnsi="Times New Roman" w:cs="Times New Roman"/>
          <w:sz w:val="24"/>
          <w:szCs w:val="24"/>
        </w:rPr>
        <w:t xml:space="preserve"> d.o.o.</w:t>
      </w:r>
    </w:p>
    <w:p w14:paraId="4961D1ED" w14:textId="77777777" w:rsidR="00874390" w:rsidRPr="003F28D0" w:rsidRDefault="00874390" w:rsidP="00874390">
      <w:pPr>
        <w:spacing w:after="0" w:line="240" w:lineRule="auto"/>
        <w:jc w:val="both"/>
        <w:rPr>
          <w:rFonts w:ascii="Times New Roman" w:hAnsi="Times New Roman" w:cs="Times New Roman"/>
          <w:sz w:val="24"/>
          <w:szCs w:val="24"/>
        </w:rPr>
      </w:pPr>
    </w:p>
    <w:p w14:paraId="496328DA" w14:textId="6A8955F9" w:rsidR="00112508" w:rsidRDefault="00112508" w:rsidP="00874390">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w:t>
      </w:r>
      <w:r w:rsidR="003969A5">
        <w:rPr>
          <w:rFonts w:ascii="Times New Roman" w:hAnsi="Times New Roman" w:cs="Times New Roman"/>
          <w:sz w:val="24"/>
          <w:szCs w:val="24"/>
        </w:rPr>
        <w:t>10</w:t>
      </w:r>
      <w:r w:rsidRPr="003F28D0">
        <w:rPr>
          <w:rFonts w:ascii="Times New Roman" w:hAnsi="Times New Roman" w:cs="Times New Roman"/>
          <w:sz w:val="24"/>
          <w:szCs w:val="24"/>
        </w:rPr>
        <w:t xml:space="preserve">) Ukupno raspoloživi iznos kvote za poticanje </w:t>
      </w:r>
      <w:r w:rsidR="005409A8">
        <w:rPr>
          <w:rFonts w:ascii="Times New Roman" w:hAnsi="Times New Roman" w:cs="Times New Roman"/>
          <w:sz w:val="24"/>
          <w:szCs w:val="24"/>
        </w:rPr>
        <w:t xml:space="preserve">električne energije </w:t>
      </w:r>
      <w:r w:rsidRPr="003F28D0">
        <w:rPr>
          <w:rFonts w:ascii="Times New Roman" w:hAnsi="Times New Roman" w:cs="Times New Roman"/>
          <w:sz w:val="24"/>
          <w:szCs w:val="24"/>
        </w:rPr>
        <w:t xml:space="preserve">umanjuje se za iznos priključne snage za koji su sklopljeni sporazumi iz stavka </w:t>
      </w:r>
      <w:r w:rsidR="005409A8">
        <w:rPr>
          <w:rFonts w:ascii="Times New Roman" w:hAnsi="Times New Roman" w:cs="Times New Roman"/>
          <w:sz w:val="24"/>
          <w:szCs w:val="24"/>
        </w:rPr>
        <w:t>4</w:t>
      </w:r>
      <w:r w:rsidRPr="003F28D0">
        <w:rPr>
          <w:rFonts w:ascii="Times New Roman" w:hAnsi="Times New Roman" w:cs="Times New Roman"/>
          <w:sz w:val="24"/>
          <w:szCs w:val="24"/>
        </w:rPr>
        <w:t>. ovog</w:t>
      </w:r>
      <w:r w:rsidR="005409A8">
        <w:rPr>
          <w:rFonts w:ascii="Times New Roman" w:hAnsi="Times New Roman" w:cs="Times New Roman"/>
          <w:sz w:val="24"/>
          <w:szCs w:val="24"/>
        </w:rPr>
        <w:t>a</w:t>
      </w:r>
      <w:r w:rsidR="00874390">
        <w:rPr>
          <w:rFonts w:ascii="Times New Roman" w:hAnsi="Times New Roman" w:cs="Times New Roman"/>
          <w:sz w:val="24"/>
          <w:szCs w:val="24"/>
        </w:rPr>
        <w:t xml:space="preserve"> članka.</w:t>
      </w:r>
    </w:p>
    <w:p w14:paraId="31B424EC" w14:textId="77777777" w:rsidR="00874390" w:rsidRPr="003F28D0" w:rsidRDefault="00874390" w:rsidP="00874390">
      <w:pPr>
        <w:spacing w:after="0" w:line="240" w:lineRule="auto"/>
        <w:jc w:val="both"/>
        <w:rPr>
          <w:rFonts w:ascii="Times New Roman" w:hAnsi="Times New Roman" w:cs="Times New Roman"/>
          <w:sz w:val="24"/>
          <w:szCs w:val="24"/>
        </w:rPr>
      </w:pPr>
    </w:p>
    <w:p w14:paraId="623CFC43" w14:textId="01F152EC" w:rsidR="005409A8" w:rsidRDefault="005409A8" w:rsidP="00874390">
      <w:pPr>
        <w:spacing w:after="0" w:line="240" w:lineRule="auto"/>
        <w:jc w:val="both"/>
        <w:rPr>
          <w:rFonts w:ascii="Times New Roman" w:hAnsi="Times New Roman" w:cs="Times New Roman"/>
          <w:sz w:val="24"/>
          <w:szCs w:val="24"/>
        </w:rPr>
      </w:pPr>
      <w:r w:rsidRPr="003F28D0">
        <w:rPr>
          <w:rFonts w:ascii="Times New Roman" w:hAnsi="Times New Roman" w:cs="Times New Roman"/>
          <w:sz w:val="24"/>
          <w:szCs w:val="24"/>
        </w:rPr>
        <w:t>(</w:t>
      </w:r>
      <w:r>
        <w:rPr>
          <w:rFonts w:ascii="Times New Roman" w:hAnsi="Times New Roman" w:cs="Times New Roman"/>
          <w:sz w:val="24"/>
          <w:szCs w:val="24"/>
        </w:rPr>
        <w:t>1</w:t>
      </w:r>
      <w:r w:rsidR="003969A5">
        <w:rPr>
          <w:rFonts w:ascii="Times New Roman" w:hAnsi="Times New Roman" w:cs="Times New Roman"/>
          <w:sz w:val="24"/>
          <w:szCs w:val="24"/>
        </w:rPr>
        <w:t>1</w:t>
      </w:r>
      <w:r w:rsidRPr="003F28D0">
        <w:rPr>
          <w:rFonts w:ascii="Times New Roman" w:hAnsi="Times New Roman" w:cs="Times New Roman"/>
          <w:sz w:val="24"/>
          <w:szCs w:val="24"/>
        </w:rPr>
        <w:t xml:space="preserve">) Protiv rješenja </w:t>
      </w:r>
      <w:r w:rsidR="00874390">
        <w:rPr>
          <w:rFonts w:ascii="Times New Roman" w:hAnsi="Times New Roman" w:cs="Times New Roman"/>
          <w:sz w:val="24"/>
          <w:szCs w:val="24"/>
        </w:rPr>
        <w:t xml:space="preserve">društva </w:t>
      </w:r>
      <w:r w:rsidR="00883982">
        <w:rPr>
          <w:rFonts w:ascii="Times New Roman" w:hAnsi="Times New Roman" w:cs="Times New Roman"/>
          <w:sz w:val="24"/>
          <w:szCs w:val="24"/>
        </w:rPr>
        <w:t>Hrvatsk</w:t>
      </w:r>
      <w:r w:rsidR="00874390">
        <w:rPr>
          <w:rFonts w:ascii="Times New Roman" w:hAnsi="Times New Roman" w:cs="Times New Roman"/>
          <w:sz w:val="24"/>
          <w:szCs w:val="24"/>
        </w:rPr>
        <w:t>i</w:t>
      </w:r>
      <w:r w:rsidR="00883982">
        <w:rPr>
          <w:rFonts w:ascii="Times New Roman" w:hAnsi="Times New Roman" w:cs="Times New Roman"/>
          <w:sz w:val="24"/>
          <w:szCs w:val="24"/>
        </w:rPr>
        <w:t xml:space="preserve"> </w:t>
      </w:r>
      <w:r w:rsidRPr="003F28D0">
        <w:rPr>
          <w:rFonts w:ascii="Times New Roman" w:hAnsi="Times New Roman" w:cs="Times New Roman"/>
          <w:sz w:val="24"/>
          <w:szCs w:val="24"/>
        </w:rPr>
        <w:t xml:space="preserve">operator tržišta električne energije </w:t>
      </w:r>
      <w:r w:rsidR="00883982">
        <w:rPr>
          <w:rFonts w:ascii="Times New Roman" w:hAnsi="Times New Roman" w:cs="Times New Roman"/>
          <w:sz w:val="24"/>
          <w:szCs w:val="24"/>
        </w:rPr>
        <w:t xml:space="preserve">d.o.o. </w:t>
      </w:r>
      <w:r w:rsidRPr="003F28D0">
        <w:rPr>
          <w:rFonts w:ascii="Times New Roman" w:hAnsi="Times New Roman" w:cs="Times New Roman"/>
          <w:sz w:val="24"/>
          <w:szCs w:val="24"/>
        </w:rPr>
        <w:t>iz stav</w:t>
      </w:r>
      <w:r w:rsidR="00874390">
        <w:rPr>
          <w:rFonts w:ascii="Times New Roman" w:hAnsi="Times New Roman" w:cs="Times New Roman"/>
          <w:sz w:val="24"/>
          <w:szCs w:val="24"/>
        </w:rPr>
        <w:t>a</w:t>
      </w:r>
      <w:r w:rsidRPr="003F28D0">
        <w:rPr>
          <w:rFonts w:ascii="Times New Roman" w:hAnsi="Times New Roman" w:cs="Times New Roman"/>
          <w:sz w:val="24"/>
          <w:szCs w:val="24"/>
        </w:rPr>
        <w:t xml:space="preserve">ka </w:t>
      </w:r>
      <w:r>
        <w:rPr>
          <w:rFonts w:ascii="Times New Roman" w:hAnsi="Times New Roman" w:cs="Times New Roman"/>
          <w:sz w:val="24"/>
          <w:szCs w:val="24"/>
        </w:rPr>
        <w:t>4</w:t>
      </w:r>
      <w:r w:rsidRPr="003F28D0">
        <w:rPr>
          <w:rFonts w:ascii="Times New Roman" w:hAnsi="Times New Roman" w:cs="Times New Roman"/>
          <w:sz w:val="24"/>
          <w:szCs w:val="24"/>
        </w:rPr>
        <w:t>.</w:t>
      </w:r>
      <w:r w:rsidR="00DD4E02">
        <w:rPr>
          <w:rFonts w:ascii="Times New Roman" w:hAnsi="Times New Roman" w:cs="Times New Roman"/>
          <w:sz w:val="24"/>
          <w:szCs w:val="24"/>
        </w:rPr>
        <w:t xml:space="preserve"> i 5.</w:t>
      </w:r>
      <w:r w:rsidRPr="003F28D0">
        <w:rPr>
          <w:rFonts w:ascii="Times New Roman" w:hAnsi="Times New Roman" w:cs="Times New Roman"/>
          <w:sz w:val="24"/>
          <w:szCs w:val="24"/>
        </w:rPr>
        <w:t xml:space="preserve"> ovog</w:t>
      </w:r>
      <w:r w:rsidR="00DD4E02">
        <w:rPr>
          <w:rFonts w:ascii="Times New Roman" w:hAnsi="Times New Roman" w:cs="Times New Roman"/>
          <w:sz w:val="24"/>
          <w:szCs w:val="24"/>
        </w:rPr>
        <w:t>a</w:t>
      </w:r>
      <w:r w:rsidRPr="003F28D0">
        <w:rPr>
          <w:rFonts w:ascii="Times New Roman" w:hAnsi="Times New Roman" w:cs="Times New Roman"/>
          <w:sz w:val="24"/>
          <w:szCs w:val="24"/>
        </w:rPr>
        <w:t xml:space="preserve"> članka može se izjaviti žalba Ministarstvu gospodarstva i održivog razvoja.</w:t>
      </w:r>
      <w:r w:rsidR="00485EE9">
        <w:rPr>
          <w:rFonts w:ascii="Times New Roman" w:hAnsi="Times New Roman" w:cs="Times New Roman"/>
          <w:sz w:val="24"/>
          <w:szCs w:val="24"/>
        </w:rPr>
        <w:t>“.</w:t>
      </w:r>
    </w:p>
    <w:p w14:paraId="53A61A4B" w14:textId="77777777" w:rsidR="00DE4F5F" w:rsidRPr="003F28D0" w:rsidRDefault="00DE4F5F" w:rsidP="00874390">
      <w:pPr>
        <w:spacing w:after="0" w:line="240" w:lineRule="auto"/>
        <w:jc w:val="both"/>
        <w:rPr>
          <w:rFonts w:ascii="Times New Roman" w:hAnsi="Times New Roman" w:cs="Times New Roman"/>
          <w:sz w:val="24"/>
          <w:szCs w:val="24"/>
        </w:rPr>
      </w:pPr>
    </w:p>
    <w:p w14:paraId="3A501B37" w14:textId="66F9480D" w:rsidR="006E5D55" w:rsidRDefault="006E5D55" w:rsidP="00874390">
      <w:pPr>
        <w:spacing w:after="0" w:line="240" w:lineRule="auto"/>
        <w:jc w:val="center"/>
        <w:rPr>
          <w:rFonts w:ascii="Times New Roman" w:hAnsi="Times New Roman" w:cs="Times New Roman"/>
          <w:b/>
          <w:bCs/>
          <w:sz w:val="24"/>
          <w:szCs w:val="24"/>
        </w:rPr>
      </w:pPr>
      <w:r w:rsidRPr="005B5106">
        <w:rPr>
          <w:rFonts w:ascii="Times New Roman" w:hAnsi="Times New Roman" w:cs="Times New Roman"/>
          <w:b/>
          <w:bCs/>
          <w:sz w:val="24"/>
          <w:szCs w:val="24"/>
        </w:rPr>
        <w:lastRenderedPageBreak/>
        <w:t xml:space="preserve">Članak </w:t>
      </w:r>
      <w:r w:rsidR="00B21E30">
        <w:rPr>
          <w:rFonts w:ascii="Times New Roman" w:hAnsi="Times New Roman" w:cs="Times New Roman"/>
          <w:b/>
          <w:bCs/>
          <w:sz w:val="24"/>
          <w:szCs w:val="24"/>
        </w:rPr>
        <w:t>9</w:t>
      </w:r>
      <w:r w:rsidRPr="005B5106">
        <w:rPr>
          <w:rFonts w:ascii="Times New Roman" w:hAnsi="Times New Roman" w:cs="Times New Roman"/>
          <w:b/>
          <w:bCs/>
          <w:sz w:val="24"/>
          <w:szCs w:val="24"/>
        </w:rPr>
        <w:t>.</w:t>
      </w:r>
    </w:p>
    <w:p w14:paraId="044DFE28" w14:textId="77777777" w:rsidR="00874390" w:rsidRPr="005B5106" w:rsidRDefault="00874390" w:rsidP="00874390">
      <w:pPr>
        <w:spacing w:after="0" w:line="240" w:lineRule="auto"/>
        <w:jc w:val="center"/>
        <w:rPr>
          <w:rFonts w:ascii="Times New Roman" w:hAnsi="Times New Roman" w:cs="Times New Roman"/>
          <w:b/>
          <w:bCs/>
          <w:sz w:val="24"/>
          <w:szCs w:val="24"/>
        </w:rPr>
      </w:pPr>
    </w:p>
    <w:p w14:paraId="26E2A324" w14:textId="5FD088EF" w:rsidR="006E5D55" w:rsidRPr="003F28D0" w:rsidRDefault="00581E7F" w:rsidP="00874390">
      <w:pPr>
        <w:spacing w:after="0" w:line="240" w:lineRule="auto"/>
        <w:ind w:firstLine="1418"/>
        <w:jc w:val="both"/>
        <w:rPr>
          <w:rFonts w:ascii="Times New Roman" w:hAnsi="Times New Roman" w:cs="Times New Roman"/>
          <w:sz w:val="24"/>
          <w:szCs w:val="24"/>
        </w:rPr>
      </w:pPr>
      <w:r w:rsidRPr="003F28D0">
        <w:rPr>
          <w:rFonts w:ascii="Times New Roman" w:hAnsi="Times New Roman" w:cs="Times New Roman"/>
          <w:sz w:val="24"/>
          <w:szCs w:val="24"/>
        </w:rPr>
        <w:t xml:space="preserve">Ova Uredba objavit će se u „ </w:t>
      </w:r>
      <w:r w:rsidR="006E5D55" w:rsidRPr="003F28D0">
        <w:rPr>
          <w:rFonts w:ascii="Times New Roman" w:hAnsi="Times New Roman" w:cs="Times New Roman"/>
          <w:sz w:val="24"/>
          <w:szCs w:val="24"/>
        </w:rPr>
        <w:t xml:space="preserve">Narodnim </w:t>
      </w:r>
      <w:r w:rsidRPr="003F28D0">
        <w:rPr>
          <w:rFonts w:ascii="Times New Roman" w:hAnsi="Times New Roman" w:cs="Times New Roman"/>
          <w:sz w:val="24"/>
          <w:szCs w:val="24"/>
        </w:rPr>
        <w:t>novinama”</w:t>
      </w:r>
      <w:r w:rsidR="006E5D55" w:rsidRPr="003F28D0">
        <w:rPr>
          <w:rFonts w:ascii="Times New Roman" w:hAnsi="Times New Roman" w:cs="Times New Roman"/>
          <w:sz w:val="24"/>
          <w:szCs w:val="24"/>
        </w:rPr>
        <w:t>, a stupa</w:t>
      </w:r>
      <w:r w:rsidRPr="003F28D0">
        <w:rPr>
          <w:rFonts w:ascii="Times New Roman" w:hAnsi="Times New Roman" w:cs="Times New Roman"/>
          <w:sz w:val="24"/>
          <w:szCs w:val="24"/>
        </w:rPr>
        <w:t xml:space="preserve"> </w:t>
      </w:r>
      <w:r w:rsidR="006E5D55" w:rsidRPr="003F28D0">
        <w:rPr>
          <w:rFonts w:ascii="Times New Roman" w:hAnsi="Times New Roman" w:cs="Times New Roman"/>
          <w:sz w:val="24"/>
          <w:szCs w:val="24"/>
        </w:rPr>
        <w:t>na snagu 1. travnja 202</w:t>
      </w:r>
      <w:r w:rsidRPr="003F28D0">
        <w:rPr>
          <w:rFonts w:ascii="Times New Roman" w:hAnsi="Times New Roman" w:cs="Times New Roman"/>
          <w:sz w:val="24"/>
          <w:szCs w:val="24"/>
        </w:rPr>
        <w:t>4</w:t>
      </w:r>
      <w:r w:rsidR="006E5D55" w:rsidRPr="003F28D0">
        <w:rPr>
          <w:rFonts w:ascii="Times New Roman" w:hAnsi="Times New Roman" w:cs="Times New Roman"/>
          <w:sz w:val="24"/>
          <w:szCs w:val="24"/>
        </w:rPr>
        <w:t>.</w:t>
      </w:r>
    </w:p>
    <w:p w14:paraId="509D09C8" w14:textId="77777777" w:rsidR="00835FD4" w:rsidRDefault="00835FD4" w:rsidP="00874390">
      <w:pPr>
        <w:spacing w:after="0" w:line="240" w:lineRule="auto"/>
        <w:jc w:val="both"/>
        <w:rPr>
          <w:rFonts w:ascii="Times New Roman" w:hAnsi="Times New Roman" w:cs="Times New Roman"/>
          <w:color w:val="FF0000"/>
          <w:sz w:val="24"/>
          <w:szCs w:val="24"/>
        </w:rPr>
      </w:pPr>
    </w:p>
    <w:p w14:paraId="62422B64" w14:textId="77777777" w:rsidR="00FC341E" w:rsidRDefault="00FC341E" w:rsidP="006E5D55">
      <w:pPr>
        <w:jc w:val="both"/>
        <w:rPr>
          <w:rFonts w:ascii="Times New Roman" w:hAnsi="Times New Roman" w:cs="Times New Roman"/>
          <w:color w:val="FF0000"/>
          <w:sz w:val="24"/>
          <w:szCs w:val="24"/>
        </w:rPr>
      </w:pPr>
    </w:p>
    <w:p w14:paraId="2F66AD97" w14:textId="77777777" w:rsidR="00FC341E" w:rsidRDefault="00FC341E" w:rsidP="006E5D55">
      <w:pPr>
        <w:jc w:val="both"/>
        <w:rPr>
          <w:rFonts w:ascii="Times New Roman" w:hAnsi="Times New Roman" w:cs="Times New Roman"/>
          <w:color w:val="FF0000"/>
          <w:sz w:val="24"/>
          <w:szCs w:val="24"/>
        </w:rPr>
      </w:pPr>
    </w:p>
    <w:p w14:paraId="50E5A336" w14:textId="77777777" w:rsidR="00FC341E" w:rsidRDefault="00FC341E" w:rsidP="006E5D55">
      <w:pPr>
        <w:jc w:val="both"/>
        <w:rPr>
          <w:rFonts w:ascii="Times New Roman" w:hAnsi="Times New Roman" w:cs="Times New Roman"/>
          <w:color w:val="FF0000"/>
          <w:sz w:val="24"/>
          <w:szCs w:val="24"/>
        </w:rPr>
      </w:pPr>
    </w:p>
    <w:p w14:paraId="37018F3D" w14:textId="77777777" w:rsidR="00FC341E" w:rsidRDefault="00FC341E" w:rsidP="006E5D55">
      <w:pPr>
        <w:jc w:val="both"/>
        <w:rPr>
          <w:rFonts w:ascii="Times New Roman" w:hAnsi="Times New Roman" w:cs="Times New Roman"/>
          <w:color w:val="FF0000"/>
          <w:sz w:val="24"/>
          <w:szCs w:val="24"/>
        </w:rPr>
      </w:pPr>
    </w:p>
    <w:p w14:paraId="3C9BC968" w14:textId="77777777" w:rsidR="00FC341E" w:rsidRDefault="00FC341E" w:rsidP="006E5D55">
      <w:pPr>
        <w:jc w:val="both"/>
        <w:rPr>
          <w:rFonts w:ascii="Times New Roman" w:hAnsi="Times New Roman" w:cs="Times New Roman"/>
          <w:color w:val="FF0000"/>
          <w:sz w:val="24"/>
          <w:szCs w:val="24"/>
        </w:rPr>
      </w:pPr>
    </w:p>
    <w:p w14:paraId="3D1BEFC5" w14:textId="77777777" w:rsidR="00FC341E" w:rsidRDefault="00FC341E" w:rsidP="006E5D55">
      <w:pPr>
        <w:jc w:val="both"/>
        <w:rPr>
          <w:rFonts w:ascii="Times New Roman" w:hAnsi="Times New Roman" w:cs="Times New Roman"/>
          <w:color w:val="FF0000"/>
          <w:sz w:val="24"/>
          <w:szCs w:val="24"/>
        </w:rPr>
      </w:pPr>
    </w:p>
    <w:p w14:paraId="306F60C5" w14:textId="77777777" w:rsidR="00FC341E" w:rsidRDefault="00FC341E" w:rsidP="006E5D55">
      <w:pPr>
        <w:jc w:val="both"/>
        <w:rPr>
          <w:rFonts w:ascii="Times New Roman" w:hAnsi="Times New Roman" w:cs="Times New Roman"/>
          <w:color w:val="FF0000"/>
          <w:sz w:val="24"/>
          <w:szCs w:val="24"/>
        </w:rPr>
      </w:pPr>
    </w:p>
    <w:p w14:paraId="25B0C1A9" w14:textId="77777777" w:rsidR="00FC341E" w:rsidRDefault="00FC341E" w:rsidP="006E5D55">
      <w:pPr>
        <w:jc w:val="both"/>
        <w:rPr>
          <w:rFonts w:ascii="Times New Roman" w:hAnsi="Times New Roman" w:cs="Times New Roman"/>
          <w:color w:val="FF0000"/>
          <w:sz w:val="24"/>
          <w:szCs w:val="24"/>
        </w:rPr>
      </w:pPr>
    </w:p>
    <w:p w14:paraId="3615066C" w14:textId="77777777" w:rsidR="00FC341E" w:rsidRDefault="00FC341E" w:rsidP="006E5D55">
      <w:pPr>
        <w:jc w:val="both"/>
        <w:rPr>
          <w:rFonts w:ascii="Times New Roman" w:hAnsi="Times New Roman" w:cs="Times New Roman"/>
          <w:color w:val="FF0000"/>
          <w:sz w:val="24"/>
          <w:szCs w:val="24"/>
        </w:rPr>
      </w:pPr>
    </w:p>
    <w:p w14:paraId="3660CDED" w14:textId="77777777" w:rsidR="00FC341E" w:rsidRDefault="00FC341E" w:rsidP="006E5D55">
      <w:pPr>
        <w:jc w:val="both"/>
        <w:rPr>
          <w:rFonts w:ascii="Times New Roman" w:hAnsi="Times New Roman" w:cs="Times New Roman"/>
          <w:color w:val="FF0000"/>
          <w:sz w:val="24"/>
          <w:szCs w:val="24"/>
        </w:rPr>
      </w:pPr>
    </w:p>
    <w:p w14:paraId="5E6145E2" w14:textId="54C2DE99" w:rsidR="008669ED" w:rsidRDefault="008669ED" w:rsidP="006E5D55">
      <w:pPr>
        <w:jc w:val="both"/>
        <w:rPr>
          <w:rFonts w:ascii="Times New Roman" w:hAnsi="Times New Roman" w:cs="Times New Roman"/>
          <w:color w:val="FF0000"/>
          <w:sz w:val="24"/>
          <w:szCs w:val="24"/>
        </w:rPr>
      </w:pPr>
    </w:p>
    <w:p w14:paraId="52E268D9" w14:textId="77777777" w:rsidR="008669ED" w:rsidRDefault="008669ED" w:rsidP="006E5D55">
      <w:pPr>
        <w:jc w:val="both"/>
        <w:rPr>
          <w:rFonts w:ascii="Times New Roman" w:hAnsi="Times New Roman" w:cs="Times New Roman"/>
          <w:color w:val="FF0000"/>
          <w:sz w:val="24"/>
          <w:szCs w:val="24"/>
        </w:rPr>
      </w:pPr>
    </w:p>
    <w:p w14:paraId="338D2343" w14:textId="12563CBD" w:rsidR="00835FD4" w:rsidRDefault="005B5106" w:rsidP="00991608">
      <w:pPr>
        <w:jc w:val="center"/>
        <w:rPr>
          <w:rFonts w:ascii="Times New Roman" w:hAnsi="Times New Roman" w:cs="Times New Roman"/>
          <w:b/>
          <w:bCs/>
          <w:sz w:val="24"/>
          <w:szCs w:val="24"/>
        </w:rPr>
      </w:pPr>
      <w:r w:rsidRPr="00991608">
        <w:rPr>
          <w:rFonts w:ascii="Times New Roman" w:hAnsi="Times New Roman" w:cs="Times New Roman"/>
          <w:b/>
          <w:bCs/>
          <w:sz w:val="24"/>
          <w:szCs w:val="24"/>
        </w:rPr>
        <w:t>OBRAZLOŽENJE</w:t>
      </w:r>
    </w:p>
    <w:p w14:paraId="64482CF9" w14:textId="77777777" w:rsidR="00C12754" w:rsidRPr="00991608" w:rsidRDefault="00C12754" w:rsidP="00991608">
      <w:pPr>
        <w:jc w:val="center"/>
        <w:rPr>
          <w:rFonts w:ascii="Times New Roman" w:hAnsi="Times New Roman" w:cs="Times New Roman"/>
          <w:b/>
          <w:bCs/>
          <w:sz w:val="24"/>
          <w:szCs w:val="24"/>
        </w:rPr>
      </w:pPr>
    </w:p>
    <w:p w14:paraId="26BAA287" w14:textId="2206DF09" w:rsidR="00991608" w:rsidRPr="00991608" w:rsidRDefault="00991608" w:rsidP="00156EB3">
      <w:pPr>
        <w:ind w:firstLine="720"/>
        <w:jc w:val="both"/>
        <w:rPr>
          <w:rFonts w:ascii="Times New Roman" w:hAnsi="Times New Roman" w:cs="Times New Roman"/>
          <w:sz w:val="24"/>
          <w:szCs w:val="24"/>
        </w:rPr>
      </w:pPr>
      <w:r w:rsidRPr="00991608">
        <w:rPr>
          <w:rFonts w:ascii="Times New Roman" w:hAnsi="Times New Roman" w:cs="Times New Roman"/>
          <w:sz w:val="24"/>
          <w:szCs w:val="24"/>
        </w:rPr>
        <w:t>U Uredbi o otklanjanju poremećaja na domaćem tržištu energije produljuje se privremena mjera ograničenja cijena električne energije do 30. rujna 2024. godine, te se prosuljuju određene mjere  koje se odnose na stabilnost opskrbe prirodnim plinom i toplinskom energijom. Sve cijene koje su do sada primjenjivane na kategoriju kućanstva kupcima u opskrbi javne</w:t>
      </w:r>
      <w:r w:rsidR="006A2B02">
        <w:rPr>
          <w:rFonts w:ascii="Times New Roman" w:hAnsi="Times New Roman" w:cs="Times New Roman"/>
          <w:sz w:val="24"/>
          <w:szCs w:val="24"/>
        </w:rPr>
        <w:t>,</w:t>
      </w:r>
      <w:r w:rsidRPr="00991608">
        <w:rPr>
          <w:rFonts w:ascii="Times New Roman" w:hAnsi="Times New Roman" w:cs="Times New Roman"/>
          <w:sz w:val="24"/>
          <w:szCs w:val="24"/>
        </w:rPr>
        <w:t xml:space="preserve"> odnosn</w:t>
      </w:r>
      <w:r w:rsidR="006A2B02">
        <w:rPr>
          <w:rFonts w:ascii="Times New Roman" w:hAnsi="Times New Roman" w:cs="Times New Roman"/>
          <w:sz w:val="24"/>
          <w:szCs w:val="24"/>
        </w:rPr>
        <w:t>o</w:t>
      </w:r>
      <w:r w:rsidRPr="00991608">
        <w:rPr>
          <w:rFonts w:ascii="Times New Roman" w:hAnsi="Times New Roman" w:cs="Times New Roman"/>
          <w:sz w:val="24"/>
          <w:szCs w:val="24"/>
        </w:rPr>
        <w:t xml:space="preserve"> univerzalne usluge za električnu energiju ostaju iste kao i u prethodnom </w:t>
      </w:r>
      <w:r w:rsidR="006A2B02">
        <w:rPr>
          <w:rFonts w:ascii="Times New Roman" w:hAnsi="Times New Roman" w:cs="Times New Roman"/>
          <w:sz w:val="24"/>
          <w:szCs w:val="24"/>
        </w:rPr>
        <w:t>razdoblju</w:t>
      </w:r>
      <w:r w:rsidRPr="00991608">
        <w:rPr>
          <w:rFonts w:ascii="Times New Roman" w:hAnsi="Times New Roman" w:cs="Times New Roman"/>
          <w:sz w:val="24"/>
          <w:szCs w:val="24"/>
        </w:rPr>
        <w:t>.</w:t>
      </w:r>
    </w:p>
    <w:p w14:paraId="60F9DD1F" w14:textId="77777777" w:rsidR="00991608" w:rsidRPr="00991608" w:rsidRDefault="00991608" w:rsidP="00156EB3">
      <w:pPr>
        <w:jc w:val="both"/>
        <w:rPr>
          <w:rFonts w:ascii="Times New Roman" w:hAnsi="Times New Roman" w:cs="Times New Roman"/>
          <w:sz w:val="24"/>
          <w:szCs w:val="24"/>
        </w:rPr>
      </w:pPr>
      <w:r w:rsidRPr="00991608">
        <w:rPr>
          <w:rFonts w:ascii="Times New Roman" w:hAnsi="Times New Roman" w:cs="Times New Roman"/>
          <w:sz w:val="24"/>
          <w:szCs w:val="24"/>
        </w:rPr>
        <w:t xml:space="preserve">Potrošnja električne energije na koju se neće plaćati povećana cijena od 50% također ostaje do visine 3000 kWh šestomjesečne potrošnje. </w:t>
      </w:r>
    </w:p>
    <w:p w14:paraId="6CA4E46C" w14:textId="77777777" w:rsidR="00991608" w:rsidRPr="00991608" w:rsidRDefault="00991608" w:rsidP="00156EB3">
      <w:pPr>
        <w:jc w:val="both"/>
        <w:rPr>
          <w:rFonts w:ascii="Times New Roman" w:hAnsi="Times New Roman" w:cs="Times New Roman"/>
          <w:sz w:val="24"/>
          <w:szCs w:val="24"/>
        </w:rPr>
      </w:pPr>
      <w:r w:rsidRPr="00991608">
        <w:rPr>
          <w:rFonts w:ascii="Times New Roman" w:hAnsi="Times New Roman" w:cs="Times New Roman"/>
          <w:sz w:val="24"/>
          <w:szCs w:val="24"/>
        </w:rPr>
        <w:t>Ovom Uredbom određuje se cijena radne energije za kupce iz kategorije poduzetništvo te za kupce iz kategorije poduzetništvo do visine 250.000 kWh ukupne šestomjesečne potrošnje električne energije, dok se za razliku potrošene električne energije iznad 250.000 kWh šestomjesečne potrošnje za kupce iz kategorije poduzetništvo primjenjuje se ugovorena cijena s opskrbljivačem električne energije.</w:t>
      </w:r>
    </w:p>
    <w:p w14:paraId="0CDBEE3C" w14:textId="5263AA81" w:rsidR="00991608" w:rsidRPr="00991608" w:rsidRDefault="00991608" w:rsidP="00991608">
      <w:pPr>
        <w:jc w:val="both"/>
        <w:rPr>
          <w:rFonts w:ascii="Times New Roman" w:hAnsi="Times New Roman" w:cs="Times New Roman"/>
          <w:sz w:val="24"/>
          <w:szCs w:val="24"/>
        </w:rPr>
      </w:pPr>
      <w:r w:rsidRPr="00991608">
        <w:rPr>
          <w:rFonts w:ascii="Times New Roman" w:hAnsi="Times New Roman" w:cs="Times New Roman"/>
          <w:sz w:val="24"/>
          <w:szCs w:val="24"/>
        </w:rPr>
        <w:t>Povrat razlike cijene opskrbljivačima za električnu energiju koji se ograničava do iznosa cijene od 150 EURA/MWh, a ukoliko je ugovor s poduzetnikom veći od 150 EURA/MWh iznosa</w:t>
      </w:r>
      <w:r w:rsidR="006A2B02">
        <w:rPr>
          <w:rFonts w:ascii="Times New Roman" w:hAnsi="Times New Roman" w:cs="Times New Roman"/>
          <w:sz w:val="24"/>
          <w:szCs w:val="24"/>
        </w:rPr>
        <w:t>,</w:t>
      </w:r>
      <w:r w:rsidRPr="00991608">
        <w:rPr>
          <w:rFonts w:ascii="Times New Roman" w:hAnsi="Times New Roman" w:cs="Times New Roman"/>
          <w:sz w:val="24"/>
          <w:szCs w:val="24"/>
        </w:rPr>
        <w:t xml:space="preserve"> ta se razlika ne priznaje.</w:t>
      </w:r>
    </w:p>
    <w:p w14:paraId="6C4F35F5" w14:textId="7CA711B1" w:rsidR="00991608" w:rsidRPr="00991608" w:rsidRDefault="00991608" w:rsidP="00991608">
      <w:pPr>
        <w:jc w:val="both"/>
        <w:rPr>
          <w:rFonts w:ascii="Times New Roman" w:hAnsi="Times New Roman" w:cs="Times New Roman"/>
          <w:sz w:val="24"/>
          <w:szCs w:val="24"/>
        </w:rPr>
      </w:pPr>
      <w:r w:rsidRPr="00991608">
        <w:rPr>
          <w:rFonts w:ascii="Times New Roman" w:hAnsi="Times New Roman" w:cs="Times New Roman"/>
          <w:sz w:val="24"/>
          <w:szCs w:val="24"/>
        </w:rPr>
        <w:t xml:space="preserve">Vezano uz toplinsku energiju pojašnjava se ulazna cijena plina koja odgovara cijeni javne usluge, te da se plin iz skladišta može koristiti za potrebe toplinarstva ukoliko opskrbljivači ne ugovore nižu cijenu. Također ostavlja </w:t>
      </w:r>
      <w:r w:rsidRPr="00991608">
        <w:rPr>
          <w:rFonts w:ascii="Times New Roman" w:hAnsi="Times New Roman" w:cs="Times New Roman"/>
          <w:sz w:val="24"/>
          <w:szCs w:val="24"/>
        </w:rPr>
        <w:lastRenderedPageBreak/>
        <w:t xml:space="preserve">se mehanizam kojim </w:t>
      </w:r>
      <w:r w:rsidR="006A2B02">
        <w:rPr>
          <w:rFonts w:ascii="Times New Roman" w:hAnsi="Times New Roman" w:cs="Times New Roman"/>
          <w:sz w:val="24"/>
          <w:szCs w:val="24"/>
        </w:rPr>
        <w:t>se</w:t>
      </w:r>
      <w:r w:rsidRPr="00991608">
        <w:rPr>
          <w:rFonts w:ascii="Times New Roman" w:hAnsi="Times New Roman" w:cs="Times New Roman"/>
          <w:sz w:val="24"/>
          <w:szCs w:val="24"/>
        </w:rPr>
        <w:t>kupcima na to</w:t>
      </w:r>
      <w:r w:rsidR="006A2B02">
        <w:rPr>
          <w:rFonts w:ascii="Times New Roman" w:hAnsi="Times New Roman" w:cs="Times New Roman"/>
          <w:sz w:val="24"/>
          <w:szCs w:val="24"/>
        </w:rPr>
        <w:t>p</w:t>
      </w:r>
      <w:r w:rsidRPr="00991608">
        <w:rPr>
          <w:rFonts w:ascii="Times New Roman" w:hAnsi="Times New Roman" w:cs="Times New Roman"/>
          <w:sz w:val="24"/>
          <w:szCs w:val="24"/>
        </w:rPr>
        <w:t xml:space="preserve">linskim sustavima osigurava isporuka plina po cijenama utvrđenim važećoj </w:t>
      </w:r>
      <w:r w:rsidR="00156EB3">
        <w:rPr>
          <w:rFonts w:ascii="Times New Roman" w:hAnsi="Times New Roman" w:cs="Times New Roman"/>
          <w:sz w:val="24"/>
          <w:szCs w:val="24"/>
        </w:rPr>
        <w:t>m</w:t>
      </w:r>
      <w:r w:rsidRPr="00991608">
        <w:rPr>
          <w:rFonts w:ascii="Times New Roman" w:hAnsi="Times New Roman" w:cs="Times New Roman"/>
          <w:sz w:val="24"/>
          <w:szCs w:val="24"/>
        </w:rPr>
        <w:t>etodologij</w:t>
      </w:r>
      <w:r w:rsidR="00156EB3">
        <w:rPr>
          <w:rFonts w:ascii="Times New Roman" w:hAnsi="Times New Roman" w:cs="Times New Roman"/>
          <w:sz w:val="24"/>
          <w:szCs w:val="24"/>
        </w:rPr>
        <w:t>i</w:t>
      </w:r>
      <w:r w:rsidRPr="00991608">
        <w:rPr>
          <w:rFonts w:ascii="Times New Roman" w:hAnsi="Times New Roman" w:cs="Times New Roman"/>
          <w:sz w:val="24"/>
          <w:szCs w:val="24"/>
        </w:rPr>
        <w:t xml:space="preserve"> utvrđivanja iznosa tarifnih stavki za javnu uslugu opskrbe plinom i zajamčenu opskrbu. </w:t>
      </w:r>
    </w:p>
    <w:p w14:paraId="35D5E0C1" w14:textId="77777777" w:rsidR="00991608" w:rsidRPr="00991608" w:rsidRDefault="00991608" w:rsidP="00991608">
      <w:pPr>
        <w:jc w:val="both"/>
        <w:rPr>
          <w:rFonts w:ascii="Times New Roman" w:hAnsi="Times New Roman" w:cs="Times New Roman"/>
          <w:sz w:val="24"/>
          <w:szCs w:val="24"/>
        </w:rPr>
      </w:pPr>
      <w:r w:rsidRPr="00991608">
        <w:rPr>
          <w:rFonts w:ascii="Times New Roman" w:hAnsi="Times New Roman" w:cs="Times New Roman"/>
          <w:sz w:val="24"/>
          <w:szCs w:val="24"/>
        </w:rPr>
        <w:t>Uredbom se također propisuje obveza korisnicima sustava skladišta plina, koji su dužni  napuniti skladište plinom u količini od 63 % od svog ukupno zakupljenoga skladišnoga kapaciteta plina do 1. kolovoza 2024., odnosno dužni su napuniti skladište plinom u količini od 74 % od svog ukupno zakupljenog skladišnoga kapaciteta do 1. listopada 2024. te 90 % do 1. studenoga 2024.</w:t>
      </w:r>
    </w:p>
    <w:p w14:paraId="691C238D" w14:textId="4C5EC3E8" w:rsidR="00991608" w:rsidRPr="00991608" w:rsidRDefault="00991608" w:rsidP="00991608">
      <w:pPr>
        <w:jc w:val="both"/>
        <w:rPr>
          <w:rFonts w:ascii="Times New Roman" w:hAnsi="Times New Roman" w:cs="Times New Roman"/>
          <w:sz w:val="24"/>
          <w:szCs w:val="24"/>
        </w:rPr>
      </w:pPr>
      <w:r w:rsidRPr="00991608">
        <w:rPr>
          <w:rFonts w:ascii="Times New Roman" w:hAnsi="Times New Roman" w:cs="Times New Roman"/>
          <w:sz w:val="24"/>
          <w:szCs w:val="24"/>
        </w:rPr>
        <w:t>Također vezano uz bioplinska postrojenja na koja su u sustavu poticaja pretrpila</w:t>
      </w:r>
      <w:r w:rsidR="006A2B02">
        <w:rPr>
          <w:rFonts w:ascii="Times New Roman" w:hAnsi="Times New Roman" w:cs="Times New Roman"/>
          <w:sz w:val="24"/>
          <w:szCs w:val="24"/>
        </w:rPr>
        <w:t xml:space="preserve"> značajne</w:t>
      </w:r>
      <w:r w:rsidRPr="00991608">
        <w:rPr>
          <w:rFonts w:ascii="Times New Roman" w:hAnsi="Times New Roman" w:cs="Times New Roman"/>
          <w:sz w:val="24"/>
          <w:szCs w:val="24"/>
        </w:rPr>
        <w:t xml:space="preserve"> gubitke u poslovanju temeljem poremećaja na tržištu sirovina za proizvodnju omogu</w:t>
      </w:r>
      <w:r w:rsidR="006A2B02">
        <w:rPr>
          <w:rFonts w:ascii="Times New Roman" w:hAnsi="Times New Roman" w:cs="Times New Roman"/>
          <w:sz w:val="24"/>
          <w:szCs w:val="24"/>
        </w:rPr>
        <w:t>ću</w:t>
      </w:r>
      <w:r w:rsidRPr="00991608">
        <w:rPr>
          <w:rFonts w:ascii="Times New Roman" w:hAnsi="Times New Roman" w:cs="Times New Roman"/>
          <w:sz w:val="24"/>
          <w:szCs w:val="24"/>
        </w:rPr>
        <w:t xml:space="preserve">je se </w:t>
      </w:r>
      <w:r w:rsidR="006A2B02" w:rsidRPr="006A2B02">
        <w:rPr>
          <w:rFonts w:ascii="Times New Roman" w:hAnsi="Times New Roman" w:cs="Times New Roman"/>
          <w:sz w:val="24"/>
          <w:szCs w:val="24"/>
        </w:rPr>
        <w:t xml:space="preserve">pravo na isplatu dodatnog iznosa poticajne cijene </w:t>
      </w:r>
      <w:r w:rsidR="00B21E30">
        <w:rPr>
          <w:rFonts w:ascii="Times New Roman" w:hAnsi="Times New Roman" w:cs="Times New Roman"/>
          <w:sz w:val="24"/>
          <w:szCs w:val="24"/>
        </w:rPr>
        <w:t>koji</w:t>
      </w:r>
      <w:r w:rsidRPr="00991608">
        <w:rPr>
          <w:rFonts w:ascii="Times New Roman" w:hAnsi="Times New Roman" w:cs="Times New Roman"/>
          <w:sz w:val="24"/>
          <w:szCs w:val="24"/>
        </w:rPr>
        <w:t xml:space="preserve"> uzima u obzir </w:t>
      </w:r>
      <w:r w:rsidR="00217E97">
        <w:rPr>
          <w:rFonts w:ascii="Times New Roman" w:hAnsi="Times New Roman" w:cs="Times New Roman"/>
          <w:sz w:val="24"/>
          <w:szCs w:val="24"/>
        </w:rPr>
        <w:t>tr</w:t>
      </w:r>
      <w:r w:rsidRPr="00991608">
        <w:rPr>
          <w:rFonts w:ascii="Times New Roman" w:hAnsi="Times New Roman" w:cs="Times New Roman"/>
          <w:sz w:val="24"/>
          <w:szCs w:val="24"/>
        </w:rPr>
        <w:t xml:space="preserve">oškove sirovine </w:t>
      </w:r>
      <w:r w:rsidR="00B21E30">
        <w:rPr>
          <w:rFonts w:ascii="Times New Roman" w:hAnsi="Times New Roman" w:cs="Times New Roman"/>
          <w:sz w:val="24"/>
          <w:szCs w:val="24"/>
        </w:rPr>
        <w:t>za razdoblje od 2021. godine</w:t>
      </w:r>
      <w:r w:rsidRPr="00991608">
        <w:rPr>
          <w:rFonts w:ascii="Times New Roman" w:hAnsi="Times New Roman" w:cs="Times New Roman"/>
          <w:sz w:val="24"/>
          <w:szCs w:val="24"/>
        </w:rPr>
        <w:t>.</w:t>
      </w:r>
    </w:p>
    <w:p w14:paraId="713240F3" w14:textId="655B4D38" w:rsidR="00991608" w:rsidRPr="00991608" w:rsidRDefault="00991608" w:rsidP="00991608">
      <w:pPr>
        <w:jc w:val="both"/>
        <w:rPr>
          <w:rFonts w:ascii="Times New Roman" w:hAnsi="Times New Roman" w:cs="Times New Roman"/>
          <w:sz w:val="24"/>
          <w:szCs w:val="24"/>
        </w:rPr>
      </w:pPr>
      <w:bookmarkStart w:id="8" w:name="_Hlk161233208"/>
      <w:r w:rsidRPr="00991608">
        <w:rPr>
          <w:rFonts w:ascii="Times New Roman" w:hAnsi="Times New Roman" w:cs="Times New Roman"/>
          <w:sz w:val="24"/>
          <w:szCs w:val="24"/>
        </w:rPr>
        <w:t>Nadalje za bioplinska postrojenja koja su izašla iz sustava poticanja omogućuje se povratak u sustav na način da se</w:t>
      </w:r>
      <w:r w:rsidR="00C969E0">
        <w:rPr>
          <w:rFonts w:ascii="Times New Roman" w:hAnsi="Times New Roman" w:cs="Times New Roman"/>
          <w:sz w:val="24"/>
          <w:szCs w:val="24"/>
        </w:rPr>
        <w:t xml:space="preserve"> sklapaju sporazumi s društvom Hrvatskim operaterom tržišta energije d.o.o. na zahtjev povlaštenih proizvođača</w:t>
      </w:r>
      <w:r w:rsidRPr="00991608">
        <w:rPr>
          <w:rFonts w:ascii="Times New Roman" w:hAnsi="Times New Roman" w:cs="Times New Roman"/>
          <w:sz w:val="24"/>
          <w:szCs w:val="24"/>
        </w:rPr>
        <w:t xml:space="preserve"> </w:t>
      </w:r>
      <w:r w:rsidR="00C969E0">
        <w:rPr>
          <w:rFonts w:ascii="Times New Roman" w:hAnsi="Times New Roman" w:cs="Times New Roman"/>
          <w:sz w:val="24"/>
          <w:szCs w:val="24"/>
        </w:rPr>
        <w:t>i to na</w:t>
      </w:r>
      <w:r w:rsidRPr="00991608">
        <w:rPr>
          <w:rFonts w:ascii="Times New Roman" w:hAnsi="Times New Roman" w:cs="Times New Roman"/>
          <w:sz w:val="24"/>
          <w:szCs w:val="24"/>
        </w:rPr>
        <w:t xml:space="preserve"> vr</w:t>
      </w:r>
      <w:r w:rsidR="00C969E0">
        <w:rPr>
          <w:rFonts w:ascii="Times New Roman" w:hAnsi="Times New Roman" w:cs="Times New Roman"/>
          <w:sz w:val="24"/>
          <w:szCs w:val="24"/>
        </w:rPr>
        <w:t>ijeme</w:t>
      </w:r>
      <w:r w:rsidRPr="00991608">
        <w:rPr>
          <w:rFonts w:ascii="Times New Roman" w:hAnsi="Times New Roman" w:cs="Times New Roman"/>
          <w:sz w:val="24"/>
          <w:szCs w:val="24"/>
        </w:rPr>
        <w:t xml:space="preserve"> do </w:t>
      </w:r>
      <w:r w:rsidR="00C969E0">
        <w:rPr>
          <w:rFonts w:ascii="Times New Roman" w:hAnsi="Times New Roman" w:cs="Times New Roman"/>
          <w:sz w:val="24"/>
          <w:szCs w:val="24"/>
        </w:rPr>
        <w:t>isteka</w:t>
      </w:r>
      <w:r w:rsidRPr="00991608">
        <w:rPr>
          <w:rFonts w:ascii="Times New Roman" w:hAnsi="Times New Roman" w:cs="Times New Roman"/>
          <w:sz w:val="24"/>
          <w:szCs w:val="24"/>
        </w:rPr>
        <w:t xml:space="preserve"> roka</w:t>
      </w:r>
      <w:r w:rsidR="00C969E0">
        <w:rPr>
          <w:rFonts w:ascii="Times New Roman" w:hAnsi="Times New Roman" w:cs="Times New Roman"/>
          <w:sz w:val="24"/>
          <w:szCs w:val="24"/>
        </w:rPr>
        <w:t xml:space="preserve"> prvobitno određenim raskinutim ugovorima, kao i u skladu s prethodno utvrđenim iznosom naknade, uvažavajući </w:t>
      </w:r>
      <w:r w:rsidR="00C969E0" w:rsidRPr="00C969E0">
        <w:rPr>
          <w:rFonts w:ascii="Times New Roman" w:hAnsi="Times New Roman" w:cs="Times New Roman"/>
          <w:sz w:val="24"/>
          <w:szCs w:val="24"/>
        </w:rPr>
        <w:t>pravo na isplatu dodatnog iznosa poticajne cijene zbog promijenjenih okolnosti</w:t>
      </w:r>
      <w:r w:rsidR="00C969E0">
        <w:rPr>
          <w:rFonts w:ascii="Times New Roman" w:hAnsi="Times New Roman" w:cs="Times New Roman"/>
          <w:sz w:val="24"/>
          <w:szCs w:val="24"/>
        </w:rPr>
        <w:t>. P</w:t>
      </w:r>
      <w:r w:rsidR="006A2B02">
        <w:rPr>
          <w:rFonts w:ascii="Times New Roman" w:hAnsi="Times New Roman" w:cs="Times New Roman"/>
          <w:sz w:val="24"/>
          <w:szCs w:val="24"/>
        </w:rPr>
        <w:t>ovlašteni proizvođač dužan</w:t>
      </w:r>
      <w:r w:rsidR="00C969E0">
        <w:rPr>
          <w:rFonts w:ascii="Times New Roman" w:hAnsi="Times New Roman" w:cs="Times New Roman"/>
          <w:sz w:val="24"/>
          <w:szCs w:val="24"/>
        </w:rPr>
        <w:t xml:space="preserve"> je</w:t>
      </w:r>
      <w:r w:rsidRPr="00991608">
        <w:rPr>
          <w:rFonts w:ascii="Times New Roman" w:hAnsi="Times New Roman" w:cs="Times New Roman"/>
          <w:sz w:val="24"/>
          <w:szCs w:val="24"/>
        </w:rPr>
        <w:t xml:space="preserve"> podmiriti sve obveze prema </w:t>
      </w:r>
      <w:r w:rsidR="006A2B02">
        <w:rPr>
          <w:rFonts w:ascii="Times New Roman" w:hAnsi="Times New Roman" w:cs="Times New Roman"/>
          <w:sz w:val="24"/>
          <w:szCs w:val="24"/>
        </w:rPr>
        <w:t>Republici Hrvatskoj</w:t>
      </w:r>
      <w:r w:rsidRPr="00991608">
        <w:rPr>
          <w:rFonts w:ascii="Times New Roman" w:hAnsi="Times New Roman" w:cs="Times New Roman"/>
          <w:sz w:val="24"/>
          <w:szCs w:val="24"/>
        </w:rPr>
        <w:t xml:space="preserve"> uključujući obveze proizašle iz </w:t>
      </w:r>
      <w:r w:rsidR="00217E97">
        <w:rPr>
          <w:rFonts w:ascii="Times New Roman" w:hAnsi="Times New Roman" w:cs="Times New Roman"/>
          <w:sz w:val="24"/>
          <w:szCs w:val="24"/>
        </w:rPr>
        <w:t>Z</w:t>
      </w:r>
      <w:r w:rsidR="00217E97" w:rsidRPr="00991608">
        <w:rPr>
          <w:rFonts w:ascii="Times New Roman" w:hAnsi="Times New Roman" w:cs="Times New Roman"/>
          <w:sz w:val="24"/>
          <w:szCs w:val="24"/>
        </w:rPr>
        <w:t>akona o provedbi uredbe vijeća (</w:t>
      </w:r>
      <w:r w:rsidR="00217E97">
        <w:rPr>
          <w:rFonts w:ascii="Times New Roman" w:hAnsi="Times New Roman" w:cs="Times New Roman"/>
          <w:sz w:val="24"/>
          <w:szCs w:val="24"/>
        </w:rPr>
        <w:t>EU</w:t>
      </w:r>
      <w:r w:rsidR="00217E97" w:rsidRPr="00991608">
        <w:rPr>
          <w:rFonts w:ascii="Times New Roman" w:hAnsi="Times New Roman" w:cs="Times New Roman"/>
          <w:sz w:val="24"/>
          <w:szCs w:val="24"/>
        </w:rPr>
        <w:t>) 2022/1854 o hitnoj intervenciji za rješavanje pitanja visokih cijena energije</w:t>
      </w:r>
      <w:r w:rsidR="00C969E0">
        <w:rPr>
          <w:rFonts w:ascii="Times New Roman" w:hAnsi="Times New Roman" w:cs="Times New Roman"/>
          <w:sz w:val="24"/>
          <w:szCs w:val="24"/>
        </w:rPr>
        <w:t xml:space="preserve"> prije sklapanja sporazuma s </w:t>
      </w:r>
      <w:r w:rsidR="00C969E0" w:rsidRPr="00C969E0">
        <w:rPr>
          <w:rFonts w:ascii="Times New Roman" w:hAnsi="Times New Roman" w:cs="Times New Roman"/>
          <w:sz w:val="24"/>
          <w:szCs w:val="24"/>
        </w:rPr>
        <w:t>s društvom Hrvatskim operaterom tržišta energije d.o.o</w:t>
      </w:r>
      <w:r w:rsidR="00217E97" w:rsidRPr="00991608">
        <w:rPr>
          <w:rFonts w:ascii="Times New Roman" w:hAnsi="Times New Roman" w:cs="Times New Roman"/>
          <w:sz w:val="24"/>
          <w:szCs w:val="24"/>
        </w:rPr>
        <w:t>.</w:t>
      </w:r>
    </w:p>
    <w:bookmarkEnd w:id="8"/>
    <w:p w14:paraId="07FC6B0B" w14:textId="77777777" w:rsidR="00991608" w:rsidRDefault="00991608" w:rsidP="00991608"/>
    <w:p w14:paraId="64979D73" w14:textId="77777777" w:rsidR="00D869DB" w:rsidRPr="003F28D0" w:rsidRDefault="00D869DB" w:rsidP="00D869DB">
      <w:pPr>
        <w:pStyle w:val="ListParagraph"/>
        <w:jc w:val="both"/>
        <w:rPr>
          <w:rFonts w:ascii="Times New Roman" w:hAnsi="Times New Roman" w:cs="Times New Roman"/>
          <w:color w:val="FF0000"/>
          <w:sz w:val="24"/>
          <w:szCs w:val="24"/>
        </w:rPr>
      </w:pPr>
    </w:p>
    <w:p w14:paraId="7D2E3682" w14:textId="77777777" w:rsidR="00D869DB" w:rsidRPr="003F28D0" w:rsidRDefault="00D869DB" w:rsidP="00D869DB">
      <w:pPr>
        <w:pStyle w:val="ListParagraph"/>
        <w:jc w:val="both"/>
        <w:rPr>
          <w:rFonts w:ascii="Times New Roman" w:hAnsi="Times New Roman" w:cs="Times New Roman"/>
          <w:color w:val="FF0000"/>
          <w:sz w:val="24"/>
          <w:szCs w:val="24"/>
        </w:rPr>
      </w:pPr>
    </w:p>
    <w:p w14:paraId="7B240DC1" w14:textId="77777777" w:rsidR="00D869DB" w:rsidRPr="003F28D0" w:rsidRDefault="00D869DB" w:rsidP="00D869DB">
      <w:pPr>
        <w:pStyle w:val="ListParagraph"/>
        <w:jc w:val="both"/>
        <w:rPr>
          <w:rFonts w:ascii="Times New Roman" w:hAnsi="Times New Roman" w:cs="Times New Roman"/>
          <w:color w:val="FF0000"/>
          <w:sz w:val="24"/>
          <w:szCs w:val="24"/>
        </w:rPr>
      </w:pPr>
    </w:p>
    <w:p w14:paraId="30EFB56F" w14:textId="77777777" w:rsidR="00D869DB" w:rsidRPr="003F28D0" w:rsidRDefault="00D869DB" w:rsidP="00D869DB">
      <w:pPr>
        <w:pStyle w:val="ListParagraph"/>
        <w:jc w:val="both"/>
        <w:rPr>
          <w:rFonts w:ascii="Times New Roman" w:hAnsi="Times New Roman" w:cs="Times New Roman"/>
          <w:color w:val="FF0000"/>
          <w:sz w:val="24"/>
          <w:szCs w:val="24"/>
        </w:rPr>
      </w:pPr>
    </w:p>
    <w:p w14:paraId="44243025" w14:textId="77777777" w:rsidR="00D869DB" w:rsidRPr="003F28D0" w:rsidRDefault="00D869DB" w:rsidP="00D869DB">
      <w:pPr>
        <w:pStyle w:val="ListParagraph"/>
        <w:jc w:val="both"/>
        <w:rPr>
          <w:rFonts w:ascii="Times New Roman" w:hAnsi="Times New Roman" w:cs="Times New Roman"/>
          <w:color w:val="FF0000"/>
          <w:sz w:val="24"/>
          <w:szCs w:val="24"/>
        </w:rPr>
      </w:pPr>
    </w:p>
    <w:p w14:paraId="365B5D46" w14:textId="77777777" w:rsidR="00D869DB" w:rsidRPr="003F28D0" w:rsidRDefault="00D869DB" w:rsidP="00D869DB">
      <w:pPr>
        <w:pStyle w:val="ListParagraph"/>
        <w:jc w:val="both"/>
        <w:rPr>
          <w:rFonts w:ascii="Times New Roman" w:hAnsi="Times New Roman" w:cs="Times New Roman"/>
          <w:color w:val="FF0000"/>
          <w:sz w:val="24"/>
          <w:szCs w:val="24"/>
        </w:rPr>
      </w:pPr>
    </w:p>
    <w:p w14:paraId="6C99177B" w14:textId="77777777" w:rsidR="00D869DB" w:rsidRPr="003F28D0" w:rsidRDefault="00D869DB" w:rsidP="00D869DB">
      <w:pPr>
        <w:pStyle w:val="ListParagraph"/>
        <w:jc w:val="both"/>
        <w:rPr>
          <w:rFonts w:ascii="Times New Roman" w:hAnsi="Times New Roman" w:cs="Times New Roman"/>
          <w:color w:val="FF0000"/>
          <w:sz w:val="24"/>
          <w:szCs w:val="24"/>
        </w:rPr>
      </w:pPr>
    </w:p>
    <w:p w14:paraId="0EB50DE9" w14:textId="77777777" w:rsidR="00D869DB" w:rsidRPr="003F28D0" w:rsidRDefault="00D869DB" w:rsidP="00D869DB">
      <w:pPr>
        <w:pStyle w:val="ListParagraph"/>
        <w:jc w:val="both"/>
        <w:rPr>
          <w:rFonts w:ascii="Times New Roman" w:hAnsi="Times New Roman" w:cs="Times New Roman"/>
          <w:color w:val="FF0000"/>
          <w:sz w:val="24"/>
          <w:szCs w:val="24"/>
        </w:rPr>
      </w:pPr>
    </w:p>
    <w:p w14:paraId="782D1F70" w14:textId="77777777" w:rsidR="00D869DB" w:rsidRPr="003F28D0" w:rsidRDefault="00D869DB" w:rsidP="00D869DB">
      <w:pPr>
        <w:pStyle w:val="ListParagraph"/>
        <w:jc w:val="both"/>
        <w:rPr>
          <w:rFonts w:ascii="Times New Roman" w:hAnsi="Times New Roman" w:cs="Times New Roman"/>
          <w:color w:val="FF0000"/>
          <w:sz w:val="24"/>
          <w:szCs w:val="24"/>
        </w:rPr>
      </w:pPr>
    </w:p>
    <w:p w14:paraId="2ADBF434" w14:textId="77777777" w:rsidR="00D869DB" w:rsidRPr="003F28D0" w:rsidRDefault="00D869DB" w:rsidP="00D869DB">
      <w:pPr>
        <w:pStyle w:val="ListParagraph"/>
        <w:jc w:val="both"/>
        <w:rPr>
          <w:rFonts w:ascii="Times New Roman" w:hAnsi="Times New Roman" w:cs="Times New Roman"/>
          <w:color w:val="FF0000"/>
          <w:sz w:val="24"/>
          <w:szCs w:val="24"/>
        </w:rPr>
      </w:pPr>
    </w:p>
    <w:p w14:paraId="1502A033" w14:textId="77777777" w:rsidR="00D869DB" w:rsidRPr="003F28D0" w:rsidRDefault="00D869DB" w:rsidP="00D869DB">
      <w:pPr>
        <w:pStyle w:val="ListParagraph"/>
        <w:jc w:val="both"/>
        <w:rPr>
          <w:rFonts w:ascii="Times New Roman" w:hAnsi="Times New Roman" w:cs="Times New Roman"/>
          <w:color w:val="FF0000"/>
          <w:sz w:val="24"/>
          <w:szCs w:val="24"/>
        </w:rPr>
      </w:pPr>
    </w:p>
    <w:p w14:paraId="4606CC28" w14:textId="77777777" w:rsidR="00D869DB" w:rsidRPr="003F28D0" w:rsidRDefault="00D869DB" w:rsidP="00D869DB">
      <w:pPr>
        <w:pStyle w:val="ListParagraph"/>
        <w:jc w:val="both"/>
        <w:rPr>
          <w:rFonts w:ascii="Times New Roman" w:hAnsi="Times New Roman" w:cs="Times New Roman"/>
          <w:color w:val="FF0000"/>
          <w:sz w:val="24"/>
          <w:szCs w:val="24"/>
        </w:rPr>
      </w:pPr>
    </w:p>
    <w:p w14:paraId="6F9CC1B3" w14:textId="77777777" w:rsidR="00D869DB" w:rsidRPr="003F28D0" w:rsidRDefault="00D869DB" w:rsidP="00D869DB">
      <w:pPr>
        <w:pStyle w:val="ListParagraph"/>
        <w:jc w:val="both"/>
        <w:rPr>
          <w:rFonts w:ascii="Times New Roman" w:hAnsi="Times New Roman" w:cs="Times New Roman"/>
          <w:color w:val="FF0000"/>
          <w:sz w:val="24"/>
          <w:szCs w:val="24"/>
        </w:rPr>
      </w:pPr>
    </w:p>
    <w:p w14:paraId="3CBDA133" w14:textId="77777777" w:rsidR="00D869DB" w:rsidRPr="003F28D0" w:rsidRDefault="00D869DB" w:rsidP="00D869DB">
      <w:pPr>
        <w:pStyle w:val="ListParagraph"/>
        <w:jc w:val="both"/>
        <w:rPr>
          <w:rFonts w:ascii="Times New Roman" w:hAnsi="Times New Roman" w:cs="Times New Roman"/>
          <w:color w:val="FF0000"/>
          <w:sz w:val="24"/>
          <w:szCs w:val="24"/>
        </w:rPr>
      </w:pPr>
    </w:p>
    <w:p w14:paraId="4B09E1F1" w14:textId="77777777" w:rsidR="00D869DB" w:rsidRPr="003F28D0" w:rsidRDefault="00D869DB" w:rsidP="00D869DB">
      <w:pPr>
        <w:pStyle w:val="ListParagraph"/>
        <w:jc w:val="both"/>
        <w:rPr>
          <w:rFonts w:ascii="Times New Roman" w:hAnsi="Times New Roman" w:cs="Times New Roman"/>
          <w:color w:val="FF0000"/>
          <w:sz w:val="24"/>
          <w:szCs w:val="24"/>
        </w:rPr>
      </w:pPr>
    </w:p>
    <w:p w14:paraId="56BBA2FF" w14:textId="77777777" w:rsidR="00D869DB" w:rsidRPr="003F28D0" w:rsidRDefault="00D869DB" w:rsidP="00D869DB">
      <w:pPr>
        <w:pStyle w:val="ListParagraph"/>
        <w:jc w:val="both"/>
        <w:rPr>
          <w:rFonts w:ascii="Times New Roman" w:hAnsi="Times New Roman" w:cs="Times New Roman"/>
          <w:color w:val="FF0000"/>
          <w:sz w:val="24"/>
          <w:szCs w:val="24"/>
        </w:rPr>
      </w:pPr>
    </w:p>
    <w:p w14:paraId="12003914" w14:textId="77777777" w:rsidR="00D869DB" w:rsidRPr="003F28D0" w:rsidRDefault="00D869DB" w:rsidP="00D869DB">
      <w:pPr>
        <w:pStyle w:val="ListParagraph"/>
        <w:jc w:val="both"/>
        <w:rPr>
          <w:rFonts w:ascii="Times New Roman" w:hAnsi="Times New Roman" w:cs="Times New Roman"/>
          <w:color w:val="FF0000"/>
          <w:sz w:val="24"/>
          <w:szCs w:val="24"/>
        </w:rPr>
      </w:pPr>
    </w:p>
    <w:p w14:paraId="1773B6BC" w14:textId="77777777" w:rsidR="00D869DB" w:rsidRPr="003F28D0" w:rsidRDefault="00D869DB" w:rsidP="00D869DB">
      <w:pPr>
        <w:pStyle w:val="ListParagraph"/>
        <w:jc w:val="both"/>
        <w:rPr>
          <w:rFonts w:ascii="Times New Roman" w:hAnsi="Times New Roman" w:cs="Times New Roman"/>
          <w:color w:val="FF0000"/>
          <w:sz w:val="24"/>
          <w:szCs w:val="24"/>
        </w:rPr>
      </w:pPr>
    </w:p>
    <w:p w14:paraId="2A7530B1" w14:textId="77777777" w:rsidR="00D869DB" w:rsidRPr="003F28D0" w:rsidRDefault="00D869DB" w:rsidP="00D869DB">
      <w:pPr>
        <w:pStyle w:val="ListParagraph"/>
        <w:jc w:val="both"/>
        <w:rPr>
          <w:rFonts w:ascii="Times New Roman" w:hAnsi="Times New Roman" w:cs="Times New Roman"/>
          <w:color w:val="FF0000"/>
          <w:sz w:val="24"/>
          <w:szCs w:val="24"/>
        </w:rPr>
      </w:pPr>
    </w:p>
    <w:p w14:paraId="776F70A6" w14:textId="77777777" w:rsidR="00D869DB" w:rsidRPr="003F28D0" w:rsidRDefault="00D869DB" w:rsidP="00D869DB">
      <w:pPr>
        <w:pStyle w:val="ListParagraph"/>
        <w:jc w:val="both"/>
        <w:rPr>
          <w:rFonts w:ascii="Times New Roman" w:hAnsi="Times New Roman" w:cs="Times New Roman"/>
          <w:color w:val="FF0000"/>
          <w:sz w:val="24"/>
          <w:szCs w:val="24"/>
        </w:rPr>
      </w:pPr>
    </w:p>
    <w:p w14:paraId="3226AA6D" w14:textId="77777777" w:rsidR="00D869DB" w:rsidRPr="003F28D0" w:rsidRDefault="00D869DB" w:rsidP="00D869DB">
      <w:pPr>
        <w:pStyle w:val="ListParagraph"/>
        <w:jc w:val="both"/>
        <w:rPr>
          <w:rFonts w:ascii="Times New Roman" w:hAnsi="Times New Roman" w:cs="Times New Roman"/>
          <w:color w:val="FF0000"/>
          <w:sz w:val="24"/>
          <w:szCs w:val="24"/>
        </w:rPr>
      </w:pPr>
    </w:p>
    <w:p w14:paraId="07C672F2" w14:textId="77777777" w:rsidR="00D869DB" w:rsidRPr="003F28D0" w:rsidRDefault="00D869DB" w:rsidP="00D869DB">
      <w:pPr>
        <w:pStyle w:val="ListParagraph"/>
        <w:jc w:val="both"/>
        <w:rPr>
          <w:rFonts w:ascii="Times New Roman" w:hAnsi="Times New Roman" w:cs="Times New Roman"/>
          <w:color w:val="FF0000"/>
          <w:sz w:val="24"/>
          <w:szCs w:val="24"/>
        </w:rPr>
      </w:pPr>
    </w:p>
    <w:p w14:paraId="6C9FDE74" w14:textId="77777777" w:rsidR="00D869DB" w:rsidRPr="003F28D0" w:rsidRDefault="00D869DB" w:rsidP="00D869DB">
      <w:pPr>
        <w:pStyle w:val="ListParagraph"/>
        <w:jc w:val="both"/>
        <w:rPr>
          <w:rFonts w:ascii="Times New Roman" w:hAnsi="Times New Roman" w:cs="Times New Roman"/>
          <w:color w:val="FF0000"/>
          <w:sz w:val="24"/>
          <w:szCs w:val="24"/>
        </w:rPr>
      </w:pPr>
    </w:p>
    <w:p w14:paraId="679FA65F" w14:textId="77777777" w:rsidR="00D869DB" w:rsidRPr="003F28D0" w:rsidRDefault="00D869DB" w:rsidP="00D869DB">
      <w:pPr>
        <w:pStyle w:val="ListParagraph"/>
        <w:jc w:val="both"/>
        <w:rPr>
          <w:rFonts w:ascii="Times New Roman" w:hAnsi="Times New Roman" w:cs="Times New Roman"/>
          <w:color w:val="FF0000"/>
          <w:sz w:val="24"/>
          <w:szCs w:val="24"/>
        </w:rPr>
      </w:pPr>
    </w:p>
    <w:p w14:paraId="69E4410A" w14:textId="77777777" w:rsidR="00112508" w:rsidRPr="003F28D0" w:rsidRDefault="00112508" w:rsidP="00D869DB">
      <w:pPr>
        <w:pStyle w:val="ListParagraph"/>
        <w:jc w:val="both"/>
        <w:rPr>
          <w:rFonts w:ascii="Times New Roman" w:hAnsi="Times New Roman" w:cs="Times New Roman"/>
          <w:color w:val="FF0000"/>
          <w:sz w:val="24"/>
          <w:szCs w:val="24"/>
        </w:rPr>
      </w:pPr>
    </w:p>
    <w:p w14:paraId="3C4B7D41" w14:textId="77777777" w:rsidR="00112508" w:rsidRPr="003F28D0" w:rsidRDefault="00112508" w:rsidP="00D869DB">
      <w:pPr>
        <w:pStyle w:val="ListParagraph"/>
        <w:jc w:val="both"/>
        <w:rPr>
          <w:rFonts w:ascii="Times New Roman" w:hAnsi="Times New Roman" w:cs="Times New Roman"/>
          <w:color w:val="FF0000"/>
          <w:sz w:val="24"/>
          <w:szCs w:val="24"/>
        </w:rPr>
      </w:pPr>
    </w:p>
    <w:p w14:paraId="1F5455F5" w14:textId="77777777" w:rsidR="00112508" w:rsidRPr="003F28D0" w:rsidRDefault="00112508" w:rsidP="00D869DB">
      <w:pPr>
        <w:pStyle w:val="ListParagraph"/>
        <w:jc w:val="both"/>
        <w:rPr>
          <w:rFonts w:ascii="Times New Roman" w:hAnsi="Times New Roman" w:cs="Times New Roman"/>
          <w:color w:val="FF0000"/>
          <w:sz w:val="24"/>
          <w:szCs w:val="24"/>
        </w:rPr>
      </w:pPr>
    </w:p>
    <w:p w14:paraId="1AC62857" w14:textId="77777777" w:rsidR="00112508" w:rsidRPr="003F28D0" w:rsidRDefault="00112508" w:rsidP="00D869DB">
      <w:pPr>
        <w:pStyle w:val="ListParagraph"/>
        <w:jc w:val="both"/>
        <w:rPr>
          <w:rFonts w:ascii="Times New Roman" w:hAnsi="Times New Roman" w:cs="Times New Roman"/>
          <w:color w:val="FF0000"/>
          <w:sz w:val="24"/>
          <w:szCs w:val="24"/>
        </w:rPr>
      </w:pPr>
    </w:p>
    <w:p w14:paraId="6DD19C98" w14:textId="77777777" w:rsidR="00112508" w:rsidRPr="003F28D0" w:rsidRDefault="00112508" w:rsidP="00D869DB">
      <w:pPr>
        <w:pStyle w:val="ListParagraph"/>
        <w:jc w:val="both"/>
        <w:rPr>
          <w:rFonts w:ascii="Times New Roman" w:hAnsi="Times New Roman" w:cs="Times New Roman"/>
          <w:color w:val="FF0000"/>
          <w:sz w:val="24"/>
          <w:szCs w:val="24"/>
        </w:rPr>
      </w:pPr>
    </w:p>
    <w:p w14:paraId="0DA3BC4B" w14:textId="77777777" w:rsidR="00D869DB" w:rsidRPr="003F28D0" w:rsidRDefault="00D869DB" w:rsidP="00D869DB">
      <w:pPr>
        <w:pStyle w:val="ListParagraph"/>
        <w:jc w:val="both"/>
        <w:rPr>
          <w:rFonts w:ascii="Times New Roman" w:hAnsi="Times New Roman" w:cs="Times New Roman"/>
          <w:color w:val="FF0000"/>
          <w:sz w:val="24"/>
          <w:szCs w:val="24"/>
        </w:rPr>
      </w:pPr>
    </w:p>
    <w:p w14:paraId="5B7F1AC2" w14:textId="77777777" w:rsidR="00D869DB" w:rsidRPr="003F28D0" w:rsidRDefault="00D869DB" w:rsidP="00D869DB">
      <w:pPr>
        <w:pStyle w:val="ListParagraph"/>
        <w:jc w:val="both"/>
        <w:rPr>
          <w:rFonts w:ascii="Times New Roman" w:hAnsi="Times New Roman" w:cs="Times New Roman"/>
          <w:color w:val="FF0000"/>
          <w:sz w:val="24"/>
          <w:szCs w:val="24"/>
        </w:rPr>
      </w:pPr>
    </w:p>
    <w:p w14:paraId="468F8D21" w14:textId="77777777" w:rsidR="00D869DB" w:rsidRPr="00787E3E" w:rsidRDefault="00D869DB" w:rsidP="00787E3E">
      <w:pPr>
        <w:jc w:val="both"/>
        <w:rPr>
          <w:rFonts w:ascii="Times New Roman" w:hAnsi="Times New Roman" w:cs="Times New Roman"/>
          <w:color w:val="FF0000"/>
          <w:sz w:val="24"/>
          <w:szCs w:val="24"/>
        </w:rPr>
      </w:pPr>
    </w:p>
    <w:sectPr w:rsidR="00D869DB" w:rsidRPr="00787E3E" w:rsidSect="00E2506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0532"/>
    <w:multiLevelType w:val="hybridMultilevel"/>
    <w:tmpl w:val="C3FACAAE"/>
    <w:lvl w:ilvl="0" w:tplc="51FCAB44">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5256744"/>
    <w:multiLevelType w:val="hybridMultilevel"/>
    <w:tmpl w:val="E9BC5DFA"/>
    <w:lvl w:ilvl="0" w:tplc="D0200890">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compat>
    <w:compatSetting w:name="compatibilityMode" w:uri="http://schemas.microsoft.com/office/word" w:val="12"/>
  </w:compat>
  <w:rsids>
    <w:rsidRoot w:val="006E5D55"/>
    <w:rsid w:val="00000980"/>
    <w:rsid w:val="000140BC"/>
    <w:rsid w:val="00021495"/>
    <w:rsid w:val="0003489A"/>
    <w:rsid w:val="00046BD0"/>
    <w:rsid w:val="000733A0"/>
    <w:rsid w:val="00081730"/>
    <w:rsid w:val="000832A2"/>
    <w:rsid w:val="0009570B"/>
    <w:rsid w:val="000A5045"/>
    <w:rsid w:val="000C164C"/>
    <w:rsid w:val="000E4D14"/>
    <w:rsid w:val="000E79CA"/>
    <w:rsid w:val="001115DF"/>
    <w:rsid w:val="00112385"/>
    <w:rsid w:val="00112508"/>
    <w:rsid w:val="0011362E"/>
    <w:rsid w:val="0012371F"/>
    <w:rsid w:val="00131DF0"/>
    <w:rsid w:val="00134A35"/>
    <w:rsid w:val="00140440"/>
    <w:rsid w:val="00140C31"/>
    <w:rsid w:val="00144302"/>
    <w:rsid w:val="00156EB3"/>
    <w:rsid w:val="00170265"/>
    <w:rsid w:val="001721C4"/>
    <w:rsid w:val="00172ED5"/>
    <w:rsid w:val="00183977"/>
    <w:rsid w:val="00186210"/>
    <w:rsid w:val="00190719"/>
    <w:rsid w:val="00195A32"/>
    <w:rsid w:val="001A349D"/>
    <w:rsid w:val="001B23F8"/>
    <w:rsid w:val="001C4CB4"/>
    <w:rsid w:val="001F54F1"/>
    <w:rsid w:val="0020230E"/>
    <w:rsid w:val="00212A92"/>
    <w:rsid w:val="00217E97"/>
    <w:rsid w:val="002507BA"/>
    <w:rsid w:val="0025385A"/>
    <w:rsid w:val="00257F3D"/>
    <w:rsid w:val="00271C4F"/>
    <w:rsid w:val="002A0EEF"/>
    <w:rsid w:val="002A1013"/>
    <w:rsid w:val="002A5A88"/>
    <w:rsid w:val="002D20CC"/>
    <w:rsid w:val="002E26A3"/>
    <w:rsid w:val="002F5C8E"/>
    <w:rsid w:val="00304FFD"/>
    <w:rsid w:val="0031099B"/>
    <w:rsid w:val="003146DD"/>
    <w:rsid w:val="00321108"/>
    <w:rsid w:val="00324FD9"/>
    <w:rsid w:val="00330F5D"/>
    <w:rsid w:val="00341443"/>
    <w:rsid w:val="003550D5"/>
    <w:rsid w:val="003747A2"/>
    <w:rsid w:val="00382C63"/>
    <w:rsid w:val="003969A5"/>
    <w:rsid w:val="0039768F"/>
    <w:rsid w:val="003D640D"/>
    <w:rsid w:val="003F28D0"/>
    <w:rsid w:val="00426A5E"/>
    <w:rsid w:val="0043484D"/>
    <w:rsid w:val="00436AF5"/>
    <w:rsid w:val="004619BA"/>
    <w:rsid w:val="00465227"/>
    <w:rsid w:val="00482056"/>
    <w:rsid w:val="00485EE9"/>
    <w:rsid w:val="004A6E30"/>
    <w:rsid w:val="004C123E"/>
    <w:rsid w:val="004E1626"/>
    <w:rsid w:val="0050515D"/>
    <w:rsid w:val="00505568"/>
    <w:rsid w:val="00506B68"/>
    <w:rsid w:val="00515444"/>
    <w:rsid w:val="005175A6"/>
    <w:rsid w:val="005241AB"/>
    <w:rsid w:val="00525C6D"/>
    <w:rsid w:val="00526BDA"/>
    <w:rsid w:val="005314A7"/>
    <w:rsid w:val="005409A8"/>
    <w:rsid w:val="00551C2F"/>
    <w:rsid w:val="00562EAE"/>
    <w:rsid w:val="00565A9F"/>
    <w:rsid w:val="00581E7F"/>
    <w:rsid w:val="00593DD8"/>
    <w:rsid w:val="005968F6"/>
    <w:rsid w:val="005B121B"/>
    <w:rsid w:val="005B1E15"/>
    <w:rsid w:val="005B5106"/>
    <w:rsid w:val="005C25E8"/>
    <w:rsid w:val="005C3C1F"/>
    <w:rsid w:val="005C49FF"/>
    <w:rsid w:val="005D7C6C"/>
    <w:rsid w:val="005E041B"/>
    <w:rsid w:val="005F3B02"/>
    <w:rsid w:val="0062717A"/>
    <w:rsid w:val="006321D8"/>
    <w:rsid w:val="00633F09"/>
    <w:rsid w:val="00647CE4"/>
    <w:rsid w:val="00692C3F"/>
    <w:rsid w:val="006A2B02"/>
    <w:rsid w:val="006B04CF"/>
    <w:rsid w:val="006B6E4C"/>
    <w:rsid w:val="006C36BE"/>
    <w:rsid w:val="006E5D55"/>
    <w:rsid w:val="006F62F2"/>
    <w:rsid w:val="00700E00"/>
    <w:rsid w:val="00731120"/>
    <w:rsid w:val="007372DF"/>
    <w:rsid w:val="00747B45"/>
    <w:rsid w:val="00747D15"/>
    <w:rsid w:val="00750605"/>
    <w:rsid w:val="00787003"/>
    <w:rsid w:val="00787E3E"/>
    <w:rsid w:val="007955BB"/>
    <w:rsid w:val="007A1B8E"/>
    <w:rsid w:val="007A405E"/>
    <w:rsid w:val="007B6D80"/>
    <w:rsid w:val="007E1A4E"/>
    <w:rsid w:val="00802223"/>
    <w:rsid w:val="00823EA6"/>
    <w:rsid w:val="00825712"/>
    <w:rsid w:val="008300FD"/>
    <w:rsid w:val="00832795"/>
    <w:rsid w:val="00835FD4"/>
    <w:rsid w:val="00852D0B"/>
    <w:rsid w:val="00862C10"/>
    <w:rsid w:val="008669ED"/>
    <w:rsid w:val="00874390"/>
    <w:rsid w:val="00883982"/>
    <w:rsid w:val="008971FD"/>
    <w:rsid w:val="008B02B1"/>
    <w:rsid w:val="008B3A36"/>
    <w:rsid w:val="008C2712"/>
    <w:rsid w:val="008C52A4"/>
    <w:rsid w:val="008C5577"/>
    <w:rsid w:val="008F12BC"/>
    <w:rsid w:val="008F1344"/>
    <w:rsid w:val="008F2549"/>
    <w:rsid w:val="009040CD"/>
    <w:rsid w:val="009041D7"/>
    <w:rsid w:val="00913ED4"/>
    <w:rsid w:val="00940189"/>
    <w:rsid w:val="00953A32"/>
    <w:rsid w:val="00972EBC"/>
    <w:rsid w:val="00976BC0"/>
    <w:rsid w:val="00983A3E"/>
    <w:rsid w:val="00991608"/>
    <w:rsid w:val="009A11E3"/>
    <w:rsid w:val="009A13CD"/>
    <w:rsid w:val="009A51AD"/>
    <w:rsid w:val="009A7BEF"/>
    <w:rsid w:val="009B3F87"/>
    <w:rsid w:val="009C5F0A"/>
    <w:rsid w:val="009E24A5"/>
    <w:rsid w:val="009E541F"/>
    <w:rsid w:val="00A0244A"/>
    <w:rsid w:val="00A04283"/>
    <w:rsid w:val="00A93AF9"/>
    <w:rsid w:val="00AC36C5"/>
    <w:rsid w:val="00AD141C"/>
    <w:rsid w:val="00B05DBC"/>
    <w:rsid w:val="00B14AFD"/>
    <w:rsid w:val="00B21424"/>
    <w:rsid w:val="00B21CB6"/>
    <w:rsid w:val="00B21E30"/>
    <w:rsid w:val="00B50168"/>
    <w:rsid w:val="00B52F11"/>
    <w:rsid w:val="00B7586A"/>
    <w:rsid w:val="00B76BE1"/>
    <w:rsid w:val="00B86E50"/>
    <w:rsid w:val="00B9495C"/>
    <w:rsid w:val="00B96FFD"/>
    <w:rsid w:val="00BB0BE5"/>
    <w:rsid w:val="00BB160C"/>
    <w:rsid w:val="00BB5E15"/>
    <w:rsid w:val="00BD3D23"/>
    <w:rsid w:val="00BF5C3B"/>
    <w:rsid w:val="00C12754"/>
    <w:rsid w:val="00C158EA"/>
    <w:rsid w:val="00C228A6"/>
    <w:rsid w:val="00C23E3F"/>
    <w:rsid w:val="00C2766B"/>
    <w:rsid w:val="00C301AA"/>
    <w:rsid w:val="00C333B7"/>
    <w:rsid w:val="00C41BC7"/>
    <w:rsid w:val="00C552D5"/>
    <w:rsid w:val="00C82C7B"/>
    <w:rsid w:val="00C969E0"/>
    <w:rsid w:val="00CA2067"/>
    <w:rsid w:val="00CB0E8E"/>
    <w:rsid w:val="00CB182F"/>
    <w:rsid w:val="00CD1227"/>
    <w:rsid w:val="00CD1BD6"/>
    <w:rsid w:val="00CD43A8"/>
    <w:rsid w:val="00CD4865"/>
    <w:rsid w:val="00CD6C67"/>
    <w:rsid w:val="00CF2579"/>
    <w:rsid w:val="00D24D93"/>
    <w:rsid w:val="00D47C54"/>
    <w:rsid w:val="00D52542"/>
    <w:rsid w:val="00D7487A"/>
    <w:rsid w:val="00D82F67"/>
    <w:rsid w:val="00D869DB"/>
    <w:rsid w:val="00D9297F"/>
    <w:rsid w:val="00D93564"/>
    <w:rsid w:val="00D939B1"/>
    <w:rsid w:val="00D97498"/>
    <w:rsid w:val="00DC213A"/>
    <w:rsid w:val="00DC7144"/>
    <w:rsid w:val="00DD4E02"/>
    <w:rsid w:val="00DE1ABE"/>
    <w:rsid w:val="00DE4F5F"/>
    <w:rsid w:val="00DE5D31"/>
    <w:rsid w:val="00DF1C8B"/>
    <w:rsid w:val="00DF23A3"/>
    <w:rsid w:val="00E04025"/>
    <w:rsid w:val="00E04358"/>
    <w:rsid w:val="00E22A30"/>
    <w:rsid w:val="00E25068"/>
    <w:rsid w:val="00E361C7"/>
    <w:rsid w:val="00E47CCD"/>
    <w:rsid w:val="00E510F6"/>
    <w:rsid w:val="00E514C6"/>
    <w:rsid w:val="00E53765"/>
    <w:rsid w:val="00E735AA"/>
    <w:rsid w:val="00E86435"/>
    <w:rsid w:val="00E959B0"/>
    <w:rsid w:val="00EA5F7C"/>
    <w:rsid w:val="00EB1FEF"/>
    <w:rsid w:val="00EB4126"/>
    <w:rsid w:val="00EC7EAA"/>
    <w:rsid w:val="00ED26E6"/>
    <w:rsid w:val="00EF652B"/>
    <w:rsid w:val="00F31365"/>
    <w:rsid w:val="00F32E3D"/>
    <w:rsid w:val="00F36DA1"/>
    <w:rsid w:val="00F46B98"/>
    <w:rsid w:val="00F50DEA"/>
    <w:rsid w:val="00F522C2"/>
    <w:rsid w:val="00F70B93"/>
    <w:rsid w:val="00F70CDF"/>
    <w:rsid w:val="00F86D40"/>
    <w:rsid w:val="00FB6E99"/>
    <w:rsid w:val="00FC2E64"/>
    <w:rsid w:val="00FC341E"/>
    <w:rsid w:val="00FD4DCF"/>
    <w:rsid w:val="00FE091A"/>
    <w:rsid w:val="00FE5FD2"/>
    <w:rsid w:val="00FF25EE"/>
    <w:rsid w:val="00FF4A4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FFF1"/>
  <w15:docId w15:val="{970384A4-95DC-44C1-92F1-EF9EB397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DA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5D55"/>
    <w:rPr>
      <w:sz w:val="16"/>
      <w:szCs w:val="16"/>
    </w:rPr>
  </w:style>
  <w:style w:type="paragraph" w:styleId="CommentText">
    <w:name w:val="annotation text"/>
    <w:basedOn w:val="Normal"/>
    <w:link w:val="CommentTextChar"/>
    <w:uiPriority w:val="99"/>
    <w:unhideWhenUsed/>
    <w:rsid w:val="006E5D55"/>
    <w:pPr>
      <w:spacing w:line="240" w:lineRule="auto"/>
    </w:pPr>
    <w:rPr>
      <w:sz w:val="20"/>
      <w:szCs w:val="20"/>
    </w:rPr>
  </w:style>
  <w:style w:type="character" w:customStyle="1" w:styleId="CommentTextChar">
    <w:name w:val="Comment Text Char"/>
    <w:basedOn w:val="DefaultParagraphFont"/>
    <w:link w:val="CommentText"/>
    <w:uiPriority w:val="99"/>
    <w:rsid w:val="006E5D55"/>
    <w:rPr>
      <w:sz w:val="20"/>
      <w:szCs w:val="20"/>
    </w:rPr>
  </w:style>
  <w:style w:type="paragraph" w:styleId="CommentSubject">
    <w:name w:val="annotation subject"/>
    <w:basedOn w:val="CommentText"/>
    <w:next w:val="CommentText"/>
    <w:link w:val="CommentSubjectChar"/>
    <w:uiPriority w:val="99"/>
    <w:semiHidden/>
    <w:unhideWhenUsed/>
    <w:rsid w:val="006E5D55"/>
    <w:rPr>
      <w:b/>
      <w:bCs/>
    </w:rPr>
  </w:style>
  <w:style w:type="character" w:customStyle="1" w:styleId="CommentSubjectChar">
    <w:name w:val="Comment Subject Char"/>
    <w:basedOn w:val="CommentTextChar"/>
    <w:link w:val="CommentSubject"/>
    <w:uiPriority w:val="99"/>
    <w:semiHidden/>
    <w:rsid w:val="006E5D55"/>
    <w:rPr>
      <w:b/>
      <w:bCs/>
      <w:sz w:val="20"/>
      <w:szCs w:val="20"/>
    </w:rPr>
  </w:style>
  <w:style w:type="paragraph" w:styleId="BalloonText">
    <w:name w:val="Balloon Text"/>
    <w:basedOn w:val="Normal"/>
    <w:link w:val="BalloonTextChar"/>
    <w:uiPriority w:val="99"/>
    <w:semiHidden/>
    <w:unhideWhenUsed/>
    <w:rsid w:val="006E5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D55"/>
    <w:rPr>
      <w:rFonts w:ascii="Tahoma" w:hAnsi="Tahoma" w:cs="Tahoma"/>
      <w:sz w:val="16"/>
      <w:szCs w:val="16"/>
    </w:rPr>
  </w:style>
  <w:style w:type="paragraph" w:styleId="ListParagraph">
    <w:name w:val="List Paragraph"/>
    <w:basedOn w:val="Normal"/>
    <w:uiPriority w:val="34"/>
    <w:qFormat/>
    <w:rsid w:val="00835FD4"/>
    <w:pPr>
      <w:ind w:left="720"/>
      <w:contextualSpacing/>
    </w:pPr>
  </w:style>
  <w:style w:type="paragraph" w:customStyle="1" w:styleId="box473902">
    <w:name w:val="box_473902"/>
    <w:basedOn w:val="Normal"/>
    <w:rsid w:val="00581E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C23E3F"/>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144">
      <w:bodyDiv w:val="1"/>
      <w:marLeft w:val="0"/>
      <w:marRight w:val="0"/>
      <w:marTop w:val="0"/>
      <w:marBottom w:val="0"/>
      <w:divBdr>
        <w:top w:val="none" w:sz="0" w:space="0" w:color="auto"/>
        <w:left w:val="none" w:sz="0" w:space="0" w:color="auto"/>
        <w:bottom w:val="none" w:sz="0" w:space="0" w:color="auto"/>
        <w:right w:val="none" w:sz="0" w:space="0" w:color="auto"/>
      </w:divBdr>
    </w:div>
    <w:div w:id="1227571632">
      <w:bodyDiv w:val="1"/>
      <w:marLeft w:val="0"/>
      <w:marRight w:val="0"/>
      <w:marTop w:val="0"/>
      <w:marBottom w:val="0"/>
      <w:divBdr>
        <w:top w:val="none" w:sz="0" w:space="0" w:color="auto"/>
        <w:left w:val="none" w:sz="0" w:space="0" w:color="auto"/>
        <w:bottom w:val="none" w:sz="0" w:space="0" w:color="auto"/>
        <w:right w:val="none" w:sz="0" w:space="0" w:color="auto"/>
      </w:divBdr>
    </w:div>
    <w:div w:id="129429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F80FA-FF1E-4EC8-8A06-CBCEC77BD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3968</Words>
  <Characters>22621</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Komperg d.o.o.</Company>
  <LinksUpToDate>false</LinksUpToDate>
  <CharactersWithSpaces>26536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Sonja Tučkar</cp:lastModifiedBy>
  <cp:revision>38</cp:revision>
  <cp:lastPrinted>2024-03-12T08:24:00Z</cp:lastPrinted>
  <dcterms:created xsi:type="dcterms:W3CDTF">2024-03-13T14:21:00Z</dcterms:created>
  <dcterms:modified xsi:type="dcterms:W3CDTF">2024-03-13T15:59:00Z</dcterms:modified>
</cp:coreProperties>
</file>