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D4A3" w14:textId="77777777" w:rsidR="00D126F9" w:rsidRPr="00800462" w:rsidRDefault="00D126F9" w:rsidP="00FA00A0">
      <w:pPr>
        <w:spacing w:after="0" w:line="240" w:lineRule="auto"/>
        <w:jc w:val="center"/>
      </w:pPr>
      <w:r w:rsidRPr="00800462">
        <w:rPr>
          <w:noProof/>
          <w:lang w:eastAsia="hr-HR"/>
        </w:rPr>
        <w:drawing>
          <wp:inline distT="0" distB="0" distL="0" distR="0" wp14:anchorId="761ED508" wp14:editId="761ED50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61ED4A4" w14:textId="77777777" w:rsidR="00D126F9" w:rsidRPr="00800462" w:rsidRDefault="00D126F9" w:rsidP="00FA00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61ED4A5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A6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7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8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9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A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B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C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D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AE" w14:textId="314A3163"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1D46">
        <w:rPr>
          <w:rFonts w:ascii="Times New Roman" w:hAnsi="Times New Roman" w:cs="Times New Roman"/>
          <w:sz w:val="24"/>
          <w:szCs w:val="24"/>
        </w:rPr>
        <w:t>Zagreb,</w:t>
      </w:r>
      <w:r w:rsidR="001179DA" w:rsidRPr="003E1D46">
        <w:rPr>
          <w:rFonts w:ascii="Times New Roman" w:hAnsi="Times New Roman" w:cs="Times New Roman"/>
          <w:sz w:val="24"/>
          <w:szCs w:val="24"/>
        </w:rPr>
        <w:t xml:space="preserve"> </w:t>
      </w:r>
      <w:r w:rsidR="00BA60C6">
        <w:rPr>
          <w:rFonts w:ascii="Times New Roman" w:hAnsi="Times New Roman" w:cs="Times New Roman"/>
          <w:sz w:val="24"/>
          <w:szCs w:val="24"/>
        </w:rPr>
        <w:t>2</w:t>
      </w:r>
      <w:r w:rsidR="00DC548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3E1D46" w:rsidRPr="003E1D46">
        <w:rPr>
          <w:rFonts w:ascii="Times New Roman" w:hAnsi="Times New Roman" w:cs="Times New Roman"/>
          <w:sz w:val="24"/>
          <w:szCs w:val="24"/>
        </w:rPr>
        <w:t xml:space="preserve">. </w:t>
      </w:r>
      <w:r w:rsidR="00FA6866">
        <w:rPr>
          <w:rFonts w:ascii="Times New Roman" w:hAnsi="Times New Roman" w:cs="Times New Roman"/>
          <w:sz w:val="24"/>
          <w:szCs w:val="24"/>
        </w:rPr>
        <w:t>ožujka</w:t>
      </w:r>
      <w:r w:rsidR="00267081" w:rsidRPr="003E1D46">
        <w:rPr>
          <w:rFonts w:ascii="Times New Roman" w:hAnsi="Times New Roman" w:cs="Times New Roman"/>
          <w:sz w:val="24"/>
          <w:szCs w:val="24"/>
        </w:rPr>
        <w:t xml:space="preserve"> </w:t>
      </w:r>
      <w:r w:rsidRPr="003E1D46">
        <w:rPr>
          <w:rFonts w:ascii="Times New Roman" w:hAnsi="Times New Roman" w:cs="Times New Roman"/>
          <w:sz w:val="24"/>
          <w:szCs w:val="24"/>
        </w:rPr>
        <w:t>202</w:t>
      </w:r>
      <w:r w:rsidR="00162746">
        <w:rPr>
          <w:rFonts w:ascii="Times New Roman" w:hAnsi="Times New Roman" w:cs="Times New Roman"/>
          <w:sz w:val="24"/>
          <w:szCs w:val="24"/>
        </w:rPr>
        <w:t>4</w:t>
      </w:r>
      <w:r w:rsidRPr="003E1D46">
        <w:rPr>
          <w:rFonts w:ascii="Times New Roman" w:hAnsi="Times New Roman" w:cs="Times New Roman"/>
          <w:sz w:val="24"/>
          <w:szCs w:val="24"/>
        </w:rPr>
        <w:t>.</w:t>
      </w:r>
    </w:p>
    <w:p w14:paraId="761ED4AF" w14:textId="77777777"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0" w14:textId="77777777"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1" w14:textId="77777777" w:rsidR="00D126F9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2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3" w14:textId="77777777"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4" w14:textId="77777777" w:rsidR="00FA00A0" w:rsidRPr="00800462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ED4B5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D126F9" w:rsidRPr="00800462" w14:paraId="761ED4B8" w14:textId="77777777" w:rsidTr="00AF7987">
        <w:tc>
          <w:tcPr>
            <w:tcW w:w="1951" w:type="dxa"/>
          </w:tcPr>
          <w:p w14:paraId="761ED4B6" w14:textId="77777777" w:rsidR="00D126F9" w:rsidRPr="008972F8" w:rsidRDefault="00D126F9" w:rsidP="00FA00A0">
            <w:pPr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61ED4B7" w14:textId="77777777" w:rsidR="00D126F9" w:rsidRPr="008972F8" w:rsidRDefault="00D126F9" w:rsidP="00FA00A0">
            <w:pPr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unutarnjih poslova </w:t>
            </w:r>
          </w:p>
        </w:tc>
      </w:tr>
    </w:tbl>
    <w:p w14:paraId="761ED4B9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D126F9" w:rsidRPr="00800462" w14:paraId="761ED4C1" w14:textId="77777777" w:rsidTr="006455A6">
        <w:tc>
          <w:tcPr>
            <w:tcW w:w="1951" w:type="dxa"/>
          </w:tcPr>
          <w:p w14:paraId="761ED4BA" w14:textId="77777777" w:rsidR="00FA00A0" w:rsidRDefault="00FA00A0" w:rsidP="00FA00A0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761ED4BB" w14:textId="77777777" w:rsidR="00D126F9" w:rsidRPr="008972F8" w:rsidRDefault="00D126F9" w:rsidP="00FA00A0">
            <w:pPr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61ED4BC" w14:textId="77777777" w:rsidR="00FA00A0" w:rsidRDefault="00FA00A0" w:rsidP="00FA00A0">
            <w:pPr>
              <w:jc w:val="both"/>
              <w:rPr>
                <w:sz w:val="24"/>
                <w:szCs w:val="24"/>
              </w:rPr>
            </w:pPr>
          </w:p>
          <w:p w14:paraId="761ED4BE" w14:textId="3B7F0436" w:rsidR="00D126F9" w:rsidRPr="006B770A" w:rsidRDefault="00D126F9" w:rsidP="00FA00A0">
            <w:pPr>
              <w:jc w:val="both"/>
              <w:rPr>
                <w:bCs/>
                <w:sz w:val="24"/>
                <w:szCs w:val="24"/>
              </w:rPr>
            </w:pPr>
            <w:r w:rsidRPr="00D126F9">
              <w:rPr>
                <w:sz w:val="24"/>
                <w:szCs w:val="24"/>
              </w:rPr>
              <w:t>Prijedlog odluke</w:t>
            </w:r>
            <w:r w:rsidRPr="00D126F9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267081">
              <w:rPr>
                <w:bCs/>
                <w:sz w:val="24"/>
                <w:szCs w:val="24"/>
              </w:rPr>
              <w:t xml:space="preserve">o </w:t>
            </w:r>
            <w:r w:rsidR="003E1D46">
              <w:rPr>
                <w:bCs/>
                <w:sz w:val="24"/>
                <w:szCs w:val="24"/>
              </w:rPr>
              <w:t>donošenju Procjene rizika od katastrofa za Republiku Hrvatsku</w:t>
            </w:r>
          </w:p>
          <w:p w14:paraId="761ED4C0" w14:textId="77777777" w:rsidR="00D126F9" w:rsidRPr="008972F8" w:rsidRDefault="00D126F9" w:rsidP="00FA00A0">
            <w:pPr>
              <w:jc w:val="both"/>
              <w:rPr>
                <w:sz w:val="24"/>
                <w:szCs w:val="24"/>
              </w:rPr>
            </w:pPr>
          </w:p>
        </w:tc>
      </w:tr>
    </w:tbl>
    <w:p w14:paraId="761ED4C2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C3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C4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C5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C6" w14:textId="77777777"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D4C7" w14:textId="77777777" w:rsidR="00D126F9" w:rsidRDefault="00D126F9" w:rsidP="00FA00A0">
      <w:pPr>
        <w:pStyle w:val="Header"/>
      </w:pPr>
    </w:p>
    <w:p w14:paraId="761ED4C8" w14:textId="77777777" w:rsidR="00D126F9" w:rsidRDefault="00D126F9" w:rsidP="00FA00A0">
      <w:pPr>
        <w:spacing w:after="0" w:line="240" w:lineRule="auto"/>
      </w:pPr>
    </w:p>
    <w:p w14:paraId="761ED4C9" w14:textId="77777777" w:rsidR="00D126F9" w:rsidRDefault="00D126F9" w:rsidP="00FA00A0">
      <w:pPr>
        <w:spacing w:after="0" w:line="240" w:lineRule="auto"/>
      </w:pPr>
    </w:p>
    <w:p w14:paraId="761ED4CA" w14:textId="77777777" w:rsidR="00D126F9" w:rsidRDefault="00D126F9" w:rsidP="00FA00A0">
      <w:pPr>
        <w:spacing w:after="0" w:line="240" w:lineRule="auto"/>
      </w:pPr>
    </w:p>
    <w:p w14:paraId="761ED4CB" w14:textId="77777777" w:rsidR="00D126F9" w:rsidRDefault="00D126F9" w:rsidP="00FA00A0">
      <w:pPr>
        <w:spacing w:after="0" w:line="240" w:lineRule="auto"/>
      </w:pPr>
    </w:p>
    <w:p w14:paraId="761ED4CC" w14:textId="77777777" w:rsidR="00FA00A0" w:rsidRDefault="00FA00A0" w:rsidP="00FA00A0">
      <w:pPr>
        <w:spacing w:after="0" w:line="240" w:lineRule="auto"/>
      </w:pPr>
    </w:p>
    <w:p w14:paraId="761ED4CD" w14:textId="77777777" w:rsidR="00FA00A0" w:rsidRDefault="00FA00A0" w:rsidP="00FA00A0">
      <w:pPr>
        <w:spacing w:after="0" w:line="240" w:lineRule="auto"/>
      </w:pPr>
    </w:p>
    <w:p w14:paraId="761ED4CE" w14:textId="77777777" w:rsidR="00FA00A0" w:rsidRDefault="00FA00A0" w:rsidP="00FA00A0">
      <w:pPr>
        <w:spacing w:after="0" w:line="240" w:lineRule="auto"/>
      </w:pPr>
    </w:p>
    <w:p w14:paraId="761ED4CF" w14:textId="12D15FC4" w:rsidR="00FA00A0" w:rsidRDefault="00FA00A0" w:rsidP="00FA00A0">
      <w:pPr>
        <w:spacing w:after="0" w:line="240" w:lineRule="auto"/>
      </w:pPr>
    </w:p>
    <w:p w14:paraId="05539502" w14:textId="7288270B" w:rsidR="006B770A" w:rsidRDefault="006B770A" w:rsidP="00FA00A0">
      <w:pPr>
        <w:spacing w:after="0" w:line="240" w:lineRule="auto"/>
      </w:pPr>
    </w:p>
    <w:p w14:paraId="6C4ECF79" w14:textId="267A462D" w:rsidR="006B770A" w:rsidRDefault="006B770A" w:rsidP="00FA00A0">
      <w:pPr>
        <w:spacing w:after="0" w:line="240" w:lineRule="auto"/>
      </w:pPr>
    </w:p>
    <w:p w14:paraId="3BE2F182" w14:textId="0C57D4CF" w:rsidR="006B770A" w:rsidRDefault="006B770A" w:rsidP="00FA00A0">
      <w:pPr>
        <w:spacing w:after="0" w:line="240" w:lineRule="auto"/>
      </w:pPr>
    </w:p>
    <w:p w14:paraId="208BAEBE" w14:textId="29BB6293" w:rsidR="006B770A" w:rsidRDefault="006B770A" w:rsidP="00FA00A0">
      <w:pPr>
        <w:spacing w:after="0" w:line="240" w:lineRule="auto"/>
      </w:pPr>
    </w:p>
    <w:p w14:paraId="14C17A0C" w14:textId="77777777" w:rsidR="006B770A" w:rsidRDefault="006B770A" w:rsidP="00FA00A0">
      <w:pPr>
        <w:spacing w:after="0" w:line="240" w:lineRule="auto"/>
      </w:pPr>
    </w:p>
    <w:p w14:paraId="761ED4D0" w14:textId="77777777" w:rsidR="00FA00A0" w:rsidRDefault="00FA00A0" w:rsidP="00FA00A0">
      <w:pPr>
        <w:spacing w:after="0" w:line="240" w:lineRule="auto"/>
      </w:pPr>
    </w:p>
    <w:p w14:paraId="761ED4D1" w14:textId="77777777" w:rsidR="00D126F9" w:rsidRDefault="00D126F9" w:rsidP="00FA00A0">
      <w:pPr>
        <w:spacing w:after="0" w:line="240" w:lineRule="auto"/>
      </w:pPr>
    </w:p>
    <w:p w14:paraId="761ED4D2" w14:textId="77777777" w:rsidR="00D126F9" w:rsidRPr="005222AE" w:rsidRDefault="00D126F9" w:rsidP="00FA00A0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61ED4D4" w14:textId="473E60D5" w:rsidR="00F94F89" w:rsidRPr="006B770A" w:rsidRDefault="00D126F9" w:rsidP="006B770A">
      <w:pPr>
        <w:spacing w:after="0" w:line="240" w:lineRule="auto"/>
        <w:rPr>
          <w:rFonts w:ascii="Times New Roman" w:hAnsi="Times New Roman" w:cs="Times New Roman"/>
          <w:bCs/>
          <w:color w:val="231F20"/>
          <w:sz w:val="24"/>
          <w:szCs w:val="24"/>
        </w:rPr>
      </w:pPr>
      <w:r>
        <w:rPr>
          <w:b/>
          <w:bCs/>
          <w:color w:val="231F20"/>
        </w:rPr>
        <w:br w:type="page"/>
      </w:r>
      <w:r w:rsidR="00260301" w:rsidRPr="00260301">
        <w:rPr>
          <w:b/>
          <w:bCs/>
          <w:color w:val="231F20"/>
        </w:rPr>
        <w:lastRenderedPageBreak/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/>
          <w:bCs/>
          <w:color w:val="231F20"/>
        </w:rPr>
        <w:tab/>
      </w:r>
      <w:r w:rsidR="006B770A" w:rsidRP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6B770A">
        <w:rPr>
          <w:rFonts w:ascii="Times New Roman" w:hAnsi="Times New Roman" w:cs="Times New Roman"/>
          <w:bCs/>
          <w:sz w:val="24"/>
          <w:szCs w:val="24"/>
        </w:rPr>
        <w:tab/>
      </w:r>
      <w:r w:rsidR="00260301" w:rsidRPr="006B770A">
        <w:rPr>
          <w:rFonts w:ascii="Times New Roman" w:hAnsi="Times New Roman" w:cs="Times New Roman"/>
          <w:bCs/>
          <w:sz w:val="24"/>
          <w:szCs w:val="24"/>
        </w:rPr>
        <w:t>PRIJEDLOG</w:t>
      </w:r>
    </w:p>
    <w:p w14:paraId="761ED4D5" w14:textId="77777777" w:rsidR="003E1D46" w:rsidRDefault="003E1D46" w:rsidP="00FA00A0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  <w:bCs/>
          <w:color w:val="231F20"/>
        </w:rPr>
      </w:pPr>
    </w:p>
    <w:p w14:paraId="761ED4D6" w14:textId="5217715E" w:rsidR="003E1D46" w:rsidRDefault="003E1D46" w:rsidP="00FA00A0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  <w:bCs/>
          <w:color w:val="231F20"/>
        </w:rPr>
      </w:pPr>
    </w:p>
    <w:p w14:paraId="68650EE5" w14:textId="77777777" w:rsidR="007A53CF" w:rsidRDefault="007A53CF" w:rsidP="00FA00A0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  <w:bCs/>
          <w:color w:val="231F20"/>
        </w:rPr>
      </w:pPr>
    </w:p>
    <w:p w14:paraId="761ED4D7" w14:textId="2A695061" w:rsidR="009E6CEE" w:rsidRPr="00260301" w:rsidRDefault="003E1D46" w:rsidP="003E1D46">
      <w:pPr>
        <w:pStyle w:val="box467725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 w:rsidR="00267081">
        <w:rPr>
          <w:color w:val="231F20"/>
        </w:rPr>
        <w:t xml:space="preserve">Na temelju članka </w:t>
      </w:r>
      <w:r>
        <w:rPr>
          <w:color w:val="231F20"/>
        </w:rPr>
        <w:t>10</w:t>
      </w:r>
      <w:r w:rsidR="00FA6F1C">
        <w:rPr>
          <w:color w:val="231F20"/>
        </w:rPr>
        <w:t>. stavka</w:t>
      </w:r>
      <w:r w:rsidR="00267081">
        <w:rPr>
          <w:color w:val="231F20"/>
        </w:rPr>
        <w:t xml:space="preserve"> </w:t>
      </w:r>
      <w:r>
        <w:rPr>
          <w:color w:val="231F20"/>
        </w:rPr>
        <w:t>1</w:t>
      </w:r>
      <w:r w:rsidR="009E6CEE" w:rsidRPr="00260301">
        <w:rPr>
          <w:color w:val="231F20"/>
        </w:rPr>
        <w:t xml:space="preserve">. </w:t>
      </w:r>
      <w:r>
        <w:rPr>
          <w:color w:val="231F20"/>
        </w:rPr>
        <w:t xml:space="preserve">podstavka 1. Zakona o sustavu civilne zaštite („Narodne novine“, br. </w:t>
      </w:r>
      <w:r w:rsidR="00146D41" w:rsidRPr="00146D41">
        <w:rPr>
          <w:color w:val="231F20"/>
        </w:rPr>
        <w:t>82/15</w:t>
      </w:r>
      <w:r w:rsidR="00146D41">
        <w:rPr>
          <w:color w:val="231F20"/>
        </w:rPr>
        <w:t>.</w:t>
      </w:r>
      <w:r w:rsidR="00146D41" w:rsidRPr="00146D41">
        <w:rPr>
          <w:color w:val="231F20"/>
        </w:rPr>
        <w:t>, 118/18</w:t>
      </w:r>
      <w:r w:rsidR="00146D41">
        <w:rPr>
          <w:color w:val="231F20"/>
        </w:rPr>
        <w:t>.</w:t>
      </w:r>
      <w:r w:rsidR="00146D41" w:rsidRPr="00146D41">
        <w:rPr>
          <w:color w:val="231F20"/>
        </w:rPr>
        <w:t>, 31/20</w:t>
      </w:r>
      <w:r w:rsidR="00146D41">
        <w:rPr>
          <w:color w:val="231F20"/>
        </w:rPr>
        <w:t>.</w:t>
      </w:r>
      <w:r w:rsidR="00146D41" w:rsidRPr="00146D41">
        <w:rPr>
          <w:color w:val="231F20"/>
        </w:rPr>
        <w:t>, 20/21</w:t>
      </w:r>
      <w:r w:rsidR="00AE06C0">
        <w:rPr>
          <w:color w:val="231F20"/>
        </w:rPr>
        <w:t>.</w:t>
      </w:r>
      <w:r w:rsidR="00146D41">
        <w:rPr>
          <w:color w:val="231F20"/>
        </w:rPr>
        <w:t xml:space="preserve"> i</w:t>
      </w:r>
      <w:r w:rsidR="00146D41" w:rsidRPr="00146D41">
        <w:rPr>
          <w:color w:val="231F20"/>
        </w:rPr>
        <w:t xml:space="preserve"> 114/22</w:t>
      </w:r>
      <w:r w:rsidR="00AE06C0">
        <w:rPr>
          <w:color w:val="231F20"/>
        </w:rPr>
        <w:t>.</w:t>
      </w:r>
      <w:r>
        <w:rPr>
          <w:color w:val="231F20"/>
        </w:rPr>
        <w:t xml:space="preserve">) i članka 31. stavka 2. </w:t>
      </w:r>
      <w:r w:rsidR="009E6CEE" w:rsidRPr="00260301">
        <w:rPr>
          <w:color w:val="231F20"/>
        </w:rPr>
        <w:t>Zako</w:t>
      </w:r>
      <w:r w:rsidR="00225814">
        <w:rPr>
          <w:color w:val="231F20"/>
        </w:rPr>
        <w:t>na o Vladi Republike Hrvatske („Narodne novine“</w:t>
      </w:r>
      <w:r w:rsidR="009E6CEE" w:rsidRPr="00260301">
        <w:rPr>
          <w:color w:val="231F20"/>
        </w:rPr>
        <w:t>, br. 150/11., 119/14., 93/16.</w:t>
      </w:r>
      <w:r w:rsidR="00AE06C0">
        <w:rPr>
          <w:color w:val="231F20"/>
        </w:rPr>
        <w:t xml:space="preserve">, </w:t>
      </w:r>
      <w:r w:rsidR="009E6CEE" w:rsidRPr="00260301">
        <w:rPr>
          <w:color w:val="231F20"/>
        </w:rPr>
        <w:t>116/18.</w:t>
      </w:r>
      <w:r w:rsidR="00AE06C0">
        <w:rPr>
          <w:color w:val="231F20"/>
        </w:rPr>
        <w:t xml:space="preserve"> i 80/22.</w:t>
      </w:r>
      <w:r w:rsidR="009E6CEE" w:rsidRPr="00260301">
        <w:rPr>
          <w:color w:val="231F20"/>
        </w:rPr>
        <w:t>)</w:t>
      </w:r>
      <w:r w:rsidR="006D3FF7">
        <w:rPr>
          <w:color w:val="231F20"/>
        </w:rPr>
        <w:t>,</w:t>
      </w:r>
      <w:r w:rsidR="00FA6F1C">
        <w:rPr>
          <w:color w:val="231F20"/>
        </w:rPr>
        <w:t xml:space="preserve"> </w:t>
      </w:r>
      <w:r w:rsidR="009E6CEE" w:rsidRPr="00260301">
        <w:rPr>
          <w:color w:val="231F20"/>
        </w:rPr>
        <w:t xml:space="preserve">Vlada Republike Hrvatske je na sjednici održanoj </w:t>
      </w:r>
      <w:r>
        <w:rPr>
          <w:color w:val="231F20"/>
        </w:rPr>
        <w:t>__________________ 202</w:t>
      </w:r>
      <w:r w:rsidR="00162746">
        <w:rPr>
          <w:color w:val="231F20"/>
        </w:rPr>
        <w:t>4</w:t>
      </w:r>
      <w:r>
        <w:rPr>
          <w:color w:val="231F20"/>
        </w:rPr>
        <w:t xml:space="preserve">. </w:t>
      </w:r>
      <w:r w:rsidR="00260301" w:rsidRPr="00260301">
        <w:rPr>
          <w:color w:val="231F20"/>
        </w:rPr>
        <w:t>donijela</w:t>
      </w:r>
    </w:p>
    <w:p w14:paraId="761ED4D8" w14:textId="77777777" w:rsidR="000A2CEB" w:rsidRPr="00260301" w:rsidRDefault="000A2CEB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EABF795" w14:textId="77777777" w:rsidR="007A53CF" w:rsidRDefault="007A53CF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119D1410" w14:textId="77777777" w:rsidR="007A53CF" w:rsidRDefault="007A53CF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61ED4D9" w14:textId="1645DF88" w:rsidR="009E6CEE" w:rsidRDefault="009E6CEE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260301">
        <w:rPr>
          <w:b/>
          <w:bCs/>
          <w:color w:val="231F20"/>
        </w:rPr>
        <w:t>O</w:t>
      </w:r>
      <w:r w:rsidR="006B770A">
        <w:rPr>
          <w:b/>
          <w:bCs/>
          <w:color w:val="231F20"/>
        </w:rPr>
        <w:t xml:space="preserve"> </w:t>
      </w:r>
      <w:r w:rsidRPr="00260301">
        <w:rPr>
          <w:b/>
          <w:bCs/>
          <w:color w:val="231F20"/>
        </w:rPr>
        <w:t>D</w:t>
      </w:r>
      <w:r w:rsidR="006B770A">
        <w:rPr>
          <w:b/>
          <w:bCs/>
          <w:color w:val="231F20"/>
        </w:rPr>
        <w:t xml:space="preserve"> </w:t>
      </w:r>
      <w:r w:rsidRPr="00260301">
        <w:rPr>
          <w:b/>
          <w:bCs/>
          <w:color w:val="231F20"/>
        </w:rPr>
        <w:t>L</w:t>
      </w:r>
      <w:r w:rsidR="006B770A">
        <w:rPr>
          <w:b/>
          <w:bCs/>
          <w:color w:val="231F20"/>
        </w:rPr>
        <w:t xml:space="preserve"> </w:t>
      </w:r>
      <w:r w:rsidRPr="00260301">
        <w:rPr>
          <w:b/>
          <w:bCs/>
          <w:color w:val="231F20"/>
        </w:rPr>
        <w:t>U</w:t>
      </w:r>
      <w:r w:rsidR="006B770A">
        <w:rPr>
          <w:b/>
          <w:bCs/>
          <w:color w:val="231F20"/>
        </w:rPr>
        <w:t xml:space="preserve"> </w:t>
      </w:r>
      <w:r w:rsidRPr="00260301">
        <w:rPr>
          <w:b/>
          <w:bCs/>
          <w:color w:val="231F20"/>
        </w:rPr>
        <w:t>K</w:t>
      </w:r>
      <w:r w:rsidR="006B770A">
        <w:rPr>
          <w:b/>
          <w:bCs/>
          <w:color w:val="231F20"/>
        </w:rPr>
        <w:t xml:space="preserve"> </w:t>
      </w:r>
      <w:r w:rsidRPr="00260301">
        <w:rPr>
          <w:b/>
          <w:bCs/>
          <w:color w:val="231F20"/>
        </w:rPr>
        <w:t>U</w:t>
      </w:r>
    </w:p>
    <w:p w14:paraId="761ED4DA" w14:textId="77777777" w:rsidR="003E1D46" w:rsidRPr="00260301" w:rsidRDefault="003E1D46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61ED4DB" w14:textId="77777777" w:rsidR="009E6CEE" w:rsidRPr="00665044" w:rsidRDefault="00FA00A0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260301">
        <w:rPr>
          <w:b/>
          <w:bCs/>
          <w:color w:val="231F20"/>
        </w:rPr>
        <w:t xml:space="preserve">o </w:t>
      </w:r>
      <w:r w:rsidR="003E1D46">
        <w:rPr>
          <w:b/>
          <w:bCs/>
          <w:color w:val="231F20"/>
        </w:rPr>
        <w:t>donošenju Procjene rizika od katastrofa za Republiku Hrvatsku</w:t>
      </w:r>
    </w:p>
    <w:p w14:paraId="761ED4DC" w14:textId="77777777" w:rsidR="000A2CEB" w:rsidRPr="004909E4" w:rsidRDefault="000A2CEB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</w:rPr>
      </w:pPr>
    </w:p>
    <w:p w14:paraId="761ED4DD" w14:textId="77777777" w:rsidR="00FA00A0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61ED4DE" w14:textId="77777777" w:rsidR="009E6CEE" w:rsidRDefault="009E6CEE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60301">
        <w:rPr>
          <w:b/>
          <w:color w:val="231F20"/>
        </w:rPr>
        <w:t>I.</w:t>
      </w:r>
    </w:p>
    <w:p w14:paraId="761ED4DF" w14:textId="77777777" w:rsidR="003E1D46" w:rsidRDefault="003E1D46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61ED4E0" w14:textId="77777777" w:rsidR="003E1D46" w:rsidRDefault="003E1D46" w:rsidP="00484D4F">
      <w:pPr>
        <w:pStyle w:val="Default"/>
        <w:jc w:val="both"/>
        <w:rPr>
          <w:color w:val="231F20"/>
        </w:rPr>
      </w:pPr>
      <w:r>
        <w:rPr>
          <w:color w:val="231F20"/>
        </w:rPr>
        <w:tab/>
        <w:t>Donosi se Procjena rizika od katastrofa za Republiku Hrvatsku.</w:t>
      </w:r>
    </w:p>
    <w:p w14:paraId="761ED4E1" w14:textId="77777777" w:rsidR="003E1D46" w:rsidRDefault="003E1D46" w:rsidP="00484D4F">
      <w:pPr>
        <w:pStyle w:val="Default"/>
        <w:jc w:val="both"/>
        <w:rPr>
          <w:color w:val="231F20"/>
        </w:rPr>
      </w:pPr>
    </w:p>
    <w:p w14:paraId="761ED4E2" w14:textId="77777777" w:rsidR="00264EB0" w:rsidRDefault="003E1D46" w:rsidP="00484D4F">
      <w:pPr>
        <w:pStyle w:val="Default"/>
        <w:jc w:val="both"/>
        <w:rPr>
          <w:color w:val="231F20"/>
        </w:rPr>
      </w:pPr>
      <w:r>
        <w:rPr>
          <w:color w:val="231F20"/>
        </w:rPr>
        <w:tab/>
        <w:t>Procjena rizika iz stavka 1. ove točke sastavni je dio ove Odluke.</w:t>
      </w:r>
    </w:p>
    <w:p w14:paraId="761ED4E3" w14:textId="77777777" w:rsidR="003E1D46" w:rsidRPr="00484D4F" w:rsidRDefault="003E1D46" w:rsidP="00484D4F">
      <w:pPr>
        <w:pStyle w:val="Default"/>
        <w:jc w:val="both"/>
      </w:pPr>
    </w:p>
    <w:p w14:paraId="761ED4E4" w14:textId="77777777" w:rsidR="00267081" w:rsidRDefault="00267081" w:rsidP="00484D4F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14:paraId="761ED4E5" w14:textId="77777777" w:rsidR="009E6CEE" w:rsidRPr="00260301" w:rsidRDefault="009E6CEE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60301">
        <w:rPr>
          <w:b/>
          <w:color w:val="231F20"/>
        </w:rPr>
        <w:t>II.</w:t>
      </w:r>
    </w:p>
    <w:p w14:paraId="761ED4E6" w14:textId="77777777" w:rsidR="00260301" w:rsidRPr="00260301" w:rsidRDefault="00260301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61ED4E7" w14:textId="09401CAE" w:rsidR="006D3FF7" w:rsidRDefault="003E1D46" w:rsidP="003E1D46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>Stupanjem na snagu ove Odluke prestaje važiti Odluka o donošenju Procjene rizika od katastrofa za Republiku Hrvatsku</w:t>
      </w:r>
      <w:r w:rsidR="00573983">
        <w:rPr>
          <w:color w:val="231F20"/>
        </w:rPr>
        <w:t>,</w:t>
      </w:r>
      <w:r>
        <w:rPr>
          <w:color w:val="231F20"/>
        </w:rPr>
        <w:t xml:space="preserve"> KLAS</w:t>
      </w:r>
      <w:r w:rsidR="00A11374">
        <w:rPr>
          <w:color w:val="231F20"/>
        </w:rPr>
        <w:t>A</w:t>
      </w:r>
      <w:r>
        <w:rPr>
          <w:color w:val="231F20"/>
        </w:rPr>
        <w:t>:</w:t>
      </w:r>
      <w:r w:rsidR="00573983">
        <w:rPr>
          <w:color w:val="231F20"/>
        </w:rPr>
        <w:t xml:space="preserve"> 022-03/19-04/273, URBROJ: 50301-29/23-19-2, od 7. studenog 2019. godine.</w:t>
      </w:r>
      <w:r>
        <w:rPr>
          <w:color w:val="231F20"/>
        </w:rPr>
        <w:t xml:space="preserve">  </w:t>
      </w:r>
    </w:p>
    <w:p w14:paraId="761ED4E8" w14:textId="77777777" w:rsidR="00E569C6" w:rsidRPr="00260301" w:rsidRDefault="00E569C6" w:rsidP="00ED0D7D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61ED4E9" w14:textId="77777777" w:rsidR="00DD16FA" w:rsidRDefault="00DD16FA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61ED4EA" w14:textId="77777777" w:rsidR="00260301" w:rsidRDefault="009E6CEE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60301">
        <w:rPr>
          <w:b/>
          <w:color w:val="231F20"/>
        </w:rPr>
        <w:t>III.</w:t>
      </w:r>
    </w:p>
    <w:p w14:paraId="761ED4EB" w14:textId="77777777" w:rsidR="00573983" w:rsidRDefault="00573983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61ED4EC" w14:textId="77777777" w:rsidR="000A2CEB" w:rsidRDefault="009E6CEE" w:rsidP="00573983">
      <w:pPr>
        <w:pStyle w:val="box46772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260301">
        <w:rPr>
          <w:color w:val="231F20"/>
        </w:rPr>
        <w:t>Ova Odluka</w:t>
      </w:r>
      <w:r w:rsidR="000E358D">
        <w:rPr>
          <w:color w:val="231F20"/>
        </w:rPr>
        <w:t xml:space="preserve"> stupa na snagu danom donošenja</w:t>
      </w:r>
      <w:r w:rsidR="00573983">
        <w:rPr>
          <w:color w:val="231F20"/>
        </w:rPr>
        <w:t>, a objavit će se na internetskoj stranici Ministarstva unutarnjih poslova.</w:t>
      </w:r>
    </w:p>
    <w:p w14:paraId="761ED4ED" w14:textId="77777777" w:rsidR="00573983" w:rsidRDefault="00573983" w:rsidP="00573983">
      <w:pPr>
        <w:pStyle w:val="box46772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textAlignment w:val="baseline"/>
        <w:rPr>
          <w:color w:val="231F20"/>
        </w:rPr>
      </w:pPr>
    </w:p>
    <w:p w14:paraId="761ED4EE" w14:textId="77777777" w:rsidR="00FA00A0" w:rsidRDefault="00FA00A0" w:rsidP="006455A6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61ED4EF" w14:textId="77777777" w:rsidR="009E6CEE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260301">
        <w:rPr>
          <w:color w:val="231F20"/>
        </w:rPr>
        <w:t xml:space="preserve">KLASA: </w:t>
      </w:r>
      <w:r w:rsidR="00775A5D">
        <w:rPr>
          <w:color w:val="231F20"/>
        </w:rPr>
        <w:tab/>
      </w:r>
    </w:p>
    <w:p w14:paraId="761ED4F0" w14:textId="77777777" w:rsidR="009E6CEE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260301">
        <w:rPr>
          <w:color w:val="231F20"/>
        </w:rPr>
        <w:t xml:space="preserve">URBROJ: </w:t>
      </w:r>
      <w:r w:rsidR="00775A5D">
        <w:rPr>
          <w:color w:val="231F20"/>
        </w:rPr>
        <w:tab/>
      </w:r>
    </w:p>
    <w:p w14:paraId="172E9FFA" w14:textId="77777777" w:rsidR="006B770A" w:rsidRDefault="006B770A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61ED4F1" w14:textId="72BBFF93" w:rsidR="009E6CEE" w:rsidRPr="008A3FCB" w:rsidRDefault="009E6CEE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 w:rsidRPr="00260301">
        <w:rPr>
          <w:color w:val="231F20"/>
        </w:rPr>
        <w:t>Zagreb,</w:t>
      </w:r>
      <w:r w:rsidR="008A3FCB">
        <w:rPr>
          <w:color w:val="231F20"/>
        </w:rPr>
        <w:t xml:space="preserve"> </w:t>
      </w:r>
    </w:p>
    <w:p w14:paraId="761ED4F2" w14:textId="77777777" w:rsidR="00260301" w:rsidRPr="00260301" w:rsidRDefault="00260301" w:rsidP="00FA6F1C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4F3" w14:textId="77777777" w:rsidR="000E358D" w:rsidRPr="006B770A" w:rsidRDefault="000E358D" w:rsidP="00FA00A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B770A">
        <w:rPr>
          <w:rFonts w:ascii="Times New Roman" w:hAnsi="Times New Roman" w:cs="Times New Roman"/>
          <w:sz w:val="24"/>
          <w:szCs w:val="24"/>
        </w:rPr>
        <w:t>PREDSJEDNIK</w:t>
      </w:r>
    </w:p>
    <w:p w14:paraId="761ED4F4" w14:textId="3148AEBA" w:rsidR="000E358D" w:rsidRDefault="000E358D" w:rsidP="00FA00A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4C63E704" w14:textId="77777777" w:rsidR="006B770A" w:rsidRPr="006B770A" w:rsidRDefault="006B770A" w:rsidP="00FA00A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1ED4F5" w14:textId="77777777" w:rsidR="00ED0D7D" w:rsidRPr="006B770A" w:rsidRDefault="000E358D" w:rsidP="00FA6F1C">
      <w:pPr>
        <w:spacing w:after="0" w:line="240" w:lineRule="auto"/>
        <w:ind w:left="5664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6B770A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761ED4F6" w14:textId="77777777" w:rsidR="00ED0D7D" w:rsidRDefault="00ED0D7D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4F7" w14:textId="77777777" w:rsidR="00573983" w:rsidRDefault="00573983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4F8" w14:textId="77777777" w:rsidR="00573983" w:rsidRDefault="00573983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4F9" w14:textId="77777777" w:rsidR="00573983" w:rsidRDefault="00573983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500" w14:textId="77777777" w:rsidR="00260301" w:rsidRDefault="00260301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1179DA">
        <w:rPr>
          <w:rStyle w:val="bold"/>
          <w:b/>
          <w:bCs/>
          <w:color w:val="231F20"/>
          <w:bdr w:val="none" w:sz="0" w:space="0" w:color="auto" w:frame="1"/>
        </w:rPr>
        <w:lastRenderedPageBreak/>
        <w:t>OBRAZLOŽENJE</w:t>
      </w:r>
    </w:p>
    <w:p w14:paraId="761ED501" w14:textId="77777777" w:rsidR="00573983" w:rsidRPr="001179DA" w:rsidRDefault="00573983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61ED502" w14:textId="77777777" w:rsidR="00573983" w:rsidRPr="004A3049" w:rsidRDefault="00573983" w:rsidP="006B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049">
        <w:rPr>
          <w:rFonts w:ascii="Times New Roman" w:hAnsi="Times New Roman" w:cs="Times New Roman"/>
          <w:sz w:val="24"/>
          <w:szCs w:val="24"/>
        </w:rPr>
        <w:t xml:space="preserve">Člankom 10. stavkom 1. podstavkom 1. Zakona o sustavu civilne zaštite („Narodne novine“, br. </w:t>
      </w:r>
      <w:r w:rsidR="00AE06C0" w:rsidRPr="004A3049">
        <w:rPr>
          <w:rFonts w:ascii="Times New Roman" w:hAnsi="Times New Roman" w:cs="Times New Roman"/>
          <w:sz w:val="24"/>
          <w:szCs w:val="24"/>
        </w:rPr>
        <w:t>82/15., 118/18., 31/20., 20/21. i 114/22.</w:t>
      </w:r>
      <w:r w:rsidRPr="004A3049">
        <w:rPr>
          <w:rFonts w:ascii="Times New Roman" w:hAnsi="Times New Roman" w:cs="Times New Roman"/>
          <w:sz w:val="24"/>
          <w:szCs w:val="24"/>
        </w:rPr>
        <w:t xml:space="preserve">) propisano je da Vlada Republike Hrvatske donosi Procjenu rizika od katastrofa za Republiku Hrvatsku. Također, </w:t>
      </w:r>
      <w:r w:rsidR="00CF7883">
        <w:rPr>
          <w:rFonts w:ascii="Times New Roman" w:hAnsi="Times New Roman" w:cs="Times New Roman"/>
          <w:sz w:val="24"/>
          <w:szCs w:val="24"/>
        </w:rPr>
        <w:t>obaveza</w:t>
      </w:r>
      <w:r w:rsidR="00CF7883" w:rsidRPr="004A3049">
        <w:rPr>
          <w:rFonts w:ascii="Times New Roman" w:hAnsi="Times New Roman" w:cs="Times New Roman"/>
          <w:sz w:val="24"/>
          <w:szCs w:val="24"/>
        </w:rPr>
        <w:t xml:space="preserve"> </w:t>
      </w:r>
      <w:r w:rsidR="00CF7883">
        <w:rPr>
          <w:rFonts w:ascii="Times New Roman" w:hAnsi="Times New Roman" w:cs="Times New Roman"/>
          <w:sz w:val="24"/>
          <w:szCs w:val="24"/>
        </w:rPr>
        <w:t>izrade</w:t>
      </w:r>
      <w:r w:rsidR="00CF7883" w:rsidRPr="004A3049">
        <w:rPr>
          <w:rFonts w:ascii="Times New Roman" w:hAnsi="Times New Roman" w:cs="Times New Roman"/>
          <w:sz w:val="24"/>
          <w:szCs w:val="24"/>
        </w:rPr>
        <w:t xml:space="preserve"> </w:t>
      </w:r>
      <w:r w:rsidRPr="004A3049">
        <w:rPr>
          <w:rFonts w:ascii="Times New Roman" w:hAnsi="Times New Roman" w:cs="Times New Roman"/>
          <w:sz w:val="24"/>
          <w:szCs w:val="24"/>
        </w:rPr>
        <w:t>ovoga dokumenta proizlazi i iz Odluke br.1313/2013/EU Europskog parlamenta i Vijeća od 17. prosinca 2013. o Mehanizmu Unije za civilnu zaštitu</w:t>
      </w:r>
      <w:r w:rsidR="00BC121C">
        <w:rPr>
          <w:rFonts w:ascii="Times New Roman" w:hAnsi="Times New Roman" w:cs="Times New Roman"/>
          <w:sz w:val="24"/>
          <w:szCs w:val="24"/>
        </w:rPr>
        <w:t xml:space="preserve"> koja je izmijenjena Odlukom (EU) 2019/420 od 13. ožujka 2019. godine te Uredbom (EU) 2021/836 Europskog parlamenta i Vijeća od 20. svibnja 2021. godine</w:t>
      </w:r>
      <w:r w:rsidRPr="004A3049">
        <w:rPr>
          <w:rFonts w:ascii="Times New Roman" w:hAnsi="Times New Roman" w:cs="Times New Roman"/>
          <w:sz w:val="24"/>
          <w:szCs w:val="24"/>
        </w:rPr>
        <w:t>.</w:t>
      </w:r>
    </w:p>
    <w:p w14:paraId="761ED503" w14:textId="77777777" w:rsidR="00573983" w:rsidRPr="004A3049" w:rsidRDefault="00573983" w:rsidP="006B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49">
        <w:rPr>
          <w:rFonts w:ascii="Times New Roman" w:hAnsi="Times New Roman" w:cs="Times New Roman"/>
          <w:sz w:val="24"/>
          <w:szCs w:val="24"/>
        </w:rPr>
        <w:tab/>
        <w:t xml:space="preserve">Prema članku 8. stavku 5. Pravilnika o smjernicama za izradu procjena rizika od katastrofa i velikih nesreća za područje Republike Hrvatske i jedinica lokalne i područne (regionalne) samouprave („Narodne novine“, br. 65/16.) Procjena rizika od katastrofa za područje Republike Hrvatske izrađuje se jednom u tri godine, a može se izrađivati i češće, </w:t>
      </w:r>
      <w:r w:rsidR="008A3FCB" w:rsidRPr="004A3049">
        <w:rPr>
          <w:rFonts w:ascii="Times New Roman" w:hAnsi="Times New Roman" w:cs="Times New Roman"/>
          <w:sz w:val="24"/>
          <w:szCs w:val="24"/>
        </w:rPr>
        <w:t>ako</w:t>
      </w:r>
      <w:r w:rsidRPr="004A3049">
        <w:rPr>
          <w:rFonts w:ascii="Times New Roman" w:hAnsi="Times New Roman" w:cs="Times New Roman"/>
          <w:sz w:val="24"/>
          <w:szCs w:val="24"/>
        </w:rPr>
        <w:t xml:space="preserve"> u trogodišnjem periodu nastupi značajna promjena ulaznih parametara u korištenim scenarijima i postupcima analiziranja rizika ili se prepozna nova prijetnja.</w:t>
      </w:r>
      <w:r w:rsidR="00CF7883">
        <w:rPr>
          <w:rFonts w:ascii="Times New Roman" w:hAnsi="Times New Roman" w:cs="Times New Roman"/>
          <w:sz w:val="24"/>
          <w:szCs w:val="24"/>
        </w:rPr>
        <w:t xml:space="preserve"> Dinamika izrade procjena rizika u skladu je s člankom 6. </w:t>
      </w:r>
      <w:r w:rsidR="00CF7883" w:rsidRPr="00CF7883">
        <w:rPr>
          <w:rFonts w:ascii="Times New Roman" w:hAnsi="Times New Roman" w:cs="Times New Roman"/>
          <w:sz w:val="24"/>
          <w:szCs w:val="24"/>
        </w:rPr>
        <w:t>Odluke br.1313/2013/EU Europskog parlamenta i Vijeća od 17. prosinca 2013. o Mehanizmu Unije za civilnu zaštitu koja je izmijenjena Odlukom (EU) 2019/420 od 13. ožujka 2019. godine te Uredbom (EU) 2021/836 Europskog parlamenta i Vijeća od 20. svibnja 2021. godine.</w:t>
      </w:r>
    </w:p>
    <w:p w14:paraId="761ED504" w14:textId="77777777" w:rsidR="00573983" w:rsidRPr="004A3049" w:rsidRDefault="00573983" w:rsidP="006B770A">
      <w:pPr>
        <w:spacing w:after="0" w:line="240" w:lineRule="auto"/>
        <w:jc w:val="both"/>
      </w:pPr>
      <w:r w:rsidRPr="004A3049">
        <w:rPr>
          <w:rFonts w:ascii="Times New Roman" w:hAnsi="Times New Roman" w:cs="Times New Roman"/>
          <w:sz w:val="24"/>
          <w:szCs w:val="24"/>
        </w:rPr>
        <w:tab/>
      </w:r>
      <w:r w:rsidR="004A3049" w:rsidRPr="004A3049">
        <w:rPr>
          <w:rFonts w:ascii="Times New Roman" w:hAnsi="Times New Roman" w:cs="Times New Roman"/>
          <w:sz w:val="24"/>
          <w:szCs w:val="24"/>
        </w:rPr>
        <w:t>Do sada je Vlada Republike Hrvatske donijela Procjenu rizika od katastrofa za Republiku Hrvatsku 2015. i 2019. godine te se sada predlaže donijeti novu Procjenu rizika od katastrofa za Republiku Hrvatsku.</w:t>
      </w:r>
    </w:p>
    <w:p w14:paraId="761ED505" w14:textId="531F321F" w:rsidR="001E4128" w:rsidRDefault="001E4128" w:rsidP="006B770A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4F20DD">
        <w:rPr>
          <w:rFonts w:eastAsiaTheme="minorHAnsi"/>
          <w:lang w:eastAsia="en-US"/>
        </w:rPr>
        <w:tab/>
        <w:t>Procjenu rizika, uz koordinaciju</w:t>
      </w:r>
      <w:r w:rsidR="004F20DD">
        <w:rPr>
          <w:rFonts w:eastAsiaTheme="minorHAnsi"/>
          <w:lang w:eastAsia="en-US"/>
        </w:rPr>
        <w:t xml:space="preserve"> Ministarstva unutarnjih poslova,</w:t>
      </w:r>
      <w:r w:rsidRPr="004F20DD">
        <w:rPr>
          <w:rFonts w:eastAsiaTheme="minorHAnsi"/>
          <w:lang w:eastAsia="en-US"/>
        </w:rPr>
        <w:t xml:space="preserve"> Ravnateljstva civilne zaštite, izradila je Međusektorska radna skupina </w:t>
      </w:r>
      <w:r w:rsidR="004F20DD">
        <w:rPr>
          <w:rFonts w:eastAsiaTheme="minorHAnsi"/>
          <w:lang w:eastAsia="en-US"/>
        </w:rPr>
        <w:t>sastavljena od predstavnika</w:t>
      </w:r>
      <w:r w:rsidRPr="004F20DD">
        <w:rPr>
          <w:rFonts w:eastAsiaTheme="minorHAnsi"/>
          <w:lang w:eastAsia="en-US"/>
        </w:rPr>
        <w:t xml:space="preserve"> Ministarstv</w:t>
      </w:r>
      <w:r w:rsidR="004F20DD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zdravstva, Ministarstv</w:t>
      </w:r>
      <w:r w:rsidR="004F20DD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poljoprivrede, Ministarstv</w:t>
      </w:r>
      <w:r w:rsidR="004F20DD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prostornog</w:t>
      </w:r>
      <w:r w:rsidR="00464861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uređenja, graditeljstva i državne imovine, Ministarstv</w:t>
      </w:r>
      <w:r w:rsidR="004F20DD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mora, prometa i infrastrukture, Ministarstv</w:t>
      </w:r>
      <w:r w:rsidR="004F20DD">
        <w:rPr>
          <w:rFonts w:eastAsiaTheme="minorHAnsi"/>
          <w:lang w:eastAsia="en-US"/>
        </w:rPr>
        <w:t>a</w:t>
      </w:r>
      <w:r w:rsidRPr="004F20DD">
        <w:rPr>
          <w:rFonts w:eastAsiaTheme="minorHAnsi"/>
          <w:lang w:eastAsia="en-US"/>
        </w:rPr>
        <w:t xml:space="preserve"> gospodarstva i održivog razvoja, Državn</w:t>
      </w:r>
      <w:r w:rsidR="004F20DD">
        <w:rPr>
          <w:rFonts w:eastAsiaTheme="minorHAnsi"/>
          <w:lang w:eastAsia="en-US"/>
        </w:rPr>
        <w:t>og</w:t>
      </w:r>
      <w:r w:rsidRPr="004F20DD">
        <w:rPr>
          <w:rFonts w:eastAsiaTheme="minorHAnsi"/>
          <w:lang w:eastAsia="en-US"/>
        </w:rPr>
        <w:t xml:space="preserve"> hidrometeorološk</w:t>
      </w:r>
      <w:r w:rsidR="004F20DD">
        <w:rPr>
          <w:rFonts w:eastAsiaTheme="minorHAnsi"/>
          <w:lang w:eastAsia="en-US"/>
        </w:rPr>
        <w:t>og</w:t>
      </w:r>
      <w:r w:rsidRPr="004F20DD">
        <w:rPr>
          <w:rFonts w:eastAsiaTheme="minorHAnsi"/>
          <w:lang w:eastAsia="en-US"/>
        </w:rPr>
        <w:t xml:space="preserve"> zavod te Hrvatsk</w:t>
      </w:r>
      <w:r w:rsidR="004F20DD">
        <w:rPr>
          <w:rFonts w:eastAsiaTheme="minorHAnsi"/>
          <w:lang w:eastAsia="en-US"/>
        </w:rPr>
        <w:t>e</w:t>
      </w:r>
      <w:r w:rsidRPr="004F20DD">
        <w:rPr>
          <w:rFonts w:eastAsiaTheme="minorHAnsi"/>
          <w:lang w:eastAsia="en-US"/>
        </w:rPr>
        <w:t xml:space="preserve"> vatrogasn</w:t>
      </w:r>
      <w:r w:rsidR="004F20DD">
        <w:rPr>
          <w:rFonts w:eastAsiaTheme="minorHAnsi"/>
          <w:lang w:eastAsia="en-US"/>
        </w:rPr>
        <w:t>e</w:t>
      </w:r>
      <w:r w:rsidRPr="004F20DD">
        <w:rPr>
          <w:rFonts w:eastAsiaTheme="minorHAnsi"/>
          <w:lang w:eastAsia="en-US"/>
        </w:rPr>
        <w:t xml:space="preserve"> zajednic</w:t>
      </w:r>
      <w:r w:rsidR="004F20DD">
        <w:rPr>
          <w:rFonts w:eastAsiaTheme="minorHAnsi"/>
          <w:lang w:eastAsia="en-US"/>
        </w:rPr>
        <w:t>e</w:t>
      </w:r>
      <w:r w:rsidRPr="004F20DD">
        <w:rPr>
          <w:rFonts w:eastAsiaTheme="minorHAnsi"/>
          <w:lang w:eastAsia="en-US"/>
        </w:rPr>
        <w:t>. Navedena tijela imaju koordinatorsku ulogu za pojedine rizike. U izradi procjene rizika sudjelovali su još Ministarstvo financija, Ministarstvo kulture i medija, Državna geodetska uprava, Državni zavod za statistiku, Hrvatske šume d.o.o., Hrvatske vode, Hrvatski zavod za javno zdravstvo, Hrvatska vatrogasna zajednica, Hrvatski geološki institut, Agronomski fakultet Sveučilišta u Zagrebu, Prirodoslovno-matematički fakultet Sveučilišta u Zagrebu, Seizmološka služba, Građevinski fakultet Sveučilišta u Zagrebu i Šumarski fakultet Sveučilišta u Zagrebu.</w:t>
      </w:r>
    </w:p>
    <w:p w14:paraId="761ED506" w14:textId="7F8B4F4E" w:rsidR="009917B5" w:rsidRPr="004F20DD" w:rsidRDefault="009917B5" w:rsidP="006B770A">
      <w:pPr>
        <w:pStyle w:val="box46772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Međusektorska radna skupina odabrala je 16 prijetnji definiranih Registrom prijetnji</w:t>
      </w:r>
      <w:r w:rsidR="004F20DD">
        <w:rPr>
          <w:rFonts w:eastAsiaTheme="minorHAnsi"/>
          <w:lang w:eastAsia="en-US"/>
        </w:rPr>
        <w:t xml:space="preserve"> u skladu s </w:t>
      </w:r>
      <w:r w:rsidRPr="009917B5">
        <w:rPr>
          <w:rFonts w:eastAsiaTheme="minorHAnsi"/>
          <w:lang w:eastAsia="en-US"/>
        </w:rPr>
        <w:t>Odluk</w:t>
      </w:r>
      <w:r w:rsidR="00464861">
        <w:rPr>
          <w:rFonts w:eastAsiaTheme="minorHAnsi"/>
          <w:lang w:eastAsia="en-US"/>
        </w:rPr>
        <w:t>om</w:t>
      </w:r>
      <w:r w:rsidRPr="009917B5">
        <w:rPr>
          <w:rFonts w:eastAsiaTheme="minorHAnsi"/>
          <w:lang w:eastAsia="en-US"/>
        </w:rPr>
        <w:t xml:space="preserve"> o osnivanju Odbora Hrvatske platforme za smanjenje rizika od katastrofa u Republici Hrvatskoj od 21. rujna 2023. godine</w:t>
      </w:r>
      <w:r w:rsidR="004F20DD">
        <w:rPr>
          <w:rFonts w:eastAsiaTheme="minorHAnsi"/>
          <w:lang w:eastAsia="en-US"/>
        </w:rPr>
        <w:t xml:space="preserve"> kojom su prijetnje definirane kroz rod, </w:t>
      </w:r>
      <w:r w:rsidR="00464861">
        <w:rPr>
          <w:rFonts w:eastAsiaTheme="minorHAnsi"/>
          <w:lang w:eastAsia="en-US"/>
        </w:rPr>
        <w:t>porodicu i grupu</w:t>
      </w:r>
      <w:r w:rsidR="004F20DD">
        <w:rPr>
          <w:rFonts w:eastAsiaTheme="minorHAnsi"/>
          <w:lang w:eastAsia="en-US"/>
        </w:rPr>
        <w:t xml:space="preserve">, te </w:t>
      </w:r>
      <w:r w:rsidR="00464861">
        <w:rPr>
          <w:rFonts w:eastAsiaTheme="minorHAnsi"/>
          <w:lang w:eastAsia="en-US"/>
        </w:rPr>
        <w:t xml:space="preserve">je </w:t>
      </w:r>
      <w:r w:rsidR="004F20DD">
        <w:rPr>
          <w:rFonts w:eastAsiaTheme="minorHAnsi"/>
          <w:lang w:eastAsia="en-US"/>
        </w:rPr>
        <w:t>određen njihov koordinator iz tijela državnih uprava.</w:t>
      </w:r>
      <w:r>
        <w:rPr>
          <w:rFonts w:eastAsiaTheme="minorHAnsi"/>
          <w:lang w:eastAsia="en-US"/>
        </w:rPr>
        <w:t xml:space="preserve"> </w:t>
      </w:r>
      <w:r w:rsidR="00E85441">
        <w:rPr>
          <w:rFonts w:eastAsiaTheme="minorHAnsi"/>
          <w:lang w:eastAsia="en-US"/>
        </w:rPr>
        <w:t>Ukupno 16 prijetnji analizirano je kroz 15 procjena rizika iz razloga što su prijetnje snijeg i led obrađene kao jedinstveni rizik</w:t>
      </w:r>
      <w:r>
        <w:rPr>
          <w:rFonts w:eastAsiaTheme="minorHAnsi"/>
          <w:lang w:eastAsia="en-US"/>
        </w:rPr>
        <w:t>. A</w:t>
      </w:r>
      <w:r w:rsidRPr="009917B5">
        <w:rPr>
          <w:rFonts w:eastAsiaTheme="minorHAnsi"/>
          <w:lang w:eastAsia="en-US"/>
        </w:rPr>
        <w:t>naliziran</w:t>
      </w:r>
      <w:r>
        <w:rPr>
          <w:rFonts w:eastAsiaTheme="minorHAnsi"/>
          <w:lang w:eastAsia="en-US"/>
        </w:rPr>
        <w:t>i</w:t>
      </w:r>
      <w:r w:rsidRPr="009917B5">
        <w:rPr>
          <w:rFonts w:eastAsiaTheme="minorHAnsi"/>
          <w:lang w:eastAsia="en-US"/>
        </w:rPr>
        <w:t xml:space="preserve"> rizi</w:t>
      </w:r>
      <w:r>
        <w:rPr>
          <w:rFonts w:eastAsiaTheme="minorHAnsi"/>
          <w:lang w:eastAsia="en-US"/>
        </w:rPr>
        <w:t>ci</w:t>
      </w:r>
      <w:r w:rsidRPr="009917B5">
        <w:rPr>
          <w:rFonts w:eastAsiaTheme="minorHAnsi"/>
          <w:lang w:eastAsia="en-US"/>
        </w:rPr>
        <w:t xml:space="preserve"> grupira</w:t>
      </w:r>
      <w:r>
        <w:rPr>
          <w:rFonts w:eastAsiaTheme="minorHAnsi"/>
          <w:lang w:eastAsia="en-US"/>
        </w:rPr>
        <w:t>ni su</w:t>
      </w:r>
      <w:r w:rsidRPr="009917B5">
        <w:rPr>
          <w:rFonts w:eastAsiaTheme="minorHAnsi"/>
          <w:lang w:eastAsia="en-US"/>
        </w:rPr>
        <w:t xml:space="preserve"> u tri grupe prema prioritetima obrade: </w:t>
      </w:r>
      <w:r>
        <w:rPr>
          <w:rFonts w:eastAsiaTheme="minorHAnsi"/>
          <w:lang w:eastAsia="en-US"/>
        </w:rPr>
        <w:t>1.</w:t>
      </w:r>
      <w:r w:rsidRPr="009917B5">
        <w:rPr>
          <w:rFonts w:eastAsiaTheme="minorHAnsi"/>
          <w:lang w:eastAsia="en-US"/>
        </w:rPr>
        <w:t>Neprihvatljivi rizici</w:t>
      </w:r>
      <w:r>
        <w:rPr>
          <w:rFonts w:eastAsiaTheme="minorHAnsi"/>
          <w:lang w:eastAsia="en-US"/>
        </w:rPr>
        <w:t xml:space="preserve">, 2. </w:t>
      </w:r>
      <w:r w:rsidRPr="009917B5">
        <w:rPr>
          <w:rFonts w:eastAsiaTheme="minorHAnsi"/>
          <w:lang w:eastAsia="en-US"/>
        </w:rPr>
        <w:t xml:space="preserve">Tolerirani rizici </w:t>
      </w:r>
      <w:r>
        <w:rPr>
          <w:rFonts w:eastAsiaTheme="minorHAnsi"/>
          <w:lang w:eastAsia="en-US"/>
        </w:rPr>
        <w:t>i 3. P</w:t>
      </w:r>
      <w:r w:rsidRPr="009917B5">
        <w:rPr>
          <w:rFonts w:eastAsiaTheme="minorHAnsi"/>
          <w:lang w:eastAsia="en-US"/>
        </w:rPr>
        <w:t>rihvatljivi rizici</w:t>
      </w:r>
      <w:r>
        <w:rPr>
          <w:rFonts w:eastAsiaTheme="minorHAnsi"/>
          <w:lang w:eastAsia="en-US"/>
        </w:rPr>
        <w:t>.</w:t>
      </w:r>
    </w:p>
    <w:p w14:paraId="761ED507" w14:textId="77777777" w:rsidR="001E4128" w:rsidRPr="004F20DD" w:rsidRDefault="00697F11" w:rsidP="006B770A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bdr w:val="none" w:sz="0" w:space="0" w:color="auto" w:frame="1"/>
        </w:rPr>
      </w:pPr>
      <w:r>
        <w:rPr>
          <w:rStyle w:val="bold"/>
          <w:bCs/>
          <w:bdr w:val="none" w:sz="0" w:space="0" w:color="auto" w:frame="1"/>
        </w:rPr>
        <w:tab/>
        <w:t>Dosadašnje procjene</w:t>
      </w:r>
      <w:r w:rsidR="003D44FB">
        <w:rPr>
          <w:rStyle w:val="bold"/>
          <w:bCs/>
          <w:bdr w:val="none" w:sz="0" w:space="0" w:color="auto" w:frame="1"/>
        </w:rPr>
        <w:t xml:space="preserve"> rizika</w:t>
      </w:r>
      <w:r>
        <w:rPr>
          <w:rStyle w:val="bold"/>
          <w:bCs/>
          <w:bdr w:val="none" w:sz="0" w:space="0" w:color="auto" w:frame="1"/>
        </w:rPr>
        <w:t xml:space="preserve"> bazi</w:t>
      </w:r>
      <w:r w:rsidR="003D44FB">
        <w:rPr>
          <w:rStyle w:val="bold"/>
          <w:bCs/>
          <w:bdr w:val="none" w:sz="0" w:space="0" w:color="auto" w:frame="1"/>
        </w:rPr>
        <w:t xml:space="preserve">rane su na povijesnim podacima. </w:t>
      </w:r>
      <w:r w:rsidR="003D44FB" w:rsidRPr="003D44FB">
        <w:rPr>
          <w:rStyle w:val="bold"/>
          <w:bCs/>
          <w:bdr w:val="none" w:sz="0" w:space="0" w:color="auto" w:frame="1"/>
        </w:rPr>
        <w:t xml:space="preserve">U </w:t>
      </w:r>
      <w:r w:rsidR="003D44FB">
        <w:rPr>
          <w:rStyle w:val="bold"/>
          <w:bCs/>
          <w:bdr w:val="none" w:sz="0" w:space="0" w:color="auto" w:frame="1"/>
        </w:rPr>
        <w:t>n</w:t>
      </w:r>
      <w:r w:rsidR="003D44FB" w:rsidRPr="003D44FB">
        <w:rPr>
          <w:rStyle w:val="bold"/>
          <w:bCs/>
          <w:bdr w:val="none" w:sz="0" w:space="0" w:color="auto" w:frame="1"/>
        </w:rPr>
        <w:t>ovoj procjeni rizika po prvi su puta korišteni podaci o ranjivosti</w:t>
      </w:r>
      <w:r w:rsidR="003D44FB">
        <w:rPr>
          <w:rStyle w:val="bold"/>
          <w:bCs/>
          <w:bdr w:val="none" w:sz="0" w:space="0" w:color="auto" w:frame="1"/>
        </w:rPr>
        <w:t xml:space="preserve"> i izloženosti ljudi i imovine  te</w:t>
      </w:r>
      <w:r w:rsidR="003D44FB" w:rsidRPr="003D44FB">
        <w:rPr>
          <w:rStyle w:val="bold"/>
          <w:bCs/>
          <w:bdr w:val="none" w:sz="0" w:space="0" w:color="auto" w:frame="1"/>
        </w:rPr>
        <w:t xml:space="preserve"> sposobnosti odgovora.</w:t>
      </w:r>
      <w:r w:rsidR="003D44FB">
        <w:rPr>
          <w:rStyle w:val="bold"/>
          <w:bCs/>
          <w:bdr w:val="none" w:sz="0" w:space="0" w:color="auto" w:frame="1"/>
        </w:rPr>
        <w:t xml:space="preserve"> Takav način izračuna</w:t>
      </w:r>
      <w:r>
        <w:rPr>
          <w:rStyle w:val="bold"/>
          <w:bCs/>
          <w:bdr w:val="none" w:sz="0" w:space="0" w:color="auto" w:frame="1"/>
        </w:rPr>
        <w:t xml:space="preserve"> </w:t>
      </w:r>
      <w:r w:rsidR="00F23D6D">
        <w:rPr>
          <w:rStyle w:val="bold"/>
          <w:bCs/>
          <w:bdr w:val="none" w:sz="0" w:space="0" w:color="auto" w:frame="1"/>
        </w:rPr>
        <w:t>baziran je na</w:t>
      </w:r>
      <w:r w:rsidR="003D44FB">
        <w:rPr>
          <w:rStyle w:val="bold"/>
          <w:bCs/>
          <w:bdr w:val="none" w:sz="0" w:space="0" w:color="auto" w:frame="1"/>
        </w:rPr>
        <w:t xml:space="preserve"> predviđaju budućih šteta te predstavlja korak prema probabilističkim procjenama rizika. </w:t>
      </w:r>
      <w:r w:rsidR="003D44FB" w:rsidRPr="003D44FB">
        <w:rPr>
          <w:rStyle w:val="bold"/>
          <w:bCs/>
          <w:bdr w:val="none" w:sz="0" w:space="0" w:color="auto" w:frame="1"/>
        </w:rPr>
        <w:t>Nova Procjena rizika koristi unaprjeđenu metodologiju za analizu utjecaja klimatskih promjena na pojedine rizike odnosno analizu načina i brzine utjecaja klime na rizike</w:t>
      </w:r>
      <w:r w:rsidR="009917B5">
        <w:rPr>
          <w:rStyle w:val="bold"/>
          <w:bCs/>
          <w:bdr w:val="none" w:sz="0" w:space="0" w:color="auto" w:frame="1"/>
        </w:rPr>
        <w:t>.</w:t>
      </w:r>
    </w:p>
    <w:sectPr w:rsidR="001E4128" w:rsidRPr="004F2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06D3"/>
    <w:multiLevelType w:val="hybridMultilevel"/>
    <w:tmpl w:val="06DEADAA"/>
    <w:lvl w:ilvl="0" w:tplc="E9AC20BA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3177A65"/>
    <w:multiLevelType w:val="hybridMultilevel"/>
    <w:tmpl w:val="B016A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2CDD"/>
    <w:multiLevelType w:val="hybridMultilevel"/>
    <w:tmpl w:val="3AF8C6F4"/>
    <w:lvl w:ilvl="0" w:tplc="1FE61B14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3D927B8"/>
    <w:multiLevelType w:val="hybridMultilevel"/>
    <w:tmpl w:val="D0305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E1B04"/>
    <w:multiLevelType w:val="hybridMultilevel"/>
    <w:tmpl w:val="EB7EC7A8"/>
    <w:lvl w:ilvl="0" w:tplc="964C5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NzcwN7E0sjAxN7dU0lEKTi0uzszPAykwrQUATk2YIywAAAA="/>
  </w:docVars>
  <w:rsids>
    <w:rsidRoot w:val="00A032BD"/>
    <w:rsid w:val="00072CB3"/>
    <w:rsid w:val="000824C4"/>
    <w:rsid w:val="0009069B"/>
    <w:rsid w:val="000A2CEB"/>
    <w:rsid w:val="000A302E"/>
    <w:rsid w:val="000E0B3C"/>
    <w:rsid w:val="000E358D"/>
    <w:rsid w:val="000F5C4A"/>
    <w:rsid w:val="00104AE0"/>
    <w:rsid w:val="001179DA"/>
    <w:rsid w:val="00146D41"/>
    <w:rsid w:val="00162746"/>
    <w:rsid w:val="001679AB"/>
    <w:rsid w:val="0019532D"/>
    <w:rsid w:val="001D7CD9"/>
    <w:rsid w:val="001E4128"/>
    <w:rsid w:val="001E7539"/>
    <w:rsid w:val="001F53EE"/>
    <w:rsid w:val="00206BD9"/>
    <w:rsid w:val="00225814"/>
    <w:rsid w:val="00260301"/>
    <w:rsid w:val="00264EB0"/>
    <w:rsid w:val="00267081"/>
    <w:rsid w:val="00267DA3"/>
    <w:rsid w:val="002900F4"/>
    <w:rsid w:val="002C4D7C"/>
    <w:rsid w:val="002D43CB"/>
    <w:rsid w:val="003225AB"/>
    <w:rsid w:val="00325F16"/>
    <w:rsid w:val="00331AFF"/>
    <w:rsid w:val="003338FA"/>
    <w:rsid w:val="00370653"/>
    <w:rsid w:val="003905F1"/>
    <w:rsid w:val="003C26EE"/>
    <w:rsid w:val="003D44FB"/>
    <w:rsid w:val="003E1D46"/>
    <w:rsid w:val="003F2D72"/>
    <w:rsid w:val="00464861"/>
    <w:rsid w:val="00484D4F"/>
    <w:rsid w:val="004909E4"/>
    <w:rsid w:val="004952AC"/>
    <w:rsid w:val="004A3049"/>
    <w:rsid w:val="004F20DD"/>
    <w:rsid w:val="004F2919"/>
    <w:rsid w:val="00573983"/>
    <w:rsid w:val="005750E9"/>
    <w:rsid w:val="005B1A11"/>
    <w:rsid w:val="006455A6"/>
    <w:rsid w:val="00660FC8"/>
    <w:rsid w:val="00665044"/>
    <w:rsid w:val="00697F11"/>
    <w:rsid w:val="006B770A"/>
    <w:rsid w:val="006C09C8"/>
    <w:rsid w:val="006C684C"/>
    <w:rsid w:val="006D3FF7"/>
    <w:rsid w:val="00731C26"/>
    <w:rsid w:val="0074462C"/>
    <w:rsid w:val="0075264E"/>
    <w:rsid w:val="00775A5D"/>
    <w:rsid w:val="007A53CF"/>
    <w:rsid w:val="007C792A"/>
    <w:rsid w:val="008205AB"/>
    <w:rsid w:val="008353AA"/>
    <w:rsid w:val="00887B86"/>
    <w:rsid w:val="008A3FCB"/>
    <w:rsid w:val="008C4495"/>
    <w:rsid w:val="008E0C27"/>
    <w:rsid w:val="00914B38"/>
    <w:rsid w:val="009509FF"/>
    <w:rsid w:val="00972483"/>
    <w:rsid w:val="00982E27"/>
    <w:rsid w:val="009917B5"/>
    <w:rsid w:val="009B7D18"/>
    <w:rsid w:val="009D16B7"/>
    <w:rsid w:val="009E2D2D"/>
    <w:rsid w:val="009E6CEE"/>
    <w:rsid w:val="00A032BD"/>
    <w:rsid w:val="00A11374"/>
    <w:rsid w:val="00A20CAF"/>
    <w:rsid w:val="00A40A2A"/>
    <w:rsid w:val="00A44200"/>
    <w:rsid w:val="00A86F4A"/>
    <w:rsid w:val="00A908DB"/>
    <w:rsid w:val="00AB1272"/>
    <w:rsid w:val="00AE06C0"/>
    <w:rsid w:val="00AE1261"/>
    <w:rsid w:val="00AF3FFB"/>
    <w:rsid w:val="00B05444"/>
    <w:rsid w:val="00B36E37"/>
    <w:rsid w:val="00B63990"/>
    <w:rsid w:val="00B75DFF"/>
    <w:rsid w:val="00B8656D"/>
    <w:rsid w:val="00BA60C6"/>
    <w:rsid w:val="00BC121C"/>
    <w:rsid w:val="00BC62DF"/>
    <w:rsid w:val="00BD6080"/>
    <w:rsid w:val="00BD75D4"/>
    <w:rsid w:val="00C43D8B"/>
    <w:rsid w:val="00C61B5A"/>
    <w:rsid w:val="00C73BA5"/>
    <w:rsid w:val="00C853E2"/>
    <w:rsid w:val="00CB75B1"/>
    <w:rsid w:val="00CD49E6"/>
    <w:rsid w:val="00CD6F37"/>
    <w:rsid w:val="00CF7883"/>
    <w:rsid w:val="00D126F9"/>
    <w:rsid w:val="00D23294"/>
    <w:rsid w:val="00D5006F"/>
    <w:rsid w:val="00D539D6"/>
    <w:rsid w:val="00D617BA"/>
    <w:rsid w:val="00DC5488"/>
    <w:rsid w:val="00DD16FA"/>
    <w:rsid w:val="00DD4D5C"/>
    <w:rsid w:val="00E25A4E"/>
    <w:rsid w:val="00E471B1"/>
    <w:rsid w:val="00E569C6"/>
    <w:rsid w:val="00E85441"/>
    <w:rsid w:val="00ED0D7D"/>
    <w:rsid w:val="00F23D6D"/>
    <w:rsid w:val="00F63BE6"/>
    <w:rsid w:val="00F643B4"/>
    <w:rsid w:val="00F94F89"/>
    <w:rsid w:val="00FA00A0"/>
    <w:rsid w:val="00FA6866"/>
    <w:rsid w:val="00FA6F1C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D4A3"/>
  <w15:chartTrackingRefBased/>
  <w15:docId w15:val="{7D067B14-EB55-4D82-A008-653302EE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25">
    <w:name w:val="box_467725"/>
    <w:basedOn w:val="Normal"/>
    <w:rsid w:val="009E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9E6CEE"/>
  </w:style>
  <w:style w:type="paragraph" w:styleId="BalloonText">
    <w:name w:val="Balloon Text"/>
    <w:basedOn w:val="Normal"/>
    <w:link w:val="BalloonTextChar"/>
    <w:uiPriority w:val="99"/>
    <w:semiHidden/>
    <w:unhideWhenUsed/>
    <w:rsid w:val="000A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2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60301"/>
    <w:rPr>
      <w:b/>
      <w:bCs/>
    </w:rPr>
  </w:style>
  <w:style w:type="paragraph" w:styleId="Header">
    <w:name w:val="header"/>
    <w:basedOn w:val="Normal"/>
    <w:link w:val="HeaderChar"/>
    <w:unhideWhenUsed/>
    <w:rsid w:val="00D1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26F9"/>
  </w:style>
  <w:style w:type="paragraph" w:styleId="Footer">
    <w:name w:val="footer"/>
    <w:basedOn w:val="Normal"/>
    <w:link w:val="FooterChar"/>
    <w:uiPriority w:val="99"/>
    <w:unhideWhenUsed/>
    <w:rsid w:val="00D1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F9"/>
  </w:style>
  <w:style w:type="table" w:styleId="TableGrid">
    <w:name w:val="Table Grid"/>
    <w:basedOn w:val="TableNormal"/>
    <w:rsid w:val="00D1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7C"/>
    <w:rPr>
      <w:b/>
      <w:bCs/>
      <w:sz w:val="20"/>
      <w:szCs w:val="20"/>
    </w:rPr>
  </w:style>
  <w:style w:type="paragraph" w:customStyle="1" w:styleId="Default">
    <w:name w:val="Default"/>
    <w:rsid w:val="007C7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TekstChar">
    <w:name w:val="9_Tekst Char"/>
    <w:link w:val="9Tekst"/>
    <w:qFormat/>
    <w:locked/>
    <w:rsid w:val="00573983"/>
    <w:rPr>
      <w:rFonts w:ascii="Cambria" w:eastAsia="Calibri" w:hAnsi="Cambria" w:cs="Times New Roman"/>
    </w:rPr>
  </w:style>
  <w:style w:type="paragraph" w:customStyle="1" w:styleId="9Tekst">
    <w:name w:val="9_Tekst"/>
    <w:basedOn w:val="Normal"/>
    <w:link w:val="9TekstChar"/>
    <w:qFormat/>
    <w:rsid w:val="00573983"/>
    <w:pPr>
      <w:suppressAutoHyphens/>
      <w:autoSpaceDN w:val="0"/>
      <w:spacing w:after="0" w:line="276" w:lineRule="auto"/>
      <w:jc w:val="both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A80536B7F1439F31A8ACB44136BC" ma:contentTypeVersion="0" ma:contentTypeDescription="Create a new document." ma:contentTypeScope="" ma:versionID="ba38887320e96f40eacac43970a7a3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C5DC-D721-4F19-BD7A-CE812A7937B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B2B5BE-820A-4364-B165-F7ACA2CB1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AD5D5-E22B-45ED-820C-A3064814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FFA24-62D1-4CF4-A46B-B8AE04A8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Markoč Nika</dc:creator>
  <cp:keywords/>
  <dc:description/>
  <cp:lastModifiedBy>Senada Džafović</cp:lastModifiedBy>
  <cp:revision>11</cp:revision>
  <cp:lastPrinted>2024-02-29T12:44:00Z</cp:lastPrinted>
  <dcterms:created xsi:type="dcterms:W3CDTF">2024-03-05T15:06:00Z</dcterms:created>
  <dcterms:modified xsi:type="dcterms:W3CDTF">2024-03-18T14:00:00Z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0x010100CD61A80536B7F1439F31A8ACB44136BC</vt:lpwstr>
  </property>
</Properties>
</file>