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2A7A" w14:textId="77777777" w:rsidR="001925B2" w:rsidRDefault="0072555A">
      <w:pPr>
        <w:spacing w:after="280"/>
        <w:jc w:val="center"/>
      </w:pPr>
      <w:r>
        <w:rPr>
          <w:noProof/>
        </w:rPr>
        <w:drawing>
          <wp:inline distT="0" distB="0" distL="0" distR="0">
            <wp:extent cx="504825" cy="6858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C7517" w14:textId="77777777" w:rsidR="001925B2" w:rsidRDefault="0072555A">
      <w:pPr>
        <w:spacing w:before="280" w:after="280"/>
        <w:jc w:val="center"/>
      </w:pPr>
      <w:r>
        <w:t>VLADA REPUBLIKE HRVATSKE</w:t>
      </w:r>
    </w:p>
    <w:p w14:paraId="2164ED57" w14:textId="77777777" w:rsidR="001925B2" w:rsidRDefault="001925B2"/>
    <w:p w14:paraId="37F1F15B" w14:textId="77777777" w:rsidR="001925B2" w:rsidRDefault="001925B2"/>
    <w:p w14:paraId="57C5063A" w14:textId="51151CBB" w:rsidR="001925B2" w:rsidRDefault="00DF6AD3">
      <w:pPr>
        <w:jc w:val="right"/>
      </w:pPr>
      <w:r>
        <w:t xml:space="preserve">Zagreb, </w:t>
      </w:r>
      <w:r w:rsidR="00810548">
        <w:t>28</w:t>
      </w:r>
      <w:r>
        <w:t>.</w:t>
      </w:r>
      <w:r w:rsidR="00810548">
        <w:t xml:space="preserve"> ožujka</w:t>
      </w:r>
      <w:r>
        <w:t xml:space="preserve"> 2024</w:t>
      </w:r>
      <w:r w:rsidR="0072555A">
        <w:t>.</w:t>
      </w:r>
    </w:p>
    <w:p w14:paraId="3C8CB490" w14:textId="77777777" w:rsidR="001925B2" w:rsidRDefault="001925B2">
      <w:pPr>
        <w:jc w:val="right"/>
      </w:pPr>
    </w:p>
    <w:p w14:paraId="7CF7DBD0" w14:textId="77777777" w:rsidR="001925B2" w:rsidRDefault="001925B2">
      <w:pPr>
        <w:jc w:val="right"/>
      </w:pPr>
    </w:p>
    <w:p w14:paraId="4BB8C328" w14:textId="77777777" w:rsidR="001925B2" w:rsidRDefault="001925B2">
      <w:pPr>
        <w:jc w:val="right"/>
      </w:pPr>
    </w:p>
    <w:p w14:paraId="0A23B478" w14:textId="77777777" w:rsidR="001925B2" w:rsidRDefault="001925B2">
      <w:pPr>
        <w:jc w:val="right"/>
      </w:pPr>
    </w:p>
    <w:p w14:paraId="16CF1864" w14:textId="77777777" w:rsidR="001925B2" w:rsidRDefault="001925B2">
      <w:pPr>
        <w:jc w:val="right"/>
      </w:pPr>
    </w:p>
    <w:p w14:paraId="21E78208" w14:textId="77777777" w:rsidR="001925B2" w:rsidRDefault="001925B2">
      <w:pPr>
        <w:jc w:val="right"/>
      </w:pPr>
    </w:p>
    <w:p w14:paraId="49742E3E" w14:textId="77777777" w:rsidR="001925B2" w:rsidRDefault="001925B2"/>
    <w:p w14:paraId="091EE95A" w14:textId="77777777" w:rsidR="001925B2" w:rsidRDefault="001925B2"/>
    <w:p w14:paraId="01EAD999" w14:textId="77777777" w:rsidR="001925B2" w:rsidRDefault="0072555A">
      <w:r>
        <w:t>________________________________________________________________________</w:t>
      </w:r>
    </w:p>
    <w:tbl>
      <w:tblPr>
        <w:tblStyle w:val="a1"/>
        <w:tblW w:w="9029" w:type="dxa"/>
        <w:tblInd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7080"/>
      </w:tblGrid>
      <w:tr w:rsidR="001925B2" w14:paraId="5C28586D" w14:textId="77777777">
        <w:tc>
          <w:tcPr>
            <w:tcW w:w="1949" w:type="dxa"/>
          </w:tcPr>
          <w:p w14:paraId="29AA6307" w14:textId="77777777" w:rsidR="001925B2" w:rsidRDefault="0072555A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</w:tcPr>
          <w:p w14:paraId="08A5CFFA" w14:textId="77777777" w:rsidR="001925B2" w:rsidRDefault="0072555A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12D526B1" w14:textId="77777777" w:rsidR="001925B2" w:rsidRDefault="0072555A">
      <w:r>
        <w:t>________________________________________________________________________</w:t>
      </w:r>
    </w:p>
    <w:tbl>
      <w:tblPr>
        <w:tblStyle w:val="a2"/>
        <w:tblW w:w="9029" w:type="dxa"/>
        <w:tblInd w:w="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7095"/>
      </w:tblGrid>
      <w:tr w:rsidR="001925B2" w14:paraId="5B7B5EC2" w14:textId="77777777">
        <w:tc>
          <w:tcPr>
            <w:tcW w:w="1934" w:type="dxa"/>
          </w:tcPr>
          <w:p w14:paraId="163A06A8" w14:textId="77777777" w:rsidR="001925B2" w:rsidRDefault="0072555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095" w:type="dxa"/>
          </w:tcPr>
          <w:p w14:paraId="4B1E10E8" w14:textId="3EFA51C4" w:rsidR="001925B2" w:rsidRDefault="0072555A">
            <w:pPr>
              <w:spacing w:line="360" w:lineRule="auto"/>
              <w:jc w:val="both"/>
            </w:pPr>
            <w:r>
              <w:t>Prijedlog odluke</w:t>
            </w:r>
            <w:r w:rsidR="004112BE">
              <w:t xml:space="preserve"> o</w:t>
            </w:r>
            <w:r>
              <w:t xml:space="preserve"> </w:t>
            </w:r>
            <w:r w:rsidR="00D8458C">
              <w:t>izmjenama</w:t>
            </w:r>
            <w:r w:rsidR="004775F8">
              <w:t xml:space="preserve"> O</w:t>
            </w:r>
            <w:r w:rsidR="00DF6AD3">
              <w:t xml:space="preserve">dluke </w:t>
            </w:r>
            <w:r>
              <w:t>o davanju suglasnosti za osnivanje društva s ograničenom odgovornošću za usluge u zračnom prometu</w:t>
            </w:r>
          </w:p>
        </w:tc>
      </w:tr>
    </w:tbl>
    <w:p w14:paraId="26EF2772" w14:textId="77777777" w:rsidR="001925B2" w:rsidRDefault="0072555A">
      <w:r>
        <w:t>________________________________________________________________________</w:t>
      </w:r>
    </w:p>
    <w:p w14:paraId="3FC91AA1" w14:textId="77777777" w:rsidR="001925B2" w:rsidRDefault="001925B2"/>
    <w:p w14:paraId="210F60A4" w14:textId="77777777" w:rsidR="001925B2" w:rsidRDefault="001925B2"/>
    <w:p w14:paraId="65FB385C" w14:textId="77777777" w:rsidR="001925B2" w:rsidRDefault="001925B2"/>
    <w:p w14:paraId="71AE17E1" w14:textId="77777777" w:rsidR="001925B2" w:rsidRDefault="001925B2"/>
    <w:p w14:paraId="3ED7199C" w14:textId="77777777" w:rsidR="001925B2" w:rsidRDefault="001925B2"/>
    <w:p w14:paraId="5CFE4DB6" w14:textId="77777777" w:rsidR="001925B2" w:rsidRDefault="001925B2"/>
    <w:p w14:paraId="22F8295E" w14:textId="77777777" w:rsidR="001925B2" w:rsidRDefault="001925B2"/>
    <w:p w14:paraId="2557C45B" w14:textId="77777777" w:rsidR="001925B2" w:rsidRDefault="001925B2">
      <w:pPr>
        <w:tabs>
          <w:tab w:val="left" w:pos="5715"/>
        </w:tabs>
      </w:pPr>
    </w:p>
    <w:p w14:paraId="33149C4B" w14:textId="77777777" w:rsidR="001925B2" w:rsidRDefault="001925B2">
      <w:pPr>
        <w:tabs>
          <w:tab w:val="left" w:pos="5715"/>
        </w:tabs>
      </w:pPr>
    </w:p>
    <w:p w14:paraId="38BCBCCB" w14:textId="77777777" w:rsidR="001925B2" w:rsidRDefault="001925B2"/>
    <w:p w14:paraId="3BA37F87" w14:textId="77777777" w:rsidR="001925B2" w:rsidRDefault="001925B2"/>
    <w:p w14:paraId="0A603856" w14:textId="77777777" w:rsidR="001925B2" w:rsidRDefault="001925B2"/>
    <w:p w14:paraId="285DEA00" w14:textId="77777777" w:rsidR="001925B2" w:rsidRDefault="001925B2"/>
    <w:p w14:paraId="35E6C2AA" w14:textId="77777777" w:rsidR="001925B2" w:rsidRDefault="001925B2"/>
    <w:p w14:paraId="70C6C43A" w14:textId="77777777" w:rsidR="001925B2" w:rsidRDefault="001925B2"/>
    <w:p w14:paraId="1462E86C" w14:textId="77777777" w:rsidR="001925B2" w:rsidRDefault="001925B2"/>
    <w:p w14:paraId="317B3ABF" w14:textId="77777777" w:rsidR="001925B2" w:rsidRDefault="001925B2"/>
    <w:p w14:paraId="5F897E1D" w14:textId="77777777" w:rsidR="001925B2" w:rsidRDefault="001925B2"/>
    <w:p w14:paraId="38B7F860" w14:textId="77777777" w:rsidR="001925B2" w:rsidRDefault="0072555A">
      <w:pPr>
        <w:pBdr>
          <w:top w:val="single" w:sz="4" w:space="1" w:color="000000"/>
        </w:pBdr>
        <w:spacing w:before="60" w:after="60"/>
        <w:jc w:val="center"/>
        <w:rPr>
          <w:b/>
        </w:rPr>
      </w:pPr>
      <w:r>
        <w:lastRenderedPageBreak/>
        <w:t>Banski dvori | Trg Sv. Marka 2 | 10000 Zagreb | tel. 01 4569 222 | vlada.gov.hr</w:t>
      </w:r>
    </w:p>
    <w:p w14:paraId="04C04C8D" w14:textId="77777777" w:rsidR="001925B2" w:rsidRDefault="001925B2">
      <w:pPr>
        <w:spacing w:before="60" w:after="60"/>
        <w:rPr>
          <w:b/>
        </w:rPr>
      </w:pPr>
    </w:p>
    <w:p w14:paraId="6045703F" w14:textId="77777777" w:rsidR="001925B2" w:rsidRDefault="0072555A">
      <w:pPr>
        <w:spacing w:before="60" w:after="60"/>
        <w:rPr>
          <w:b/>
        </w:rPr>
      </w:pPr>
      <w:r>
        <w:br w:type="page"/>
      </w:r>
    </w:p>
    <w:p w14:paraId="62F01579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lastRenderedPageBreak/>
        <w:t>PRIJEDLOG</w:t>
      </w:r>
    </w:p>
    <w:p w14:paraId="2F74B513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78499F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ECB284" w14:textId="77777777" w:rsidR="004775F8" w:rsidRDefault="00477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</w:p>
    <w:p w14:paraId="5ED9DD2A" w14:textId="77777777" w:rsidR="004775F8" w:rsidRDefault="00477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7FAC98" w14:textId="77777777" w:rsidR="004775F8" w:rsidRDefault="00477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AD2D48" w14:textId="461D6A31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 temelju članka 8. i članka 31. stavka 2. Zakona o Vladi Republike Hrvatske („Narodne novine“, br. 150/11, 119/14, 93/16, 116/18 i 80/22), Vlada Republike Hrvatske je </w:t>
      </w:r>
      <w:r w:rsidR="00DF6AD3">
        <w:rPr>
          <w:color w:val="000000"/>
        </w:rPr>
        <w:t>na sjednici održanoj --.--. 2024</w:t>
      </w:r>
      <w:r>
        <w:rPr>
          <w:color w:val="000000"/>
        </w:rPr>
        <w:t>. godine donijela</w:t>
      </w:r>
    </w:p>
    <w:p w14:paraId="6F8B9B8C" w14:textId="5C2A6ABE" w:rsidR="00D8458C" w:rsidRDefault="00D845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4DDF0D" w14:textId="77777777" w:rsidR="004775F8" w:rsidRDefault="00477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DB4A36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ODLUKU</w:t>
      </w:r>
    </w:p>
    <w:p w14:paraId="4CBAD94D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o </w:t>
      </w:r>
      <w:r w:rsidR="0048363F">
        <w:rPr>
          <w:b/>
          <w:color w:val="000000"/>
        </w:rPr>
        <w:t>izmjen</w:t>
      </w:r>
      <w:r w:rsidR="00D8458C">
        <w:rPr>
          <w:b/>
          <w:color w:val="000000"/>
        </w:rPr>
        <w:t xml:space="preserve">ama </w:t>
      </w:r>
      <w:r w:rsidR="00DF6AD3">
        <w:rPr>
          <w:b/>
          <w:color w:val="000000"/>
        </w:rPr>
        <w:t xml:space="preserve">odluke o </w:t>
      </w:r>
      <w:r>
        <w:rPr>
          <w:b/>
          <w:color w:val="000000"/>
        </w:rPr>
        <w:t xml:space="preserve">davanju suglasnosti </w:t>
      </w:r>
      <w:r>
        <w:rPr>
          <w:b/>
        </w:rPr>
        <w:t>za osnivanje društva s ograničenom odgovornošću za usluge u zračnom prometu</w:t>
      </w:r>
    </w:p>
    <w:p w14:paraId="29613836" w14:textId="10F12C00" w:rsidR="00D8458C" w:rsidRDefault="00D845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B634B4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14:paraId="1610A300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4A0707" w14:textId="57ECBCB4" w:rsidR="001925B2" w:rsidRDefault="00F64CC2" w:rsidP="004836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 Odluci o davanju suglasnosti za osnivanje društva s ograničenom odgovornošću za usluge u zračnom prometu, KLASA: </w:t>
      </w:r>
      <w:r w:rsidR="0048363F" w:rsidRPr="0048363F">
        <w:rPr>
          <w:color w:val="000000"/>
        </w:rPr>
        <w:t>022-03/23-04/437</w:t>
      </w:r>
      <w:r w:rsidR="0048363F">
        <w:rPr>
          <w:color w:val="000000"/>
        </w:rPr>
        <w:t xml:space="preserve">, URBROJ: </w:t>
      </w:r>
      <w:r w:rsidR="0048363F" w:rsidRPr="0048363F">
        <w:rPr>
          <w:color w:val="000000"/>
        </w:rPr>
        <w:t>50301-05/20-23-2</w:t>
      </w:r>
      <w:r w:rsidR="0048363F">
        <w:rPr>
          <w:color w:val="000000"/>
        </w:rPr>
        <w:t xml:space="preserve"> od 23. studenog 2023., t</w:t>
      </w:r>
      <w:r w:rsidR="00DF6AD3">
        <w:rPr>
          <w:color w:val="000000"/>
        </w:rPr>
        <w:t>očka II. mijenja se i glasi:</w:t>
      </w:r>
    </w:p>
    <w:p w14:paraId="0DFC4AB9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CB5102" w14:textId="77777777" w:rsidR="001925B2" w:rsidRDefault="00DF6AD3" w:rsidP="009279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="00927931">
        <w:rPr>
          <w:b/>
          <w:color w:val="000000"/>
        </w:rPr>
        <w:t>II.</w:t>
      </w:r>
    </w:p>
    <w:p w14:paraId="6CEF7D3C" w14:textId="77777777" w:rsidR="00927931" w:rsidRDefault="00927931" w:rsidP="009279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AA459E3" w14:textId="666DA46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Temeljni kapital Društva iznosi </w:t>
      </w:r>
      <w:r w:rsidR="00DF6AD3">
        <w:rPr>
          <w:color w:val="000000"/>
        </w:rPr>
        <w:t>3</w:t>
      </w:r>
      <w:r>
        <w:rPr>
          <w:color w:val="000000"/>
        </w:rPr>
        <w:t>.</w:t>
      </w:r>
      <w:r w:rsidR="00DF6AD3">
        <w:rPr>
          <w:color w:val="000000"/>
        </w:rPr>
        <w:t>0</w:t>
      </w:r>
      <w:r>
        <w:rPr>
          <w:color w:val="000000"/>
        </w:rPr>
        <w:t>00,00 eura.</w:t>
      </w:r>
    </w:p>
    <w:p w14:paraId="4E19334E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7D20902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 temeljnom kapitalu Društva sudjeluje Republika Hrvatska 55%, te županije i jedinice lokalne samouprave u sljedećim postocima: </w:t>
      </w:r>
    </w:p>
    <w:p w14:paraId="0FB06B1F" w14:textId="77777777" w:rsidR="001925B2" w:rsidRDefault="00725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Šibensko-kninska županija:</w:t>
      </w:r>
      <w:r>
        <w:rPr>
          <w:color w:val="000000"/>
        </w:rPr>
        <w:tab/>
        <w:t>20%</w:t>
      </w:r>
    </w:p>
    <w:p w14:paraId="7E0A2C1F" w14:textId="77777777" w:rsidR="001925B2" w:rsidRDefault="00725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Grad Šibenik: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8%</w:t>
      </w:r>
    </w:p>
    <w:p w14:paraId="674B9360" w14:textId="77777777" w:rsidR="001925B2" w:rsidRDefault="00725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Vodice: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6%</w:t>
      </w:r>
    </w:p>
    <w:p w14:paraId="5961BC4A" w14:textId="77777777" w:rsidR="001925B2" w:rsidRDefault="00725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Grad Drniš: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5%</w:t>
      </w:r>
    </w:p>
    <w:p w14:paraId="15814ABD" w14:textId="77777777" w:rsidR="001925B2" w:rsidRDefault="00725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Knin: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4%</w:t>
      </w:r>
    </w:p>
    <w:p w14:paraId="1C1CDEB3" w14:textId="77777777" w:rsidR="001925B2" w:rsidRDefault="007255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Grad Skradin: </w:t>
      </w:r>
      <w:r>
        <w:rPr>
          <w:color w:val="000000"/>
        </w:rPr>
        <w:tab/>
      </w:r>
      <w:r>
        <w:rPr>
          <w:color w:val="000000"/>
        </w:rPr>
        <w:tab/>
      </w:r>
      <w:r w:rsidR="0048363F">
        <w:rPr>
          <w:color w:val="000000"/>
        </w:rPr>
        <w:tab/>
      </w:r>
      <w:r>
        <w:rPr>
          <w:color w:val="000000"/>
        </w:rPr>
        <w:t>2%.</w:t>
      </w:r>
    </w:p>
    <w:p w14:paraId="1A9828AF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5D8921" w14:textId="4162E2B8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Iznosi svakog pojedinačnog temeljnog uloga osnivača iz </w:t>
      </w:r>
      <w:r w:rsidR="002A3A94">
        <w:rPr>
          <w:color w:val="000000"/>
        </w:rPr>
        <w:t>stavka</w:t>
      </w:r>
      <w:r>
        <w:rPr>
          <w:color w:val="000000"/>
        </w:rPr>
        <w:t xml:space="preserve"> 2. ove točke su:</w:t>
      </w:r>
    </w:p>
    <w:p w14:paraId="5162A2BC" w14:textId="3E056822" w:rsidR="001925B2" w:rsidRDefault="00725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Republika Hrvatska (55 %): 1.</w:t>
      </w:r>
      <w:r w:rsidR="00DF6AD3">
        <w:rPr>
          <w:color w:val="000000"/>
        </w:rPr>
        <w:t>650</w:t>
      </w:r>
      <w:r>
        <w:rPr>
          <w:color w:val="000000"/>
        </w:rPr>
        <w:t xml:space="preserve">,00 eura </w:t>
      </w:r>
    </w:p>
    <w:p w14:paraId="5009E7C7" w14:textId="24397ADD" w:rsidR="001925B2" w:rsidRDefault="00725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Šibensko-kninska županija (20 %): </w:t>
      </w:r>
      <w:r w:rsidR="00DF6AD3">
        <w:rPr>
          <w:color w:val="000000"/>
        </w:rPr>
        <w:t>6</w:t>
      </w:r>
      <w:r>
        <w:rPr>
          <w:color w:val="000000"/>
        </w:rPr>
        <w:t xml:space="preserve">00,00 eura </w:t>
      </w:r>
    </w:p>
    <w:p w14:paraId="270DA333" w14:textId="74859477" w:rsidR="001925B2" w:rsidRDefault="00725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Šibenik (8 %): 2</w:t>
      </w:r>
      <w:r w:rsidR="00DF6AD3">
        <w:rPr>
          <w:color w:val="000000"/>
        </w:rPr>
        <w:t>4</w:t>
      </w:r>
      <w:r>
        <w:rPr>
          <w:color w:val="000000"/>
        </w:rPr>
        <w:t xml:space="preserve">0,00 eura </w:t>
      </w:r>
    </w:p>
    <w:p w14:paraId="513A9034" w14:textId="7BDCE142" w:rsidR="001925B2" w:rsidRDefault="00725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Vodice (6 %): 1</w:t>
      </w:r>
      <w:r w:rsidR="00DF6AD3">
        <w:rPr>
          <w:color w:val="000000"/>
        </w:rPr>
        <w:t>8</w:t>
      </w:r>
      <w:r>
        <w:rPr>
          <w:color w:val="000000"/>
        </w:rPr>
        <w:t xml:space="preserve">0,00 eura </w:t>
      </w:r>
    </w:p>
    <w:p w14:paraId="4EBAE8F7" w14:textId="155999B7" w:rsidR="001925B2" w:rsidRDefault="00725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Drniš (5 %): 1</w:t>
      </w:r>
      <w:r w:rsidR="00F64CC2">
        <w:rPr>
          <w:color w:val="000000"/>
        </w:rPr>
        <w:t>50</w:t>
      </w:r>
      <w:r>
        <w:rPr>
          <w:color w:val="000000"/>
        </w:rPr>
        <w:t xml:space="preserve">,00 eura </w:t>
      </w:r>
    </w:p>
    <w:p w14:paraId="73882FE8" w14:textId="73B52E6D" w:rsidR="001925B2" w:rsidRDefault="00725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Grad Knin (4 %): 1</w:t>
      </w:r>
      <w:r w:rsidR="00F64CC2">
        <w:rPr>
          <w:color w:val="000000"/>
        </w:rPr>
        <w:t>2</w:t>
      </w:r>
      <w:r>
        <w:rPr>
          <w:color w:val="000000"/>
        </w:rPr>
        <w:t xml:space="preserve">0,00 eura </w:t>
      </w:r>
    </w:p>
    <w:p w14:paraId="4AA2D1DD" w14:textId="07720C12" w:rsidR="001925B2" w:rsidRDefault="00725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Grad Skradin (2 %): </w:t>
      </w:r>
      <w:r w:rsidR="00F64CC2">
        <w:rPr>
          <w:color w:val="000000"/>
        </w:rPr>
        <w:t>6</w:t>
      </w:r>
      <w:r w:rsidR="00070841">
        <w:rPr>
          <w:color w:val="000000"/>
        </w:rPr>
        <w:t>0,00 eura</w:t>
      </w:r>
      <w:bookmarkStart w:id="1" w:name="_GoBack"/>
      <w:bookmarkEnd w:id="1"/>
      <w:r>
        <w:rPr>
          <w:color w:val="000000"/>
        </w:rPr>
        <w:t>.</w:t>
      </w:r>
      <w:r w:rsidR="00F64CC2">
        <w:rPr>
          <w:color w:val="000000"/>
        </w:rPr>
        <w:t>“</w:t>
      </w:r>
      <w:r w:rsidR="004775F8">
        <w:rPr>
          <w:color w:val="000000"/>
        </w:rPr>
        <w:t>.</w:t>
      </w:r>
    </w:p>
    <w:p w14:paraId="6359EB6B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A94370" w14:textId="77777777" w:rsidR="00D8458C" w:rsidRDefault="00D845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8CD1D0" w14:textId="77777777" w:rsidR="00927931" w:rsidRPr="00927931" w:rsidRDefault="00927931" w:rsidP="009279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927931">
        <w:rPr>
          <w:b/>
          <w:color w:val="000000"/>
        </w:rPr>
        <w:lastRenderedPageBreak/>
        <w:t>II.</w:t>
      </w:r>
    </w:p>
    <w:p w14:paraId="705A0641" w14:textId="77777777" w:rsidR="00927931" w:rsidRDefault="00927931" w:rsidP="009279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8AEE8D1" w14:textId="7A166C4E" w:rsidR="00927931" w:rsidRDefault="001F75B7" w:rsidP="001F75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 točki</w:t>
      </w:r>
      <w:r w:rsidR="004775F8">
        <w:rPr>
          <w:color w:val="000000"/>
        </w:rPr>
        <w:t xml:space="preserve"> V.</w:t>
      </w:r>
      <w:r w:rsidR="00927931">
        <w:rPr>
          <w:color w:val="000000"/>
        </w:rPr>
        <w:t xml:space="preserve"> </w:t>
      </w:r>
      <w:r>
        <w:rPr>
          <w:color w:val="000000"/>
        </w:rPr>
        <w:t>brišu se riječi „djelatnost i</w:t>
      </w:r>
      <w:r w:rsidR="00AB418E">
        <w:rPr>
          <w:color w:val="000000"/>
        </w:rPr>
        <w:t xml:space="preserve"> druga</w:t>
      </w:r>
      <w:r>
        <w:rPr>
          <w:color w:val="000000"/>
        </w:rPr>
        <w:t>“.</w:t>
      </w:r>
    </w:p>
    <w:p w14:paraId="4945DCE1" w14:textId="781EBDA5" w:rsidR="004775F8" w:rsidRDefault="004775F8" w:rsidP="001F75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5E580E" w14:textId="77777777" w:rsidR="004775F8" w:rsidRDefault="004775F8" w:rsidP="001F75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2687D8" w14:textId="77777777" w:rsidR="00927931" w:rsidRDefault="00927931" w:rsidP="009279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365537" w14:textId="77777777" w:rsidR="00927931" w:rsidRDefault="009279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70009C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14:paraId="4CD45483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BAF88A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Ova Odluka stupa na snagu danom donošenja.</w:t>
      </w:r>
    </w:p>
    <w:p w14:paraId="07DD7C89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FF424D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9F5619" w14:textId="77777777" w:rsidR="001925B2" w:rsidRDefault="00D74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KLASA:</w:t>
      </w:r>
    </w:p>
    <w:p w14:paraId="10B6B38F" w14:textId="77777777" w:rsidR="001925B2" w:rsidRDefault="00D746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URBROJ:</w:t>
      </w:r>
    </w:p>
    <w:p w14:paraId="4C132A73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Zagreb,</w:t>
      </w:r>
    </w:p>
    <w:p w14:paraId="16504BC8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77EE82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color w:val="000000"/>
        </w:rPr>
      </w:pPr>
      <w:r>
        <w:rPr>
          <w:color w:val="000000"/>
        </w:rPr>
        <w:t>PREDSJEDNIK</w:t>
      </w:r>
    </w:p>
    <w:p w14:paraId="1105A335" w14:textId="77777777" w:rsidR="001925B2" w:rsidRDefault="001925B2">
      <w:pPr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color w:val="000000"/>
        </w:rPr>
      </w:pPr>
    </w:p>
    <w:p w14:paraId="2052E1A7" w14:textId="77777777" w:rsidR="001925B2" w:rsidRDefault="0072555A">
      <w:pPr>
        <w:pBdr>
          <w:top w:val="nil"/>
          <w:left w:val="nil"/>
          <w:bottom w:val="nil"/>
          <w:right w:val="nil"/>
          <w:between w:val="nil"/>
        </w:pBdr>
        <w:ind w:left="5664"/>
        <w:jc w:val="center"/>
        <w:rPr>
          <w:color w:val="000000"/>
        </w:rPr>
      </w:pPr>
      <w:r>
        <w:rPr>
          <w:color w:val="000000"/>
        </w:rPr>
        <w:t>mr. sc. Andrej Plenković</w:t>
      </w:r>
    </w:p>
    <w:p w14:paraId="26A77C64" w14:textId="77777777" w:rsidR="001925B2" w:rsidRDefault="0072555A">
      <w:r>
        <w:br w:type="page"/>
      </w:r>
    </w:p>
    <w:p w14:paraId="025BCF11" w14:textId="77777777" w:rsidR="001925B2" w:rsidRDefault="0072555A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17235E46" w14:textId="77777777" w:rsidR="001925B2" w:rsidRDefault="001925B2">
      <w:pPr>
        <w:jc w:val="both"/>
      </w:pPr>
    </w:p>
    <w:p w14:paraId="42E46585" w14:textId="77777777" w:rsidR="001925B2" w:rsidRDefault="0072555A">
      <w:pPr>
        <w:jc w:val="both"/>
      </w:pPr>
      <w:r>
        <w:t>Zakonski zastupnici Šibensko-kninska županije, Grada Šibenika, Grada Vodice, Grada Drniša, Grada Knin i Grada Skradina obratili su se Ministarstvu mora, prometa i infrastrukture s inicijativom za osnivanje društva i izgradnju zračne luke u Šibensko-kninskoj županiji</w:t>
      </w:r>
      <w:r w:rsidR="008A5632">
        <w:t xml:space="preserve"> </w:t>
      </w:r>
      <w:r>
        <w:t>koje bi upravljalo projektom izgradnje aerodroma.</w:t>
      </w:r>
    </w:p>
    <w:p w14:paraId="4F1771BD" w14:textId="77777777" w:rsidR="001925B2" w:rsidRDefault="001925B2">
      <w:pPr>
        <w:jc w:val="both"/>
      </w:pPr>
    </w:p>
    <w:p w14:paraId="51733201" w14:textId="2F37F359" w:rsidR="001925B2" w:rsidRDefault="007255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Vlada Republike Hrvatske </w:t>
      </w:r>
      <w:r w:rsidR="0048363F">
        <w:rPr>
          <w:color w:val="000000"/>
        </w:rPr>
        <w:t>je 23. studenog</w:t>
      </w:r>
      <w:r w:rsidR="004775F8">
        <w:rPr>
          <w:color w:val="000000"/>
        </w:rPr>
        <w:t>a</w:t>
      </w:r>
      <w:r w:rsidR="0048363F">
        <w:rPr>
          <w:color w:val="000000"/>
        </w:rPr>
        <w:t xml:space="preserve"> 2023. </w:t>
      </w:r>
      <w:r w:rsidR="008A5632">
        <w:rPr>
          <w:color w:val="000000"/>
        </w:rPr>
        <w:t>donijela</w:t>
      </w:r>
      <w:r w:rsidR="0048363F">
        <w:rPr>
          <w:color w:val="000000"/>
        </w:rPr>
        <w:t xml:space="preserve"> </w:t>
      </w:r>
      <w:r w:rsidR="007928E5">
        <w:rPr>
          <w:color w:val="000000"/>
        </w:rPr>
        <w:t xml:space="preserve">Odluku </w:t>
      </w:r>
      <w:r w:rsidR="007928E5" w:rsidRPr="007928E5">
        <w:rPr>
          <w:color w:val="000000"/>
        </w:rPr>
        <w:t xml:space="preserve">o davanju suglasnosti za osnivanje društva s ograničenom odgovornošću za usluge u zračnom prometu </w:t>
      </w:r>
      <w:r w:rsidR="007928E5">
        <w:rPr>
          <w:color w:val="000000"/>
        </w:rPr>
        <w:t xml:space="preserve">kojom </w:t>
      </w:r>
      <w:r>
        <w:rPr>
          <w:color w:val="000000"/>
        </w:rPr>
        <w:t xml:space="preserve">daje suglasnost </w:t>
      </w:r>
      <w:r>
        <w:t>za osnivanje društva s ograničenom odgovornošću za usluge u zračnom prometu</w:t>
      </w:r>
      <w:r w:rsidR="007928E5">
        <w:rPr>
          <w:color w:val="000000"/>
        </w:rPr>
        <w:t>. Istom Odlukom utvrđen je</w:t>
      </w:r>
      <w:r>
        <w:rPr>
          <w:color w:val="000000"/>
        </w:rPr>
        <w:t xml:space="preserve"> iznos temeljnog kapitala, postoci pojedinih osnivača/članova Društva, iznosi svakog pojedinačnog temeljnog uloga osnivača te da se Društvo osniva na neodređeno vrijeme. </w:t>
      </w:r>
      <w:r w:rsidR="007928E5">
        <w:rPr>
          <w:color w:val="000000"/>
        </w:rPr>
        <w:t xml:space="preserve">Također, ovom Odlukom utvrđeno je da </w:t>
      </w:r>
      <w:r>
        <w:rPr>
          <w:color w:val="000000"/>
        </w:rPr>
        <w:t xml:space="preserve">Republiku Hrvatsku u skupštini Društava predstavlja ministar mora, </w:t>
      </w:r>
      <w:r w:rsidR="007928E5">
        <w:rPr>
          <w:color w:val="000000"/>
        </w:rPr>
        <w:t>prometa i infr</w:t>
      </w:r>
      <w:r w:rsidR="00EC00FA">
        <w:rPr>
          <w:color w:val="000000"/>
        </w:rPr>
        <w:t>astrukture koji je ujedno ovlašt</w:t>
      </w:r>
      <w:r w:rsidR="007928E5">
        <w:rPr>
          <w:color w:val="000000"/>
        </w:rPr>
        <w:t>en</w:t>
      </w:r>
      <w:r>
        <w:rPr>
          <w:color w:val="000000"/>
        </w:rPr>
        <w:t xml:space="preserve"> potpisati društveni ugovor u ime Republike H</w:t>
      </w:r>
      <w:r>
        <w:t>rvatske</w:t>
      </w:r>
      <w:r>
        <w:rPr>
          <w:color w:val="000000"/>
        </w:rPr>
        <w:t>.</w:t>
      </w:r>
    </w:p>
    <w:p w14:paraId="4B52421B" w14:textId="77777777" w:rsidR="007928E5" w:rsidRDefault="007928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BED54F" w14:textId="77777777" w:rsidR="007928E5" w:rsidRDefault="007928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Članak 390. Zakona o trgovačkim društvima („Narodne novine“, broj </w:t>
      </w:r>
      <w:r w:rsidRPr="007928E5">
        <w:rPr>
          <w:color w:val="000000"/>
        </w:rPr>
        <w:t>111/93, 34/99, 121/99, 52/00, 118/03, 107/07, 146/08, 137/09, 125/11, 152/11, 111/12, 68/13, 110/</w:t>
      </w:r>
      <w:r>
        <w:rPr>
          <w:color w:val="000000"/>
        </w:rPr>
        <w:t>15, 40/19, 34/22, 114/22, 18/23 i</w:t>
      </w:r>
      <w:r w:rsidRPr="007928E5">
        <w:rPr>
          <w:color w:val="000000"/>
        </w:rPr>
        <w:t xml:space="preserve"> 130/23</w:t>
      </w:r>
      <w:r>
        <w:rPr>
          <w:color w:val="000000"/>
        </w:rPr>
        <w:t>)</w:t>
      </w:r>
      <w:r w:rsidRPr="007928E5">
        <w:rPr>
          <w:color w:val="000000"/>
        </w:rPr>
        <w:t xml:space="preserve"> </w:t>
      </w:r>
      <w:r>
        <w:rPr>
          <w:color w:val="000000"/>
        </w:rPr>
        <w:t>propisuje da nominalni iznos poslovnog udjela ne može biti manji od 10 EUR te da nominalni iznos poslovnog udjela mora biti izražen cijelim brojem koji je višekratnik broja</w:t>
      </w:r>
      <w:r w:rsidR="00EC00FA">
        <w:rPr>
          <w:color w:val="000000"/>
        </w:rPr>
        <w:t xml:space="preserve"> 10. Izmjenom točke II. odluke poslovni udjeli Republike Hrvatske i Grada Drniša prilagođeni su navedenim zahtjevima iz Za</w:t>
      </w:r>
      <w:r w:rsidR="001F75B7">
        <w:rPr>
          <w:color w:val="000000"/>
        </w:rPr>
        <w:t>kona o trgovačkim društvima.</w:t>
      </w:r>
      <w:r w:rsidR="00EC00FA">
        <w:rPr>
          <w:color w:val="000000"/>
        </w:rPr>
        <w:t xml:space="preserve"> </w:t>
      </w:r>
      <w:r w:rsidR="001F75B7">
        <w:rPr>
          <w:color w:val="000000"/>
        </w:rPr>
        <w:t>N</w:t>
      </w:r>
      <w:r w:rsidR="00EC00FA">
        <w:rPr>
          <w:color w:val="000000"/>
        </w:rPr>
        <w:t xml:space="preserve">o, u cilju zadržavanja jednakih </w:t>
      </w:r>
      <w:r w:rsidR="001F75B7">
        <w:rPr>
          <w:color w:val="000000"/>
        </w:rPr>
        <w:t>iznosa vlasničkih udjela</w:t>
      </w:r>
      <w:r w:rsidR="00EC00FA">
        <w:rPr>
          <w:color w:val="000000"/>
        </w:rPr>
        <w:t xml:space="preserve"> moralo je doći i do </w:t>
      </w:r>
      <w:r w:rsidR="00927931">
        <w:rPr>
          <w:color w:val="000000"/>
        </w:rPr>
        <w:t xml:space="preserve">povećanja </w:t>
      </w:r>
      <w:r w:rsidR="001F75B7">
        <w:rPr>
          <w:color w:val="000000"/>
        </w:rPr>
        <w:t xml:space="preserve">iznosa </w:t>
      </w:r>
      <w:r w:rsidR="00927931">
        <w:rPr>
          <w:color w:val="000000"/>
        </w:rPr>
        <w:t>temeljnog kapitala, s 2500,00 EUR na 3000,00 EUR.</w:t>
      </w:r>
    </w:p>
    <w:p w14:paraId="0D0A06D4" w14:textId="77777777" w:rsidR="00927931" w:rsidRDefault="009279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B49F4C" w14:textId="19985C13" w:rsidR="001925B2" w:rsidRDefault="00927931" w:rsidP="001F75B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Nastavno </w:t>
      </w:r>
      <w:r w:rsidR="008A5632">
        <w:rPr>
          <w:color w:val="000000"/>
        </w:rPr>
        <w:t>konzultacijama o provedbi Odluke koju je Vlada Republike Hrvatske do</w:t>
      </w:r>
      <w:r w:rsidR="004775F8">
        <w:rPr>
          <w:color w:val="000000"/>
        </w:rPr>
        <w:t>nijela 23. studenog 2023.</w:t>
      </w:r>
      <w:r w:rsidR="008A5632">
        <w:rPr>
          <w:color w:val="000000"/>
        </w:rPr>
        <w:t xml:space="preserve"> dodatno je utvrđeno da </w:t>
      </w:r>
      <w:r>
        <w:rPr>
          <w:color w:val="000000"/>
        </w:rPr>
        <w:t>d</w:t>
      </w:r>
      <w:r w:rsidRPr="00927931">
        <w:rPr>
          <w:color w:val="000000"/>
        </w:rPr>
        <w:t xml:space="preserve">jelatnosti </w:t>
      </w:r>
      <w:r w:rsidR="008A5632">
        <w:rPr>
          <w:color w:val="000000"/>
        </w:rPr>
        <w:t xml:space="preserve">društva </w:t>
      </w:r>
      <w:r w:rsidRPr="00927931">
        <w:rPr>
          <w:color w:val="000000"/>
        </w:rPr>
        <w:t xml:space="preserve">ne bi trebale biti </w:t>
      </w:r>
      <w:r>
        <w:rPr>
          <w:color w:val="000000"/>
        </w:rPr>
        <w:t xml:space="preserve">navedene </w:t>
      </w:r>
      <w:r w:rsidRPr="00927931">
        <w:rPr>
          <w:color w:val="000000"/>
        </w:rPr>
        <w:t>u Društvenom ugovoru, već u zasebnoj odlu</w:t>
      </w:r>
      <w:r>
        <w:rPr>
          <w:color w:val="000000"/>
        </w:rPr>
        <w:t>ci koju donose članovi društva</w:t>
      </w:r>
      <w:r w:rsidR="001F75B7">
        <w:rPr>
          <w:color w:val="000000"/>
        </w:rPr>
        <w:t xml:space="preserve"> na Skupštini Društva pa nema potrebe ovdje posebno navoditi predmet djelatnosti. S</w:t>
      </w:r>
      <w:r>
        <w:rPr>
          <w:color w:val="000000"/>
        </w:rPr>
        <w:t xml:space="preserve">ukladno tome izmijenjena </w:t>
      </w:r>
      <w:r w:rsidR="001F75B7">
        <w:rPr>
          <w:color w:val="000000"/>
        </w:rPr>
        <w:t xml:space="preserve">je </w:t>
      </w:r>
      <w:r>
        <w:rPr>
          <w:color w:val="000000"/>
        </w:rPr>
        <w:t>točka V.</w:t>
      </w:r>
    </w:p>
    <w:sectPr w:rsidR="00192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24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2458C" w14:textId="77777777" w:rsidR="005C7198" w:rsidRDefault="005C7198">
      <w:r>
        <w:separator/>
      </w:r>
    </w:p>
  </w:endnote>
  <w:endnote w:type="continuationSeparator" w:id="0">
    <w:p w14:paraId="1863034C" w14:textId="77777777" w:rsidR="005C7198" w:rsidRDefault="005C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2DB2" w14:textId="77777777" w:rsidR="001925B2" w:rsidRDefault="001925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8C40" w14:textId="77777777" w:rsidR="001925B2" w:rsidRDefault="001925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2261" w14:textId="77777777" w:rsidR="001925B2" w:rsidRDefault="001925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C552" w14:textId="77777777" w:rsidR="005C7198" w:rsidRDefault="005C7198">
      <w:r>
        <w:separator/>
      </w:r>
    </w:p>
  </w:footnote>
  <w:footnote w:type="continuationSeparator" w:id="0">
    <w:p w14:paraId="5D32ABB6" w14:textId="77777777" w:rsidR="005C7198" w:rsidRDefault="005C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B388" w14:textId="77777777" w:rsidR="001925B2" w:rsidRDefault="001925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BC3A" w14:textId="77777777" w:rsidR="001925B2" w:rsidRDefault="007255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80"/>
        <w:tab w:val="right" w:pos="907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055D" w14:textId="77777777" w:rsidR="001925B2" w:rsidRDefault="001925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DC5"/>
    <w:multiLevelType w:val="multilevel"/>
    <w:tmpl w:val="90407DB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4772CE"/>
    <w:multiLevelType w:val="multilevel"/>
    <w:tmpl w:val="4452607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B2"/>
    <w:rsid w:val="00070841"/>
    <w:rsid w:val="001925B2"/>
    <w:rsid w:val="001F75B7"/>
    <w:rsid w:val="002A3A94"/>
    <w:rsid w:val="00377FA8"/>
    <w:rsid w:val="004112BE"/>
    <w:rsid w:val="004775F8"/>
    <w:rsid w:val="0048363F"/>
    <w:rsid w:val="005C7198"/>
    <w:rsid w:val="006C165E"/>
    <w:rsid w:val="0072555A"/>
    <w:rsid w:val="007928E5"/>
    <w:rsid w:val="00810548"/>
    <w:rsid w:val="008A5632"/>
    <w:rsid w:val="00927931"/>
    <w:rsid w:val="009B1E6A"/>
    <w:rsid w:val="00AB418E"/>
    <w:rsid w:val="00C83C65"/>
    <w:rsid w:val="00D746F8"/>
    <w:rsid w:val="00D8458C"/>
    <w:rsid w:val="00DF6AD3"/>
    <w:rsid w:val="00EC00FA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B6E9"/>
  <w15:docId w15:val="{9EABA9D6-5EB0-4040-A8DA-1E160459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1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1A56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A56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1A56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56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A5613"/>
  </w:style>
  <w:style w:type="paragraph" w:styleId="BalloonText">
    <w:name w:val="Balloon Text"/>
    <w:basedOn w:val="Normal"/>
    <w:link w:val="BalloonTextChar"/>
    <w:uiPriority w:val="99"/>
    <w:semiHidden/>
    <w:unhideWhenUsed/>
    <w:rsid w:val="00E21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05"/>
    <w:rPr>
      <w:rFonts w:ascii="Segoe UI" w:eastAsia="Times New Roman" w:hAnsi="Segoe UI" w:cs="Segoe UI"/>
      <w:sz w:val="18"/>
      <w:szCs w:val="18"/>
      <w:lang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3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wGad6xKgKxcnCZCbd8/N60MXwg==">CgMxLjAyCGguZ2pkZ3hzOAByITFhdnFiQWtFMkg4cWhFZTJWMlJkaTZDNnhtWF9ZRHNFQQ==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E53C32-6663-4EF5-AF97-6542F8BC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Domagoj Dodig</cp:lastModifiedBy>
  <cp:revision>13</cp:revision>
  <dcterms:created xsi:type="dcterms:W3CDTF">2024-02-05T11:08:00Z</dcterms:created>
  <dcterms:modified xsi:type="dcterms:W3CDTF">2024-03-28T08:22:00Z</dcterms:modified>
</cp:coreProperties>
</file>