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9256C" w14:textId="77777777" w:rsidR="003F374B" w:rsidRPr="00055CD2" w:rsidRDefault="003F374B" w:rsidP="003F374B">
      <w:pPr>
        <w:jc w:val="center"/>
        <w:rPr>
          <w:rFonts w:ascii="Times New Roman" w:hAnsi="Times New Roman" w:cs="Times New Roman"/>
          <w:sz w:val="24"/>
          <w:szCs w:val="24"/>
        </w:rPr>
      </w:pPr>
      <w:r w:rsidRPr="00055CD2">
        <w:rPr>
          <w:rFonts w:ascii="Times New Roman" w:hAnsi="Times New Roman" w:cs="Times New Roman"/>
          <w:noProof/>
          <w:sz w:val="24"/>
          <w:szCs w:val="24"/>
        </w:rPr>
        <w:drawing>
          <wp:inline distT="0" distB="0" distL="0" distR="0" wp14:anchorId="0BC095A1" wp14:editId="7638F5C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55CD2">
        <w:rPr>
          <w:rFonts w:ascii="Times New Roman" w:hAnsi="Times New Roman" w:cs="Times New Roman"/>
          <w:sz w:val="24"/>
          <w:szCs w:val="24"/>
        </w:rPr>
        <w:fldChar w:fldCharType="begin"/>
      </w:r>
      <w:r w:rsidRPr="00055CD2">
        <w:rPr>
          <w:rFonts w:ascii="Times New Roman" w:hAnsi="Times New Roman" w:cs="Times New Roman"/>
          <w:sz w:val="24"/>
          <w:szCs w:val="24"/>
        </w:rPr>
        <w:instrText xml:space="preserve"> INCLUDEPICTURE "http://www.inet.hr/~box/images/grb-rh.gif" \* MERGEFORMATINET </w:instrText>
      </w:r>
      <w:r w:rsidRPr="00055CD2">
        <w:rPr>
          <w:rFonts w:ascii="Times New Roman" w:hAnsi="Times New Roman" w:cs="Times New Roman"/>
          <w:sz w:val="24"/>
          <w:szCs w:val="24"/>
        </w:rPr>
        <w:fldChar w:fldCharType="end"/>
      </w:r>
    </w:p>
    <w:p w14:paraId="761D7127" w14:textId="77777777" w:rsidR="003F374B" w:rsidRPr="00055CD2" w:rsidRDefault="003F374B" w:rsidP="003F374B">
      <w:pPr>
        <w:spacing w:before="60" w:after="1680"/>
        <w:jc w:val="center"/>
        <w:rPr>
          <w:rFonts w:ascii="Times New Roman" w:hAnsi="Times New Roman" w:cs="Times New Roman"/>
          <w:sz w:val="24"/>
          <w:szCs w:val="24"/>
        </w:rPr>
      </w:pPr>
      <w:r w:rsidRPr="00055CD2">
        <w:rPr>
          <w:rFonts w:ascii="Times New Roman" w:hAnsi="Times New Roman" w:cs="Times New Roman"/>
          <w:sz w:val="24"/>
          <w:szCs w:val="24"/>
        </w:rPr>
        <w:t>VLADA REPUBLIKE HRVATSKE</w:t>
      </w:r>
    </w:p>
    <w:p w14:paraId="628AEBF6" w14:textId="77777777" w:rsidR="003F374B" w:rsidRPr="00055CD2" w:rsidRDefault="003F374B" w:rsidP="003F374B">
      <w:pPr>
        <w:rPr>
          <w:rFonts w:ascii="Times New Roman" w:hAnsi="Times New Roman" w:cs="Times New Roman"/>
          <w:sz w:val="24"/>
          <w:szCs w:val="24"/>
        </w:rPr>
      </w:pPr>
    </w:p>
    <w:p w14:paraId="068B33E2" w14:textId="77777777" w:rsidR="003F374B" w:rsidRPr="00055CD2" w:rsidRDefault="003F374B" w:rsidP="003F374B">
      <w:pPr>
        <w:spacing w:after="2400"/>
        <w:jc w:val="right"/>
        <w:rPr>
          <w:rFonts w:ascii="Times New Roman" w:hAnsi="Times New Roman" w:cs="Times New Roman"/>
          <w:sz w:val="24"/>
          <w:szCs w:val="24"/>
        </w:rPr>
      </w:pPr>
      <w:r w:rsidRPr="00055CD2">
        <w:rPr>
          <w:rFonts w:ascii="Times New Roman" w:hAnsi="Times New Roman" w:cs="Times New Roman"/>
          <w:sz w:val="24"/>
          <w:szCs w:val="24"/>
        </w:rPr>
        <w:t xml:space="preserve"> Zagreb, </w:t>
      </w:r>
      <w:r>
        <w:rPr>
          <w:rFonts w:ascii="Times New Roman" w:hAnsi="Times New Roman" w:cs="Times New Roman"/>
          <w:sz w:val="24"/>
          <w:szCs w:val="24"/>
        </w:rPr>
        <w:t>28.</w:t>
      </w:r>
      <w:r w:rsidRPr="00055CD2">
        <w:rPr>
          <w:rFonts w:ascii="Times New Roman" w:hAnsi="Times New Roman" w:cs="Times New Roman"/>
          <w:sz w:val="24"/>
          <w:szCs w:val="24"/>
        </w:rPr>
        <w:t xml:space="preserve"> </w:t>
      </w:r>
      <w:r>
        <w:rPr>
          <w:rFonts w:ascii="Times New Roman" w:hAnsi="Times New Roman" w:cs="Times New Roman"/>
          <w:sz w:val="24"/>
          <w:szCs w:val="24"/>
        </w:rPr>
        <w:t>ožujka</w:t>
      </w:r>
      <w:r w:rsidRPr="00055CD2">
        <w:rPr>
          <w:rFonts w:ascii="Times New Roman" w:hAnsi="Times New Roman" w:cs="Times New Roman"/>
          <w:sz w:val="24"/>
          <w:szCs w:val="24"/>
        </w:rPr>
        <w:t xml:space="preserve"> 2024.</w:t>
      </w:r>
    </w:p>
    <w:p w14:paraId="25520DB7" w14:textId="77777777" w:rsidR="003F374B" w:rsidRPr="00055CD2" w:rsidRDefault="003F374B" w:rsidP="003F374B">
      <w:pPr>
        <w:spacing w:line="360" w:lineRule="auto"/>
        <w:rPr>
          <w:rFonts w:ascii="Times New Roman" w:hAnsi="Times New Roman" w:cs="Times New Roman"/>
          <w:sz w:val="24"/>
          <w:szCs w:val="24"/>
        </w:rPr>
      </w:pPr>
      <w:r w:rsidRPr="00055CD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F374B" w:rsidRPr="00055CD2" w14:paraId="07BDE918" w14:textId="77777777" w:rsidTr="000F276D">
        <w:tc>
          <w:tcPr>
            <w:tcW w:w="1949" w:type="dxa"/>
          </w:tcPr>
          <w:p w14:paraId="57E4EA30" w14:textId="77777777" w:rsidR="003F374B" w:rsidRPr="00055CD2" w:rsidRDefault="003F374B" w:rsidP="000F276D">
            <w:pPr>
              <w:spacing w:line="360" w:lineRule="auto"/>
              <w:jc w:val="right"/>
              <w:rPr>
                <w:rFonts w:ascii="Times New Roman" w:hAnsi="Times New Roman" w:cs="Times New Roman"/>
                <w:sz w:val="24"/>
                <w:szCs w:val="24"/>
              </w:rPr>
            </w:pPr>
            <w:r w:rsidRPr="00055CD2">
              <w:rPr>
                <w:rFonts w:ascii="Times New Roman" w:hAnsi="Times New Roman" w:cs="Times New Roman"/>
                <w:b/>
                <w:smallCaps/>
                <w:sz w:val="24"/>
                <w:szCs w:val="24"/>
              </w:rPr>
              <w:t>Predlagatelj</w:t>
            </w:r>
            <w:r w:rsidRPr="00055CD2">
              <w:rPr>
                <w:rFonts w:ascii="Times New Roman" w:hAnsi="Times New Roman" w:cs="Times New Roman"/>
                <w:b/>
                <w:sz w:val="24"/>
                <w:szCs w:val="24"/>
              </w:rPr>
              <w:t>:</w:t>
            </w:r>
          </w:p>
        </w:tc>
        <w:tc>
          <w:tcPr>
            <w:tcW w:w="7123" w:type="dxa"/>
          </w:tcPr>
          <w:p w14:paraId="03F922EF" w14:textId="77777777" w:rsidR="003F374B" w:rsidRPr="00055CD2" w:rsidRDefault="003F374B" w:rsidP="000F276D">
            <w:pPr>
              <w:spacing w:line="360" w:lineRule="auto"/>
              <w:rPr>
                <w:rFonts w:ascii="Times New Roman" w:hAnsi="Times New Roman" w:cs="Times New Roman"/>
                <w:sz w:val="24"/>
                <w:szCs w:val="24"/>
              </w:rPr>
            </w:pPr>
            <w:r w:rsidRPr="00055CD2">
              <w:rPr>
                <w:rFonts w:ascii="Times New Roman" w:hAnsi="Times New Roman" w:cs="Times New Roman"/>
                <w:sz w:val="24"/>
                <w:szCs w:val="24"/>
              </w:rPr>
              <w:t xml:space="preserve">Ministarstvo </w:t>
            </w:r>
            <w:r>
              <w:rPr>
                <w:rFonts w:ascii="Times New Roman" w:hAnsi="Times New Roman" w:cs="Times New Roman"/>
                <w:sz w:val="24"/>
                <w:szCs w:val="24"/>
              </w:rPr>
              <w:t>turizma i sporta</w:t>
            </w:r>
          </w:p>
        </w:tc>
      </w:tr>
    </w:tbl>
    <w:p w14:paraId="1BA3EF06" w14:textId="77777777" w:rsidR="003F374B" w:rsidRPr="00055CD2" w:rsidRDefault="003F374B" w:rsidP="003F374B">
      <w:pPr>
        <w:spacing w:line="360" w:lineRule="auto"/>
        <w:rPr>
          <w:rFonts w:ascii="Times New Roman" w:hAnsi="Times New Roman" w:cs="Times New Roman"/>
          <w:sz w:val="24"/>
          <w:szCs w:val="24"/>
        </w:rPr>
      </w:pPr>
      <w:r w:rsidRPr="00055CD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F374B" w:rsidRPr="00055CD2" w14:paraId="3960EBB2" w14:textId="77777777" w:rsidTr="000F276D">
        <w:tc>
          <w:tcPr>
            <w:tcW w:w="1939" w:type="dxa"/>
          </w:tcPr>
          <w:p w14:paraId="7B158095" w14:textId="77777777" w:rsidR="003F374B" w:rsidRPr="00055CD2" w:rsidRDefault="003F374B" w:rsidP="000F276D">
            <w:pPr>
              <w:spacing w:line="360" w:lineRule="auto"/>
              <w:jc w:val="right"/>
              <w:rPr>
                <w:rFonts w:ascii="Times New Roman" w:hAnsi="Times New Roman" w:cs="Times New Roman"/>
                <w:sz w:val="24"/>
                <w:szCs w:val="24"/>
              </w:rPr>
            </w:pPr>
            <w:r w:rsidRPr="00055CD2">
              <w:rPr>
                <w:rFonts w:ascii="Times New Roman" w:hAnsi="Times New Roman" w:cs="Times New Roman"/>
                <w:b/>
                <w:smallCaps/>
                <w:sz w:val="24"/>
                <w:szCs w:val="24"/>
              </w:rPr>
              <w:t>Predmet</w:t>
            </w:r>
            <w:r w:rsidRPr="00055CD2">
              <w:rPr>
                <w:rFonts w:ascii="Times New Roman" w:hAnsi="Times New Roman" w:cs="Times New Roman"/>
                <w:b/>
                <w:sz w:val="24"/>
                <w:szCs w:val="24"/>
              </w:rPr>
              <w:t>:</w:t>
            </w:r>
          </w:p>
        </w:tc>
        <w:tc>
          <w:tcPr>
            <w:tcW w:w="7133" w:type="dxa"/>
          </w:tcPr>
          <w:p w14:paraId="02F2D84E" w14:textId="77777777" w:rsidR="003F374B" w:rsidRPr="00055CD2" w:rsidRDefault="003F374B" w:rsidP="000F276D">
            <w:pPr>
              <w:spacing w:line="360" w:lineRule="auto"/>
              <w:jc w:val="both"/>
              <w:rPr>
                <w:rFonts w:ascii="Times New Roman" w:hAnsi="Times New Roman" w:cs="Times New Roman"/>
                <w:sz w:val="24"/>
                <w:szCs w:val="24"/>
              </w:rPr>
            </w:pPr>
            <w:r>
              <w:rPr>
                <w:rFonts w:ascii="Times New Roman" w:hAnsi="Times New Roman" w:cs="Times New Roman"/>
                <w:sz w:val="24"/>
                <w:szCs w:val="24"/>
              </w:rPr>
              <w:t>Prijedlog uredbe o poticanju ulaganja u sektoru turizma</w:t>
            </w:r>
          </w:p>
        </w:tc>
      </w:tr>
    </w:tbl>
    <w:p w14:paraId="563EF0D2" w14:textId="77777777" w:rsidR="003F374B" w:rsidRPr="00055CD2" w:rsidRDefault="003F374B" w:rsidP="003F374B">
      <w:pPr>
        <w:tabs>
          <w:tab w:val="left" w:pos="1843"/>
        </w:tabs>
        <w:spacing w:line="360" w:lineRule="auto"/>
        <w:ind w:left="1843" w:hanging="1843"/>
        <w:rPr>
          <w:rFonts w:ascii="Times New Roman" w:hAnsi="Times New Roman" w:cs="Times New Roman"/>
          <w:sz w:val="24"/>
          <w:szCs w:val="24"/>
        </w:rPr>
      </w:pPr>
      <w:r w:rsidRPr="00055CD2">
        <w:rPr>
          <w:rFonts w:ascii="Times New Roman" w:hAnsi="Times New Roman" w:cs="Times New Roman"/>
          <w:sz w:val="24"/>
          <w:szCs w:val="24"/>
        </w:rPr>
        <w:t>__________________________________________________________________________</w:t>
      </w:r>
    </w:p>
    <w:p w14:paraId="47A97B02" w14:textId="77777777" w:rsidR="003F374B" w:rsidRPr="00055CD2" w:rsidRDefault="003F374B" w:rsidP="003F374B">
      <w:pPr>
        <w:rPr>
          <w:rFonts w:ascii="Times New Roman" w:hAnsi="Times New Roman" w:cs="Times New Roman"/>
          <w:sz w:val="24"/>
          <w:szCs w:val="24"/>
        </w:rPr>
      </w:pPr>
    </w:p>
    <w:p w14:paraId="4BE0E9F2" w14:textId="77777777" w:rsidR="003F374B" w:rsidRPr="00055CD2" w:rsidRDefault="003F374B" w:rsidP="003F374B">
      <w:pPr>
        <w:rPr>
          <w:rFonts w:ascii="Times New Roman" w:hAnsi="Times New Roman" w:cs="Times New Roman"/>
          <w:sz w:val="24"/>
          <w:szCs w:val="24"/>
        </w:rPr>
      </w:pPr>
    </w:p>
    <w:p w14:paraId="0E7BCA2D" w14:textId="77777777" w:rsidR="003F374B" w:rsidRPr="00055CD2" w:rsidRDefault="003F374B" w:rsidP="003F374B">
      <w:pPr>
        <w:rPr>
          <w:rFonts w:ascii="Times New Roman" w:hAnsi="Times New Roman" w:cs="Times New Roman"/>
          <w:sz w:val="24"/>
          <w:szCs w:val="24"/>
        </w:rPr>
      </w:pPr>
    </w:p>
    <w:p w14:paraId="3E07CAFB" w14:textId="77777777" w:rsidR="003F374B" w:rsidRPr="00055CD2" w:rsidRDefault="003F374B" w:rsidP="003F374B">
      <w:pPr>
        <w:rPr>
          <w:rFonts w:ascii="Times New Roman" w:hAnsi="Times New Roman" w:cs="Times New Roman"/>
          <w:sz w:val="24"/>
          <w:szCs w:val="24"/>
        </w:rPr>
      </w:pPr>
    </w:p>
    <w:p w14:paraId="4C02E696" w14:textId="77777777" w:rsidR="003F374B" w:rsidRPr="00055CD2" w:rsidRDefault="003F374B" w:rsidP="003F374B">
      <w:pPr>
        <w:rPr>
          <w:rFonts w:ascii="Times New Roman" w:hAnsi="Times New Roman" w:cs="Times New Roman"/>
          <w:sz w:val="24"/>
          <w:szCs w:val="24"/>
        </w:rPr>
      </w:pPr>
    </w:p>
    <w:p w14:paraId="2654D572" w14:textId="77777777" w:rsidR="003F374B" w:rsidRPr="00055CD2" w:rsidRDefault="003F374B" w:rsidP="003F374B">
      <w:pPr>
        <w:rPr>
          <w:rFonts w:ascii="Times New Roman" w:hAnsi="Times New Roman" w:cs="Times New Roman"/>
          <w:sz w:val="24"/>
          <w:szCs w:val="24"/>
        </w:rPr>
      </w:pPr>
    </w:p>
    <w:p w14:paraId="1F8D3ECC" w14:textId="77777777" w:rsidR="003F374B" w:rsidRPr="00055CD2" w:rsidRDefault="003F374B" w:rsidP="003F374B">
      <w:pPr>
        <w:rPr>
          <w:rFonts w:ascii="Times New Roman" w:hAnsi="Times New Roman" w:cs="Times New Roman"/>
          <w:sz w:val="24"/>
          <w:szCs w:val="24"/>
        </w:rPr>
      </w:pPr>
    </w:p>
    <w:p w14:paraId="08AEDD6C" w14:textId="77777777" w:rsidR="003F374B" w:rsidRPr="00055CD2" w:rsidRDefault="003F374B" w:rsidP="003F374B">
      <w:pPr>
        <w:rPr>
          <w:rFonts w:ascii="Times New Roman" w:hAnsi="Times New Roman" w:cs="Times New Roman"/>
          <w:sz w:val="24"/>
          <w:szCs w:val="24"/>
        </w:rPr>
      </w:pPr>
    </w:p>
    <w:p w14:paraId="37712C63" w14:textId="77777777" w:rsidR="003F374B" w:rsidRDefault="003F374B" w:rsidP="003F374B">
      <w:pPr>
        <w:rPr>
          <w:rFonts w:ascii="Times New Roman" w:hAnsi="Times New Roman" w:cs="Times New Roman"/>
          <w:b/>
          <w:bCs/>
          <w:sz w:val="24"/>
          <w:szCs w:val="24"/>
          <w:lang w:eastAsia="hr-HR"/>
        </w:rPr>
      </w:pPr>
      <w:r>
        <w:rPr>
          <w:rFonts w:ascii="Times New Roman" w:hAnsi="Times New Roman" w:cs="Times New Roman"/>
          <w:b/>
          <w:bCs/>
          <w:sz w:val="24"/>
          <w:szCs w:val="24"/>
          <w:lang w:eastAsia="hr-HR"/>
        </w:rPr>
        <w:br w:type="page"/>
      </w:r>
    </w:p>
    <w:p w14:paraId="7A4258DD" w14:textId="7D612103" w:rsidR="007F43A3" w:rsidRPr="003A325A" w:rsidRDefault="007F43A3" w:rsidP="00161F5F">
      <w:pPr>
        <w:spacing w:after="0" w:line="276" w:lineRule="auto"/>
        <w:jc w:val="both"/>
        <w:rPr>
          <w:rFonts w:ascii="Times New Roman" w:hAnsi="Times New Roman" w:cs="Times New Roman"/>
          <w:b/>
          <w:bCs/>
          <w:sz w:val="24"/>
          <w:szCs w:val="24"/>
          <w:lang w:eastAsia="hr-HR"/>
        </w:rPr>
      </w:pPr>
      <w:bookmarkStart w:id="0" w:name="_GoBack"/>
      <w:bookmarkEnd w:id="0"/>
      <w:r w:rsidRPr="003A325A">
        <w:rPr>
          <w:rFonts w:ascii="Times New Roman" w:hAnsi="Times New Roman" w:cs="Times New Roman"/>
          <w:b/>
          <w:bCs/>
          <w:sz w:val="24"/>
          <w:szCs w:val="24"/>
          <w:lang w:eastAsia="hr-HR"/>
        </w:rPr>
        <w:t>PRIJEDLOG UREDBE</w:t>
      </w:r>
    </w:p>
    <w:p w14:paraId="5E580B66" w14:textId="77777777" w:rsidR="00161F5F" w:rsidRPr="003A325A" w:rsidRDefault="00161F5F" w:rsidP="00161F5F">
      <w:pPr>
        <w:spacing w:after="0" w:line="276" w:lineRule="auto"/>
        <w:jc w:val="both"/>
        <w:rPr>
          <w:rFonts w:ascii="Times New Roman" w:hAnsi="Times New Roman" w:cs="Times New Roman"/>
          <w:b/>
          <w:bCs/>
          <w:sz w:val="24"/>
          <w:szCs w:val="24"/>
          <w:lang w:eastAsia="hr-HR"/>
        </w:rPr>
      </w:pPr>
    </w:p>
    <w:p w14:paraId="72BA1E4B" w14:textId="77777777" w:rsidR="00161F5F" w:rsidRPr="003A325A" w:rsidRDefault="00161F5F" w:rsidP="00161F5F">
      <w:pPr>
        <w:spacing w:after="0" w:line="276" w:lineRule="auto"/>
        <w:jc w:val="both"/>
        <w:rPr>
          <w:rFonts w:ascii="Times New Roman" w:hAnsi="Times New Roman" w:cs="Times New Roman"/>
          <w:b/>
          <w:bCs/>
          <w:sz w:val="24"/>
          <w:szCs w:val="24"/>
          <w:lang w:eastAsia="hr-HR"/>
        </w:rPr>
      </w:pPr>
    </w:p>
    <w:p w14:paraId="69292612" w14:textId="77777777" w:rsidR="00144301" w:rsidRPr="003A325A" w:rsidRDefault="00144301" w:rsidP="00161F5F">
      <w:pPr>
        <w:spacing w:after="0" w:line="276" w:lineRule="auto"/>
        <w:jc w:val="both"/>
        <w:rPr>
          <w:rFonts w:ascii="Times New Roman" w:hAnsi="Times New Roman" w:cs="Times New Roman"/>
          <w:sz w:val="24"/>
          <w:szCs w:val="24"/>
          <w:lang w:eastAsia="hr-HR"/>
        </w:rPr>
      </w:pPr>
      <w:r w:rsidRPr="003A325A">
        <w:rPr>
          <w:rFonts w:ascii="Times New Roman" w:hAnsi="Times New Roman" w:cs="Times New Roman"/>
          <w:sz w:val="24"/>
          <w:szCs w:val="24"/>
          <w:lang w:eastAsia="hr-HR"/>
        </w:rPr>
        <w:t>Na temelju članka 38. stavka 10.</w:t>
      </w:r>
      <w:r w:rsidR="003A325A" w:rsidRPr="003A325A">
        <w:rPr>
          <w:rFonts w:ascii="Times New Roman" w:eastAsia="Times New Roman" w:hAnsi="Times New Roman" w:cs="Times New Roman"/>
          <w:sz w:val="24"/>
          <w:szCs w:val="24"/>
          <w:lang w:eastAsia="hr-HR"/>
        </w:rPr>
        <w:t xml:space="preserve"> </w:t>
      </w:r>
      <w:r w:rsidRPr="003A325A">
        <w:rPr>
          <w:rFonts w:ascii="Times New Roman" w:hAnsi="Times New Roman" w:cs="Times New Roman"/>
          <w:sz w:val="24"/>
          <w:szCs w:val="24"/>
          <w:lang w:eastAsia="hr-HR"/>
        </w:rPr>
        <w:t xml:space="preserve">Zakona o turizmu (Narodne novine broj 156/23), Vlada Republike Hrvatske je na sjednici održanoj _______ donijela </w:t>
      </w:r>
    </w:p>
    <w:p w14:paraId="6AA66012" w14:textId="77777777" w:rsidR="00161F5F" w:rsidRPr="003A325A" w:rsidRDefault="00161F5F" w:rsidP="00161F5F">
      <w:pPr>
        <w:spacing w:after="0" w:line="276" w:lineRule="auto"/>
        <w:jc w:val="both"/>
        <w:rPr>
          <w:rFonts w:ascii="Times New Roman" w:hAnsi="Times New Roman" w:cs="Times New Roman"/>
          <w:sz w:val="24"/>
          <w:szCs w:val="24"/>
          <w:lang w:eastAsia="hr-HR"/>
        </w:rPr>
      </w:pPr>
    </w:p>
    <w:p w14:paraId="0BC08316" w14:textId="77777777" w:rsidR="00144301" w:rsidRPr="003A325A" w:rsidRDefault="00144301" w:rsidP="00161F5F">
      <w:pPr>
        <w:spacing w:after="0" w:line="276" w:lineRule="auto"/>
        <w:rPr>
          <w:lang w:eastAsia="hr-HR"/>
        </w:rPr>
      </w:pPr>
    </w:p>
    <w:p w14:paraId="73718FB9" w14:textId="77777777" w:rsidR="00144301" w:rsidRPr="003A325A" w:rsidRDefault="00144301" w:rsidP="00161F5F">
      <w:pPr>
        <w:spacing w:after="0" w:line="276" w:lineRule="auto"/>
        <w:jc w:val="center"/>
        <w:rPr>
          <w:rFonts w:ascii="Times New Roman" w:hAnsi="Times New Roman" w:cs="Times New Roman"/>
          <w:b/>
          <w:bCs/>
          <w:sz w:val="24"/>
          <w:szCs w:val="24"/>
          <w:lang w:eastAsia="hr-HR"/>
        </w:rPr>
      </w:pPr>
      <w:r w:rsidRPr="003A325A">
        <w:rPr>
          <w:rFonts w:ascii="Times New Roman" w:hAnsi="Times New Roman" w:cs="Times New Roman"/>
          <w:b/>
          <w:bCs/>
          <w:sz w:val="24"/>
          <w:szCs w:val="24"/>
          <w:lang w:eastAsia="hr-HR"/>
        </w:rPr>
        <w:t xml:space="preserve">UREDBU </w:t>
      </w:r>
    </w:p>
    <w:p w14:paraId="66A396E7" w14:textId="77777777" w:rsidR="00144301" w:rsidRPr="003A325A" w:rsidRDefault="00144301" w:rsidP="00161F5F">
      <w:pPr>
        <w:spacing w:after="0" w:line="276" w:lineRule="auto"/>
        <w:jc w:val="center"/>
        <w:rPr>
          <w:rFonts w:ascii="Times New Roman" w:hAnsi="Times New Roman" w:cs="Times New Roman"/>
          <w:b/>
          <w:bCs/>
          <w:sz w:val="24"/>
          <w:szCs w:val="24"/>
          <w:lang w:eastAsia="hr-HR"/>
        </w:rPr>
      </w:pPr>
      <w:r w:rsidRPr="003A325A">
        <w:rPr>
          <w:rFonts w:ascii="Times New Roman" w:hAnsi="Times New Roman" w:cs="Times New Roman"/>
          <w:b/>
          <w:bCs/>
          <w:sz w:val="24"/>
          <w:szCs w:val="24"/>
          <w:lang w:eastAsia="hr-HR"/>
        </w:rPr>
        <w:t>O POTICANJU ULAGANJA U SEKTORU TURIZMA</w:t>
      </w:r>
    </w:p>
    <w:p w14:paraId="2CE10EEF" w14:textId="77777777" w:rsidR="00161F5F" w:rsidRPr="003A325A" w:rsidRDefault="00161F5F" w:rsidP="00161F5F">
      <w:pPr>
        <w:spacing w:after="0" w:line="276" w:lineRule="auto"/>
        <w:jc w:val="center"/>
        <w:rPr>
          <w:rFonts w:ascii="Times New Roman" w:hAnsi="Times New Roman" w:cs="Times New Roman"/>
          <w:b/>
          <w:bCs/>
          <w:sz w:val="24"/>
          <w:szCs w:val="24"/>
          <w:lang w:eastAsia="hr-HR"/>
        </w:rPr>
      </w:pPr>
    </w:p>
    <w:p w14:paraId="5106B9B2" w14:textId="77777777" w:rsidR="000464E0" w:rsidRDefault="00B56D8C" w:rsidP="008A5DDE">
      <w:pPr>
        <w:spacing w:before="390" w:after="120" w:line="276" w:lineRule="auto"/>
        <w:jc w:val="center"/>
        <w:outlineLvl w:val="2"/>
        <w:rPr>
          <w:rFonts w:ascii="Times New Roman" w:eastAsia="Times New Roman" w:hAnsi="Times New Roman" w:cs="Times New Roman"/>
          <w:b/>
          <w:bCs/>
          <w:caps/>
          <w:sz w:val="24"/>
          <w:szCs w:val="24"/>
          <w:lang w:eastAsia="hr-HR"/>
        </w:rPr>
      </w:pPr>
      <w:r>
        <w:rPr>
          <w:rFonts w:ascii="Times New Roman" w:eastAsia="Times New Roman" w:hAnsi="Times New Roman" w:cs="Times New Roman"/>
          <w:b/>
          <w:bCs/>
          <w:caps/>
          <w:sz w:val="24"/>
          <w:szCs w:val="24"/>
          <w:lang w:eastAsia="hr-HR"/>
        </w:rPr>
        <w:t>DIO</w:t>
      </w:r>
      <w:r w:rsidR="00B03C53">
        <w:rPr>
          <w:rFonts w:ascii="Times New Roman" w:eastAsia="Times New Roman" w:hAnsi="Times New Roman" w:cs="Times New Roman"/>
          <w:b/>
          <w:bCs/>
          <w:caps/>
          <w:sz w:val="24"/>
          <w:szCs w:val="24"/>
          <w:lang w:eastAsia="hr-HR"/>
        </w:rPr>
        <w:t xml:space="preserve"> PRVI</w:t>
      </w:r>
    </w:p>
    <w:p w14:paraId="4338AC10" w14:textId="77777777" w:rsidR="00144301" w:rsidRPr="003A325A" w:rsidRDefault="00144301" w:rsidP="008A5DDE">
      <w:pPr>
        <w:spacing w:before="120" w:after="0" w:line="276" w:lineRule="auto"/>
        <w:jc w:val="center"/>
        <w:outlineLvl w:val="2"/>
        <w:rPr>
          <w:rFonts w:ascii="Times New Roman" w:eastAsia="Times New Roman" w:hAnsi="Times New Roman" w:cs="Times New Roman"/>
          <w:b/>
          <w:bCs/>
          <w:caps/>
          <w:sz w:val="24"/>
          <w:szCs w:val="24"/>
          <w:lang w:eastAsia="hr-HR"/>
        </w:rPr>
      </w:pPr>
      <w:r w:rsidRPr="003A325A">
        <w:rPr>
          <w:rFonts w:ascii="Times New Roman" w:eastAsia="Times New Roman" w:hAnsi="Times New Roman" w:cs="Times New Roman"/>
          <w:b/>
          <w:bCs/>
          <w:caps/>
          <w:sz w:val="24"/>
          <w:szCs w:val="24"/>
          <w:lang w:eastAsia="hr-HR"/>
        </w:rPr>
        <w:t>OPĆE ODREDBE</w:t>
      </w:r>
    </w:p>
    <w:p w14:paraId="702DC23E" w14:textId="77777777" w:rsidR="00AC4E58" w:rsidRDefault="00AC4E58" w:rsidP="004A7FF1">
      <w:pPr>
        <w:keepNext/>
        <w:keepLines/>
        <w:spacing w:after="0" w:line="276" w:lineRule="auto"/>
        <w:ind w:left="360"/>
        <w:jc w:val="center"/>
        <w:outlineLvl w:val="1"/>
        <w:rPr>
          <w:rFonts w:ascii="Times New Roman" w:eastAsia="Times New Roman" w:hAnsi="Times New Roman" w:cs="Times New Roman"/>
          <w:b/>
          <w:sz w:val="24"/>
          <w:szCs w:val="24"/>
          <w:lang w:eastAsia="hr-HR"/>
        </w:rPr>
      </w:pPr>
    </w:p>
    <w:p w14:paraId="2681BBF6" w14:textId="77777777" w:rsidR="00144301" w:rsidRPr="004A7FF1" w:rsidRDefault="00144301" w:rsidP="000C327C">
      <w:pPr>
        <w:keepNext/>
        <w:keepLines/>
        <w:spacing w:after="0" w:line="276" w:lineRule="auto"/>
        <w:jc w:val="center"/>
        <w:outlineLvl w:val="1"/>
        <w:rPr>
          <w:rFonts w:ascii="Times New Roman" w:eastAsia="Times New Roman" w:hAnsi="Times New Roman" w:cs="Times New Roman"/>
          <w:b/>
          <w:sz w:val="24"/>
          <w:szCs w:val="24"/>
          <w:lang w:eastAsia="hr-HR"/>
        </w:rPr>
      </w:pPr>
      <w:r w:rsidRPr="004A7FF1">
        <w:rPr>
          <w:rFonts w:ascii="Times New Roman" w:eastAsia="Times New Roman" w:hAnsi="Times New Roman" w:cs="Times New Roman"/>
          <w:b/>
          <w:sz w:val="24"/>
          <w:szCs w:val="24"/>
          <w:lang w:eastAsia="hr-HR"/>
        </w:rPr>
        <w:t>P</w:t>
      </w:r>
      <w:r w:rsidR="00C01B0C" w:rsidRPr="004A7FF1">
        <w:rPr>
          <w:rFonts w:ascii="Times New Roman" w:eastAsia="Times New Roman" w:hAnsi="Times New Roman" w:cs="Times New Roman"/>
          <w:b/>
          <w:sz w:val="24"/>
          <w:szCs w:val="24"/>
          <w:lang w:eastAsia="hr-HR"/>
        </w:rPr>
        <w:t>redmet</w:t>
      </w:r>
      <w:r w:rsidRPr="004A7FF1">
        <w:rPr>
          <w:rFonts w:ascii="Times New Roman" w:eastAsia="Times New Roman" w:hAnsi="Times New Roman" w:cs="Times New Roman"/>
          <w:b/>
          <w:sz w:val="24"/>
          <w:szCs w:val="24"/>
          <w:lang w:eastAsia="hr-HR"/>
        </w:rPr>
        <w:t xml:space="preserve"> </w:t>
      </w:r>
      <w:r w:rsidR="00C01B0C" w:rsidRPr="004A7FF1">
        <w:rPr>
          <w:rFonts w:ascii="Times New Roman" w:eastAsia="Times New Roman" w:hAnsi="Times New Roman" w:cs="Times New Roman"/>
          <w:b/>
          <w:sz w:val="24"/>
          <w:szCs w:val="24"/>
        </w:rPr>
        <w:t>Uredbe</w:t>
      </w:r>
    </w:p>
    <w:p w14:paraId="5A149486" w14:textId="77777777" w:rsidR="00144301" w:rsidRPr="003A325A" w:rsidRDefault="00144301" w:rsidP="004A7FF1">
      <w:pPr>
        <w:spacing w:after="0" w:line="276" w:lineRule="auto"/>
        <w:contextualSpacing/>
        <w:jc w:val="center"/>
        <w:outlineLvl w:val="4"/>
        <w:rPr>
          <w:rFonts w:ascii="Times New Roman" w:eastAsia="Times New Roman" w:hAnsi="Times New Roman" w:cs="Times New Roman"/>
          <w:sz w:val="24"/>
          <w:szCs w:val="24"/>
          <w:lang w:eastAsia="hr-HR"/>
        </w:rPr>
      </w:pPr>
      <w:r w:rsidRPr="004A7FF1">
        <w:rPr>
          <w:rFonts w:ascii="Times New Roman" w:eastAsia="Times New Roman" w:hAnsi="Times New Roman" w:cs="Times New Roman"/>
          <w:bCs/>
          <w:sz w:val="24"/>
          <w:szCs w:val="24"/>
          <w:lang w:eastAsia="hr-HR"/>
        </w:rPr>
        <w:t>Članak</w:t>
      </w:r>
      <w:r w:rsidRPr="003A325A">
        <w:rPr>
          <w:rFonts w:ascii="Times New Roman" w:eastAsia="Times New Roman" w:hAnsi="Times New Roman" w:cs="Times New Roman"/>
          <w:sz w:val="24"/>
          <w:szCs w:val="24"/>
          <w:lang w:eastAsia="hr-HR"/>
        </w:rPr>
        <w:t xml:space="preserve"> 1.</w:t>
      </w:r>
    </w:p>
    <w:p w14:paraId="6292AF72"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30618F4B" w14:textId="3491A9D1" w:rsidR="00144301" w:rsidRPr="003A325A" w:rsidRDefault="00144301" w:rsidP="00B03C53">
      <w:pPr>
        <w:pStyle w:val="ListParagraph"/>
        <w:numPr>
          <w:ilvl w:val="0"/>
          <w:numId w:val="15"/>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Ovom se Uredbom propisuju uvjeti spojivosti državnih potpora iz članaka 38. i 40. Zakona o turizmu</w:t>
      </w:r>
      <w:r w:rsidR="000464E0">
        <w:rPr>
          <w:rFonts w:ascii="Times New Roman" w:eastAsia="Times New Roman" w:hAnsi="Times New Roman" w:cs="Times New Roman"/>
          <w:sz w:val="24"/>
          <w:szCs w:val="24"/>
          <w:lang w:eastAsia="hr-HR"/>
        </w:rPr>
        <w:t xml:space="preserve"> </w:t>
      </w:r>
      <w:r w:rsidR="000464E0" w:rsidRPr="003A325A">
        <w:rPr>
          <w:rFonts w:ascii="Times New Roman" w:hAnsi="Times New Roman" w:cs="Times New Roman"/>
          <w:sz w:val="24"/>
          <w:szCs w:val="24"/>
          <w:lang w:eastAsia="hr-HR"/>
        </w:rPr>
        <w:t>(Narodne novine broj 156/23</w:t>
      </w:r>
      <w:r w:rsidR="00221434">
        <w:rPr>
          <w:rFonts w:ascii="Times New Roman" w:hAnsi="Times New Roman" w:cs="Times New Roman"/>
          <w:sz w:val="24"/>
          <w:szCs w:val="24"/>
          <w:lang w:eastAsia="hr-HR"/>
        </w:rPr>
        <w:t>,</w:t>
      </w:r>
      <w:r w:rsidRPr="003A325A">
        <w:rPr>
          <w:rFonts w:ascii="Times New Roman" w:eastAsia="Times New Roman" w:hAnsi="Times New Roman" w:cs="Times New Roman"/>
          <w:sz w:val="24"/>
          <w:szCs w:val="24"/>
          <w:lang w:eastAsia="hr-HR"/>
        </w:rPr>
        <w:t xml:space="preserve"> </w:t>
      </w:r>
      <w:r w:rsidR="00EF1897">
        <w:rPr>
          <w:rFonts w:ascii="Times New Roman" w:eastAsia="Times New Roman" w:hAnsi="Times New Roman" w:cs="Times New Roman"/>
          <w:sz w:val="24"/>
          <w:szCs w:val="24"/>
          <w:lang w:eastAsia="hr-HR"/>
        </w:rPr>
        <w:t>dalje u</w:t>
      </w:r>
      <w:r w:rsidRPr="003A325A">
        <w:rPr>
          <w:rFonts w:ascii="Times New Roman" w:eastAsia="Times New Roman" w:hAnsi="Times New Roman" w:cs="Times New Roman"/>
          <w:sz w:val="24"/>
          <w:szCs w:val="24"/>
          <w:lang w:eastAsia="hr-HR"/>
        </w:rPr>
        <w:t xml:space="preserve"> tekstu: Zakon) s pravilima o dodjeli regionalnih potpora za ulaganja i potpora za zaštitu okoliša, uređuje se postupak podnošenja zahtjeva za dodjelu potpore, sadržaj godišnjih izvješća iz Zakona te detaljnije opisuje način dodjele potpore na temelju kriterija navedenih u Zakon</w:t>
      </w:r>
      <w:r w:rsidR="000464E0">
        <w:rPr>
          <w:rFonts w:ascii="Times New Roman" w:eastAsia="Times New Roman" w:hAnsi="Times New Roman" w:cs="Times New Roman"/>
          <w:sz w:val="24"/>
          <w:szCs w:val="24"/>
          <w:lang w:eastAsia="hr-HR"/>
        </w:rPr>
        <w:t>u</w:t>
      </w:r>
      <w:r w:rsidRPr="003A325A">
        <w:rPr>
          <w:rFonts w:ascii="Times New Roman" w:eastAsia="Times New Roman" w:hAnsi="Times New Roman" w:cs="Times New Roman"/>
          <w:sz w:val="24"/>
          <w:szCs w:val="24"/>
          <w:lang w:eastAsia="hr-HR"/>
        </w:rPr>
        <w:t>, kao i druga pitanja od značaja za dodjelu i korištenje državnih potpora u skladu s odredbama Zakona.</w:t>
      </w:r>
    </w:p>
    <w:p w14:paraId="29C2F2C9" w14:textId="77777777" w:rsidR="00144301" w:rsidRPr="003A325A" w:rsidRDefault="00144301" w:rsidP="00B03C53">
      <w:pPr>
        <w:pStyle w:val="ListParagraph"/>
        <w:numPr>
          <w:ilvl w:val="0"/>
          <w:numId w:val="15"/>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Ova Uredba predstavlja program dodjele državnih potpora na temelju koje</w:t>
      </w:r>
      <w:r w:rsidR="00B866C4" w:rsidRPr="003A325A">
        <w:rPr>
          <w:rFonts w:ascii="Times New Roman" w:eastAsia="Times New Roman" w:hAnsi="Times New Roman" w:cs="Times New Roman"/>
          <w:sz w:val="24"/>
          <w:szCs w:val="24"/>
          <w:lang w:eastAsia="hr-HR"/>
        </w:rPr>
        <w:t>g</w:t>
      </w:r>
      <w:r w:rsidRPr="003A325A">
        <w:rPr>
          <w:rFonts w:ascii="Times New Roman" w:eastAsia="Times New Roman" w:hAnsi="Times New Roman" w:cs="Times New Roman"/>
          <w:sz w:val="24"/>
          <w:szCs w:val="24"/>
          <w:lang w:eastAsia="hr-HR"/>
        </w:rPr>
        <w:t xml:space="preserve"> se dodjeljuju državne potpore (dalje u tekstu: potpore) u smislu članka 2. stavka 15. Uredbe Komisije (EU) 651/2014 od 17. lipnja 2014. o ocjenjivanju određenih kategorija potpora spojivima s unutarnjim tržištem u primjeni članaka 107. i 108. Ugovora o funkcioniranju Europske unije (</w:t>
      </w:r>
      <w:r w:rsidRPr="003A325A">
        <w:rPr>
          <w:rFonts w:ascii="Times New Roman" w:hAnsi="Times New Roman" w:cs="Times New Roman"/>
          <w:sz w:val="24"/>
          <w:szCs w:val="24"/>
        </w:rPr>
        <w:t>SL L 187, 26.6.2014.,</w:t>
      </w:r>
      <w:r w:rsidRPr="003A325A">
        <w:rPr>
          <w:rFonts w:ascii="Times New Roman" w:eastAsia="Times New Roman" w:hAnsi="Times New Roman" w:cs="Times New Roman"/>
          <w:sz w:val="24"/>
          <w:szCs w:val="24"/>
          <w:lang w:eastAsia="hr-HR"/>
        </w:rPr>
        <w:t>),</w:t>
      </w:r>
      <w:r w:rsidR="001B2F01" w:rsidRPr="003A325A">
        <w:rPr>
          <w:rFonts w:ascii="Times New Roman" w:eastAsia="Times New Roman" w:hAnsi="Times New Roman" w:cs="Times New Roman"/>
          <w:sz w:val="24"/>
          <w:szCs w:val="24"/>
          <w:lang w:eastAsia="hr-HR"/>
        </w:rPr>
        <w:t xml:space="preserve"> kako je izmijenjena </w:t>
      </w:r>
      <w:r w:rsidRPr="003A325A">
        <w:rPr>
          <w:rFonts w:ascii="Times New Roman" w:eastAsia="Times New Roman" w:hAnsi="Times New Roman" w:cs="Times New Roman"/>
          <w:sz w:val="24"/>
          <w:szCs w:val="24"/>
          <w:lang w:eastAsia="hr-HR"/>
        </w:rPr>
        <w:t xml:space="preserve"> Uredb</w:t>
      </w:r>
      <w:r w:rsidR="001B2F01"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Komisije (EU) br. 2017/1084 od 14. lipnja 2017. o izmjeni Uredbe (EU) br. 651/2014 u vezi s potporama za infrastrukture luka i zračnih luka, pragova za prijavu potpora za kulturu i očuvanje baštine i potpore za sportsku i višenamjensku rekreativnu infrastrukturu te regionalnih operativnih programa potpora za najudaljenije regije i o izmjeni Uredbe (EU) br. 702/2014 u vezi s izračunavanjem prihvatljivih troškova (</w:t>
      </w:r>
      <w:r w:rsidRPr="003A325A">
        <w:rPr>
          <w:rFonts w:ascii="Times New Roman" w:hAnsi="Times New Roman" w:cs="Times New Roman"/>
          <w:sz w:val="24"/>
          <w:szCs w:val="24"/>
        </w:rPr>
        <w:t>SL L 156/1, 20.6.2017.</w:t>
      </w:r>
      <w:r w:rsidR="00C36A23" w:rsidRPr="003A325A">
        <w:rPr>
          <w:rFonts w:ascii="Times New Roman" w:hAnsi="Times New Roman" w:cs="Times New Roman"/>
          <w:sz w:val="24"/>
          <w:szCs w:val="24"/>
        </w:rPr>
        <w:t>)</w:t>
      </w:r>
      <w:r w:rsidRPr="003A325A">
        <w:rPr>
          <w:rFonts w:ascii="Times New Roman" w:hAnsi="Times New Roman" w:cs="Times New Roman"/>
          <w:sz w:val="24"/>
          <w:szCs w:val="24"/>
        </w:rPr>
        <w:t xml:space="preserve">, </w:t>
      </w:r>
      <w:r w:rsidRPr="003A325A">
        <w:rPr>
          <w:rFonts w:ascii="Times New Roman" w:eastAsia="Times New Roman" w:hAnsi="Times New Roman" w:cs="Times New Roman"/>
          <w:sz w:val="24"/>
          <w:szCs w:val="24"/>
          <w:lang w:eastAsia="hr-HR"/>
        </w:rPr>
        <w:t>Uredb</w:t>
      </w:r>
      <w:r w:rsidR="001B2F01"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Komisije (EU) 2020/972 od 2. srpnja 2020. o izmjeni Uredbe (EU) br. 1407/2013 u pogledu njezina produljenja i o izmjeni Uredbe (EU) br. 651/2014 u pogledu njezina produljenja i odgovarajućih prilagodbi (</w:t>
      </w:r>
      <w:r w:rsidRPr="003A325A">
        <w:rPr>
          <w:rFonts w:ascii="Times New Roman" w:hAnsi="Times New Roman" w:cs="Times New Roman"/>
          <w:sz w:val="24"/>
          <w:szCs w:val="24"/>
        </w:rPr>
        <w:t>SL L 215/2020, 7.7.2020.</w:t>
      </w:r>
      <w:r w:rsidR="00C36A23" w:rsidRPr="003A325A">
        <w:rPr>
          <w:rFonts w:ascii="Times New Roman" w:hAnsi="Times New Roman" w:cs="Times New Roman"/>
          <w:sz w:val="24"/>
          <w:szCs w:val="24"/>
        </w:rPr>
        <w:t>)</w:t>
      </w:r>
      <w:r w:rsidRPr="003A325A">
        <w:rPr>
          <w:rFonts w:ascii="Times New Roman" w:hAnsi="Times New Roman" w:cs="Times New Roman"/>
          <w:sz w:val="24"/>
          <w:szCs w:val="24"/>
        </w:rPr>
        <w:t>,</w:t>
      </w:r>
      <w:r w:rsidRPr="003A325A">
        <w:rPr>
          <w:rFonts w:ascii="Times New Roman" w:eastAsia="Times New Roman" w:hAnsi="Times New Roman" w:cs="Times New Roman"/>
          <w:sz w:val="24"/>
          <w:szCs w:val="24"/>
          <w:lang w:eastAsia="hr-HR"/>
        </w:rPr>
        <w:t xml:space="preserve"> Uredb</w:t>
      </w:r>
      <w:r w:rsidR="001B2F01"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(EU) 2021/1237 od 23. srpnja 2021. o izmjeni Uredbe (EU) br. 651/2014 </w:t>
      </w:r>
      <w:r w:rsidRPr="003A325A">
        <w:rPr>
          <w:rFonts w:ascii="Times New Roman" w:eastAsia="Times New Roman" w:hAnsi="Times New Roman" w:cs="Times New Roman"/>
          <w:sz w:val="24"/>
          <w:szCs w:val="24"/>
          <w:lang w:eastAsia="hr-HR"/>
        </w:rPr>
        <w:lastRenderedPageBreak/>
        <w:t>o ocjenjivanju određenih kategorija potpora spojivima s unutarnjim tržištem u primjeni članaka 107. i 108. Ugovora (</w:t>
      </w:r>
      <w:r w:rsidRPr="003A325A">
        <w:rPr>
          <w:rFonts w:ascii="Times New Roman" w:hAnsi="Times New Roman" w:cs="Times New Roman"/>
          <w:sz w:val="24"/>
          <w:szCs w:val="24"/>
        </w:rPr>
        <w:t>SL L 270/30, 29.7.202</w:t>
      </w:r>
      <w:r w:rsidR="00C36A23" w:rsidRPr="003A325A">
        <w:rPr>
          <w:rFonts w:ascii="Times New Roman" w:hAnsi="Times New Roman" w:cs="Times New Roman"/>
          <w:sz w:val="24"/>
          <w:szCs w:val="24"/>
        </w:rPr>
        <w:t>1</w:t>
      </w:r>
      <w:r w:rsidRPr="003A325A">
        <w:rPr>
          <w:rFonts w:ascii="Times New Roman" w:hAnsi="Times New Roman" w:cs="Times New Roman"/>
          <w:sz w:val="24"/>
          <w:szCs w:val="24"/>
        </w:rPr>
        <w:t>.</w:t>
      </w:r>
      <w:r w:rsidR="00C36A23" w:rsidRPr="003A325A">
        <w:rPr>
          <w:rFonts w:ascii="Times New Roman" w:hAnsi="Times New Roman" w:cs="Times New Roman"/>
          <w:sz w:val="24"/>
          <w:szCs w:val="24"/>
        </w:rPr>
        <w:t>)</w:t>
      </w:r>
      <w:r w:rsidRPr="003A325A">
        <w:rPr>
          <w:rFonts w:ascii="Times New Roman" w:hAnsi="Times New Roman" w:cs="Times New Roman"/>
          <w:sz w:val="24"/>
          <w:szCs w:val="24"/>
        </w:rPr>
        <w:t xml:space="preserve"> </w:t>
      </w:r>
      <w:r w:rsidRPr="003A325A">
        <w:rPr>
          <w:rFonts w:ascii="Times New Roman" w:eastAsia="Times New Roman" w:hAnsi="Times New Roman" w:cs="Times New Roman"/>
          <w:sz w:val="24"/>
          <w:szCs w:val="24"/>
          <w:lang w:eastAsia="hr-HR"/>
        </w:rPr>
        <w:t>i Uredb</w:t>
      </w:r>
      <w:r w:rsidR="001B2F01"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Komisije (EU) br. 2023/1315 od 23. lipnja 2023. o izmjeni Uredbe (EU) br. 65</w:t>
      </w:r>
      <w:r w:rsidR="00C80D02" w:rsidRPr="003A325A">
        <w:rPr>
          <w:rFonts w:ascii="Times New Roman" w:eastAsia="Times New Roman" w:hAnsi="Times New Roman" w:cs="Times New Roman"/>
          <w:sz w:val="24"/>
          <w:szCs w:val="24"/>
          <w:lang w:eastAsia="hr-HR"/>
        </w:rPr>
        <w:t>1</w:t>
      </w:r>
      <w:r w:rsidRPr="003A325A">
        <w:rPr>
          <w:rFonts w:ascii="Times New Roman" w:eastAsia="Times New Roman" w:hAnsi="Times New Roman" w:cs="Times New Roman"/>
          <w:sz w:val="24"/>
          <w:szCs w:val="24"/>
          <w:lang w:eastAsia="hr-HR"/>
        </w:rPr>
        <w:t>/2014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w:t>
      </w:r>
      <w:r w:rsidRPr="003A325A">
        <w:rPr>
          <w:rFonts w:ascii="Times New Roman" w:hAnsi="Times New Roman" w:cs="Times New Roman"/>
          <w:sz w:val="24"/>
          <w:szCs w:val="24"/>
        </w:rPr>
        <w:t>SL L 167/1, 30.6.2023.</w:t>
      </w:r>
      <w:r w:rsidR="00C36A23" w:rsidRPr="003A325A">
        <w:rPr>
          <w:rFonts w:ascii="Times New Roman" w:hAnsi="Times New Roman" w:cs="Times New Roman"/>
          <w:sz w:val="24"/>
          <w:szCs w:val="24"/>
        </w:rPr>
        <w:t>) (</w:t>
      </w:r>
      <w:r w:rsidRPr="003A325A">
        <w:rPr>
          <w:rFonts w:ascii="Times New Roman" w:eastAsia="Times New Roman" w:hAnsi="Times New Roman" w:cs="Times New Roman"/>
          <w:sz w:val="24"/>
          <w:szCs w:val="24"/>
          <w:lang w:eastAsia="hr-HR"/>
        </w:rPr>
        <w:t xml:space="preserve">dalje u tekstu: </w:t>
      </w:r>
      <w:r w:rsidR="001B2F01" w:rsidRPr="003A325A">
        <w:rPr>
          <w:rFonts w:ascii="Times New Roman" w:eastAsia="Times New Roman" w:hAnsi="Times New Roman" w:cs="Times New Roman"/>
          <w:sz w:val="24"/>
          <w:szCs w:val="24"/>
          <w:lang w:eastAsia="hr-HR"/>
        </w:rPr>
        <w:t xml:space="preserve">Opća </w:t>
      </w:r>
      <w:r w:rsidR="002858AE">
        <w:rPr>
          <w:rFonts w:ascii="Times New Roman" w:eastAsia="Times New Roman" w:hAnsi="Times New Roman" w:cs="Times New Roman"/>
          <w:sz w:val="24"/>
          <w:szCs w:val="24"/>
          <w:lang w:eastAsia="hr-HR"/>
        </w:rPr>
        <w:t>u</w:t>
      </w:r>
      <w:r w:rsidR="002858AE" w:rsidRPr="003A325A">
        <w:rPr>
          <w:rFonts w:ascii="Times New Roman" w:eastAsia="Times New Roman" w:hAnsi="Times New Roman" w:cs="Times New Roman"/>
          <w:sz w:val="24"/>
          <w:szCs w:val="24"/>
          <w:lang w:eastAsia="hr-HR"/>
        </w:rPr>
        <w:t xml:space="preserve">redba </w:t>
      </w:r>
      <w:r w:rsidR="001B2F01" w:rsidRPr="003A325A">
        <w:rPr>
          <w:rFonts w:ascii="Times New Roman" w:eastAsia="Times New Roman" w:hAnsi="Times New Roman" w:cs="Times New Roman"/>
          <w:sz w:val="24"/>
          <w:szCs w:val="24"/>
          <w:lang w:eastAsia="hr-HR"/>
        </w:rPr>
        <w:t>o skupnom izuzeću</w:t>
      </w:r>
      <w:r w:rsidRPr="003A325A">
        <w:rPr>
          <w:rFonts w:ascii="Times New Roman" w:eastAsia="Times New Roman" w:hAnsi="Times New Roman" w:cs="Times New Roman"/>
          <w:sz w:val="24"/>
          <w:szCs w:val="24"/>
          <w:lang w:eastAsia="hr-HR"/>
        </w:rPr>
        <w:t>).</w:t>
      </w:r>
    </w:p>
    <w:p w14:paraId="36E8C7E3" w14:textId="77777777" w:rsidR="00144301" w:rsidRPr="003A325A" w:rsidRDefault="00144301" w:rsidP="00161F5F">
      <w:pPr>
        <w:pStyle w:val="ListParagraph"/>
        <w:spacing w:after="0" w:line="276" w:lineRule="auto"/>
        <w:ind w:left="426" w:hanging="426"/>
        <w:jc w:val="both"/>
        <w:rPr>
          <w:rFonts w:ascii="Times New Roman" w:eastAsia="Times New Roman" w:hAnsi="Times New Roman" w:cs="Times New Roman"/>
          <w:sz w:val="24"/>
          <w:szCs w:val="24"/>
          <w:lang w:eastAsia="hr-HR"/>
        </w:rPr>
      </w:pPr>
    </w:p>
    <w:p w14:paraId="1B491227" w14:textId="77777777" w:rsidR="00800CF7" w:rsidRPr="008D4B54" w:rsidRDefault="007127AF" w:rsidP="008D4B54">
      <w:pPr>
        <w:spacing w:after="0" w:line="276" w:lineRule="auto"/>
        <w:contextualSpacing/>
        <w:jc w:val="center"/>
        <w:outlineLvl w:val="4"/>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Odnos prema drugim propisima</w:t>
      </w:r>
    </w:p>
    <w:p w14:paraId="5D4A2EF8" w14:textId="77777777" w:rsidR="00144301" w:rsidRPr="003A325A" w:rsidRDefault="00144301" w:rsidP="004A7FF1">
      <w:pPr>
        <w:spacing w:after="0" w:line="276" w:lineRule="auto"/>
        <w:contextualSpacing/>
        <w:jc w:val="center"/>
        <w:outlineLvl w:val="4"/>
        <w:rPr>
          <w:rFonts w:ascii="Times New Roman" w:eastAsia="Times New Roman" w:hAnsi="Times New Roman" w:cs="Times New Roman"/>
          <w:sz w:val="24"/>
          <w:szCs w:val="24"/>
          <w:lang w:eastAsia="hr-HR"/>
        </w:rPr>
      </w:pPr>
      <w:r w:rsidRPr="004A7FF1">
        <w:rPr>
          <w:rFonts w:ascii="Times New Roman" w:eastAsia="Times New Roman" w:hAnsi="Times New Roman" w:cs="Times New Roman"/>
          <w:bCs/>
          <w:sz w:val="24"/>
          <w:szCs w:val="24"/>
          <w:lang w:eastAsia="hr-HR"/>
        </w:rPr>
        <w:t>Člana</w:t>
      </w:r>
      <w:r w:rsidRPr="003A325A">
        <w:rPr>
          <w:rFonts w:ascii="Times New Roman" w:eastAsia="Times New Roman" w:hAnsi="Times New Roman" w:cs="Times New Roman"/>
          <w:sz w:val="24"/>
          <w:szCs w:val="24"/>
          <w:lang w:eastAsia="hr-HR"/>
        </w:rPr>
        <w:t>k 2.</w:t>
      </w:r>
    </w:p>
    <w:p w14:paraId="01F8C0E8" w14:textId="77777777" w:rsidR="00161F5F" w:rsidRPr="003A325A" w:rsidRDefault="00161F5F" w:rsidP="00161F5F">
      <w:pPr>
        <w:spacing w:after="0" w:line="276" w:lineRule="auto"/>
        <w:ind w:left="426" w:hanging="426"/>
        <w:jc w:val="center"/>
        <w:rPr>
          <w:rFonts w:ascii="Times New Roman" w:eastAsia="Times New Roman" w:hAnsi="Times New Roman" w:cs="Times New Roman"/>
          <w:sz w:val="24"/>
          <w:szCs w:val="24"/>
          <w:lang w:eastAsia="hr-HR"/>
        </w:rPr>
      </w:pPr>
    </w:p>
    <w:p w14:paraId="3F0D2B78" w14:textId="77777777" w:rsidR="00144301" w:rsidRPr="003A325A" w:rsidRDefault="00B4118C" w:rsidP="003A325A">
      <w:pPr>
        <w:pStyle w:val="ListParagraph"/>
        <w:spacing w:after="0" w:line="276" w:lineRule="auto"/>
        <w:ind w:left="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 Uredba</w:t>
      </w:r>
      <w:r w:rsidR="00144301" w:rsidRPr="003A325A">
        <w:rPr>
          <w:rFonts w:ascii="Times New Roman" w:eastAsia="Times New Roman" w:hAnsi="Times New Roman" w:cs="Times New Roman"/>
          <w:sz w:val="24"/>
          <w:szCs w:val="24"/>
          <w:lang w:eastAsia="hr-HR"/>
        </w:rPr>
        <w:t xml:space="preserve"> usklađen</w:t>
      </w:r>
      <w:r>
        <w:rPr>
          <w:rFonts w:ascii="Times New Roman" w:eastAsia="Times New Roman" w:hAnsi="Times New Roman" w:cs="Times New Roman"/>
          <w:sz w:val="24"/>
          <w:szCs w:val="24"/>
          <w:lang w:eastAsia="hr-HR"/>
        </w:rPr>
        <w:t>a je</w:t>
      </w:r>
      <w:r w:rsidR="00144301" w:rsidRPr="003A325A">
        <w:rPr>
          <w:rFonts w:ascii="Times New Roman" w:eastAsia="Times New Roman" w:hAnsi="Times New Roman" w:cs="Times New Roman"/>
          <w:sz w:val="24"/>
          <w:szCs w:val="24"/>
          <w:lang w:eastAsia="hr-HR"/>
        </w:rPr>
        <w:t xml:space="preserve"> s pravilima o državnim potporama te se tumač</w:t>
      </w:r>
      <w:r w:rsidR="00EC7099">
        <w:rPr>
          <w:rFonts w:ascii="Times New Roman" w:eastAsia="Times New Roman" w:hAnsi="Times New Roman" w:cs="Times New Roman"/>
          <w:sz w:val="24"/>
          <w:szCs w:val="24"/>
          <w:lang w:eastAsia="hr-HR"/>
        </w:rPr>
        <w:t>i</w:t>
      </w:r>
      <w:r w:rsidR="00144301" w:rsidRPr="003A325A">
        <w:rPr>
          <w:rFonts w:ascii="Times New Roman" w:eastAsia="Times New Roman" w:hAnsi="Times New Roman" w:cs="Times New Roman"/>
          <w:sz w:val="24"/>
          <w:szCs w:val="24"/>
          <w:lang w:eastAsia="hr-HR"/>
        </w:rPr>
        <w:t xml:space="preserve"> u skladu s </w:t>
      </w:r>
      <w:r w:rsidR="001B2F01" w:rsidRPr="003A325A">
        <w:rPr>
          <w:rFonts w:ascii="Times New Roman" w:eastAsia="Times New Roman" w:hAnsi="Times New Roman" w:cs="Times New Roman"/>
          <w:sz w:val="24"/>
          <w:szCs w:val="24"/>
          <w:lang w:eastAsia="hr-HR"/>
        </w:rPr>
        <w:t xml:space="preserve">Općom </w:t>
      </w:r>
      <w:r w:rsidR="002858AE">
        <w:rPr>
          <w:rFonts w:ascii="Times New Roman" w:eastAsia="Times New Roman" w:hAnsi="Times New Roman" w:cs="Times New Roman"/>
          <w:sz w:val="24"/>
          <w:szCs w:val="24"/>
          <w:lang w:eastAsia="hr-HR"/>
        </w:rPr>
        <w:t>u</w:t>
      </w:r>
      <w:r w:rsidR="002858AE" w:rsidRPr="003A325A">
        <w:rPr>
          <w:rFonts w:ascii="Times New Roman" w:eastAsia="Times New Roman" w:hAnsi="Times New Roman" w:cs="Times New Roman"/>
          <w:sz w:val="24"/>
          <w:szCs w:val="24"/>
          <w:lang w:eastAsia="hr-HR"/>
        </w:rPr>
        <w:t xml:space="preserve">redbom </w:t>
      </w:r>
      <w:r w:rsidR="001B2F01" w:rsidRPr="003A325A">
        <w:rPr>
          <w:rFonts w:ascii="Times New Roman" w:eastAsia="Times New Roman" w:hAnsi="Times New Roman" w:cs="Times New Roman"/>
          <w:sz w:val="24"/>
          <w:szCs w:val="24"/>
          <w:lang w:eastAsia="hr-HR"/>
        </w:rPr>
        <w:t>o skupnom izuzeću</w:t>
      </w:r>
      <w:r w:rsidR="00144301" w:rsidRPr="003A325A">
        <w:rPr>
          <w:rFonts w:ascii="Times New Roman" w:hAnsi="Times New Roman" w:cs="Times New Roman"/>
          <w:sz w:val="24"/>
          <w:szCs w:val="24"/>
        </w:rPr>
        <w:t>.</w:t>
      </w:r>
    </w:p>
    <w:p w14:paraId="7749745B" w14:textId="77777777" w:rsidR="00144301" w:rsidRPr="003A325A" w:rsidRDefault="00144301" w:rsidP="00161F5F">
      <w:pPr>
        <w:pStyle w:val="ListParagraph"/>
        <w:spacing w:after="0" w:line="276" w:lineRule="auto"/>
        <w:ind w:left="0"/>
        <w:jc w:val="both"/>
        <w:rPr>
          <w:rFonts w:ascii="Times New Roman" w:eastAsia="Times New Roman" w:hAnsi="Times New Roman" w:cs="Times New Roman"/>
          <w:sz w:val="24"/>
          <w:szCs w:val="24"/>
          <w:lang w:eastAsia="hr-HR"/>
        </w:rPr>
      </w:pPr>
    </w:p>
    <w:p w14:paraId="5801CF21" w14:textId="77777777" w:rsidR="00B56D8C" w:rsidRPr="003A325A" w:rsidRDefault="00B56D8C" w:rsidP="00CA0EDD">
      <w:pPr>
        <w:keepNext/>
        <w:keepLines/>
        <w:spacing w:after="0" w:line="276" w:lineRule="auto"/>
        <w:jc w:val="center"/>
        <w:outlineLvl w:val="1"/>
        <w:rPr>
          <w:rFonts w:ascii="Times New Roman" w:eastAsia="Times New Roman" w:hAnsi="Times New Roman" w:cs="Times New Roman"/>
          <w:b/>
          <w:sz w:val="24"/>
          <w:szCs w:val="24"/>
          <w:lang w:eastAsia="hr-HR"/>
        </w:rPr>
      </w:pPr>
      <w:r w:rsidRPr="004A7FF1">
        <w:rPr>
          <w:rFonts w:ascii="Times New Roman" w:eastAsia="Times New Roman" w:hAnsi="Times New Roman" w:cs="Times New Roman"/>
          <w:b/>
          <w:bCs/>
          <w:sz w:val="24"/>
          <w:szCs w:val="24"/>
          <w:lang w:eastAsia="hr-HR"/>
        </w:rPr>
        <w:t>Definicije</w:t>
      </w:r>
    </w:p>
    <w:p w14:paraId="5873F96E" w14:textId="77777777" w:rsidR="00B56D8C" w:rsidRPr="003A325A" w:rsidRDefault="00B56D8C" w:rsidP="008A5DDE">
      <w:pPr>
        <w:spacing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w:t>
      </w:r>
    </w:p>
    <w:p w14:paraId="7434E5FF" w14:textId="77777777" w:rsidR="00B56D8C" w:rsidRPr="003A325A" w:rsidRDefault="00B56D8C" w:rsidP="00B56D8C">
      <w:pPr>
        <w:spacing w:after="0" w:line="276" w:lineRule="auto"/>
        <w:jc w:val="center"/>
        <w:rPr>
          <w:rFonts w:ascii="Times New Roman" w:eastAsia="Times New Roman" w:hAnsi="Times New Roman" w:cs="Times New Roman"/>
          <w:sz w:val="24"/>
          <w:szCs w:val="24"/>
          <w:lang w:eastAsia="hr-HR"/>
        </w:rPr>
      </w:pPr>
    </w:p>
    <w:p w14:paraId="2C685D33" w14:textId="77777777" w:rsidR="00B27AD6" w:rsidRPr="00B27AD6" w:rsidRDefault="00B56D8C" w:rsidP="00B03C53">
      <w:pPr>
        <w:pStyle w:val="ListParagraph"/>
        <w:numPr>
          <w:ilvl w:val="0"/>
          <w:numId w:val="2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Pojedini pojmovi u smislu ove Uredbe imaju sljedeće značenje:</w:t>
      </w:r>
    </w:p>
    <w:p w14:paraId="3ACC4738"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„potpora“</w:t>
      </w:r>
      <w:r w:rsidRPr="003A325A">
        <w:rPr>
          <w:rFonts w:ascii="Times New Roman" w:eastAsia="Times New Roman" w:hAnsi="Times New Roman" w:cs="Times New Roman"/>
          <w:sz w:val="24"/>
          <w:szCs w:val="24"/>
          <w:lang w:eastAsia="hr-HR"/>
        </w:rPr>
        <w:t xml:space="preserve"> znači svaka mjera koja ispunjava sve kriterije utvrđene u članku 107. stavku 1. </w:t>
      </w:r>
      <w:r w:rsidR="002858AE" w:rsidRPr="00CB696C">
        <w:rPr>
          <w:rFonts w:ascii="Times New Roman" w:hAnsi="Times New Roman" w:cs="Times New Roman"/>
          <w:sz w:val="24"/>
          <w:szCs w:val="24"/>
        </w:rPr>
        <w:t>Ugovora o funkcioniranju Europske unije (dalje u tekstu: UFEU)</w:t>
      </w:r>
      <w:r w:rsidRPr="003A325A">
        <w:rPr>
          <w:rFonts w:ascii="Times New Roman" w:eastAsia="Times New Roman" w:hAnsi="Times New Roman" w:cs="Times New Roman"/>
          <w:sz w:val="24"/>
          <w:szCs w:val="24"/>
          <w:lang w:eastAsia="hr-HR"/>
        </w:rPr>
        <w:t>;</w:t>
      </w:r>
    </w:p>
    <w:p w14:paraId="49D4F314"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„program potpora“</w:t>
      </w:r>
      <w:r w:rsidRPr="003A325A">
        <w:rPr>
          <w:rFonts w:ascii="Times New Roman" w:eastAsia="Times New Roman" w:hAnsi="Times New Roman" w:cs="Times New Roman"/>
          <w:sz w:val="24"/>
          <w:szCs w:val="24"/>
          <w:lang w:eastAsia="hr-HR"/>
        </w:rPr>
        <w:t xml:space="preserve"> znači svaki akt na temelju kojeg se mogu, bez potrebe za daljnjim provedbenim mjerama, dodjeljivati pojedinačne potpore poduzetnicima koji su u aktu utvrđeni na općenit i apstraktan način te svaki akt na temelju kojeg se potpora koja nije povezana s određenim projektom može dodijeliti jednom poduzetniku ili više njih na neodređeno razdoblje i/ili u neodređenom iznosu;</w:t>
      </w:r>
    </w:p>
    <w:p w14:paraId="097E27E7"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„pojedinačna potpora“</w:t>
      </w:r>
      <w:r w:rsidRPr="003A325A">
        <w:rPr>
          <w:rFonts w:ascii="Times New Roman" w:eastAsia="Times New Roman" w:hAnsi="Times New Roman" w:cs="Times New Roman"/>
          <w:sz w:val="24"/>
          <w:szCs w:val="24"/>
          <w:lang w:eastAsia="hr-HR"/>
        </w:rPr>
        <w:t xml:space="preserve"> znači:</w:t>
      </w:r>
    </w:p>
    <w:p w14:paraId="47CD7008" w14:textId="77777777" w:rsidR="00B56D8C" w:rsidRPr="003A325A" w:rsidRDefault="00B56D8C" w:rsidP="00B03C53">
      <w:pPr>
        <w:pStyle w:val="ListParagraph"/>
        <w:numPr>
          <w:ilvl w:val="0"/>
          <w:numId w:val="17"/>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jednokratna potpora, i</w:t>
      </w:r>
    </w:p>
    <w:p w14:paraId="2F4FB5B4" w14:textId="77777777" w:rsidR="00B56D8C" w:rsidRPr="003A325A" w:rsidRDefault="00B56D8C" w:rsidP="00B03C53">
      <w:pPr>
        <w:pStyle w:val="ListParagraph"/>
        <w:numPr>
          <w:ilvl w:val="0"/>
          <w:numId w:val="17"/>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potpora dodijeljena pojedinačnim korisnicima na temelju programa potpore;</w:t>
      </w:r>
    </w:p>
    <w:p w14:paraId="1FFA8938"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„jednokratna potpora“</w:t>
      </w:r>
      <w:r w:rsidRPr="00B27AD6">
        <w:rPr>
          <w:rFonts w:ascii="Times New Roman" w:eastAsia="Times New Roman" w:hAnsi="Times New Roman" w:cs="Times New Roman"/>
          <w:sz w:val="24"/>
          <w:szCs w:val="24"/>
          <w:lang w:eastAsia="hr-HR"/>
        </w:rPr>
        <w:t xml:space="preserve"> znači potpora koja nije dodijeljena na temelju programa potpore;</w:t>
      </w:r>
    </w:p>
    <w:p w14:paraId="696EE01D"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„korisnik potpore“</w:t>
      </w:r>
      <w:r w:rsidRPr="00B27AD6">
        <w:rPr>
          <w:rFonts w:ascii="Times New Roman" w:eastAsia="Times New Roman" w:hAnsi="Times New Roman" w:cs="Times New Roman"/>
          <w:sz w:val="24"/>
          <w:szCs w:val="24"/>
          <w:lang w:eastAsia="hr-HR"/>
        </w:rPr>
        <w:t xml:space="preserve"> znači subjekt koji, obavljajući gospodarsku djelatnost, sudjeluje u prometu roba i usluga, a prima državnu potporu na temelju ove Uredbe;</w:t>
      </w:r>
    </w:p>
    <w:p w14:paraId="5D98B045"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lastRenderedPageBreak/>
        <w:t>„poduzetnik“</w:t>
      </w:r>
      <w:r w:rsidRPr="00B27AD6">
        <w:rPr>
          <w:rFonts w:ascii="Times New Roman" w:eastAsia="Times New Roman" w:hAnsi="Times New Roman" w:cs="Times New Roman"/>
          <w:sz w:val="24"/>
          <w:szCs w:val="24"/>
          <w:lang w:eastAsia="hr-HR"/>
        </w:rPr>
        <w:t xml:space="preserve"> znači svaki subjekt koji obavlja gospodarsku djelatnost bez obzira na njegov pravni status, strukturu vlasništva i način financiranja;</w:t>
      </w:r>
    </w:p>
    <w:p w14:paraId="45AF2AF2"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„intenzitet potpore“</w:t>
      </w:r>
      <w:r w:rsidRPr="00B27AD6">
        <w:rPr>
          <w:rFonts w:ascii="Times New Roman" w:eastAsia="Times New Roman" w:hAnsi="Times New Roman" w:cs="Times New Roman"/>
          <w:sz w:val="24"/>
          <w:szCs w:val="24"/>
          <w:lang w:eastAsia="hr-HR"/>
        </w:rPr>
        <w:t xml:space="preserve"> znači bruto iznos potpore izražen kao postotak prihvatljivih troškova, prije odbitka poreza ili drugih naknada;</w:t>
      </w:r>
    </w:p>
    <w:p w14:paraId="6C0F649F"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„bruto ekvivalent bespovratnog sredstva“</w:t>
      </w:r>
      <w:r w:rsidRPr="00B27AD6">
        <w:rPr>
          <w:rFonts w:ascii="Times New Roman" w:eastAsia="Times New Roman" w:hAnsi="Times New Roman" w:cs="Times New Roman"/>
          <w:sz w:val="24"/>
          <w:szCs w:val="24"/>
          <w:lang w:eastAsia="hr-HR"/>
        </w:rPr>
        <w:t xml:space="preserve"> znači iznos potpore ako je korisniku dodijeljena u obliku bespovratnog sredstva, prije odbitka poreza ili drugih naknada;</w:t>
      </w:r>
    </w:p>
    <w:p w14:paraId="25941862"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„malo i srednje poduzeće - MSP“</w:t>
      </w:r>
      <w:r w:rsidRPr="00B27AD6">
        <w:rPr>
          <w:rFonts w:ascii="Times New Roman" w:eastAsia="Times New Roman" w:hAnsi="Times New Roman" w:cs="Times New Roman"/>
          <w:sz w:val="24"/>
          <w:szCs w:val="24"/>
          <w:lang w:eastAsia="hr-HR"/>
        </w:rPr>
        <w:t xml:space="preserve"> znači subjekti definirani Prilogom 1. Opće uredbe o skupnom izuzeću;</w:t>
      </w:r>
    </w:p>
    <w:p w14:paraId="3D781B61"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„veliko poduzeće“</w:t>
      </w:r>
      <w:r w:rsidRPr="00B27AD6">
        <w:rPr>
          <w:rFonts w:ascii="Times New Roman" w:eastAsia="Times New Roman" w:hAnsi="Times New Roman" w:cs="Times New Roman"/>
          <w:sz w:val="24"/>
          <w:szCs w:val="24"/>
          <w:lang w:eastAsia="hr-HR"/>
        </w:rPr>
        <w:t xml:space="preserve"> znači poduzeće koje ne ispunjava kriterije utvrđene u Prilogu 1. Opće  uredbe o skupnom izuzeću;</w:t>
      </w:r>
    </w:p>
    <w:p w14:paraId="43BF1F6C"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„datum dodjele potpore“</w:t>
      </w:r>
      <w:r w:rsidRPr="00B27AD6">
        <w:rPr>
          <w:rFonts w:ascii="Times New Roman" w:eastAsia="Times New Roman" w:hAnsi="Times New Roman" w:cs="Times New Roman"/>
          <w:sz w:val="24"/>
          <w:szCs w:val="24"/>
          <w:lang w:eastAsia="hr-HR"/>
        </w:rPr>
        <w:t xml:space="preserve"> znači datum na koji je na temelju nacionalnog prava korisniku dodijeljeno zakonsko pravo na primanje potpore;</w:t>
      </w:r>
    </w:p>
    <w:p w14:paraId="16253B24"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„primarna poljoprivredna proizvodnja“</w:t>
      </w:r>
      <w:r w:rsidRPr="00B27AD6">
        <w:rPr>
          <w:rFonts w:ascii="Times New Roman" w:eastAsia="Times New Roman" w:hAnsi="Times New Roman" w:cs="Times New Roman"/>
          <w:sz w:val="24"/>
          <w:szCs w:val="24"/>
          <w:lang w:eastAsia="hr-HR"/>
        </w:rPr>
        <w:t xml:space="preserve"> znači proizvodnja proizvoda iz tla ili stočarstva navedenih u Prilogu I. UFEU bez obavljanja dodatnih radnji kojima bi se promijenila priroda tih proizvoda;</w:t>
      </w:r>
    </w:p>
    <w:p w14:paraId="2D5AA3CE"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„stavljanje na tržište poljoprivrednih proizvoda“</w:t>
      </w:r>
      <w:r w:rsidRPr="00B27AD6">
        <w:rPr>
          <w:rFonts w:ascii="Times New Roman" w:eastAsia="Times New Roman" w:hAnsi="Times New Roman" w:cs="Times New Roman"/>
          <w:sz w:val="24"/>
          <w:szCs w:val="24"/>
          <w:lang w:eastAsia="hr-HR"/>
        </w:rPr>
        <w:t xml:space="preserve"> znači </w:t>
      </w:r>
      <w:r w:rsidRPr="00B27AD6">
        <w:rPr>
          <w:rFonts w:ascii="Times New Roman" w:hAnsi="Times New Roman" w:cs="Times New Roman"/>
          <w:sz w:val="24"/>
          <w:szCs w:val="24"/>
        </w:rPr>
        <w:t>držanje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p>
    <w:p w14:paraId="094AD381"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„prerada poljoprivrednih proizvoda“</w:t>
      </w:r>
      <w:r w:rsidRPr="00B27AD6">
        <w:rPr>
          <w:rFonts w:ascii="Times New Roman" w:eastAsia="Times New Roman" w:hAnsi="Times New Roman" w:cs="Times New Roman"/>
          <w:sz w:val="24"/>
          <w:szCs w:val="24"/>
          <w:lang w:eastAsia="hr-HR"/>
        </w:rPr>
        <w:t xml:space="preserve"> znači </w:t>
      </w:r>
      <w:r w:rsidRPr="00B27AD6">
        <w:rPr>
          <w:rFonts w:ascii="Times New Roman" w:hAnsi="Times New Roman" w:cs="Times New Roman"/>
          <w:sz w:val="24"/>
          <w:szCs w:val="24"/>
        </w:rPr>
        <w:t>svako djelovanje na poljoprivrednom proizvodu čiji je rezultat proizvod koji je i sam poljoprivredni proizvod, osim djelatnosti na poljoprivrednim dobrima koje su neophodne za pripremu životinjskih ili biljnih proizvoda za prvu prodaju;</w:t>
      </w:r>
    </w:p>
    <w:p w14:paraId="16A0C226"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8"/>
          <w:szCs w:val="28"/>
          <w:lang w:eastAsia="hr-HR"/>
        </w:rPr>
      </w:pPr>
      <w:r w:rsidRPr="00B27AD6">
        <w:rPr>
          <w:rFonts w:ascii="Times New Roman" w:eastAsia="Times New Roman" w:hAnsi="Times New Roman" w:cs="Times New Roman"/>
          <w:b/>
          <w:bCs/>
          <w:sz w:val="24"/>
          <w:szCs w:val="24"/>
          <w:lang w:eastAsia="hr-HR"/>
        </w:rPr>
        <w:t>„sektor ribarstva i akvakulture“</w:t>
      </w:r>
      <w:r w:rsidRPr="00B27AD6">
        <w:rPr>
          <w:rFonts w:ascii="Times New Roman" w:eastAsia="Times New Roman" w:hAnsi="Times New Roman" w:cs="Times New Roman"/>
          <w:sz w:val="24"/>
          <w:szCs w:val="24"/>
          <w:lang w:eastAsia="hr-HR"/>
        </w:rPr>
        <w:t xml:space="preserve"> znači </w:t>
      </w:r>
      <w:r w:rsidRPr="00B27AD6">
        <w:rPr>
          <w:rFonts w:ascii="Times New Roman" w:hAnsi="Times New Roman" w:cs="Times New Roman"/>
          <w:sz w:val="24"/>
          <w:szCs w:val="24"/>
        </w:rPr>
        <w:t>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Uredbe Vijeća (EZ) br. 1184/2006 i (EZ) br. 1224/2009 i stavljanju izvan snage Uredbe Vijeća (EZ) br. 104/2000 (SL L 354, 28.12.2013.);</w:t>
      </w:r>
    </w:p>
    <w:p w14:paraId="3044EDD1"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„poduzetnik u teškoćama“</w:t>
      </w:r>
      <w:r w:rsidRPr="00B27AD6">
        <w:rPr>
          <w:rFonts w:ascii="Times New Roman" w:eastAsia="Times New Roman" w:hAnsi="Times New Roman" w:cs="Times New Roman"/>
          <w:sz w:val="24"/>
          <w:szCs w:val="24"/>
          <w:lang w:eastAsia="hr-HR"/>
        </w:rPr>
        <w:t xml:space="preserve"> znači poduzetnik za kojeg vrijedi najmanje jedna od sljedećih okolnosti:</w:t>
      </w:r>
    </w:p>
    <w:p w14:paraId="36E96A83" w14:textId="432B35E0" w:rsidR="003E2B69" w:rsidRDefault="00B56D8C" w:rsidP="003E2B69">
      <w:pPr>
        <w:pStyle w:val="ListParagraph"/>
        <w:numPr>
          <w:ilvl w:val="0"/>
          <w:numId w:val="77"/>
        </w:numPr>
        <w:spacing w:after="0" w:line="276" w:lineRule="auto"/>
        <w:ind w:left="1701" w:hanging="567"/>
        <w:jc w:val="both"/>
        <w:rPr>
          <w:rFonts w:ascii="Times New Roman" w:hAnsi="Times New Roman"/>
          <w:sz w:val="24"/>
          <w:szCs w:val="24"/>
        </w:rPr>
      </w:pPr>
      <w:r w:rsidRPr="003A325A">
        <w:rPr>
          <w:rFonts w:ascii="Times New Roman" w:hAnsi="Times New Roman"/>
          <w:sz w:val="24"/>
          <w:szCs w:val="24"/>
        </w:rPr>
        <w:t xml:space="preserve">u slučaju društva s ograničenom odgovornošću (osim MSP-a koji postoji manje od tri godine ili, za potrebe prihvatljivosti za potpore za rizično financiranje, MSP-a tijekom 7 godina od njegove prve </w:t>
      </w:r>
      <w:r w:rsidRPr="003A325A">
        <w:rPr>
          <w:rFonts w:ascii="Times New Roman" w:hAnsi="Times New Roman"/>
          <w:sz w:val="24"/>
          <w:szCs w:val="24"/>
        </w:rPr>
        <w:lastRenderedPageBreak/>
        <w:t>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Direktive 2013/34/EU Europskog Parlamenta i Vijeća od 26. lipnja 2013. (SL EU, L 182/19)</w:t>
      </w:r>
      <w:r w:rsidRPr="006A45B7">
        <w:rPr>
          <w:rFonts w:ascii="Times New Roman" w:hAnsi="Times New Roman" w:cs="Times New Roman"/>
          <w:sz w:val="24"/>
          <w:szCs w:val="20"/>
        </w:rPr>
        <w:t xml:space="preserve"> </w:t>
      </w:r>
      <w:r w:rsidRPr="004827B2">
        <w:rPr>
          <w:rFonts w:ascii="Times New Roman" w:hAnsi="Times New Roman" w:cs="Times New Roman"/>
          <w:sz w:val="24"/>
          <w:szCs w:val="20"/>
        </w:rPr>
        <w:t>o godišnjim financijskim izvještajima, konsolidiranim financijskim izvještajima i povezanim izvješćima za određene vrste poduzeća, o izmjeni Direktive 2006/43/EZ Europskog parlamenta i Vijeća i o stavljanju izvan snage direktiva Vijeća 78/660/EEZ i 83/349/EEZ</w:t>
      </w:r>
      <w:r>
        <w:rPr>
          <w:rFonts w:ascii="Times New Roman" w:hAnsi="Times New Roman" w:cs="Times New Roman"/>
          <w:sz w:val="24"/>
        </w:rPr>
        <w:t xml:space="preserve"> </w:t>
      </w:r>
      <w:r w:rsidR="00106CEA">
        <w:rPr>
          <w:rFonts w:ascii="Times New Roman" w:hAnsi="Times New Roman" w:cs="Times New Roman"/>
          <w:sz w:val="24"/>
        </w:rPr>
        <w:t>i Zakona</w:t>
      </w:r>
      <w:r w:rsidR="003E2B69">
        <w:rPr>
          <w:rFonts w:ascii="Times New Roman" w:hAnsi="Times New Roman" w:cs="Times New Roman"/>
          <w:sz w:val="24"/>
        </w:rPr>
        <w:t xml:space="preserve"> o računovodstvu (Narodne novine br.  </w:t>
      </w:r>
      <w:r w:rsidR="003E2B69" w:rsidRPr="003E2B69">
        <w:rPr>
          <w:rFonts w:ascii="Times New Roman" w:hAnsi="Times New Roman"/>
          <w:sz w:val="24"/>
          <w:szCs w:val="24"/>
        </w:rPr>
        <w:t>78/15, 134/15, 120/1</w:t>
      </w:r>
      <w:r w:rsidR="003E2B69">
        <w:rPr>
          <w:rFonts w:ascii="Times New Roman" w:hAnsi="Times New Roman"/>
          <w:sz w:val="24"/>
          <w:szCs w:val="24"/>
        </w:rPr>
        <w:t>6, 116/18, 42/20, 47/20, 114/22 i</w:t>
      </w:r>
      <w:r w:rsidR="003E2B69" w:rsidRPr="003E2B69">
        <w:rPr>
          <w:rFonts w:ascii="Times New Roman" w:hAnsi="Times New Roman"/>
          <w:sz w:val="24"/>
          <w:szCs w:val="24"/>
        </w:rPr>
        <w:t xml:space="preserve"> 82/23</w:t>
      </w:r>
      <w:r w:rsidR="003E2B69">
        <w:rPr>
          <w:rFonts w:ascii="Times New Roman" w:hAnsi="Times New Roman"/>
          <w:sz w:val="24"/>
          <w:szCs w:val="24"/>
        </w:rPr>
        <w:t xml:space="preserve">) </w:t>
      </w:r>
      <w:r w:rsidRPr="003E2B69">
        <w:rPr>
          <w:rFonts w:ascii="Times New Roman" w:hAnsi="Times New Roman"/>
          <w:sz w:val="24"/>
          <w:szCs w:val="24"/>
        </w:rPr>
        <w:t>a „vlasnički kapital” obuhvaća, prema potrebi, sve premije na emitirane dionice;</w:t>
      </w:r>
    </w:p>
    <w:p w14:paraId="24D44332" w14:textId="77777777" w:rsidR="00B56D8C" w:rsidRPr="003E2B69" w:rsidRDefault="00B56D8C" w:rsidP="003E2B69">
      <w:pPr>
        <w:pStyle w:val="ListParagraph"/>
        <w:numPr>
          <w:ilvl w:val="0"/>
          <w:numId w:val="77"/>
        </w:numPr>
        <w:spacing w:after="0" w:line="276" w:lineRule="auto"/>
        <w:ind w:left="1701" w:hanging="567"/>
        <w:jc w:val="both"/>
        <w:rPr>
          <w:rFonts w:ascii="Times New Roman" w:hAnsi="Times New Roman"/>
          <w:sz w:val="24"/>
          <w:szCs w:val="24"/>
        </w:rPr>
      </w:pPr>
      <w:r w:rsidRPr="003E2B69">
        <w:rPr>
          <w:rFonts w:ascii="Times New Roman" w:hAnsi="Times New Roman"/>
          <w:sz w:val="24"/>
          <w:szCs w:val="24"/>
        </w:rPr>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Direktive 2013/34/EU Europskog Parlamenta i Vijeća od 26. lipnja 2013. (SL EU, L 182/19);</w:t>
      </w:r>
    </w:p>
    <w:p w14:paraId="7E229F57" w14:textId="77777777" w:rsidR="00B56D8C" w:rsidRPr="003A325A" w:rsidRDefault="00B56D8C" w:rsidP="000A7AD7">
      <w:pPr>
        <w:pStyle w:val="ListParagraph"/>
        <w:numPr>
          <w:ilvl w:val="0"/>
          <w:numId w:val="77"/>
        </w:numPr>
        <w:spacing w:after="0" w:line="276" w:lineRule="auto"/>
        <w:ind w:left="1701" w:hanging="567"/>
        <w:jc w:val="both"/>
        <w:rPr>
          <w:rFonts w:ascii="Times New Roman" w:hAnsi="Times New Roman"/>
          <w:sz w:val="24"/>
          <w:szCs w:val="24"/>
        </w:rPr>
      </w:pPr>
      <w:r w:rsidRPr="003A325A">
        <w:rPr>
          <w:rFonts w:ascii="Times New Roman" w:hAnsi="Times New Roman"/>
          <w:sz w:val="24"/>
          <w:szCs w:val="24"/>
        </w:rPr>
        <w:t>ako se nad poduzetnikom provodi cjelokupni stečajni postupak ili on ispunjava kriterije u skladu s nacionalnim pravom da se nad njim provede cjelokupni stečajni postupak na zahtjev vjerovnika</w:t>
      </w:r>
      <w:r>
        <w:rPr>
          <w:rFonts w:ascii="Times New Roman" w:hAnsi="Times New Roman"/>
          <w:sz w:val="24"/>
          <w:szCs w:val="24"/>
        </w:rPr>
        <w:t>;</w:t>
      </w:r>
    </w:p>
    <w:p w14:paraId="1147C611" w14:textId="77777777" w:rsidR="00B56D8C" w:rsidRPr="003A325A" w:rsidRDefault="00B56D8C" w:rsidP="000A7AD7">
      <w:pPr>
        <w:pStyle w:val="ListParagraph"/>
        <w:numPr>
          <w:ilvl w:val="0"/>
          <w:numId w:val="77"/>
        </w:numPr>
        <w:spacing w:after="0" w:line="276" w:lineRule="auto"/>
        <w:ind w:left="1701" w:hanging="567"/>
        <w:jc w:val="both"/>
        <w:rPr>
          <w:rFonts w:ascii="Times New Roman" w:hAnsi="Times New Roman"/>
          <w:sz w:val="24"/>
          <w:szCs w:val="24"/>
        </w:rPr>
      </w:pPr>
      <w:r w:rsidRPr="003A325A">
        <w:rPr>
          <w:rFonts w:ascii="Times New Roman" w:hAnsi="Times New Roman"/>
          <w:sz w:val="24"/>
          <w:szCs w:val="24"/>
        </w:rPr>
        <w:t>ako je poduzetnik primio potporu za sanaciju, a još nije nadoknadio zajam ili okončao jamstvo, ili je primio potporu za restrukturiranje, a još je podložan planu restrukturiranja</w:t>
      </w:r>
      <w:r>
        <w:rPr>
          <w:rFonts w:ascii="Times New Roman" w:hAnsi="Times New Roman"/>
          <w:sz w:val="24"/>
          <w:szCs w:val="24"/>
        </w:rPr>
        <w:t>;</w:t>
      </w:r>
    </w:p>
    <w:p w14:paraId="09863E97" w14:textId="77777777" w:rsidR="00B56D8C" w:rsidRPr="003A325A" w:rsidRDefault="00B56D8C" w:rsidP="000A7AD7">
      <w:pPr>
        <w:pStyle w:val="ListParagraph"/>
        <w:numPr>
          <w:ilvl w:val="0"/>
          <w:numId w:val="77"/>
        </w:numPr>
        <w:spacing w:after="0" w:line="276" w:lineRule="auto"/>
        <w:ind w:left="1701" w:hanging="567"/>
        <w:jc w:val="both"/>
        <w:rPr>
          <w:rFonts w:ascii="Times New Roman" w:hAnsi="Times New Roman"/>
          <w:sz w:val="24"/>
          <w:szCs w:val="24"/>
        </w:rPr>
      </w:pPr>
      <w:r w:rsidRPr="003A325A">
        <w:rPr>
          <w:rFonts w:ascii="Times New Roman" w:hAnsi="Times New Roman"/>
          <w:sz w:val="24"/>
          <w:szCs w:val="24"/>
        </w:rPr>
        <w:t>u slučaju poduzetnika koji nije MSP, ako je tijekom zadnje dvije godine:</w:t>
      </w:r>
    </w:p>
    <w:p w14:paraId="7E1BD41C" w14:textId="77777777" w:rsidR="00B56D8C" w:rsidRPr="003A325A" w:rsidRDefault="00B56D8C" w:rsidP="00B03C53">
      <w:pPr>
        <w:pStyle w:val="ListParagraph2"/>
        <w:numPr>
          <w:ilvl w:val="2"/>
          <w:numId w:val="18"/>
        </w:numPr>
        <w:tabs>
          <w:tab w:val="left" w:pos="1843"/>
        </w:tabs>
        <w:spacing w:after="0"/>
        <w:ind w:left="2410" w:hanging="850"/>
        <w:jc w:val="both"/>
        <w:rPr>
          <w:rFonts w:ascii="Times New Roman" w:hAnsi="Times New Roman"/>
          <w:sz w:val="24"/>
          <w:szCs w:val="24"/>
          <w:lang w:val="hr-HR"/>
        </w:rPr>
      </w:pPr>
      <w:r w:rsidRPr="003A325A">
        <w:rPr>
          <w:rFonts w:ascii="Times New Roman" w:hAnsi="Times New Roman"/>
          <w:sz w:val="24"/>
          <w:szCs w:val="24"/>
          <w:lang w:val="hr-HR"/>
        </w:rPr>
        <w:lastRenderedPageBreak/>
        <w:t xml:space="preserve"> omjer knjigovodstvenog duga i kapitala poduzetnika bio veći od 7,5 i</w:t>
      </w:r>
    </w:p>
    <w:p w14:paraId="0CA52B4A" w14:textId="77777777" w:rsidR="00B56D8C" w:rsidRPr="003A325A" w:rsidRDefault="00B56D8C" w:rsidP="00B03C53">
      <w:pPr>
        <w:pStyle w:val="ListParagraph2"/>
        <w:numPr>
          <w:ilvl w:val="2"/>
          <w:numId w:val="18"/>
        </w:numPr>
        <w:tabs>
          <w:tab w:val="left" w:pos="1843"/>
        </w:tabs>
        <w:spacing w:after="0"/>
        <w:ind w:left="2410" w:hanging="850"/>
        <w:jc w:val="both"/>
        <w:rPr>
          <w:rFonts w:ascii="Times New Roman" w:hAnsi="Times New Roman"/>
          <w:sz w:val="24"/>
          <w:szCs w:val="24"/>
          <w:lang w:val="de-DE"/>
        </w:rPr>
      </w:pPr>
      <w:r w:rsidRPr="003A325A">
        <w:rPr>
          <w:rFonts w:ascii="Times New Roman" w:hAnsi="Times New Roman"/>
          <w:sz w:val="24"/>
          <w:szCs w:val="24"/>
          <w:lang w:val="hr-HR"/>
        </w:rPr>
        <w:t xml:space="preserve"> EBITDA koeficijent pokrića kamata poduzetnika bio je niži od 1,0.</w:t>
      </w:r>
    </w:p>
    <w:p w14:paraId="377A65C3" w14:textId="77777777" w:rsidR="00B56D8C" w:rsidRPr="003A325A" w:rsidRDefault="00B56D8C" w:rsidP="00B03C53">
      <w:pPr>
        <w:pStyle w:val="ListParagraph"/>
        <w:numPr>
          <w:ilvl w:val="1"/>
          <w:numId w:val="70"/>
        </w:numPr>
        <w:spacing w:after="0" w:line="276" w:lineRule="auto"/>
        <w:ind w:left="567"/>
        <w:jc w:val="both"/>
        <w:rPr>
          <w:rFonts w:ascii="Times New Roman" w:hAnsi="Times New Roman" w:cs="Times New Roman"/>
          <w:sz w:val="24"/>
          <w:szCs w:val="24"/>
        </w:rPr>
      </w:pPr>
      <w:r w:rsidRPr="003A325A">
        <w:rPr>
          <w:rFonts w:ascii="Times New Roman" w:eastAsia="Times New Roman" w:hAnsi="Times New Roman" w:cs="Times New Roman"/>
          <w:b/>
          <w:bCs/>
          <w:sz w:val="24"/>
          <w:szCs w:val="24"/>
          <w:lang w:eastAsia="hr-HR"/>
        </w:rPr>
        <w:t>„početak radova“</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početak građevinskih radova povezanih s ulaganjem ili prva zakonski obvezujuća obveza za naručivanje opreme ili bilo koja druga obveza koja ulaganje čini neopozivim, ovisno o tome što nastupi prije;</w:t>
      </w:r>
    </w:p>
    <w:p w14:paraId="6D9EC64D"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„ukupno financiranje“</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ukupni iznos ulaganja u prihvatljivog poduzetnika ili projekt u skladu s Odjeljkom 3. ili člankom 16. ili člankom 39. Opće uredbe o skupnom izuzeću, isključujući potpuno privatna ulaganja izvršena po tržišnim uvjetima i izvan područja primjene odgovarajuće mjere državne potpore;</w:t>
      </w:r>
    </w:p>
    <w:p w14:paraId="7F2A575A"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„potpomognuta područja“</w:t>
      </w:r>
      <w:r w:rsidRPr="003A325A">
        <w:rPr>
          <w:rFonts w:ascii="Times New Roman" w:eastAsia="Times New Roman" w:hAnsi="Times New Roman" w:cs="Times New Roman"/>
          <w:sz w:val="24"/>
          <w:szCs w:val="24"/>
          <w:lang w:eastAsia="hr-HR"/>
        </w:rPr>
        <w:t xml:space="preserve"> </w:t>
      </w:r>
      <w:r w:rsidRPr="003A325A">
        <w:rPr>
          <w:rFonts w:ascii="Times New Roman" w:hAnsi="Times New Roman" w:cs="Times New Roman"/>
          <w:sz w:val="24"/>
          <w:szCs w:val="24"/>
        </w:rPr>
        <w:t>znači područja utvrđena na karti regionalnih potpora odobrenoj u  skladu s člankom 107. stavkom 3. točkama (a) i (c) UFEU koja je na snazi u trenutku dodjele potpore;</w:t>
      </w:r>
    </w:p>
    <w:p w14:paraId="166620BE"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„operativna dobit“</w:t>
      </w:r>
      <w:r w:rsidRPr="003A325A">
        <w:rPr>
          <w:rFonts w:ascii="Times New Roman" w:eastAsia="Times New Roman" w:hAnsi="Times New Roman" w:cs="Times New Roman"/>
          <w:sz w:val="24"/>
          <w:szCs w:val="24"/>
          <w:lang w:eastAsia="hr-HR"/>
        </w:rPr>
        <w:t xml:space="preserve"> znači razlika između diskontiranih prihoda i diskontiranih operativnih troškova tijekom ekonomskog trajanja ulaganja ako je ta razlika pozitivna. Ti operativni troškovi obuhvaćaju troškove kao što su troškovi osoblja, materijala, ugovorenih usluga, komunikacije, energije, održavanja, najma i administrativni troškovi itd., no isključuju troškove amortizacije i troškove financiranja ako su oni obuhvaćeni potporama za ulaganje. Diskontiranje prihoda i troškova poslovanja koristeći odgovarajuću diskontnu stopu omogućuje ostvarenje razumne dobiti;</w:t>
      </w:r>
    </w:p>
    <w:p w14:paraId="6702D50A"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„regionalne potpore za ulaganje“</w:t>
      </w:r>
      <w:r w:rsidRPr="003A325A">
        <w:rPr>
          <w:rFonts w:ascii="Times New Roman" w:eastAsia="Times New Roman" w:hAnsi="Times New Roman" w:cs="Times New Roman"/>
          <w:sz w:val="24"/>
          <w:szCs w:val="24"/>
          <w:lang w:eastAsia="hr-HR"/>
        </w:rPr>
        <w:t xml:space="preserve"> znači  regionalne potpore dodijeljene za:</w:t>
      </w:r>
    </w:p>
    <w:p w14:paraId="72B3CD6D" w14:textId="77777777" w:rsidR="00B56D8C" w:rsidRPr="003A325A" w:rsidRDefault="00B56D8C" w:rsidP="00B03C53">
      <w:pPr>
        <w:pStyle w:val="ListParagraph2"/>
        <w:numPr>
          <w:ilvl w:val="0"/>
          <w:numId w:val="57"/>
        </w:numPr>
        <w:tabs>
          <w:tab w:val="left" w:pos="1843"/>
        </w:tabs>
        <w:spacing w:after="0"/>
        <w:ind w:left="1276" w:hanging="425"/>
        <w:contextualSpacing w:val="0"/>
        <w:jc w:val="both"/>
        <w:rPr>
          <w:rFonts w:ascii="Times New Roman" w:hAnsi="Times New Roman"/>
          <w:sz w:val="24"/>
          <w:szCs w:val="24"/>
        </w:rPr>
      </w:pPr>
      <w:r w:rsidRPr="003A325A">
        <w:rPr>
          <w:rFonts w:ascii="Times New Roman" w:hAnsi="Times New Roman"/>
          <w:sz w:val="24"/>
          <w:szCs w:val="24"/>
        </w:rPr>
        <w:t>početno ulaganje ili</w:t>
      </w:r>
    </w:p>
    <w:p w14:paraId="76DCC4E8" w14:textId="77777777" w:rsidR="00B27AD6" w:rsidRPr="00B27AD6" w:rsidRDefault="00B56D8C" w:rsidP="00B03C53">
      <w:pPr>
        <w:pStyle w:val="ListParagraph2"/>
        <w:numPr>
          <w:ilvl w:val="0"/>
          <w:numId w:val="57"/>
        </w:numPr>
        <w:tabs>
          <w:tab w:val="left" w:pos="1843"/>
        </w:tabs>
        <w:spacing w:after="0"/>
        <w:ind w:left="1276" w:hanging="425"/>
        <w:contextualSpacing w:val="0"/>
        <w:jc w:val="both"/>
        <w:rPr>
          <w:rFonts w:ascii="Times New Roman" w:eastAsia="Times New Roman" w:hAnsi="Times New Roman"/>
          <w:b/>
          <w:bCs/>
          <w:sz w:val="24"/>
          <w:szCs w:val="24"/>
          <w:lang w:eastAsia="hr-HR"/>
        </w:rPr>
      </w:pPr>
      <w:r w:rsidRPr="003A325A">
        <w:rPr>
          <w:rFonts w:ascii="Times New Roman" w:hAnsi="Times New Roman"/>
          <w:sz w:val="24"/>
          <w:szCs w:val="24"/>
          <w:lang w:val="hr-HR"/>
        </w:rPr>
        <w:t>poč</w:t>
      </w:r>
      <w:r w:rsidRPr="00B27AD6">
        <w:rPr>
          <w:rFonts w:ascii="Times New Roman" w:eastAsia="Times New Roman" w:hAnsi="Times New Roman"/>
          <w:sz w:val="24"/>
          <w:szCs w:val="24"/>
          <w:lang w:eastAsia="hr-HR"/>
        </w:rPr>
        <w:t xml:space="preserve">etno ulaganje </w:t>
      </w:r>
      <w:r w:rsidR="00D27DDE">
        <w:rPr>
          <w:rFonts w:ascii="Times New Roman" w:eastAsia="Times New Roman" w:hAnsi="Times New Roman"/>
          <w:sz w:val="24"/>
          <w:szCs w:val="24"/>
          <w:lang w:eastAsia="hr-HR"/>
        </w:rPr>
        <w:t>kojim se stvara nova gospodarska djelatnost</w:t>
      </w:r>
      <w:r w:rsidR="00D27DDE" w:rsidRPr="003A325A">
        <w:rPr>
          <w:rFonts w:ascii="Times New Roman" w:eastAsia="Times New Roman" w:hAnsi="Times New Roman"/>
          <w:sz w:val="24"/>
          <w:szCs w:val="24"/>
          <w:lang w:eastAsia="hr-HR"/>
        </w:rPr>
        <w:t xml:space="preserve"> </w:t>
      </w:r>
    </w:p>
    <w:p w14:paraId="0E7AF14B" w14:textId="77777777" w:rsidR="00B56D8C" w:rsidRPr="00B27AD6" w:rsidRDefault="00B56D8C" w:rsidP="00B03C53">
      <w:pPr>
        <w:pStyle w:val="ListParagraph"/>
        <w:numPr>
          <w:ilvl w:val="1"/>
          <w:numId w:val="70"/>
        </w:numPr>
        <w:spacing w:after="0" w:line="276" w:lineRule="auto"/>
        <w:ind w:left="567"/>
        <w:jc w:val="both"/>
        <w:rPr>
          <w:rFonts w:ascii="Times New Roman" w:hAnsi="Times New Roman"/>
          <w:sz w:val="24"/>
          <w:szCs w:val="24"/>
        </w:rPr>
      </w:pPr>
      <w:r w:rsidRPr="00B27AD6">
        <w:rPr>
          <w:rFonts w:ascii="Times New Roman" w:eastAsia="Times New Roman" w:hAnsi="Times New Roman" w:cs="Times New Roman"/>
          <w:b/>
          <w:bCs/>
          <w:sz w:val="24"/>
          <w:szCs w:val="24"/>
          <w:lang w:eastAsia="hr-HR"/>
        </w:rPr>
        <w:t>„prvo (početno) ulaganje“</w:t>
      </w:r>
      <w:r w:rsidRPr="00B27AD6">
        <w:rPr>
          <w:rFonts w:ascii="Times New Roman" w:eastAsia="Times New Roman" w:hAnsi="Times New Roman" w:cs="Times New Roman"/>
          <w:sz w:val="24"/>
          <w:szCs w:val="24"/>
          <w:lang w:eastAsia="hr-HR"/>
        </w:rPr>
        <w:t xml:space="preserve"> znači </w:t>
      </w:r>
      <w:r w:rsidRPr="00B27AD6">
        <w:rPr>
          <w:rFonts w:ascii="Times New Roman" w:hAnsi="Times New Roman"/>
          <w:sz w:val="24"/>
          <w:szCs w:val="24"/>
        </w:rPr>
        <w:t>ulaganje u materijalnu i nematerijalnu imovinu koje je povezano s:</w:t>
      </w:r>
    </w:p>
    <w:p w14:paraId="1D878B36" w14:textId="77777777" w:rsidR="00B56D8C" w:rsidRPr="003A325A" w:rsidRDefault="00B56D8C" w:rsidP="00B03C53">
      <w:pPr>
        <w:pStyle w:val="ListParagraph2"/>
        <w:numPr>
          <w:ilvl w:val="0"/>
          <w:numId w:val="60"/>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osnivanjem nove poslovne jedinice</w:t>
      </w:r>
    </w:p>
    <w:p w14:paraId="73F45C99" w14:textId="77777777" w:rsidR="00B56D8C" w:rsidRDefault="00B56D8C" w:rsidP="00B03C53">
      <w:pPr>
        <w:pStyle w:val="ListParagraph2"/>
        <w:numPr>
          <w:ilvl w:val="0"/>
          <w:numId w:val="60"/>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proširenjem kapaciteta postojeće poslovne jedinice</w:t>
      </w:r>
    </w:p>
    <w:p w14:paraId="00914C74" w14:textId="77777777" w:rsidR="008F30EE" w:rsidRPr="003A325A" w:rsidRDefault="008F30EE" w:rsidP="00B03C53">
      <w:pPr>
        <w:pStyle w:val="ListParagraph2"/>
        <w:numPr>
          <w:ilvl w:val="0"/>
          <w:numId w:val="60"/>
        </w:numPr>
        <w:tabs>
          <w:tab w:val="left" w:pos="1843"/>
        </w:tabs>
        <w:spacing w:after="0"/>
        <w:ind w:left="1276" w:hanging="425"/>
        <w:contextualSpacing w:val="0"/>
        <w:jc w:val="both"/>
        <w:rPr>
          <w:rFonts w:ascii="Times New Roman" w:hAnsi="Times New Roman"/>
          <w:sz w:val="24"/>
          <w:szCs w:val="24"/>
          <w:lang w:val="hr-HR"/>
        </w:rPr>
      </w:pPr>
      <w:r>
        <w:rPr>
          <w:rFonts w:ascii="Times New Roman" w:hAnsi="Times New Roman"/>
          <w:sz w:val="24"/>
          <w:szCs w:val="24"/>
          <w:lang w:val="hr-HR"/>
        </w:rPr>
        <w:t xml:space="preserve">diversifikacijom </w:t>
      </w:r>
      <w:r w:rsidR="00980765">
        <w:rPr>
          <w:rFonts w:ascii="Times New Roman" w:hAnsi="Times New Roman"/>
          <w:sz w:val="24"/>
          <w:szCs w:val="24"/>
          <w:lang w:val="hr-HR"/>
        </w:rPr>
        <w:t>outputa poslovne jedinice na proizvode koje poslovna jedinica prethodno nije proizvodila ili usluge kojima se nije prethodno bavila;</w:t>
      </w:r>
    </w:p>
    <w:p w14:paraId="612E9CC9" w14:textId="77777777" w:rsidR="00B56D8C" w:rsidRDefault="00B56D8C" w:rsidP="00B03C53">
      <w:pPr>
        <w:pStyle w:val="ListParagraph2"/>
        <w:numPr>
          <w:ilvl w:val="0"/>
          <w:numId w:val="60"/>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temeljitom promjenom sveukupnog proizvodnog procesa proizvoda ili općeg pružanja usluga na koje se odnosi ulaganje u poslovnu jedinicu;</w:t>
      </w:r>
    </w:p>
    <w:p w14:paraId="5441B006" w14:textId="77777777" w:rsidR="00B27AD6" w:rsidRPr="003A325A" w:rsidRDefault="00B27AD6" w:rsidP="00B27AD6">
      <w:pPr>
        <w:pStyle w:val="ListParagraph2"/>
        <w:tabs>
          <w:tab w:val="left" w:pos="1843"/>
        </w:tabs>
        <w:spacing w:after="0"/>
        <w:ind w:left="1276"/>
        <w:contextualSpacing w:val="0"/>
        <w:jc w:val="both"/>
        <w:rPr>
          <w:rFonts w:ascii="Times New Roman" w:hAnsi="Times New Roman"/>
          <w:sz w:val="24"/>
          <w:szCs w:val="24"/>
          <w:lang w:val="hr-HR"/>
        </w:rPr>
      </w:pPr>
    </w:p>
    <w:p w14:paraId="770AB5C9"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„ista ili slična djelatnost“</w:t>
      </w:r>
      <w:r w:rsidRPr="003A325A">
        <w:rPr>
          <w:rFonts w:cstheme="minorHAnsi"/>
        </w:rPr>
        <w:t xml:space="preserve"> </w:t>
      </w:r>
      <w:r w:rsidRPr="003A325A">
        <w:rPr>
          <w:rFonts w:ascii="Times New Roman" w:hAnsi="Times New Roman" w:cs="Times New Roman"/>
          <w:sz w:val="24"/>
          <w:szCs w:val="24"/>
        </w:rPr>
        <w:t>znači djelatnost iz istog razreda (četveroznamenkasta brojčana oznaka) statističke klasifikacije ekonomskih djelatnosti NACE Rev. 2;</w:t>
      </w:r>
    </w:p>
    <w:p w14:paraId="70ECD787" w14:textId="77777777" w:rsidR="00B56D8C" w:rsidRPr="00B27AD6" w:rsidRDefault="00B56D8C" w:rsidP="00B03C53">
      <w:pPr>
        <w:pStyle w:val="ListParagraph"/>
        <w:numPr>
          <w:ilvl w:val="1"/>
          <w:numId w:val="70"/>
        </w:numPr>
        <w:spacing w:after="0" w:line="276" w:lineRule="auto"/>
        <w:ind w:left="567"/>
        <w:jc w:val="both"/>
        <w:rPr>
          <w:rFonts w:ascii="Times New Roman" w:hAnsi="Times New Roman"/>
          <w:sz w:val="24"/>
          <w:szCs w:val="24"/>
        </w:rPr>
      </w:pPr>
      <w:r w:rsidRPr="00B27AD6">
        <w:rPr>
          <w:rFonts w:ascii="Times New Roman" w:eastAsia="Times New Roman" w:hAnsi="Times New Roman" w:cs="Times New Roman"/>
          <w:b/>
          <w:bCs/>
          <w:sz w:val="24"/>
          <w:szCs w:val="24"/>
          <w:lang w:eastAsia="hr-HR"/>
        </w:rPr>
        <w:lastRenderedPageBreak/>
        <w:t>„početno ulaganje kojim se stvara nova gospodarska djelatnost“</w:t>
      </w:r>
      <w:r w:rsidRPr="00B27AD6">
        <w:rPr>
          <w:rFonts w:ascii="Times New Roman" w:eastAsia="Times New Roman" w:hAnsi="Times New Roman" w:cs="Times New Roman"/>
          <w:sz w:val="24"/>
          <w:szCs w:val="24"/>
          <w:lang w:eastAsia="hr-HR"/>
        </w:rPr>
        <w:t xml:space="preserve"> znači </w:t>
      </w:r>
      <w:r w:rsidRPr="00B27AD6">
        <w:rPr>
          <w:rFonts w:ascii="Times New Roman" w:hAnsi="Times New Roman"/>
          <w:sz w:val="24"/>
          <w:szCs w:val="24"/>
        </w:rPr>
        <w:t>ulaganje u materijalnu i nematerijalnu imovinu koje je povezano sa sljedećim:</w:t>
      </w:r>
    </w:p>
    <w:p w14:paraId="49154B75" w14:textId="77777777" w:rsidR="00B56D8C" w:rsidRPr="003A325A" w:rsidRDefault="00B56D8C" w:rsidP="00B03C53">
      <w:pPr>
        <w:pStyle w:val="ListParagraph2"/>
        <w:numPr>
          <w:ilvl w:val="0"/>
          <w:numId w:val="58"/>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s osnivanjem nove poslovne jedinice,</w:t>
      </w:r>
    </w:p>
    <w:p w14:paraId="50FC9341" w14:textId="77777777" w:rsidR="00B56D8C" w:rsidRPr="003A325A" w:rsidRDefault="00B56D8C" w:rsidP="00B03C53">
      <w:pPr>
        <w:pStyle w:val="ListParagraph2"/>
        <w:numPr>
          <w:ilvl w:val="0"/>
          <w:numId w:val="58"/>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s diversifikacijom djelatnosti poslovne jedinice, pod uvjetom da nova djelatnost nije ista kao djelatnost koja se prethodno obavljala u poslovnoj jedinici niti je slična njoj;</w:t>
      </w:r>
    </w:p>
    <w:p w14:paraId="04AA16F5"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sidDel="000460C0">
        <w:rPr>
          <w:rFonts w:ascii="Times New Roman" w:hAnsi="Times New Roman"/>
          <w:sz w:val="24"/>
          <w:szCs w:val="24"/>
        </w:rPr>
        <w:t xml:space="preserve"> </w:t>
      </w:r>
      <w:r w:rsidRPr="003A325A">
        <w:rPr>
          <w:rFonts w:ascii="Times New Roman" w:eastAsia="Times New Roman" w:hAnsi="Times New Roman" w:cs="Times New Roman"/>
          <w:b/>
          <w:bCs/>
          <w:sz w:val="24"/>
          <w:szCs w:val="24"/>
          <w:lang w:eastAsia="hr-HR"/>
        </w:rPr>
        <w:t>„materijalna imovina“</w:t>
      </w:r>
      <w:r w:rsidRPr="003A325A">
        <w:rPr>
          <w:rFonts w:ascii="Times New Roman" w:eastAsia="Times New Roman" w:hAnsi="Times New Roman" w:cs="Times New Roman"/>
          <w:sz w:val="24"/>
          <w:szCs w:val="24"/>
          <w:lang w:eastAsia="hr-HR"/>
        </w:rPr>
        <w:t xml:space="preserve"> znači imovina koja se sastoji od građevina i postrojenja te strojeva i opreme;</w:t>
      </w:r>
    </w:p>
    <w:p w14:paraId="0C3F6F87"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„nematerijalna imovina“</w:t>
      </w:r>
      <w:r w:rsidRPr="003A325A">
        <w:rPr>
          <w:rFonts w:ascii="Times New Roman" w:eastAsia="Times New Roman" w:hAnsi="Times New Roman" w:cs="Times New Roman"/>
          <w:sz w:val="24"/>
          <w:szCs w:val="24"/>
          <w:lang w:eastAsia="hr-HR"/>
        </w:rPr>
        <w:t xml:space="preserve"> znači imovina koja nema fizički ili financijski oblik, na primjer patenti, licencije, znanje i iskustvo ili druga vrsta intelektualnog vlasništva;</w:t>
      </w:r>
    </w:p>
    <w:p w14:paraId="78A63C32"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„trošak plaća“</w:t>
      </w:r>
      <w:r w:rsidRPr="003A325A">
        <w:rPr>
          <w:rFonts w:ascii="Times New Roman" w:eastAsia="Times New Roman" w:hAnsi="Times New Roman" w:cs="Times New Roman"/>
          <w:sz w:val="24"/>
          <w:szCs w:val="24"/>
          <w:lang w:eastAsia="hr-HR"/>
        </w:rPr>
        <w:t xml:space="preserve"> znači ukupni iznos koji korisnik potpore stvarno mora platiti za dotična radna mjesta, a koji se u određenom razdoblju sastoji od bruto plaće prije poreza i obveznih doprinosa kao što su doprinos za socijalno osiguranje, troškovi skrbi za djecu i skrbi za roditelje;</w:t>
      </w:r>
    </w:p>
    <w:p w14:paraId="1C60462C"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„neto povećanje broja zaposlenika“</w:t>
      </w:r>
      <w:r w:rsidRPr="003A325A">
        <w:rPr>
          <w:rFonts w:ascii="Times New Roman" w:eastAsia="Times New Roman" w:hAnsi="Times New Roman" w:cs="Times New Roman"/>
          <w:sz w:val="24"/>
          <w:szCs w:val="24"/>
          <w:lang w:eastAsia="hr-HR"/>
        </w:rPr>
        <w:t xml:space="preserve"> znači neto povećanje broja zaposlenika u predmetnoj poslovnoj jedinici u odnosu na prosječan broj tijekom 12 mjeseci, nakon što se od broja otvorenih radnih mjesta oduzmu sva radna mjesta izgubljena tijekom tog razdoblja. Broj osoba zaposlenih na puno radno vrijeme, broj osoba sa skraćenim radnim vremenom i sezonski zaposlenih osoba uračunava se u odgovarajućim dijelovima njihovih godišnjih jedinica rada;</w:t>
      </w:r>
    </w:p>
    <w:p w14:paraId="3470D123" w14:textId="77777777" w:rsidR="00B56D8C" w:rsidRPr="003A325A" w:rsidRDefault="00B56D8C" w:rsidP="00B03C53">
      <w:pPr>
        <w:pStyle w:val="ListParagraph"/>
        <w:numPr>
          <w:ilvl w:val="1"/>
          <w:numId w:val="70"/>
        </w:numPr>
        <w:spacing w:after="0" w:line="276" w:lineRule="auto"/>
        <w:ind w:left="567"/>
        <w:jc w:val="both"/>
      </w:pPr>
      <w:r w:rsidRPr="003A325A">
        <w:rPr>
          <w:rFonts w:ascii="Times New Roman" w:eastAsia="Times New Roman" w:hAnsi="Times New Roman" w:cs="Times New Roman"/>
          <w:b/>
          <w:bCs/>
          <w:sz w:val="24"/>
          <w:szCs w:val="24"/>
          <w:lang w:eastAsia="hr-HR"/>
        </w:rPr>
        <w:t>„namjenska infrastruktura“</w:t>
      </w:r>
      <w:r w:rsidRPr="003A325A">
        <w:rPr>
          <w:rFonts w:ascii="Times New Roman" w:eastAsia="Times New Roman" w:hAnsi="Times New Roman" w:cs="Times New Roman"/>
          <w:sz w:val="24"/>
          <w:szCs w:val="24"/>
          <w:lang w:eastAsia="hr-HR"/>
        </w:rPr>
        <w:t xml:space="preserve"> znači infrastruktura izgrađena za poduzetnike koje je moguće utvrditi </w:t>
      </w:r>
      <w:r w:rsidRPr="003A325A">
        <w:rPr>
          <w:rFonts w:ascii="Times New Roman" w:eastAsia="Times New Roman" w:hAnsi="Times New Roman" w:cs="Times New Roman"/>
          <w:i/>
          <w:iCs/>
          <w:sz w:val="24"/>
          <w:szCs w:val="24"/>
          <w:lang w:eastAsia="hr-HR"/>
        </w:rPr>
        <w:t>ex ante</w:t>
      </w:r>
      <w:r w:rsidRPr="003A325A">
        <w:rPr>
          <w:rFonts w:ascii="Times New Roman" w:eastAsia="Times New Roman" w:hAnsi="Times New Roman" w:cs="Times New Roman"/>
          <w:sz w:val="24"/>
          <w:szCs w:val="24"/>
          <w:lang w:eastAsia="hr-HR"/>
        </w:rPr>
        <w:t xml:space="preserve"> i prilagođena potrebama tih poduzetnika;</w:t>
      </w:r>
    </w:p>
    <w:p w14:paraId="67140CAC" w14:textId="77777777" w:rsidR="00B56D8C" w:rsidRPr="002E3637"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2E3637">
        <w:rPr>
          <w:rFonts w:ascii="Times New Roman" w:eastAsia="Times New Roman" w:hAnsi="Times New Roman" w:cs="Times New Roman"/>
          <w:b/>
          <w:bCs/>
          <w:sz w:val="24"/>
          <w:szCs w:val="24"/>
          <w:lang w:eastAsia="hr-HR"/>
        </w:rPr>
        <w:t>„sektor čelika“</w:t>
      </w:r>
      <w:r w:rsidRPr="002E3637">
        <w:rPr>
          <w:rFonts w:ascii="Times New Roman" w:eastAsia="Times New Roman" w:hAnsi="Times New Roman" w:cs="Times New Roman"/>
          <w:sz w:val="24"/>
          <w:szCs w:val="24"/>
          <w:lang w:eastAsia="hr-HR"/>
        </w:rPr>
        <w:t xml:space="preserve"> znači sve djelatnosti povezane s proizvodnjom jednog ili više sljedećih proizvoda:</w:t>
      </w:r>
    </w:p>
    <w:p w14:paraId="0736FDFA" w14:textId="77777777" w:rsidR="00B56D8C" w:rsidRPr="002E3637" w:rsidRDefault="00B56D8C" w:rsidP="00B03C53">
      <w:pPr>
        <w:pStyle w:val="ListParagraph"/>
        <w:numPr>
          <w:ilvl w:val="0"/>
          <w:numId w:val="19"/>
        </w:numPr>
        <w:spacing w:after="0" w:line="276" w:lineRule="auto"/>
        <w:rPr>
          <w:rFonts w:ascii="Times New Roman" w:hAnsi="Times New Roman" w:cs="Times New Roman"/>
          <w:sz w:val="24"/>
          <w:szCs w:val="24"/>
        </w:rPr>
      </w:pPr>
      <w:r w:rsidRPr="002E3637">
        <w:rPr>
          <w:rFonts w:ascii="Times New Roman" w:hAnsi="Times New Roman" w:cs="Times New Roman"/>
          <w:sz w:val="24"/>
          <w:szCs w:val="24"/>
        </w:rPr>
        <w:t>sirovo željezo i željezne legure:</w:t>
      </w:r>
    </w:p>
    <w:p w14:paraId="63BA0AFA" w14:textId="77777777" w:rsidR="00B56D8C" w:rsidRPr="002E3637" w:rsidRDefault="00B56D8C" w:rsidP="00B56D8C">
      <w:pPr>
        <w:pStyle w:val="ListParagraph"/>
        <w:spacing w:after="0" w:line="276" w:lineRule="auto"/>
        <w:ind w:left="1440"/>
        <w:rPr>
          <w:rFonts w:ascii="Times New Roman" w:hAnsi="Times New Roman" w:cs="Times New Roman"/>
          <w:sz w:val="24"/>
          <w:szCs w:val="24"/>
        </w:rPr>
      </w:pPr>
    </w:p>
    <w:p w14:paraId="73440AA2" w14:textId="77777777" w:rsidR="00B56D8C" w:rsidRPr="002E3637" w:rsidRDefault="00B56D8C" w:rsidP="00B56D8C">
      <w:pPr>
        <w:spacing w:after="0" w:line="276" w:lineRule="auto"/>
        <w:ind w:left="1418"/>
        <w:jc w:val="both"/>
        <w:rPr>
          <w:rFonts w:ascii="Times New Roman" w:hAnsi="Times New Roman" w:cs="Times New Roman"/>
          <w:sz w:val="24"/>
          <w:szCs w:val="24"/>
        </w:rPr>
      </w:pPr>
      <w:r w:rsidRPr="002E3637">
        <w:rPr>
          <w:rFonts w:ascii="Times New Roman" w:hAnsi="Times New Roman" w:cs="Times New Roman"/>
          <w:sz w:val="24"/>
          <w:szCs w:val="24"/>
        </w:rPr>
        <w:t>sirovo željezo za proizvodnju čelika, sirovo željezo za ljevaonice i drugo sirovo željezo, zrcalno željezo i visokougljični feromangan, isključujući druge željezne legure;</w:t>
      </w:r>
    </w:p>
    <w:p w14:paraId="1458E5AF" w14:textId="77777777" w:rsidR="00B56D8C" w:rsidRPr="002E3637" w:rsidRDefault="00B56D8C" w:rsidP="00B56D8C">
      <w:pPr>
        <w:spacing w:after="0" w:line="276" w:lineRule="auto"/>
        <w:ind w:left="1418"/>
        <w:jc w:val="both"/>
        <w:rPr>
          <w:rFonts w:ascii="Times New Roman" w:hAnsi="Times New Roman" w:cs="Times New Roman"/>
          <w:sz w:val="24"/>
          <w:szCs w:val="24"/>
        </w:rPr>
      </w:pPr>
    </w:p>
    <w:p w14:paraId="317035BA" w14:textId="77777777" w:rsidR="00B56D8C" w:rsidRPr="002E3637" w:rsidRDefault="00B56D8C" w:rsidP="00B03C53">
      <w:pPr>
        <w:pStyle w:val="ListParagraph"/>
        <w:numPr>
          <w:ilvl w:val="0"/>
          <w:numId w:val="19"/>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sirovi i polugotovi proizvodi od željeza, običnog čelika ili specijalnih čelika:</w:t>
      </w:r>
    </w:p>
    <w:p w14:paraId="38CA0187" w14:textId="77777777" w:rsidR="00B56D8C" w:rsidRPr="002E3637" w:rsidRDefault="00B56D8C" w:rsidP="00B56D8C">
      <w:pPr>
        <w:spacing w:after="0" w:line="276" w:lineRule="auto"/>
        <w:ind w:left="1418"/>
        <w:jc w:val="both"/>
        <w:rPr>
          <w:rFonts w:ascii="Times New Roman" w:hAnsi="Times New Roman" w:cs="Times New Roman"/>
          <w:sz w:val="24"/>
          <w:szCs w:val="24"/>
        </w:rPr>
      </w:pPr>
    </w:p>
    <w:p w14:paraId="38A97388" w14:textId="77777777" w:rsidR="00B56D8C" w:rsidRPr="002E3637" w:rsidRDefault="00B56D8C" w:rsidP="00B56D8C">
      <w:pPr>
        <w:spacing w:after="0" w:line="276" w:lineRule="auto"/>
        <w:ind w:left="1418"/>
        <w:jc w:val="both"/>
        <w:rPr>
          <w:rFonts w:ascii="Times New Roman" w:hAnsi="Times New Roman" w:cs="Times New Roman"/>
          <w:sz w:val="24"/>
          <w:szCs w:val="24"/>
        </w:rPr>
      </w:pPr>
      <w:r w:rsidRPr="002E3637">
        <w:rPr>
          <w:rFonts w:ascii="Times New Roman" w:hAnsi="Times New Roman" w:cs="Times New Roman"/>
          <w:sz w:val="24"/>
          <w:szCs w:val="24"/>
        </w:rPr>
        <w:t>tekući čelik bilo izliven ili neizliven u ingote, uključivo ingote za kovanje poluzavršenih proizvoda: kovano željezo, rešetke i oplate; limene šipke i šipke od bijelog lima; široki vruće valjani kolutovi, osim proizvodnje tekućeg čelika za lijevanje iz malih i srednjih ljevaonica;</w:t>
      </w:r>
    </w:p>
    <w:p w14:paraId="57C1F9ED" w14:textId="77777777" w:rsidR="00B56D8C" w:rsidRPr="002E3637" w:rsidRDefault="00B56D8C" w:rsidP="00B56D8C">
      <w:pPr>
        <w:spacing w:after="0" w:line="276" w:lineRule="auto"/>
        <w:ind w:left="1418"/>
        <w:jc w:val="both"/>
        <w:rPr>
          <w:rFonts w:ascii="Times New Roman" w:hAnsi="Times New Roman" w:cs="Times New Roman"/>
          <w:sz w:val="24"/>
          <w:szCs w:val="24"/>
        </w:rPr>
      </w:pPr>
    </w:p>
    <w:p w14:paraId="479DEAEA" w14:textId="77777777" w:rsidR="00B56D8C" w:rsidRPr="002E3637" w:rsidRDefault="00B56D8C" w:rsidP="00B03C53">
      <w:pPr>
        <w:pStyle w:val="ListParagraph"/>
        <w:numPr>
          <w:ilvl w:val="0"/>
          <w:numId w:val="19"/>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lastRenderedPageBreak/>
        <w:t>vruće valjani gotovi proizvodi od željeza, običnog čelika ili specijalnih čelika:</w:t>
      </w:r>
    </w:p>
    <w:p w14:paraId="1049E97A" w14:textId="77777777" w:rsidR="00B56D8C" w:rsidRPr="002E3637" w:rsidRDefault="00B56D8C" w:rsidP="00B56D8C">
      <w:pPr>
        <w:spacing w:after="0" w:line="276" w:lineRule="auto"/>
        <w:ind w:left="1418"/>
        <w:jc w:val="both"/>
        <w:rPr>
          <w:rFonts w:ascii="Times New Roman" w:hAnsi="Times New Roman" w:cs="Times New Roman"/>
          <w:sz w:val="24"/>
          <w:szCs w:val="24"/>
        </w:rPr>
      </w:pPr>
    </w:p>
    <w:p w14:paraId="7E8EB852" w14:textId="77777777" w:rsidR="00B56D8C" w:rsidRPr="002E3637" w:rsidRDefault="00B56D8C" w:rsidP="00B56D8C">
      <w:pPr>
        <w:spacing w:after="0" w:line="276" w:lineRule="auto"/>
        <w:ind w:left="1418"/>
        <w:jc w:val="both"/>
        <w:rPr>
          <w:rFonts w:ascii="Times New Roman" w:hAnsi="Times New Roman" w:cs="Times New Roman"/>
          <w:sz w:val="24"/>
          <w:szCs w:val="24"/>
        </w:rPr>
      </w:pPr>
      <w:r w:rsidRPr="002E3637">
        <w:rPr>
          <w:rFonts w:ascii="Times New Roman" w:hAnsi="Times New Roman" w:cs="Times New Roman"/>
          <w:sz w:val="24"/>
          <w:szCs w:val="24"/>
        </w:rPr>
        <w:t>tračnice, pragovi, vezice, podložne ploče, grede, teški profili od 80 mm i više, žmurje, šipke i profili manji od 80 mm i ploče manje od 150 mm, žičane šipke, okrugli i kvadratni dijelovi za cijevi, vruće valjani obruči i trake (uključivo trake za cijevi), vruće valjani lim (presvučeni i nepresvučeni), ploče i lim debljine 3 mm i više, univerzalne ploče debljine 150 mm i više, osim žice, svijetlih šipki i željeznih odljeva;</w:t>
      </w:r>
    </w:p>
    <w:p w14:paraId="44421B2C" w14:textId="77777777" w:rsidR="00B56D8C" w:rsidRPr="002E3637" w:rsidRDefault="00B56D8C" w:rsidP="00B56D8C">
      <w:pPr>
        <w:spacing w:after="0" w:line="276" w:lineRule="auto"/>
        <w:ind w:left="1418"/>
        <w:jc w:val="both"/>
        <w:rPr>
          <w:rFonts w:ascii="Times New Roman" w:hAnsi="Times New Roman" w:cs="Times New Roman"/>
          <w:sz w:val="24"/>
          <w:szCs w:val="24"/>
        </w:rPr>
      </w:pPr>
    </w:p>
    <w:p w14:paraId="37194AB7" w14:textId="77777777" w:rsidR="00B56D8C" w:rsidRPr="002E3637" w:rsidRDefault="00B56D8C" w:rsidP="00B03C53">
      <w:pPr>
        <w:pStyle w:val="ListParagraph"/>
        <w:numPr>
          <w:ilvl w:val="0"/>
          <w:numId w:val="19"/>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hladno valjani gotovi proizvodi:</w:t>
      </w:r>
    </w:p>
    <w:p w14:paraId="60541F40" w14:textId="77777777" w:rsidR="00B56D8C" w:rsidRPr="002E3637" w:rsidRDefault="00B56D8C" w:rsidP="00B56D8C">
      <w:pPr>
        <w:spacing w:before="240" w:after="0" w:line="276" w:lineRule="auto"/>
        <w:ind w:left="1418"/>
        <w:contextualSpacing/>
        <w:jc w:val="both"/>
        <w:rPr>
          <w:rFonts w:ascii="Times New Roman" w:hAnsi="Times New Roman" w:cs="Times New Roman"/>
          <w:sz w:val="24"/>
          <w:szCs w:val="24"/>
        </w:rPr>
      </w:pPr>
      <w:r w:rsidRPr="002E3637">
        <w:rPr>
          <w:rFonts w:ascii="Times New Roman" w:hAnsi="Times New Roman" w:cs="Times New Roman"/>
          <w:sz w:val="24"/>
          <w:szCs w:val="24"/>
        </w:rPr>
        <w:t>kositreni lim, mat lim, crni lim, pocinčani lim, drugi presvučeni limovi, hladno valjani limovi, električni limovi i trake namijenjeni proizvodnji bijelog lima, hladno valjani limovi u kolutovima i trakama;</w:t>
      </w:r>
    </w:p>
    <w:p w14:paraId="163FD31D" w14:textId="6B6B10EB" w:rsidR="00B56D8C" w:rsidRDefault="00B56D8C" w:rsidP="00B03C53">
      <w:pPr>
        <w:pStyle w:val="ListParagraph"/>
        <w:numPr>
          <w:ilvl w:val="0"/>
          <w:numId w:val="19"/>
        </w:numPr>
        <w:spacing w:before="240"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cijevi:</w:t>
      </w:r>
    </w:p>
    <w:p w14:paraId="0574FCCA" w14:textId="77777777" w:rsidR="000A7AD7" w:rsidRPr="002E3637" w:rsidRDefault="000A7AD7" w:rsidP="000A7AD7">
      <w:pPr>
        <w:pStyle w:val="ListParagraph"/>
        <w:spacing w:before="240" w:after="0" w:line="276" w:lineRule="auto"/>
        <w:ind w:left="1440"/>
        <w:jc w:val="both"/>
        <w:rPr>
          <w:rFonts w:ascii="Times New Roman" w:hAnsi="Times New Roman" w:cs="Times New Roman"/>
          <w:sz w:val="24"/>
          <w:szCs w:val="24"/>
        </w:rPr>
      </w:pPr>
    </w:p>
    <w:p w14:paraId="7BD62CAA" w14:textId="2970E76D" w:rsidR="00B56D8C" w:rsidRPr="000A7AD7" w:rsidRDefault="000A7AD7" w:rsidP="000A7AD7">
      <w:pPr>
        <w:spacing w:after="0"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Pr>
          <w:rFonts w:ascii="Times New Roman" w:hAnsi="Times New Roman" w:cs="Times New Roman"/>
          <w:sz w:val="24"/>
          <w:szCs w:val="24"/>
        </w:rPr>
        <w:tab/>
      </w:r>
      <w:r w:rsidR="00B56D8C" w:rsidRPr="000A7AD7">
        <w:rPr>
          <w:rFonts w:ascii="Times New Roman" w:hAnsi="Times New Roman" w:cs="Times New Roman"/>
          <w:sz w:val="24"/>
          <w:szCs w:val="24"/>
        </w:rPr>
        <w:t>sve bešavne čelične cijevi, varene čelične cijevi promjera preko 406,4 mm;</w:t>
      </w:r>
    </w:p>
    <w:p w14:paraId="627C6BFE"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„sektor prijevoza“</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zračni, pomorski, cestovni ili željeznički prijevoz putnika te kopneni prijevoz plovnim putovima ili usluge prijevoza tereta za najam ili naknadu te s tim povezana infrastruktura (u prvom redu infrastruktura zračnih luka); točnije „sektor“ prijevoza“ znači sljedeće djelatnosti prema statističkoj klasifikaciji gospodarskih djelatnosti (NACE Rev. 2) utvrđenoj Uredbom (EZ) br. 1893/2006 Europskog parlamenta i Vijeća</w:t>
      </w:r>
      <w:r w:rsidRPr="006A45B7">
        <w:rPr>
          <w:rFonts w:ascii="Times New Roman" w:hAnsi="Times New Roman" w:cs="Times New Roman"/>
          <w:sz w:val="24"/>
        </w:rPr>
        <w:t xml:space="preserve"> od 20. prosinca 2006. o utvrđivanju statističke klasifikacije ekonomskih djelatnosti NACE Revision 2 te izmjeni Uredbe Vijeća (EEZ) br. 30</w:t>
      </w:r>
      <w:r>
        <w:rPr>
          <w:rFonts w:ascii="Times New Roman" w:hAnsi="Times New Roman" w:cs="Times New Roman"/>
          <w:sz w:val="24"/>
        </w:rPr>
        <w:t>37/90 kao i određenih uredbi EZ-</w:t>
      </w:r>
      <w:r w:rsidRPr="006A45B7">
        <w:rPr>
          <w:rFonts w:ascii="Times New Roman" w:hAnsi="Times New Roman" w:cs="Times New Roman"/>
          <w:sz w:val="24"/>
        </w:rPr>
        <w:t>a o posebnim statističkim područjima (SL L 393, 30.12.2006.)</w:t>
      </w:r>
      <w:r w:rsidRPr="003A325A">
        <w:rPr>
          <w:rFonts w:ascii="Times New Roman" w:hAnsi="Times New Roman" w:cs="Times New Roman"/>
          <w:sz w:val="24"/>
          <w:szCs w:val="24"/>
        </w:rPr>
        <w:t>:</w:t>
      </w:r>
    </w:p>
    <w:p w14:paraId="5A47E163" w14:textId="77777777" w:rsidR="00B56D8C" w:rsidRPr="003A325A" w:rsidRDefault="00B56D8C" w:rsidP="00B03C53">
      <w:pPr>
        <w:pStyle w:val="ListParagraph2"/>
        <w:numPr>
          <w:ilvl w:val="0"/>
          <w:numId w:val="20"/>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oznaka NACE 49: Kopneni prijevoz i cjevovodni transport; isključujući NACE 49.32 Taksi službu, 49.39 Rad žičara, sedežnica, skijaških žičara i vučnica ako nisu dio gradskog ili prigradskog tranzitnog sustava, 49.42 Usluge preseljenja, 49.5 Cjevovodni transport;</w:t>
      </w:r>
    </w:p>
    <w:p w14:paraId="129E854F" w14:textId="77777777" w:rsidR="00B56D8C" w:rsidRPr="003A325A" w:rsidRDefault="00B56D8C" w:rsidP="00B03C53">
      <w:pPr>
        <w:pStyle w:val="ListParagraph2"/>
        <w:numPr>
          <w:ilvl w:val="0"/>
          <w:numId w:val="20"/>
        </w:numPr>
        <w:tabs>
          <w:tab w:val="left" w:pos="1843"/>
        </w:tabs>
        <w:spacing w:after="0"/>
        <w:ind w:left="1276" w:hanging="425"/>
        <w:contextualSpacing w:val="0"/>
        <w:jc w:val="both"/>
        <w:rPr>
          <w:rFonts w:ascii="Times New Roman" w:hAnsi="Times New Roman"/>
          <w:sz w:val="24"/>
          <w:szCs w:val="24"/>
          <w:lang w:val="hr-HR"/>
        </w:rPr>
      </w:pPr>
      <w:r w:rsidRPr="003A325A">
        <w:rPr>
          <w:rFonts w:ascii="Times New Roman" w:hAnsi="Times New Roman"/>
          <w:sz w:val="24"/>
          <w:szCs w:val="24"/>
          <w:lang w:val="hr-HR"/>
        </w:rPr>
        <w:t>oznaka NACE 50: Vodeni prijevoz;</w:t>
      </w:r>
    </w:p>
    <w:p w14:paraId="666CE237" w14:textId="77777777" w:rsidR="00B56D8C" w:rsidRPr="003A325A" w:rsidRDefault="00B56D8C" w:rsidP="00B03C53">
      <w:pPr>
        <w:pStyle w:val="ListParagraph2"/>
        <w:numPr>
          <w:ilvl w:val="0"/>
          <w:numId w:val="20"/>
        </w:numPr>
        <w:tabs>
          <w:tab w:val="left" w:pos="1843"/>
        </w:tabs>
        <w:spacing w:after="0"/>
        <w:ind w:left="1276" w:hanging="425"/>
        <w:contextualSpacing w:val="0"/>
        <w:jc w:val="both"/>
        <w:rPr>
          <w:rFonts w:cstheme="minorHAnsi"/>
          <w:lang w:val="hr-HR"/>
        </w:rPr>
      </w:pPr>
      <w:r w:rsidRPr="003A325A">
        <w:rPr>
          <w:rFonts w:ascii="Times New Roman" w:hAnsi="Times New Roman"/>
          <w:sz w:val="24"/>
          <w:szCs w:val="24"/>
          <w:lang w:val="hr-HR"/>
        </w:rPr>
        <w:t>oznaka NACE 51: Zračni prijevoz, isključujući NACE 51.22 Svemirski prijevoz;</w:t>
      </w:r>
    </w:p>
    <w:p w14:paraId="7A2F52DC"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„djelatnosti u turizmu“</w:t>
      </w:r>
      <w:r w:rsidRPr="003A325A">
        <w:rPr>
          <w:rFonts w:ascii="Times New Roman" w:eastAsia="Times New Roman" w:hAnsi="Times New Roman" w:cs="Times New Roman"/>
          <w:sz w:val="24"/>
          <w:szCs w:val="24"/>
          <w:lang w:eastAsia="hr-HR"/>
        </w:rPr>
        <w:t xml:space="preserve"> znači sljedeće djelatnosti:</w:t>
      </w:r>
    </w:p>
    <w:p w14:paraId="048ABDEF" w14:textId="77777777" w:rsidR="00920F60" w:rsidRPr="003A325A" w:rsidRDefault="00920F60" w:rsidP="00B03C53">
      <w:pPr>
        <w:pStyle w:val="ListParagraph"/>
        <w:numPr>
          <w:ilvl w:val="0"/>
          <w:numId w:val="73"/>
        </w:numPr>
        <w:spacing w:after="0" w:line="276" w:lineRule="auto"/>
        <w:ind w:left="127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55</w:t>
      </w:r>
      <w:r>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Smještaj;</w:t>
      </w:r>
    </w:p>
    <w:p w14:paraId="59A51E9D" w14:textId="77777777" w:rsidR="00920F60" w:rsidRPr="003A325A" w:rsidRDefault="00920F60" w:rsidP="00B03C53">
      <w:pPr>
        <w:pStyle w:val="ListParagraph"/>
        <w:numPr>
          <w:ilvl w:val="0"/>
          <w:numId w:val="73"/>
        </w:numPr>
        <w:spacing w:after="0" w:line="276" w:lineRule="auto"/>
        <w:ind w:left="127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56</w:t>
      </w:r>
      <w:r>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Djelatnost pripreme i usluživanja hrane i pića;</w:t>
      </w:r>
    </w:p>
    <w:p w14:paraId="2E944DFE" w14:textId="77777777" w:rsidR="00920F60" w:rsidRDefault="00920F60" w:rsidP="00B03C53">
      <w:pPr>
        <w:pStyle w:val="ListParagraph"/>
        <w:numPr>
          <w:ilvl w:val="0"/>
          <w:numId w:val="73"/>
        </w:numPr>
        <w:spacing w:after="0" w:line="276" w:lineRule="auto"/>
        <w:ind w:left="127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oznak</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79</w:t>
      </w:r>
      <w:r>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Putničke agencije, organizatori putovanja (turoperatori) i ostale rezervacijske usluge te djelatnosti povezane s njima;</w:t>
      </w:r>
    </w:p>
    <w:p w14:paraId="0A80E4C4" w14:textId="77777777" w:rsidR="00B56D8C" w:rsidRPr="003A325A" w:rsidRDefault="00920F60" w:rsidP="00B03C53">
      <w:pPr>
        <w:pStyle w:val="ListParagraph"/>
        <w:numPr>
          <w:ilvl w:val="0"/>
          <w:numId w:val="73"/>
        </w:numPr>
        <w:spacing w:after="0" w:line="276" w:lineRule="auto"/>
        <w:ind w:left="1276"/>
        <w:jc w:val="both"/>
        <w:rPr>
          <w:rFonts w:ascii="Times New Roman" w:eastAsia="Times New Roman" w:hAnsi="Times New Roman" w:cs="Times New Roman"/>
          <w:sz w:val="24"/>
          <w:szCs w:val="24"/>
          <w:lang w:eastAsia="hr-HR"/>
        </w:rPr>
      </w:pPr>
      <w:r w:rsidRPr="00C26ED4">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 xml:space="preserve">e </w:t>
      </w:r>
      <w:r w:rsidRPr="00C26ED4">
        <w:rPr>
          <w:rFonts w:ascii="Times New Roman" w:eastAsia="Times New Roman" w:hAnsi="Times New Roman" w:cs="Times New Roman"/>
          <w:sz w:val="24"/>
          <w:szCs w:val="24"/>
          <w:lang w:eastAsia="hr-HR"/>
        </w:rPr>
        <w:t>93</w:t>
      </w:r>
      <w:r>
        <w:rPr>
          <w:rFonts w:ascii="Times New Roman" w:eastAsia="Times New Roman" w:hAnsi="Times New Roman" w:cs="Times New Roman"/>
          <w:sz w:val="24"/>
          <w:szCs w:val="24"/>
          <w:lang w:eastAsia="hr-HR"/>
        </w:rPr>
        <w:t xml:space="preserve"> NKD</w:t>
      </w:r>
      <w:r w:rsidRPr="00C26ED4">
        <w:rPr>
          <w:rFonts w:ascii="Times New Roman" w:eastAsia="Times New Roman" w:hAnsi="Times New Roman" w:cs="Times New Roman"/>
          <w:sz w:val="24"/>
          <w:szCs w:val="24"/>
          <w:lang w:eastAsia="hr-HR"/>
        </w:rPr>
        <w:t>: Sportske djelatnosti te zabavne i rekreacijske djelatnosti</w:t>
      </w:r>
      <w:r w:rsidR="00B56D8C" w:rsidRPr="003A325A">
        <w:rPr>
          <w:rFonts w:ascii="Times New Roman" w:eastAsia="Times New Roman" w:hAnsi="Times New Roman" w:cs="Times New Roman"/>
          <w:sz w:val="24"/>
          <w:szCs w:val="24"/>
          <w:lang w:eastAsia="hr-HR"/>
        </w:rPr>
        <w:t>;</w:t>
      </w:r>
    </w:p>
    <w:p w14:paraId="0DD4DE5D"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sz w:val="24"/>
          <w:szCs w:val="24"/>
          <w:lang w:eastAsia="hr-HR"/>
        </w:rPr>
        <w:t>„razvrstavanje jedinica lokalne i područne (regionalne) samouprave prema indeksu turističke razvijenosti (ITR)“</w:t>
      </w:r>
      <w:r w:rsidRPr="003A325A">
        <w:rPr>
          <w:rFonts w:ascii="Times New Roman" w:eastAsia="Times New Roman" w:hAnsi="Times New Roman" w:cs="Times New Roman"/>
          <w:sz w:val="24"/>
          <w:szCs w:val="24"/>
          <w:lang w:eastAsia="hr-HR"/>
        </w:rPr>
        <w:t xml:space="preserve"> znači razvrstavanje jedinice lokalne i područne (regionalne) samouprave u jednu od pet kategorija turističke razvijenosti prema ITR kako je definiran odredbama Zakona, u godini koja prethodi godini predaje zahtjeva za dodjelu potpore; </w:t>
      </w:r>
    </w:p>
    <w:p w14:paraId="3A63613D"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„program namijenjen ograničenom broju posebnih sektora ekonomske djelatnosti“</w:t>
      </w:r>
      <w:r w:rsidRPr="003A325A">
        <w:rPr>
          <w:rFonts w:ascii="Times New Roman" w:eastAsia="Times New Roman" w:hAnsi="Times New Roman" w:cs="Times New Roman"/>
          <w:sz w:val="24"/>
          <w:szCs w:val="24"/>
          <w:lang w:eastAsia="hr-HR"/>
        </w:rPr>
        <w:t xml:space="preserve"> </w:t>
      </w:r>
      <w:r w:rsidRPr="003A325A">
        <w:rPr>
          <w:rFonts w:ascii="Times New Roman" w:hAnsi="Times New Roman" w:cs="Times New Roman"/>
          <w:bCs/>
          <w:sz w:val="24"/>
          <w:szCs w:val="24"/>
        </w:rPr>
        <w:t>znači program kojim su obuhvaćene djelatnosti razvrstane u manje od pet razreda statističke klasifikacije NACE Rev.2 (četveroznamenkasta brojčana oznaka);</w:t>
      </w:r>
    </w:p>
    <w:p w14:paraId="119637A1"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„obveza potrošnje na državnom teritoriju“</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obveze koje tijelo koje dodjeljuje potporu nameće korisnicima, a sastoje se od potrošnje minimalnog iznosa i/ili provedbe najniže razine proizvodne djelatnosti na određenom državnom području;</w:t>
      </w:r>
    </w:p>
    <w:p w14:paraId="4AE0E67E"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„dovršetak ulaganja“</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tri godine nakon početka radova;</w:t>
      </w:r>
    </w:p>
    <w:p w14:paraId="30F742CC"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„prilagođeni iznos potpore“</w:t>
      </w:r>
      <w:r w:rsidRPr="003A325A">
        <w:rPr>
          <w:rFonts w:ascii="Times New Roman" w:eastAsia="Times New Roman" w:hAnsi="Times New Roman" w:cs="Times New Roman"/>
          <w:sz w:val="24"/>
          <w:szCs w:val="24"/>
          <w:lang w:eastAsia="hr-HR"/>
        </w:rPr>
        <w:t> znači maksimalni dopušteni iznos potpore za velike projekte ulaganja, izračunan prema sljedećoj formuli:</w:t>
      </w:r>
    </w:p>
    <w:p w14:paraId="18CA497A" w14:textId="77777777" w:rsidR="00B56D8C" w:rsidRPr="003A325A" w:rsidRDefault="00B56D8C" w:rsidP="00B56D8C">
      <w:pPr>
        <w:spacing w:after="0" w:line="276" w:lineRule="auto"/>
        <w:ind w:left="85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 prilagođeni iznos potpore = R × (A + 0,50 × B + 0 × C), pri čemu je:</w:t>
      </w:r>
    </w:p>
    <w:p w14:paraId="23719E18" w14:textId="77777777" w:rsidR="00B56D8C" w:rsidRPr="003A325A" w:rsidRDefault="00B56D8C" w:rsidP="00B56D8C">
      <w:pPr>
        <w:spacing w:after="0" w:line="276" w:lineRule="auto"/>
        <w:ind w:left="85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R – maksimalni intenzitet potpore primjenjiv u dotičnom području utvrđen u odobrenoj karti regionalnih potpora koji je na snazi na datum dodjele potpore, isključujući povećani intenzitet potpore za male i srednje poduzetnike</w:t>
      </w:r>
    </w:p>
    <w:p w14:paraId="58CAD137" w14:textId="77777777" w:rsidR="00B56D8C" w:rsidRPr="003A325A" w:rsidRDefault="00B56D8C" w:rsidP="00B56D8C">
      <w:pPr>
        <w:spacing w:after="0" w:line="276" w:lineRule="auto"/>
        <w:ind w:left="85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A – dio prihvatljivih troškova jednak 55 milijuna EUR</w:t>
      </w:r>
    </w:p>
    <w:p w14:paraId="77C9044B" w14:textId="77777777" w:rsidR="00B56D8C" w:rsidRPr="003A325A" w:rsidRDefault="00B56D8C" w:rsidP="00B56D8C">
      <w:pPr>
        <w:spacing w:after="0" w:line="276" w:lineRule="auto"/>
        <w:ind w:left="85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B – dio prihvatljivih troškova između 55 milijuna eura i 110 milijuna EUR</w:t>
      </w:r>
    </w:p>
    <w:p w14:paraId="75B69EDD" w14:textId="77777777" w:rsidR="00B56D8C" w:rsidRPr="003A325A" w:rsidRDefault="00B56D8C" w:rsidP="00B56D8C">
      <w:pPr>
        <w:spacing w:after="0" w:line="276" w:lineRule="auto"/>
        <w:ind w:left="85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C – dio prihvatljivih troškova koji premašuje 110 milijuna EUR;</w:t>
      </w:r>
    </w:p>
    <w:p w14:paraId="79F97A98"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„veliki projekt ulaganja“</w:t>
      </w:r>
      <w:r w:rsidRPr="003A325A">
        <w:rPr>
          <w:rFonts w:ascii="Times New Roman" w:eastAsia="Times New Roman" w:hAnsi="Times New Roman" w:cs="Times New Roman"/>
          <w:sz w:val="24"/>
          <w:szCs w:val="24"/>
          <w:lang w:eastAsia="hr-HR"/>
        </w:rPr>
        <w:t xml:space="preserve"> znači početno ulaganje čiji prihvatljivi troškovi premašuju 50 milijuna EUR, izračunano prema cijenama i tečajevima na datum dodjele potpore;</w:t>
      </w:r>
    </w:p>
    <w:p w14:paraId="72E1123A"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sidDel="000460C0">
        <w:rPr>
          <w:rFonts w:ascii="Times New Roman" w:eastAsia="Times New Roman" w:hAnsi="Times New Roman" w:cs="Times New Roman"/>
          <w:b/>
          <w:bCs/>
          <w:sz w:val="24"/>
          <w:szCs w:val="24"/>
          <w:lang w:eastAsia="hr-HR"/>
        </w:rPr>
        <w:t xml:space="preserve"> </w:t>
      </w:r>
      <w:r w:rsidRPr="003A325A">
        <w:rPr>
          <w:rFonts w:ascii="Times New Roman" w:eastAsia="Times New Roman" w:hAnsi="Times New Roman" w:cs="Times New Roman"/>
          <w:b/>
          <w:bCs/>
          <w:sz w:val="24"/>
          <w:szCs w:val="24"/>
          <w:lang w:eastAsia="hr-HR"/>
        </w:rPr>
        <w:t>„rijetko naseljena područja“</w:t>
      </w:r>
      <w:r w:rsidRPr="003A325A">
        <w:rPr>
          <w:rFonts w:ascii="Times New Roman" w:eastAsia="Times New Roman" w:hAnsi="Times New Roman" w:cs="Times New Roman"/>
          <w:sz w:val="24"/>
          <w:szCs w:val="24"/>
          <w:lang w:eastAsia="hr-HR"/>
        </w:rPr>
        <w:t xml:space="preserve"> znači regije NUTS 2 s manje od 8 stanovnika po </w:t>
      </w:r>
      <w:r w:rsidRPr="003A325A">
        <w:rPr>
          <w:rFonts w:ascii="Times New Roman" w:hAnsi="Times New Roman" w:cs="Times New Roman"/>
          <w:sz w:val="24"/>
          <w:szCs w:val="24"/>
        </w:rPr>
        <w:t>km</w:t>
      </w:r>
      <w:r w:rsidRPr="003A325A">
        <w:rPr>
          <w:rFonts w:ascii="Times New Roman" w:hAnsi="Times New Roman" w:cs="Times New Roman"/>
          <w:sz w:val="24"/>
          <w:szCs w:val="24"/>
          <w:vertAlign w:val="superscript"/>
        </w:rPr>
        <w:t xml:space="preserve">2 </w:t>
      </w:r>
      <w:r w:rsidRPr="003A325A">
        <w:rPr>
          <w:rFonts w:ascii="Times New Roman" w:hAnsi="Times New Roman" w:cs="Times New Roman"/>
          <w:sz w:val="24"/>
          <w:szCs w:val="24"/>
        </w:rPr>
        <w:t>ili regije NUTS 3 s manje od 12,5 stanovnika po km</w:t>
      </w:r>
      <w:r w:rsidRPr="003A325A">
        <w:rPr>
          <w:rFonts w:ascii="Times New Roman" w:hAnsi="Times New Roman" w:cs="Times New Roman"/>
          <w:sz w:val="24"/>
          <w:szCs w:val="24"/>
          <w:vertAlign w:val="superscript"/>
        </w:rPr>
        <w:t>2</w:t>
      </w:r>
      <w:r w:rsidRPr="003A325A">
        <w:rPr>
          <w:rFonts w:ascii="Times New Roman" w:hAnsi="Times New Roman" w:cs="Times New Roman"/>
          <w:sz w:val="24"/>
          <w:szCs w:val="24"/>
        </w:rPr>
        <w:t xml:space="preserve"> ili područja koje je Europska komisija (dalje: Komisija) priznala kao takva u pojedinačnoj odluci o karti regionalnih potpora na snazi u trenutku kad je potpora dodijeljena;</w:t>
      </w:r>
    </w:p>
    <w:p w14:paraId="3F852266"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„vrlo rijetko naseljena područja“</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regije NUTS 2 s manje od 8 stanovnika po km</w:t>
      </w:r>
      <w:r w:rsidRPr="003A325A">
        <w:rPr>
          <w:rFonts w:ascii="Times New Roman" w:hAnsi="Times New Roman" w:cs="Times New Roman"/>
          <w:sz w:val="24"/>
          <w:szCs w:val="24"/>
          <w:vertAlign w:val="superscript"/>
        </w:rPr>
        <w:t xml:space="preserve">2 </w:t>
      </w:r>
      <w:r w:rsidRPr="003A325A">
        <w:rPr>
          <w:rFonts w:ascii="Times New Roman" w:hAnsi="Times New Roman" w:cs="Times New Roman"/>
          <w:sz w:val="24"/>
          <w:szCs w:val="24"/>
        </w:rPr>
        <w:t>ili područja koja Komisija takvima smatra na temelju pojedinačne odluke o karti regionalnih potpora na snazi u trenutku kad je potpora dodijeljena;</w:t>
      </w:r>
    </w:p>
    <w:p w14:paraId="7185691C"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lastRenderedPageBreak/>
        <w:t>„premještanje“</w:t>
      </w:r>
      <w:r w:rsidRPr="003A325A">
        <w:rPr>
          <w:rFonts w:ascii="Times New Roman" w:eastAsia="Times New Roman" w:hAnsi="Times New Roman" w:cs="Times New Roman"/>
          <w:sz w:val="24"/>
          <w:szCs w:val="24"/>
          <w:lang w:eastAsia="hr-HR"/>
        </w:rPr>
        <w:t xml:space="preserve"> znači </w:t>
      </w:r>
      <w:r w:rsidRPr="003A325A">
        <w:rPr>
          <w:rFonts w:ascii="Times New Roman" w:hAnsi="Times New Roman" w:cs="Times New Roman"/>
          <w:sz w:val="24"/>
          <w:szCs w:val="24"/>
        </w:rPr>
        <w:t>transfer iste ili slične djelatnosti ili njezina dijela iz objekta u jednoj ugovornoj stranci Sporazuma o EGP-u (početni objekt) u objekt u kojemu se ulaganje odvija u drugoj ugovornoj stranci Sporazuma o EGP-u (objekt kojemu je dodijeljena potpora). Prijenos postoji ako proizvod ili usluga u početnim objektima i u objektima kojima je dodijeljena potpora služi barem dijelom za iste potrebe i ispunjava zahtjeve ili potrebe iste vrste korisnika, a radna se mjesta gube u istoj ili sličnoj djelatnosti u jednom od početnih objekata korisnika u EGP-u;</w:t>
      </w:r>
    </w:p>
    <w:p w14:paraId="261E5102"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„zaštita okoliša“</w:t>
      </w:r>
      <w:r w:rsidRPr="003A325A">
        <w:rPr>
          <w:rFonts w:ascii="Times New Roman" w:eastAsia="Times New Roman" w:hAnsi="Times New Roman" w:cs="Times New Roman"/>
          <w:sz w:val="24"/>
          <w:szCs w:val="24"/>
          <w:lang w:eastAsia="hr-HR"/>
        </w:rPr>
        <w:t xml:space="preserve"> znači svako djelovanje ili aktivnost kojom se smanjuju ili sprječavaju onečišćenje, negativni učinci na okoliš ili druga šteta nanesena fizičkom okolišu (uključujući zraku, vodi i tlu), ekosustavima ili prirodnim resursima nastala zbog ljudske aktivnosti i čiji je cilj, među ostalim, ublažiti klimatske promjene, umanjiti rizik takve štete t</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zaštititi i ponovno uspostaviti bioraznolikost ili dovesti do učinkovitije upotrebe prirodnih resursa, uključujući mjere za uštedu energije i upotrebu obnovljivih izvora energije, kao i druge tehnike za smanjenje emisija stakleničkih plinova i drugih onečišćujućih tvari te prelazak na modele kružnog gospodarstva kako bi se smanjila upotreba primarnih materijala i povećala učinkovitost. Uključuje i mjere kojima se jača sposobnost prilagodbe i smanjuje osjetljivost na učinke klimatskih promjena;</w:t>
      </w:r>
    </w:p>
    <w:p w14:paraId="74167AB0" w14:textId="77777777" w:rsidR="00B56D8C" w:rsidRPr="003A325A"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„norma Unije“</w:t>
      </w:r>
      <w:r w:rsidRPr="003A325A">
        <w:rPr>
          <w:rFonts w:ascii="Times New Roman" w:eastAsia="Times New Roman" w:hAnsi="Times New Roman" w:cs="Times New Roman"/>
          <w:sz w:val="24"/>
          <w:szCs w:val="24"/>
          <w:lang w:eastAsia="hr-HR"/>
        </w:rPr>
        <w:t xml:space="preserve"> znači:</w:t>
      </w:r>
    </w:p>
    <w:p w14:paraId="1D6D9E49" w14:textId="77777777" w:rsidR="00B56D8C" w:rsidRPr="003A325A" w:rsidRDefault="00B56D8C" w:rsidP="00B03C53">
      <w:pPr>
        <w:pStyle w:val="ListParagraph"/>
        <w:numPr>
          <w:ilvl w:val="0"/>
          <w:numId w:val="40"/>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obvezna norma Unije kojom se utvrđuju razine koje pojedini poduzetnici trebaju postići u smislu zaštite okoliša, isključujući norme ili ciljeve utvrđene na razini Unije koji su obvezujući za države članice, ali ne i za pojedinačne poduzetnike ili</w:t>
      </w:r>
    </w:p>
    <w:p w14:paraId="115E232D" w14:textId="7E990E5F" w:rsidR="00B56D8C" w:rsidRPr="003A325A" w:rsidRDefault="00B56D8C" w:rsidP="003E2B69">
      <w:pPr>
        <w:pStyle w:val="ListParagraph"/>
        <w:numPr>
          <w:ilvl w:val="0"/>
          <w:numId w:val="40"/>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obveza primjene najboljih raspoloživih tehnika (NRT), kako su definirane u </w:t>
      </w:r>
      <w:r w:rsidRPr="006A45B7">
        <w:rPr>
          <w:rFonts w:ascii="Times New Roman" w:eastAsia="Times New Roman" w:hAnsi="Times New Roman" w:cs="Times New Roman"/>
          <w:sz w:val="24"/>
          <w:szCs w:val="24"/>
          <w:lang w:eastAsia="hr-HR"/>
        </w:rPr>
        <w:t>Direktivi 2010/75/EU Europskog parlamenta i Vijeća</w:t>
      </w:r>
      <w:r w:rsidRPr="006A45B7">
        <w:rPr>
          <w:rFonts w:ascii="Times New Roman" w:hAnsi="Times New Roman" w:cs="Times New Roman"/>
          <w:sz w:val="24"/>
        </w:rPr>
        <w:t xml:space="preserve"> od 24. studenog 2010. o industrijskom emisijama (integrirano sprečavanje i kontrola onečišćenja) (SL L 334, 17.12.2010.)</w:t>
      </w:r>
      <w:r w:rsidR="003E2B69">
        <w:rPr>
          <w:rFonts w:ascii="Times New Roman" w:hAnsi="Times New Roman" w:cs="Times New Roman"/>
          <w:sz w:val="24"/>
        </w:rPr>
        <w:t xml:space="preserve"> </w:t>
      </w:r>
      <w:r w:rsidR="00106CEA">
        <w:rPr>
          <w:rFonts w:ascii="Times New Roman" w:hAnsi="Times New Roman" w:cs="Times New Roman"/>
          <w:sz w:val="24"/>
        </w:rPr>
        <w:t>i</w:t>
      </w:r>
      <w:r w:rsidR="003E2B69">
        <w:rPr>
          <w:rFonts w:ascii="Times New Roman" w:hAnsi="Times New Roman" w:cs="Times New Roman"/>
          <w:sz w:val="24"/>
        </w:rPr>
        <w:t xml:space="preserve"> Zakonom o zaštiti okoliša (Narodne novine br. </w:t>
      </w:r>
      <w:r w:rsidR="003E2B69" w:rsidRPr="003E2B69">
        <w:rPr>
          <w:rFonts w:ascii="Times New Roman" w:hAnsi="Times New Roman" w:cs="Times New Roman"/>
          <w:sz w:val="24"/>
        </w:rPr>
        <w:t>80/13, 153/13, 78/15, 12/18 i 118/18</w:t>
      </w:r>
      <w:r w:rsidR="003E2B69">
        <w:rPr>
          <w:rFonts w:ascii="Times New Roman" w:hAnsi="Times New Roman" w:cs="Times New Roman"/>
          <w:sz w:val="24"/>
        </w:rPr>
        <w:t>)</w:t>
      </w:r>
      <w:r w:rsidRPr="003A325A">
        <w:rPr>
          <w:rFonts w:ascii="Times New Roman" w:eastAsia="Times New Roman" w:hAnsi="Times New Roman" w:cs="Times New Roman"/>
          <w:sz w:val="24"/>
          <w:szCs w:val="24"/>
          <w:lang w:eastAsia="hr-HR"/>
        </w:rPr>
        <w:t>, te obveza osiguravanja da razine emisija ne prelaze razine koje bi se postigle primjenom NRT-a; ako su razine emisija povezane s NRT-om utvrđene u provedbenim aktima donesenim na temelju Direktive 2010/75/EU ili drugih primjenjivih direktiva, te će razine biti primjenjive za potrebe ove Uredbe; ako su te razine izražene kao raspon, primjenjivat će se granica postizanja NRT-a za predmetnog poduzetnika;</w:t>
      </w:r>
    </w:p>
    <w:p w14:paraId="637821DA" w14:textId="6BC79912" w:rsidR="00B56D8C" w:rsidRDefault="00B56D8C" w:rsidP="000A7AD7">
      <w:pPr>
        <w:pStyle w:val="ListParagraph"/>
        <w:numPr>
          <w:ilvl w:val="1"/>
          <w:numId w:val="70"/>
        </w:numPr>
        <w:spacing w:line="276" w:lineRule="auto"/>
        <w:ind w:left="709" w:hanging="425"/>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b/>
          <w:bCs/>
          <w:sz w:val="24"/>
          <w:szCs w:val="24"/>
          <w:lang w:eastAsia="hr-HR"/>
        </w:rPr>
        <w:t>„vodik iz obnovljivih izvora“</w:t>
      </w:r>
      <w:r w:rsidRPr="003A325A">
        <w:rPr>
          <w:rFonts w:ascii="Times New Roman" w:eastAsia="Times New Roman" w:hAnsi="Times New Roman" w:cs="Times New Roman"/>
          <w:sz w:val="24"/>
          <w:szCs w:val="24"/>
          <w:lang w:eastAsia="hr-HR"/>
        </w:rPr>
        <w:t xml:space="preserve"> znači vodik proizveden iz energije iz obnovljivih izvora u skladu s metodologijama utvrđenima za obnovljiva tekuća i plinovita goriva nebiološkog podrijetla namijenjena uporabi u prometu </w:t>
      </w:r>
      <w:r w:rsidR="00BD0F82">
        <w:rPr>
          <w:rFonts w:ascii="Times New Roman" w:eastAsia="Times New Roman" w:hAnsi="Times New Roman" w:cs="Times New Roman"/>
          <w:sz w:val="24"/>
          <w:szCs w:val="24"/>
          <w:lang w:eastAsia="hr-HR"/>
        </w:rPr>
        <w:t xml:space="preserve">kako je definirano </w:t>
      </w:r>
      <w:r w:rsidRPr="006A45B7">
        <w:rPr>
          <w:rFonts w:ascii="Times New Roman" w:eastAsia="Times New Roman" w:hAnsi="Times New Roman" w:cs="Times New Roman"/>
          <w:sz w:val="24"/>
          <w:szCs w:val="24"/>
          <w:lang w:eastAsia="hr-HR"/>
        </w:rPr>
        <w:t>Dir</w:t>
      </w:r>
      <w:r>
        <w:rPr>
          <w:rFonts w:ascii="Times New Roman" w:eastAsia="Times New Roman" w:hAnsi="Times New Roman" w:cs="Times New Roman"/>
          <w:sz w:val="24"/>
          <w:szCs w:val="24"/>
          <w:lang w:eastAsia="hr-HR"/>
        </w:rPr>
        <w:t>ektiv</w:t>
      </w:r>
      <w:r w:rsidR="00BD0F82">
        <w:rPr>
          <w:rFonts w:ascii="Times New Roman" w:eastAsia="Times New Roman" w:hAnsi="Times New Roman" w:cs="Times New Roman"/>
          <w:sz w:val="24"/>
          <w:szCs w:val="24"/>
          <w:lang w:eastAsia="hr-HR"/>
        </w:rPr>
        <w:t>om</w:t>
      </w:r>
      <w:r>
        <w:rPr>
          <w:rFonts w:ascii="Times New Roman" w:eastAsia="Times New Roman" w:hAnsi="Times New Roman" w:cs="Times New Roman"/>
          <w:sz w:val="24"/>
          <w:szCs w:val="24"/>
          <w:lang w:eastAsia="hr-HR"/>
        </w:rPr>
        <w:t xml:space="preserve"> (EU) 2018/2001 Europskog </w:t>
      </w:r>
      <w:r w:rsidRPr="006A45B7">
        <w:rPr>
          <w:rFonts w:ascii="Times New Roman" w:eastAsia="Times New Roman" w:hAnsi="Times New Roman" w:cs="Times New Roman"/>
          <w:sz w:val="24"/>
          <w:szCs w:val="24"/>
          <w:lang w:eastAsia="hr-HR"/>
        </w:rPr>
        <w:t xml:space="preserve">parlamenta i Vijeća od </w:t>
      </w:r>
      <w:r w:rsidRPr="006A45B7">
        <w:rPr>
          <w:rFonts w:ascii="Times New Roman" w:eastAsia="Times New Roman" w:hAnsi="Times New Roman" w:cs="Times New Roman"/>
          <w:sz w:val="24"/>
          <w:szCs w:val="24"/>
          <w:lang w:eastAsia="hr-HR"/>
        </w:rPr>
        <w:lastRenderedPageBreak/>
        <w:t>11. prosinca 2018. o promicanju uporabe energije iz obnovljivih izvora (SL L 328, 21.12.2018.</w:t>
      </w:r>
      <w:r>
        <w:rPr>
          <w:rFonts w:ascii="Times New Roman" w:eastAsia="Times New Roman" w:hAnsi="Times New Roman" w:cs="Times New Roman"/>
          <w:sz w:val="24"/>
          <w:szCs w:val="24"/>
          <w:lang w:eastAsia="hr-HR"/>
        </w:rPr>
        <w:t>)</w:t>
      </w:r>
      <w:r w:rsidR="00DC2349">
        <w:rPr>
          <w:rFonts w:ascii="Times New Roman" w:eastAsia="Times New Roman" w:hAnsi="Times New Roman" w:cs="Times New Roman"/>
          <w:sz w:val="24"/>
          <w:szCs w:val="24"/>
          <w:lang w:eastAsia="hr-HR"/>
        </w:rPr>
        <w:t xml:space="preserve"> i </w:t>
      </w:r>
      <w:r w:rsidR="00DC2349" w:rsidRPr="00DC2349">
        <w:rPr>
          <w:rFonts w:ascii="Times New Roman" w:eastAsia="Times New Roman" w:hAnsi="Times New Roman" w:cs="Times New Roman"/>
          <w:sz w:val="24"/>
          <w:szCs w:val="24"/>
          <w:lang w:eastAsia="hr-HR"/>
        </w:rPr>
        <w:t>Zakon</w:t>
      </w:r>
      <w:r w:rsidR="00DC2349">
        <w:rPr>
          <w:rFonts w:ascii="Times New Roman" w:eastAsia="Times New Roman" w:hAnsi="Times New Roman" w:cs="Times New Roman"/>
          <w:sz w:val="24"/>
          <w:szCs w:val="24"/>
          <w:lang w:eastAsia="hr-HR"/>
        </w:rPr>
        <w:t>om</w:t>
      </w:r>
      <w:r w:rsidR="00DC2349" w:rsidRPr="00DC2349">
        <w:rPr>
          <w:rFonts w:ascii="Times New Roman" w:eastAsia="Times New Roman" w:hAnsi="Times New Roman" w:cs="Times New Roman"/>
          <w:sz w:val="24"/>
          <w:szCs w:val="24"/>
          <w:lang w:eastAsia="hr-HR"/>
        </w:rPr>
        <w:t xml:space="preserve"> o obnovljivim izvorima energije i visokoučinkovitoj kogeneraciji</w:t>
      </w:r>
      <w:r w:rsidR="00DC2349">
        <w:rPr>
          <w:rFonts w:ascii="Times New Roman" w:eastAsia="Times New Roman" w:hAnsi="Times New Roman" w:cs="Times New Roman"/>
          <w:sz w:val="24"/>
          <w:szCs w:val="24"/>
          <w:lang w:eastAsia="hr-HR"/>
        </w:rPr>
        <w:t xml:space="preserve"> (Narodne novine br.138/21 i 83/23)</w:t>
      </w:r>
      <w:r>
        <w:rPr>
          <w:rFonts w:ascii="Times New Roman" w:eastAsia="Times New Roman" w:hAnsi="Times New Roman" w:cs="Times New Roman"/>
          <w:sz w:val="24"/>
          <w:szCs w:val="24"/>
          <w:lang w:eastAsia="hr-HR"/>
        </w:rPr>
        <w:t>;</w:t>
      </w:r>
      <w:r w:rsidRPr="006A45B7">
        <w:rPr>
          <w:rFonts w:ascii="Times New Roman" w:eastAsia="Times New Roman" w:hAnsi="Times New Roman" w:cs="Times New Roman"/>
          <w:sz w:val="24"/>
          <w:szCs w:val="24"/>
          <w:lang w:eastAsia="hr-HR"/>
        </w:rPr>
        <w:t xml:space="preserve"> </w:t>
      </w:r>
    </w:p>
    <w:p w14:paraId="12B7A45B" w14:textId="77777777" w:rsidR="00B56D8C" w:rsidRPr="00B27AD6" w:rsidRDefault="00B56D8C" w:rsidP="00B03C53">
      <w:pPr>
        <w:pStyle w:val="ListParagraph"/>
        <w:numPr>
          <w:ilvl w:val="1"/>
          <w:numId w:val="70"/>
        </w:numPr>
        <w:spacing w:line="276" w:lineRule="auto"/>
        <w:ind w:left="567"/>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 xml:space="preserve">„čisto vozilo“ </w:t>
      </w:r>
      <w:r w:rsidRPr="00B27AD6">
        <w:rPr>
          <w:rFonts w:ascii="Times New Roman" w:eastAsia="Times New Roman" w:hAnsi="Times New Roman" w:cs="Times New Roman"/>
          <w:sz w:val="24"/>
          <w:szCs w:val="24"/>
          <w:lang w:eastAsia="hr-HR"/>
        </w:rPr>
        <w:t>znači:</w:t>
      </w:r>
    </w:p>
    <w:p w14:paraId="2A28E9B6" w14:textId="77777777" w:rsidR="00B56D8C" w:rsidRPr="003A325A" w:rsidRDefault="00B56D8C" w:rsidP="00B03C53">
      <w:pPr>
        <w:pStyle w:val="ListParagraph"/>
        <w:numPr>
          <w:ilvl w:val="2"/>
          <w:numId w:val="16"/>
        </w:numPr>
        <w:spacing w:after="0" w:line="276" w:lineRule="auto"/>
        <w:ind w:left="1134" w:hanging="283"/>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plovilo za pomorski i obalni prijevoz putnika i robe, za lučke potrebe ili pomoćne djelatnosti, i. koje ima hibridni motor ili motor s dvojnim gorivom koji najmanje 25 % energije dobiva iz goriva s nultim izravnim emisijama CO</w:t>
      </w:r>
      <w:r w:rsidRPr="003A325A">
        <w:rPr>
          <w:rFonts w:ascii="Times New Roman" w:eastAsia="Times New Roman" w:hAnsi="Times New Roman" w:cs="Times New Roman"/>
          <w:sz w:val="24"/>
          <w:szCs w:val="24"/>
          <w:vertAlign w:val="subscript"/>
          <w:lang w:eastAsia="hr-HR"/>
        </w:rPr>
        <w:t xml:space="preserve">2 </w:t>
      </w:r>
      <w:r w:rsidRPr="003A325A">
        <w:rPr>
          <w:rFonts w:ascii="Times New Roman" w:eastAsia="Times New Roman" w:hAnsi="Times New Roman" w:cs="Times New Roman"/>
          <w:sz w:val="24"/>
          <w:szCs w:val="24"/>
          <w:lang w:eastAsia="hr-HR"/>
        </w:rPr>
        <w:t>(iz ispušne cijevi) ili iz punjive baterije za redovan rad na moru i u lukama, ili ii. čija je vrijednost EEDI-ja Međunarodne pomorske organizacije 10 % niža od zahtjeva za EEDI primjenjivih od 1. travnja 2022. te koje može ploviti koristeći goriva s nultim izravnim emisijama CO</w:t>
      </w:r>
      <w:r w:rsidRPr="003A325A">
        <w:rPr>
          <w:rFonts w:ascii="Times New Roman" w:eastAsia="Times New Roman" w:hAnsi="Times New Roman" w:cs="Times New Roman"/>
          <w:sz w:val="24"/>
          <w:szCs w:val="24"/>
          <w:vertAlign w:val="subscript"/>
          <w:lang w:eastAsia="hr-HR"/>
        </w:rPr>
        <w:t xml:space="preserve">2 </w:t>
      </w:r>
      <w:r w:rsidRPr="003A325A">
        <w:rPr>
          <w:rFonts w:ascii="Times New Roman" w:eastAsia="Times New Roman" w:hAnsi="Times New Roman" w:cs="Times New Roman"/>
          <w:sz w:val="24"/>
          <w:szCs w:val="24"/>
          <w:lang w:eastAsia="hr-HR"/>
        </w:rPr>
        <w:t>(iz ispušne cijevi) ili goriva iz obnovljivih izvora</w:t>
      </w:r>
    </w:p>
    <w:p w14:paraId="7E9ABCDC" w14:textId="77777777" w:rsidR="00B56D8C" w:rsidRPr="003A325A" w:rsidRDefault="00B56D8C" w:rsidP="00B03C53">
      <w:pPr>
        <w:pStyle w:val="ListParagraph"/>
        <w:numPr>
          <w:ilvl w:val="2"/>
          <w:numId w:val="16"/>
        </w:numPr>
        <w:spacing w:after="0" w:line="276" w:lineRule="auto"/>
        <w:ind w:left="1134" w:hanging="283"/>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plovilo za pomorski i obalni prijevoz robe koje se upotrebljava isključivo za pružanje usluga obalnog prijevoza i prijevoza na kratkim udaljenostima u svrhu promjene vrste prijevoza robe s kopnenog na morski i s izravni</w:t>
      </w:r>
      <w:r>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 xml:space="preserve"> emisijama CO</w:t>
      </w:r>
      <w:r w:rsidRPr="003A325A">
        <w:rPr>
          <w:rFonts w:ascii="Times New Roman" w:eastAsia="Times New Roman" w:hAnsi="Times New Roman" w:cs="Times New Roman"/>
          <w:sz w:val="24"/>
          <w:szCs w:val="24"/>
          <w:vertAlign w:val="subscript"/>
          <w:lang w:eastAsia="hr-HR"/>
        </w:rPr>
        <w:t xml:space="preserve">2 </w:t>
      </w:r>
      <w:r w:rsidRPr="003A325A">
        <w:rPr>
          <w:rFonts w:ascii="Times New Roman" w:eastAsia="Times New Roman" w:hAnsi="Times New Roman" w:cs="Times New Roman"/>
          <w:sz w:val="24"/>
          <w:szCs w:val="24"/>
          <w:lang w:eastAsia="hr-HR"/>
        </w:rPr>
        <w:t>(iz ispušne cijevi), izračunanima primjenom EEDI-ja, koje su 50 % niže od prosječne referentne vrijednosti za emisije CO</w:t>
      </w:r>
      <w:r w:rsidRPr="003A325A">
        <w:rPr>
          <w:rFonts w:ascii="Times New Roman" w:eastAsia="Times New Roman" w:hAnsi="Times New Roman" w:cs="Times New Roman"/>
          <w:sz w:val="24"/>
          <w:szCs w:val="24"/>
          <w:vertAlign w:val="subscript"/>
          <w:lang w:eastAsia="hr-HR"/>
        </w:rPr>
        <w:t xml:space="preserve">2 </w:t>
      </w:r>
      <w:r w:rsidRPr="003A325A">
        <w:rPr>
          <w:rFonts w:ascii="Times New Roman" w:eastAsia="Times New Roman" w:hAnsi="Times New Roman" w:cs="Times New Roman"/>
          <w:sz w:val="24"/>
          <w:szCs w:val="24"/>
          <w:lang w:eastAsia="hr-HR"/>
        </w:rPr>
        <w:t>utvrđene za teška vozila (podskupina vozila 5-LH) u skladu s člankom 11. Uredbe (EU) 2019/1242;</w:t>
      </w:r>
    </w:p>
    <w:p w14:paraId="114C4AA5"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„vozilo s nultim emisijama“</w:t>
      </w:r>
      <w:r w:rsidRPr="00B27AD6">
        <w:rPr>
          <w:rFonts w:ascii="Times New Roman" w:eastAsia="Times New Roman" w:hAnsi="Times New Roman" w:cs="Times New Roman"/>
          <w:sz w:val="24"/>
          <w:szCs w:val="24"/>
          <w:lang w:eastAsia="hr-HR"/>
        </w:rPr>
        <w:t xml:space="preserve"> znači plovilo za pomorski i obalni prijevoz putnika ili tereta, za lučke operacije ili pomoćne djelatnosti s nultim izravnim emisijama CO</w:t>
      </w:r>
      <w:r w:rsidRPr="00B27AD6">
        <w:rPr>
          <w:rFonts w:ascii="Times New Roman" w:eastAsia="Times New Roman" w:hAnsi="Times New Roman" w:cs="Times New Roman"/>
          <w:sz w:val="24"/>
          <w:szCs w:val="24"/>
          <w:vertAlign w:val="subscript"/>
          <w:lang w:eastAsia="hr-HR"/>
        </w:rPr>
        <w:t>2</w:t>
      </w:r>
      <w:r w:rsidRPr="00B27AD6">
        <w:rPr>
          <w:rFonts w:ascii="Times New Roman" w:eastAsia="Times New Roman" w:hAnsi="Times New Roman" w:cs="Times New Roman"/>
          <w:sz w:val="24"/>
          <w:szCs w:val="24"/>
          <w:lang w:eastAsia="hr-HR"/>
        </w:rPr>
        <w:t xml:space="preserve"> (iz ispušne cijevi);</w:t>
      </w:r>
    </w:p>
    <w:p w14:paraId="36D86632"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„vozilo“</w:t>
      </w:r>
      <w:r w:rsidRPr="00B27AD6">
        <w:rPr>
          <w:rFonts w:ascii="Times New Roman" w:eastAsia="Times New Roman" w:hAnsi="Times New Roman" w:cs="Times New Roman"/>
          <w:sz w:val="24"/>
          <w:szCs w:val="24"/>
          <w:lang w:eastAsia="hr-HR"/>
        </w:rPr>
        <w:t xml:space="preserve"> znači plovilo unutarnje plovidbe ili plovilo za pomorski i obalni prijevoz putnika ili tereta</w:t>
      </w:r>
    </w:p>
    <w:p w14:paraId="26D5663B"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„digitalizacija“</w:t>
      </w:r>
      <w:r w:rsidRPr="00B27AD6">
        <w:rPr>
          <w:rFonts w:ascii="Times New Roman" w:eastAsia="Times New Roman" w:hAnsi="Times New Roman" w:cs="Times New Roman"/>
          <w:sz w:val="24"/>
          <w:szCs w:val="24"/>
          <w:lang w:eastAsia="hr-HR"/>
        </w:rPr>
        <w:t xml:space="preserve"> znači uvođenje tehnologija na kojima se zasniva rad elektroničkih uređaja i/ili sustava koji omogućuju povećanje funkcionalnosti proizvoda, razvoj internetskih usluga, modernizaciju procesa ili prelazak na modele poslovanja koji se temelje na proizvodnji robe i pružanja usluga bez posrednika, čime se u konačnici ostvaruje transformativni učinak;</w:t>
      </w:r>
    </w:p>
    <w:p w14:paraId="63BFA5A5"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 xml:space="preserve">„neaktivna imovina“ </w:t>
      </w:r>
      <w:r w:rsidRPr="00B27AD6">
        <w:rPr>
          <w:rFonts w:ascii="Times New Roman" w:eastAsia="Times New Roman" w:hAnsi="Times New Roman" w:cs="Times New Roman"/>
          <w:sz w:val="24"/>
          <w:szCs w:val="24"/>
          <w:lang w:eastAsia="hr-HR"/>
        </w:rPr>
        <w:t>znači zemljište i/ili građevina u vlasništvu Republike Hrvatske kojom upravlja tijelo nadležno za upravljanje državnom imovinom, a koja imovina nije u funkciji odnosno na kojoj se ne obavlja nikakva ekonomska djelatnost; neaktivnom imovinom ne smatra se imovina u vlasništvu Republike Hrvatske ako nisu riješeni imovinskopravni odnosi vezani uz tu imovinu, imovina na kojoj postoji upisani teret koji priječi raspolaganje te imovina koja u naravi ima status poljoprivrednog zemljišta, šumskog ili turističkog zemljišta u skladu s posebnim propisima;</w:t>
      </w:r>
    </w:p>
    <w:p w14:paraId="4A429E55"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t xml:space="preserve">„projekt aktiviranja neaktivne imovine“ </w:t>
      </w:r>
      <w:r w:rsidRPr="00B27AD6">
        <w:rPr>
          <w:rFonts w:ascii="Times New Roman" w:eastAsia="Times New Roman" w:hAnsi="Times New Roman" w:cs="Times New Roman"/>
          <w:sz w:val="24"/>
          <w:szCs w:val="24"/>
          <w:lang w:eastAsia="hr-HR"/>
        </w:rPr>
        <w:t>znači projekt ulaganja za koji se odobrava državna potpora, a koje predstavlja ulaganje u dugotrajnu imovinu;</w:t>
      </w:r>
    </w:p>
    <w:p w14:paraId="78C0F23A" w14:textId="77777777" w:rsidR="00B56D8C" w:rsidRPr="00B27AD6" w:rsidRDefault="00B56D8C" w:rsidP="00B03C53">
      <w:pPr>
        <w:pStyle w:val="ListParagraph"/>
        <w:numPr>
          <w:ilvl w:val="1"/>
          <w:numId w:val="70"/>
        </w:numPr>
        <w:spacing w:after="0" w:line="276" w:lineRule="auto"/>
        <w:ind w:left="567"/>
        <w:jc w:val="both"/>
        <w:rPr>
          <w:rFonts w:ascii="Times New Roman" w:eastAsia="Times New Roman" w:hAnsi="Times New Roman" w:cs="Times New Roman"/>
          <w:sz w:val="24"/>
          <w:szCs w:val="24"/>
          <w:lang w:eastAsia="hr-HR"/>
        </w:rPr>
      </w:pPr>
      <w:r w:rsidRPr="00B27AD6">
        <w:rPr>
          <w:rFonts w:ascii="Times New Roman" w:eastAsia="Times New Roman" w:hAnsi="Times New Roman" w:cs="Times New Roman"/>
          <w:b/>
          <w:bCs/>
          <w:sz w:val="24"/>
          <w:szCs w:val="24"/>
          <w:lang w:eastAsia="hr-HR"/>
        </w:rPr>
        <w:lastRenderedPageBreak/>
        <w:t xml:space="preserve">„građenje“ </w:t>
      </w:r>
      <w:r w:rsidRPr="00B27AD6">
        <w:rPr>
          <w:rFonts w:ascii="Times New Roman" w:eastAsia="Times New Roman" w:hAnsi="Times New Roman" w:cs="Times New Roman"/>
          <w:sz w:val="24"/>
          <w:szCs w:val="24"/>
          <w:lang w:eastAsia="hr-HR"/>
        </w:rPr>
        <w:t xml:space="preserve">znači izvedba građevinskih i drugih radova (pripremni, zemljani, konstruktorski, instalaterski, završni te ugradnja građevnih proizvoda, opreme ili postrojenja) kojima se gradi nova građevina, rekonstruira, održava ili uklanja postojeća građevina sukladno posebnom propisu kojim se uređuje građenje; </w:t>
      </w:r>
    </w:p>
    <w:p w14:paraId="1D1982A0" w14:textId="77777777" w:rsidR="00B56D8C" w:rsidRPr="003A325A" w:rsidRDefault="00B56D8C" w:rsidP="00B03C53">
      <w:pPr>
        <w:pStyle w:val="ListParagraph"/>
        <w:numPr>
          <w:ilvl w:val="1"/>
          <w:numId w:val="70"/>
        </w:numPr>
        <w:spacing w:after="0" w:line="276" w:lineRule="auto"/>
        <w:ind w:left="567"/>
        <w:jc w:val="both"/>
        <w:rPr>
          <w:lang w:eastAsia="hr-HR"/>
        </w:rPr>
      </w:pPr>
      <w:r w:rsidRPr="00B27AD6">
        <w:rPr>
          <w:rFonts w:ascii="Times New Roman" w:eastAsia="Times New Roman" w:hAnsi="Times New Roman" w:cs="Times New Roman"/>
          <w:b/>
          <w:bCs/>
          <w:sz w:val="24"/>
          <w:szCs w:val="24"/>
          <w:lang w:eastAsia="hr-HR"/>
        </w:rPr>
        <w:t>„vrijednost projekta ulaganja“</w:t>
      </w:r>
      <w:r w:rsidRPr="00B27AD6">
        <w:rPr>
          <w:rFonts w:ascii="Times New Roman" w:eastAsia="Times New Roman" w:hAnsi="Times New Roman" w:cs="Times New Roman"/>
          <w:sz w:val="24"/>
          <w:szCs w:val="24"/>
          <w:lang w:eastAsia="hr-HR"/>
        </w:rPr>
        <w:t xml:space="preserve"> znači prihvatljive troškove ulaganja u dugotrajnu imovinu povezanu s projektom ulaganja.</w:t>
      </w:r>
    </w:p>
    <w:p w14:paraId="76B4E8CC" w14:textId="77777777" w:rsidR="00B56D8C" w:rsidRPr="00B27AD6" w:rsidRDefault="00B56D8C" w:rsidP="00B03C53">
      <w:pPr>
        <w:pStyle w:val="ListParagraph"/>
        <w:numPr>
          <w:ilvl w:val="0"/>
          <w:numId w:val="70"/>
        </w:numPr>
        <w:ind w:left="284"/>
        <w:jc w:val="both"/>
        <w:rPr>
          <w:rFonts w:ascii="Times New Roman" w:hAnsi="Times New Roman" w:cs="Times New Roman"/>
          <w:sz w:val="24"/>
          <w:szCs w:val="24"/>
          <w:lang w:eastAsia="hr-HR"/>
        </w:rPr>
      </w:pPr>
      <w:r w:rsidRPr="00B27AD6">
        <w:rPr>
          <w:rFonts w:ascii="Times New Roman" w:hAnsi="Times New Roman" w:cs="Times New Roman"/>
          <w:sz w:val="24"/>
          <w:szCs w:val="24"/>
          <w:lang w:eastAsia="hr-HR"/>
        </w:rPr>
        <w:t>Za ostale izraze i pojmove koji se koriste u ovoj Uredbi, a njihove definicije nisu detaljno opisane u stavku 1. ovog</w:t>
      </w:r>
      <w:r w:rsidR="00B27AD6">
        <w:rPr>
          <w:rFonts w:ascii="Times New Roman" w:hAnsi="Times New Roman" w:cs="Times New Roman"/>
          <w:sz w:val="24"/>
          <w:szCs w:val="24"/>
          <w:lang w:eastAsia="hr-HR"/>
        </w:rPr>
        <w:t>a</w:t>
      </w:r>
      <w:r w:rsidRPr="00B27AD6">
        <w:rPr>
          <w:rFonts w:ascii="Times New Roman" w:hAnsi="Times New Roman" w:cs="Times New Roman"/>
          <w:sz w:val="24"/>
          <w:szCs w:val="24"/>
          <w:lang w:eastAsia="hr-HR"/>
        </w:rPr>
        <w:t xml:space="preserve"> članka, primjenjuju se definicije iz članka 2. Opće uredbe o skupnom izuzeću.</w:t>
      </w:r>
    </w:p>
    <w:p w14:paraId="1553CE8D" w14:textId="77777777" w:rsidR="00B56D8C" w:rsidRDefault="00B03C53" w:rsidP="004A7FF1">
      <w:pPr>
        <w:keepNext/>
        <w:keepLines/>
        <w:spacing w:after="0" w:line="276" w:lineRule="auto"/>
        <w:ind w:left="360"/>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DIO DRUGI</w:t>
      </w:r>
    </w:p>
    <w:p w14:paraId="4B27B530" w14:textId="77777777" w:rsidR="00B56D8C" w:rsidRDefault="00851475" w:rsidP="004A7FF1">
      <w:pPr>
        <w:keepNext/>
        <w:keepLines/>
        <w:spacing w:after="0" w:line="276" w:lineRule="auto"/>
        <w:ind w:left="360"/>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GLAVNE ODREDBE</w:t>
      </w:r>
    </w:p>
    <w:p w14:paraId="4D5ED498" w14:textId="77777777" w:rsidR="00851475" w:rsidRDefault="00851475" w:rsidP="004A7FF1">
      <w:pPr>
        <w:keepNext/>
        <w:keepLines/>
        <w:spacing w:after="0" w:line="276" w:lineRule="auto"/>
        <w:ind w:left="360"/>
        <w:jc w:val="center"/>
        <w:outlineLvl w:val="1"/>
        <w:rPr>
          <w:rFonts w:ascii="Times New Roman" w:eastAsia="Times New Roman" w:hAnsi="Times New Roman" w:cs="Times New Roman"/>
          <w:b/>
          <w:sz w:val="24"/>
          <w:szCs w:val="24"/>
        </w:rPr>
      </w:pPr>
    </w:p>
    <w:p w14:paraId="4A0EA31C" w14:textId="77777777" w:rsidR="00B56D8C" w:rsidRDefault="00851475" w:rsidP="004A7FF1">
      <w:pPr>
        <w:keepNext/>
        <w:keepLines/>
        <w:spacing w:after="0" w:line="276" w:lineRule="auto"/>
        <w:ind w:left="360"/>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GLAVA I.</w:t>
      </w:r>
    </w:p>
    <w:p w14:paraId="2E94457C" w14:textId="77777777" w:rsidR="00851475" w:rsidRDefault="00AC4E58" w:rsidP="004A7FF1">
      <w:pPr>
        <w:keepNext/>
        <w:keepLines/>
        <w:spacing w:after="0" w:line="276" w:lineRule="auto"/>
        <w:ind w:left="360"/>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ZAJEDNIČKE ODREDBE</w:t>
      </w:r>
    </w:p>
    <w:p w14:paraId="093A777F" w14:textId="77777777" w:rsidR="002858AE" w:rsidRDefault="002858AE" w:rsidP="004A7FF1">
      <w:pPr>
        <w:keepNext/>
        <w:keepLines/>
        <w:spacing w:after="0" w:line="276" w:lineRule="auto"/>
        <w:ind w:left="360"/>
        <w:jc w:val="center"/>
        <w:outlineLvl w:val="1"/>
        <w:rPr>
          <w:rFonts w:ascii="Times New Roman" w:eastAsia="Times New Roman" w:hAnsi="Times New Roman" w:cs="Times New Roman"/>
          <w:b/>
          <w:sz w:val="24"/>
          <w:szCs w:val="24"/>
        </w:rPr>
      </w:pPr>
    </w:p>
    <w:p w14:paraId="230707A0" w14:textId="77777777" w:rsidR="00144301" w:rsidRPr="004A7FF1" w:rsidRDefault="00144301" w:rsidP="004A7FF1">
      <w:pPr>
        <w:keepNext/>
        <w:keepLines/>
        <w:spacing w:after="0" w:line="276" w:lineRule="auto"/>
        <w:ind w:left="360"/>
        <w:jc w:val="center"/>
        <w:outlineLvl w:val="1"/>
        <w:rPr>
          <w:rFonts w:ascii="Times New Roman" w:eastAsia="Times New Roman" w:hAnsi="Times New Roman" w:cs="Times New Roman"/>
          <w:b/>
          <w:bCs/>
          <w:sz w:val="24"/>
          <w:szCs w:val="24"/>
          <w:lang w:eastAsia="hr-HR"/>
        </w:rPr>
      </w:pPr>
      <w:r w:rsidRPr="004A7FF1">
        <w:rPr>
          <w:rFonts w:ascii="Times New Roman" w:eastAsia="Times New Roman" w:hAnsi="Times New Roman" w:cs="Times New Roman"/>
          <w:b/>
          <w:sz w:val="24"/>
          <w:szCs w:val="24"/>
        </w:rPr>
        <w:t>Korisnici</w:t>
      </w:r>
      <w:r w:rsidR="000464E0">
        <w:rPr>
          <w:rFonts w:ascii="Times New Roman" w:eastAsia="Times New Roman" w:hAnsi="Times New Roman" w:cs="Times New Roman"/>
          <w:b/>
          <w:sz w:val="24"/>
          <w:szCs w:val="24"/>
        </w:rPr>
        <w:t xml:space="preserve"> i davatelj</w:t>
      </w:r>
      <w:r w:rsidRPr="004A7FF1">
        <w:rPr>
          <w:rFonts w:ascii="Times New Roman" w:eastAsia="Times New Roman" w:hAnsi="Times New Roman" w:cs="Times New Roman"/>
          <w:b/>
          <w:bCs/>
          <w:sz w:val="24"/>
          <w:szCs w:val="24"/>
          <w:lang w:eastAsia="hr-HR"/>
        </w:rPr>
        <w:t xml:space="preserve"> potpora </w:t>
      </w:r>
    </w:p>
    <w:p w14:paraId="5FBC3959" w14:textId="77777777" w:rsidR="00144301" w:rsidRPr="003A325A" w:rsidRDefault="00144301" w:rsidP="004A7FF1">
      <w:pPr>
        <w:spacing w:after="0" w:line="276" w:lineRule="auto"/>
        <w:contextualSpacing/>
        <w:jc w:val="center"/>
        <w:outlineLvl w:val="4"/>
        <w:rPr>
          <w:rFonts w:ascii="Times New Roman" w:eastAsia="Times New Roman" w:hAnsi="Times New Roman" w:cs="Times New Roman"/>
          <w:sz w:val="24"/>
          <w:szCs w:val="24"/>
          <w:lang w:eastAsia="hr-HR"/>
        </w:rPr>
      </w:pPr>
      <w:r w:rsidRPr="004A7FF1">
        <w:rPr>
          <w:rFonts w:ascii="Times New Roman" w:eastAsia="Times New Roman" w:hAnsi="Times New Roman" w:cs="Times New Roman"/>
          <w:bCs/>
          <w:sz w:val="24"/>
          <w:szCs w:val="24"/>
          <w:lang w:eastAsia="hr-HR"/>
        </w:rPr>
        <w:t>Članak</w:t>
      </w:r>
      <w:r w:rsidRPr="003A325A">
        <w:rPr>
          <w:rFonts w:ascii="Times New Roman" w:eastAsia="Times New Roman" w:hAnsi="Times New Roman" w:cs="Times New Roman"/>
          <w:sz w:val="24"/>
          <w:szCs w:val="24"/>
          <w:lang w:eastAsia="hr-HR"/>
        </w:rPr>
        <w:t xml:space="preserve"> </w:t>
      </w:r>
      <w:r w:rsidR="00B56D8C">
        <w:rPr>
          <w:rFonts w:ascii="Times New Roman" w:eastAsia="Times New Roman" w:hAnsi="Times New Roman" w:cs="Times New Roman"/>
          <w:sz w:val="24"/>
          <w:szCs w:val="24"/>
          <w:lang w:eastAsia="hr-HR"/>
        </w:rPr>
        <w:t>4</w:t>
      </w:r>
      <w:r w:rsidRPr="003A325A">
        <w:rPr>
          <w:rFonts w:ascii="Times New Roman" w:eastAsia="Times New Roman" w:hAnsi="Times New Roman" w:cs="Times New Roman"/>
          <w:sz w:val="24"/>
          <w:szCs w:val="24"/>
          <w:lang w:eastAsia="hr-HR"/>
        </w:rPr>
        <w:t>.</w:t>
      </w:r>
    </w:p>
    <w:p w14:paraId="52F0FC53" w14:textId="77777777" w:rsidR="00161F5F" w:rsidRPr="003A325A" w:rsidRDefault="00161F5F" w:rsidP="00161F5F">
      <w:pPr>
        <w:spacing w:after="0" w:line="276" w:lineRule="auto"/>
        <w:ind w:left="426"/>
        <w:jc w:val="center"/>
        <w:rPr>
          <w:rFonts w:ascii="Times New Roman" w:eastAsia="Times New Roman" w:hAnsi="Times New Roman" w:cs="Times New Roman"/>
          <w:sz w:val="24"/>
          <w:szCs w:val="24"/>
          <w:lang w:eastAsia="hr-HR"/>
        </w:rPr>
      </w:pPr>
    </w:p>
    <w:p w14:paraId="020CD2B3" w14:textId="77777777" w:rsidR="00C26ED4" w:rsidRPr="00CA0EDD" w:rsidRDefault="00144301" w:rsidP="00B03C53">
      <w:pPr>
        <w:pStyle w:val="ListParagraph"/>
        <w:numPr>
          <w:ilvl w:val="0"/>
          <w:numId w:val="71"/>
        </w:numPr>
        <w:spacing w:after="0" w:line="276" w:lineRule="auto"/>
        <w:ind w:left="567" w:hanging="20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Korisnici potpore </w:t>
      </w:r>
      <w:r w:rsidR="000D053F">
        <w:rPr>
          <w:rFonts w:ascii="Times New Roman" w:eastAsia="Times New Roman" w:hAnsi="Times New Roman" w:cs="Times New Roman"/>
          <w:sz w:val="24"/>
          <w:szCs w:val="24"/>
          <w:lang w:eastAsia="hr-HR"/>
        </w:rPr>
        <w:t xml:space="preserve">iz članka 13. ove Uredbe </w:t>
      </w:r>
      <w:r w:rsidRPr="003A325A">
        <w:rPr>
          <w:rFonts w:ascii="Times New Roman" w:eastAsia="Times New Roman" w:hAnsi="Times New Roman" w:cs="Times New Roman"/>
          <w:sz w:val="24"/>
          <w:szCs w:val="24"/>
          <w:lang w:eastAsia="hr-HR"/>
        </w:rPr>
        <w:t>su pravne i fizičke osobe (obrtnici) koje su obveznici poreza na dobit i koje obavljaju djelatnosti u turizmu</w:t>
      </w:r>
      <w:r w:rsidR="00C26ED4">
        <w:rPr>
          <w:rFonts w:ascii="Times New Roman" w:eastAsia="Times New Roman" w:hAnsi="Times New Roman" w:cs="Times New Roman"/>
          <w:sz w:val="24"/>
          <w:szCs w:val="24"/>
          <w:lang w:eastAsia="hr-HR"/>
        </w:rPr>
        <w:t>, i to</w:t>
      </w:r>
      <w:r w:rsidR="009A1A3A">
        <w:rPr>
          <w:rFonts w:ascii="Times New Roman" w:eastAsia="Times New Roman" w:hAnsi="Times New Roman" w:cs="Times New Roman"/>
          <w:sz w:val="24"/>
          <w:szCs w:val="24"/>
          <w:lang w:eastAsia="hr-HR"/>
        </w:rPr>
        <w:t xml:space="preserve"> djelatnosti</w:t>
      </w:r>
      <w:r w:rsidR="00C26ED4">
        <w:rPr>
          <w:rFonts w:ascii="Times New Roman" w:eastAsia="Times New Roman" w:hAnsi="Times New Roman" w:cs="Times New Roman"/>
          <w:sz w:val="24"/>
          <w:szCs w:val="24"/>
          <w:lang w:eastAsia="hr-HR"/>
        </w:rPr>
        <w:t>:</w:t>
      </w:r>
    </w:p>
    <w:p w14:paraId="40FBC8A3" w14:textId="77777777" w:rsidR="00C26ED4" w:rsidRPr="003A325A" w:rsidRDefault="00C26ED4" w:rsidP="00B03C53">
      <w:pPr>
        <w:pStyle w:val="ListParagraph"/>
        <w:numPr>
          <w:ilvl w:val="0"/>
          <w:numId w:val="68"/>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sidR="009A1A3A">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55</w:t>
      </w:r>
      <w:r w:rsidR="003575D5">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Smještaj;</w:t>
      </w:r>
    </w:p>
    <w:p w14:paraId="164CE41F" w14:textId="77777777" w:rsidR="00C26ED4" w:rsidRPr="003A325A" w:rsidRDefault="00C26ED4" w:rsidP="00B03C53">
      <w:pPr>
        <w:pStyle w:val="ListParagraph"/>
        <w:numPr>
          <w:ilvl w:val="0"/>
          <w:numId w:val="68"/>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sidR="003575D5">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56</w:t>
      </w:r>
      <w:r w:rsidR="003575D5">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Djelatnost pripreme i usluživanja hrane i pića;</w:t>
      </w:r>
    </w:p>
    <w:p w14:paraId="1ED827A5" w14:textId="77777777" w:rsidR="00C26ED4" w:rsidRDefault="00C26ED4" w:rsidP="00B03C53">
      <w:pPr>
        <w:pStyle w:val="ListParagraph"/>
        <w:numPr>
          <w:ilvl w:val="0"/>
          <w:numId w:val="68"/>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sidR="003575D5">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79</w:t>
      </w:r>
      <w:r w:rsidR="003575D5">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Putničke agencije, organizatori putovanja (turoperatori) i ostale rezervacijske usluge te djelatnosti povezane s njima;</w:t>
      </w:r>
    </w:p>
    <w:p w14:paraId="6575A920" w14:textId="77777777" w:rsidR="000737AF" w:rsidRDefault="00C26ED4" w:rsidP="00B03C53">
      <w:pPr>
        <w:pStyle w:val="ListParagraph"/>
        <w:numPr>
          <w:ilvl w:val="0"/>
          <w:numId w:val="68"/>
        </w:numPr>
        <w:spacing w:after="0" w:line="276" w:lineRule="auto"/>
        <w:jc w:val="both"/>
        <w:rPr>
          <w:rFonts w:ascii="Times New Roman" w:eastAsia="Times New Roman" w:hAnsi="Times New Roman" w:cs="Times New Roman"/>
          <w:sz w:val="24"/>
          <w:szCs w:val="24"/>
          <w:lang w:eastAsia="hr-HR"/>
        </w:rPr>
      </w:pPr>
      <w:r w:rsidRPr="00C26ED4">
        <w:rPr>
          <w:rFonts w:ascii="Times New Roman" w:eastAsia="Times New Roman" w:hAnsi="Times New Roman" w:cs="Times New Roman"/>
          <w:sz w:val="24"/>
          <w:szCs w:val="24"/>
          <w:lang w:eastAsia="hr-HR"/>
        </w:rPr>
        <w:t>oznak</w:t>
      </w:r>
      <w:r w:rsidR="003575D5">
        <w:rPr>
          <w:rFonts w:ascii="Times New Roman" w:eastAsia="Times New Roman" w:hAnsi="Times New Roman" w:cs="Times New Roman"/>
          <w:sz w:val="24"/>
          <w:szCs w:val="24"/>
          <w:lang w:eastAsia="hr-HR"/>
        </w:rPr>
        <w:t xml:space="preserve">e </w:t>
      </w:r>
      <w:r w:rsidRPr="00C26ED4">
        <w:rPr>
          <w:rFonts w:ascii="Times New Roman" w:eastAsia="Times New Roman" w:hAnsi="Times New Roman" w:cs="Times New Roman"/>
          <w:sz w:val="24"/>
          <w:szCs w:val="24"/>
          <w:lang w:eastAsia="hr-HR"/>
        </w:rPr>
        <w:t>93</w:t>
      </w:r>
      <w:r w:rsidR="003575D5">
        <w:rPr>
          <w:rFonts w:ascii="Times New Roman" w:eastAsia="Times New Roman" w:hAnsi="Times New Roman" w:cs="Times New Roman"/>
          <w:sz w:val="24"/>
          <w:szCs w:val="24"/>
          <w:lang w:eastAsia="hr-HR"/>
        </w:rPr>
        <w:t xml:space="preserve"> NKD</w:t>
      </w:r>
      <w:r w:rsidRPr="00C26ED4">
        <w:rPr>
          <w:rFonts w:ascii="Times New Roman" w:eastAsia="Times New Roman" w:hAnsi="Times New Roman" w:cs="Times New Roman"/>
          <w:sz w:val="24"/>
          <w:szCs w:val="24"/>
          <w:lang w:eastAsia="hr-HR"/>
        </w:rPr>
        <w:t>: Sportske djelatnosti te zabavne i rekreacijske djelatnosti</w:t>
      </w:r>
      <w:r w:rsidR="006033D8">
        <w:rPr>
          <w:rFonts w:ascii="Times New Roman" w:eastAsia="Times New Roman" w:hAnsi="Times New Roman" w:cs="Times New Roman"/>
          <w:sz w:val="24"/>
          <w:szCs w:val="24"/>
          <w:lang w:eastAsia="hr-HR"/>
        </w:rPr>
        <w:t>.</w:t>
      </w:r>
    </w:p>
    <w:p w14:paraId="6DE615B3" w14:textId="77777777" w:rsidR="00144301" w:rsidRPr="003A325A" w:rsidRDefault="005D06FE" w:rsidP="00B03C53">
      <w:pPr>
        <w:pStyle w:val="ListParagraph"/>
        <w:numPr>
          <w:ilvl w:val="0"/>
          <w:numId w:val="71"/>
        </w:numPr>
        <w:spacing w:after="0" w:line="276" w:lineRule="auto"/>
        <w:ind w:left="567" w:hanging="20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Korisnici potpore </w:t>
      </w:r>
      <w:r w:rsidR="000D053F">
        <w:rPr>
          <w:rFonts w:ascii="Times New Roman" w:eastAsia="Times New Roman" w:hAnsi="Times New Roman" w:cs="Times New Roman"/>
          <w:sz w:val="24"/>
          <w:szCs w:val="24"/>
          <w:lang w:eastAsia="hr-HR"/>
        </w:rPr>
        <w:t>iz članka 20. ove Uredbe</w:t>
      </w:r>
      <w:r w:rsidRPr="003A325A">
        <w:rPr>
          <w:rFonts w:ascii="Times New Roman" w:eastAsia="Times New Roman" w:hAnsi="Times New Roman" w:cs="Times New Roman"/>
          <w:sz w:val="24"/>
          <w:szCs w:val="24"/>
          <w:lang w:eastAsia="hr-HR"/>
        </w:rPr>
        <w:t xml:space="preserve"> su pravne i fizičke osobe (obrtnici) koje su obveznici poreza na dobit i koje obavljaju djelatnosti u turizmu </w:t>
      </w:r>
      <w:r w:rsidR="00BC1260">
        <w:rPr>
          <w:rFonts w:ascii="Times New Roman" w:eastAsia="Times New Roman" w:hAnsi="Times New Roman" w:cs="Times New Roman"/>
          <w:sz w:val="24"/>
          <w:szCs w:val="24"/>
          <w:lang w:eastAsia="hr-HR"/>
        </w:rPr>
        <w:t xml:space="preserve">oznake </w:t>
      </w:r>
      <w:r w:rsidR="008A4702">
        <w:rPr>
          <w:rFonts w:ascii="Times New Roman" w:eastAsia="Times New Roman" w:hAnsi="Times New Roman" w:cs="Times New Roman"/>
          <w:sz w:val="24"/>
          <w:szCs w:val="24"/>
          <w:lang w:eastAsia="hr-HR"/>
        </w:rPr>
        <w:t xml:space="preserve">NKD </w:t>
      </w:r>
      <w:r w:rsidR="00BC1260">
        <w:rPr>
          <w:rFonts w:ascii="Times New Roman" w:eastAsia="Times New Roman" w:hAnsi="Times New Roman" w:cs="Times New Roman"/>
          <w:sz w:val="24"/>
          <w:szCs w:val="24"/>
          <w:lang w:eastAsia="hr-HR"/>
        </w:rPr>
        <w:t xml:space="preserve">77.34 </w:t>
      </w:r>
      <w:r w:rsidR="008A4702">
        <w:rPr>
          <w:rFonts w:ascii="Times New Roman" w:eastAsia="Times New Roman" w:hAnsi="Times New Roman" w:cs="Times New Roman"/>
          <w:sz w:val="24"/>
          <w:szCs w:val="24"/>
          <w:lang w:eastAsia="hr-HR"/>
        </w:rPr>
        <w:t>–</w:t>
      </w:r>
      <w:r w:rsidR="00BC1260">
        <w:rPr>
          <w:rFonts w:ascii="Times New Roman" w:eastAsia="Times New Roman" w:hAnsi="Times New Roman" w:cs="Times New Roman"/>
          <w:sz w:val="24"/>
          <w:szCs w:val="24"/>
          <w:lang w:eastAsia="hr-HR"/>
        </w:rPr>
        <w:t xml:space="preserve"> </w:t>
      </w:r>
      <w:r w:rsidR="008A4702">
        <w:rPr>
          <w:rFonts w:ascii="Times New Roman" w:eastAsia="Times New Roman" w:hAnsi="Times New Roman" w:cs="Times New Roman"/>
          <w:sz w:val="24"/>
          <w:szCs w:val="24"/>
          <w:lang w:eastAsia="hr-HR"/>
        </w:rPr>
        <w:t>iznajmljivanje i davanje u zakup</w:t>
      </w:r>
      <w:r w:rsidR="009C4CC0">
        <w:rPr>
          <w:rFonts w:ascii="Times New Roman" w:eastAsia="Times New Roman" w:hAnsi="Times New Roman" w:cs="Times New Roman"/>
          <w:sz w:val="24"/>
          <w:szCs w:val="24"/>
          <w:lang w:eastAsia="hr-HR"/>
        </w:rPr>
        <w:t xml:space="preserve"> (leasing) plovnih prijevoznih sredstava</w:t>
      </w:r>
      <w:r w:rsidR="00144301" w:rsidRPr="003A325A">
        <w:rPr>
          <w:rFonts w:ascii="Times New Roman" w:eastAsia="Times New Roman" w:hAnsi="Times New Roman" w:cs="Times New Roman"/>
          <w:sz w:val="24"/>
          <w:szCs w:val="24"/>
          <w:lang w:eastAsia="hr-HR"/>
        </w:rPr>
        <w:t xml:space="preserve">. </w:t>
      </w:r>
    </w:p>
    <w:p w14:paraId="2EDB7581" w14:textId="77777777" w:rsidR="000464E0" w:rsidRDefault="00144301" w:rsidP="00B03C53">
      <w:pPr>
        <w:pStyle w:val="ListParagraph"/>
        <w:numPr>
          <w:ilvl w:val="0"/>
          <w:numId w:val="71"/>
        </w:numPr>
        <w:spacing w:after="0" w:line="276" w:lineRule="auto"/>
        <w:ind w:left="567" w:hanging="207"/>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Najviši godišnji iznos državne potpore koji korisnik potpore za ulaganje može koristiti na temelju ove Uredbe</w:t>
      </w:r>
      <w:r w:rsidR="00F10E94">
        <w:rPr>
          <w:rFonts w:ascii="Times New Roman" w:eastAsia="Times New Roman" w:hAnsi="Times New Roman" w:cs="Times New Roman"/>
          <w:sz w:val="24"/>
          <w:szCs w:val="24"/>
          <w:lang w:eastAsia="hr-HR"/>
        </w:rPr>
        <w:t>, a u skladu sa člankom 38. stavkom 4. Zakona,</w:t>
      </w:r>
      <w:r w:rsidRPr="003A325A">
        <w:rPr>
          <w:rFonts w:ascii="Times New Roman" w:eastAsia="Times New Roman" w:hAnsi="Times New Roman" w:cs="Times New Roman"/>
          <w:sz w:val="24"/>
          <w:szCs w:val="24"/>
          <w:lang w:eastAsia="hr-HR"/>
        </w:rPr>
        <w:t xml:space="preserve"> </w:t>
      </w:r>
      <w:r w:rsidR="009E6BD1">
        <w:rPr>
          <w:rFonts w:ascii="Times New Roman" w:eastAsia="Times New Roman" w:hAnsi="Times New Roman" w:cs="Times New Roman"/>
          <w:sz w:val="24"/>
          <w:szCs w:val="24"/>
          <w:lang w:eastAsia="hr-HR"/>
        </w:rPr>
        <w:t>ne može biti veći od 7.000.000,00 EUR</w:t>
      </w:r>
      <w:r w:rsidRPr="003A325A">
        <w:rPr>
          <w:rFonts w:ascii="Times New Roman" w:eastAsia="Times New Roman" w:hAnsi="Times New Roman" w:cs="Times New Roman"/>
          <w:sz w:val="24"/>
          <w:szCs w:val="24"/>
          <w:lang w:eastAsia="hr-HR"/>
        </w:rPr>
        <w:t>.</w:t>
      </w:r>
      <w:r w:rsidR="000464E0" w:rsidRPr="000464E0">
        <w:rPr>
          <w:rFonts w:ascii="Times New Roman" w:eastAsia="Times New Roman" w:hAnsi="Times New Roman" w:cs="Times New Roman"/>
          <w:sz w:val="24"/>
          <w:szCs w:val="24"/>
          <w:lang w:eastAsia="hr-HR"/>
        </w:rPr>
        <w:t xml:space="preserve"> </w:t>
      </w:r>
    </w:p>
    <w:p w14:paraId="3437AAE8" w14:textId="3AE06D9A" w:rsidR="000464E0" w:rsidRPr="003A325A" w:rsidRDefault="000464E0" w:rsidP="008D3DBE">
      <w:pPr>
        <w:pStyle w:val="ListParagraph"/>
        <w:numPr>
          <w:ilvl w:val="0"/>
          <w:numId w:val="71"/>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Davatelj potpore u smislu ove Uredbe je</w:t>
      </w:r>
      <w:r w:rsidR="008D3DBE" w:rsidRPr="008D3DBE">
        <w:t xml:space="preserve"> </w:t>
      </w:r>
      <w:r w:rsidR="008D3DBE" w:rsidRPr="008D3DBE">
        <w:rPr>
          <w:rFonts w:ascii="Times New Roman" w:hAnsi="Times New Roman" w:cs="Times New Roman"/>
          <w:sz w:val="24"/>
        </w:rPr>
        <w:t xml:space="preserve">sukladno </w:t>
      </w:r>
      <w:r w:rsidR="008D3DBE">
        <w:rPr>
          <w:rFonts w:ascii="Times New Roman" w:eastAsia="Times New Roman" w:hAnsi="Times New Roman" w:cs="Times New Roman"/>
          <w:sz w:val="24"/>
          <w:szCs w:val="24"/>
          <w:lang w:eastAsia="hr-HR"/>
        </w:rPr>
        <w:t>član</w:t>
      </w:r>
      <w:r w:rsidR="008D3DBE" w:rsidRPr="008D3DBE">
        <w:rPr>
          <w:rFonts w:ascii="Times New Roman" w:eastAsia="Times New Roman" w:hAnsi="Times New Roman" w:cs="Times New Roman"/>
          <w:sz w:val="24"/>
          <w:szCs w:val="24"/>
          <w:lang w:eastAsia="hr-HR"/>
        </w:rPr>
        <w:t>k</w:t>
      </w:r>
      <w:r w:rsidR="008D3DBE">
        <w:rPr>
          <w:rFonts w:ascii="Times New Roman" w:eastAsia="Times New Roman" w:hAnsi="Times New Roman" w:cs="Times New Roman"/>
          <w:sz w:val="24"/>
          <w:szCs w:val="24"/>
          <w:lang w:eastAsia="hr-HR"/>
        </w:rPr>
        <w:t>u 37. stav</w:t>
      </w:r>
      <w:r w:rsidR="008D3DBE" w:rsidRPr="008D3DBE">
        <w:rPr>
          <w:rFonts w:ascii="Times New Roman" w:eastAsia="Times New Roman" w:hAnsi="Times New Roman" w:cs="Times New Roman"/>
          <w:sz w:val="24"/>
          <w:szCs w:val="24"/>
          <w:lang w:eastAsia="hr-HR"/>
        </w:rPr>
        <w:t>k</w:t>
      </w:r>
      <w:r w:rsidR="008D3DBE">
        <w:rPr>
          <w:rFonts w:ascii="Times New Roman" w:eastAsia="Times New Roman" w:hAnsi="Times New Roman" w:cs="Times New Roman"/>
          <w:sz w:val="24"/>
          <w:szCs w:val="24"/>
          <w:lang w:eastAsia="hr-HR"/>
        </w:rPr>
        <w:t>u</w:t>
      </w:r>
      <w:r w:rsidR="008D3DBE" w:rsidRPr="008D3DBE">
        <w:rPr>
          <w:rFonts w:ascii="Times New Roman" w:eastAsia="Times New Roman" w:hAnsi="Times New Roman" w:cs="Times New Roman"/>
          <w:sz w:val="24"/>
          <w:szCs w:val="24"/>
          <w:lang w:eastAsia="hr-HR"/>
        </w:rPr>
        <w:t xml:space="preserve"> 7. Zakona</w:t>
      </w:r>
      <w:r w:rsidRPr="003A325A">
        <w:rPr>
          <w:rFonts w:ascii="Times New Roman" w:eastAsia="Times New Roman" w:hAnsi="Times New Roman" w:cs="Times New Roman"/>
          <w:sz w:val="24"/>
          <w:szCs w:val="24"/>
          <w:lang w:eastAsia="hr-HR"/>
        </w:rPr>
        <w:t xml:space="preserve"> ministarstvo nadležno za turizam (dalje u tekstu: </w:t>
      </w:r>
      <w:r w:rsidR="004F7FD9">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inistarstvo).</w:t>
      </w:r>
    </w:p>
    <w:p w14:paraId="56A46657" w14:textId="77777777" w:rsidR="00144301" w:rsidRPr="003A325A" w:rsidRDefault="00144301" w:rsidP="00CA0EDD">
      <w:pPr>
        <w:pStyle w:val="ListParagraph"/>
        <w:spacing w:after="0" w:line="276" w:lineRule="auto"/>
        <w:ind w:left="426"/>
        <w:jc w:val="both"/>
        <w:rPr>
          <w:rFonts w:ascii="Times New Roman" w:eastAsia="Times New Roman" w:hAnsi="Times New Roman" w:cs="Times New Roman"/>
          <w:sz w:val="24"/>
          <w:szCs w:val="24"/>
          <w:lang w:eastAsia="hr-HR"/>
        </w:rPr>
      </w:pPr>
    </w:p>
    <w:p w14:paraId="7BF6EC32" w14:textId="77777777" w:rsidR="00144301" w:rsidRPr="003A325A" w:rsidRDefault="00144301" w:rsidP="00161F5F">
      <w:pPr>
        <w:spacing w:after="0" w:line="276" w:lineRule="auto"/>
        <w:jc w:val="both"/>
        <w:rPr>
          <w:rFonts w:ascii="Times New Roman" w:eastAsia="Times New Roman" w:hAnsi="Times New Roman" w:cs="Times New Roman"/>
          <w:sz w:val="24"/>
          <w:szCs w:val="24"/>
          <w:lang w:eastAsia="hr-HR"/>
        </w:rPr>
      </w:pPr>
    </w:p>
    <w:p w14:paraId="4AD03D23" w14:textId="77777777" w:rsidR="00144301" w:rsidRPr="004A7FF1" w:rsidRDefault="00144301" w:rsidP="004A7FF1">
      <w:pPr>
        <w:keepNext/>
        <w:keepLines/>
        <w:spacing w:after="0" w:line="276" w:lineRule="auto"/>
        <w:ind w:left="360"/>
        <w:jc w:val="center"/>
        <w:outlineLvl w:val="1"/>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
          <w:sz w:val="24"/>
          <w:szCs w:val="24"/>
          <w:lang w:eastAsia="hr-HR"/>
        </w:rPr>
        <w:lastRenderedPageBreak/>
        <w:t xml:space="preserve">Ciljevi </w:t>
      </w:r>
      <w:r w:rsidRPr="004A7FF1">
        <w:rPr>
          <w:rFonts w:ascii="Times New Roman" w:eastAsia="Times New Roman" w:hAnsi="Times New Roman" w:cs="Times New Roman"/>
          <w:b/>
          <w:bCs/>
          <w:sz w:val="24"/>
          <w:szCs w:val="24"/>
          <w:lang w:eastAsia="hr-HR"/>
        </w:rPr>
        <w:t>poticanja ulaganja</w:t>
      </w:r>
    </w:p>
    <w:p w14:paraId="31C65509"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4A7FF1">
        <w:rPr>
          <w:rFonts w:ascii="Times New Roman" w:eastAsia="Times New Roman" w:hAnsi="Times New Roman" w:cs="Times New Roman"/>
          <w:bCs/>
          <w:sz w:val="24"/>
          <w:szCs w:val="24"/>
          <w:lang w:eastAsia="hr-HR"/>
        </w:rPr>
        <w:t>Čl</w:t>
      </w:r>
      <w:r w:rsidRPr="003A325A">
        <w:rPr>
          <w:rFonts w:ascii="Times New Roman" w:eastAsia="Times New Roman" w:hAnsi="Times New Roman" w:cs="Times New Roman"/>
          <w:sz w:val="24"/>
          <w:szCs w:val="24"/>
          <w:lang w:eastAsia="hr-HR"/>
        </w:rPr>
        <w:t xml:space="preserve">anak </w:t>
      </w:r>
      <w:r w:rsidR="00B56D8C">
        <w:rPr>
          <w:rFonts w:ascii="Times New Roman" w:eastAsia="Times New Roman" w:hAnsi="Times New Roman" w:cs="Times New Roman"/>
          <w:sz w:val="24"/>
          <w:szCs w:val="24"/>
          <w:lang w:eastAsia="hr-HR"/>
        </w:rPr>
        <w:t>5</w:t>
      </w:r>
      <w:r w:rsidRPr="003A325A">
        <w:rPr>
          <w:rFonts w:ascii="Times New Roman" w:eastAsia="Times New Roman" w:hAnsi="Times New Roman" w:cs="Times New Roman"/>
          <w:sz w:val="24"/>
          <w:szCs w:val="24"/>
          <w:lang w:eastAsia="hr-HR"/>
        </w:rPr>
        <w:t>.</w:t>
      </w:r>
    </w:p>
    <w:p w14:paraId="20B914A3" w14:textId="77777777" w:rsidR="00161F5F" w:rsidRPr="003A325A" w:rsidRDefault="00161F5F" w:rsidP="00161F5F">
      <w:pPr>
        <w:spacing w:after="0" w:line="276" w:lineRule="auto"/>
        <w:ind w:left="426"/>
        <w:jc w:val="center"/>
        <w:rPr>
          <w:rFonts w:ascii="Times New Roman" w:eastAsia="Times New Roman" w:hAnsi="Times New Roman" w:cs="Times New Roman"/>
          <w:sz w:val="24"/>
          <w:szCs w:val="24"/>
          <w:lang w:eastAsia="hr-HR"/>
        </w:rPr>
      </w:pPr>
    </w:p>
    <w:p w14:paraId="775966EF" w14:textId="77777777" w:rsidR="00144301" w:rsidRPr="003A325A" w:rsidRDefault="00144301" w:rsidP="00B03C53">
      <w:pPr>
        <w:pStyle w:val="ListParagraph"/>
        <w:numPr>
          <w:ilvl w:val="0"/>
          <w:numId w:val="14"/>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Ciljevi poticanja ulaganja su:</w:t>
      </w:r>
    </w:p>
    <w:p w14:paraId="3BCEE818" w14:textId="77777777" w:rsidR="00144301" w:rsidRPr="003A325A" w:rsidRDefault="00144301" w:rsidP="00B03C53">
      <w:pPr>
        <w:pStyle w:val="ListParagraph"/>
        <w:numPr>
          <w:ilvl w:val="0"/>
          <w:numId w:val="48"/>
        </w:numPr>
        <w:spacing w:after="0" w:line="276" w:lineRule="auto"/>
        <w:ind w:left="993"/>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ravnomjeran cjelogodišnji i regionalno odnosno prostorno uravnoteženiji razvoj turizma koji uključuje i razvoj posebnih oblika turizma, kao i unaprjeđenje međunarodne povezanosti Republike Hrvatske odnosno svrha poticanja ulaganja je osiguranje ključnih strateških ciljeva razvoja turizma u smjeru održivosti u Republici Hrvatskoj,</w:t>
      </w:r>
    </w:p>
    <w:p w14:paraId="0BAAB192" w14:textId="77777777" w:rsidR="00144301" w:rsidRPr="003A325A" w:rsidRDefault="00144301" w:rsidP="00B03C53">
      <w:pPr>
        <w:pStyle w:val="ListParagraph"/>
        <w:numPr>
          <w:ilvl w:val="0"/>
          <w:numId w:val="48"/>
        </w:numPr>
        <w:spacing w:after="0" w:line="276" w:lineRule="auto"/>
        <w:ind w:left="993"/>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društveno i okolišno održivi razvoj turizma kojemu je cilj smanjivanje negativnog utjecaja turizma na okoliš, klimu i prostor,</w:t>
      </w:r>
    </w:p>
    <w:p w14:paraId="2E6AE124" w14:textId="77777777" w:rsidR="00144301" w:rsidRPr="003A325A" w:rsidRDefault="00144301" w:rsidP="00B03C53">
      <w:pPr>
        <w:pStyle w:val="ListParagraph"/>
        <w:numPr>
          <w:ilvl w:val="0"/>
          <w:numId w:val="48"/>
        </w:numPr>
        <w:spacing w:after="0" w:line="276" w:lineRule="auto"/>
        <w:ind w:left="993"/>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razvoj konkurentnog i inovativnog turizma, uključujući jačanje ljudskih potencijala, povećanje kvalitete smještajnih i ostalih kapaciteta u okviru turističke ponude, kao i diverzifikacija cjelokupne turističke ponude te digitalna transformacija turizma,</w:t>
      </w:r>
    </w:p>
    <w:p w14:paraId="554BF745" w14:textId="77777777" w:rsidR="00144301" w:rsidRPr="003A325A" w:rsidRDefault="00144301" w:rsidP="00B03C53">
      <w:pPr>
        <w:pStyle w:val="ListParagraph"/>
        <w:numPr>
          <w:ilvl w:val="0"/>
          <w:numId w:val="48"/>
        </w:numPr>
        <w:spacing w:after="0" w:line="276" w:lineRule="auto"/>
        <w:ind w:left="993"/>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povećanje otpornosti djelatnostima u turizmu na vanjske utjecaje.</w:t>
      </w:r>
    </w:p>
    <w:p w14:paraId="5E5A000F" w14:textId="77777777" w:rsidR="00144301" w:rsidRPr="003A325A" w:rsidRDefault="00144301" w:rsidP="00B03C53">
      <w:pPr>
        <w:pStyle w:val="ListParagraph"/>
        <w:numPr>
          <w:ilvl w:val="0"/>
          <w:numId w:val="14"/>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Na razini gospodarskih subjekata cilj i svrha poticanja ulaganja je razvoj održivog i cjelogodišnjeg poslovanja poduzetnika u turizmu kroz razvoj raznovrsne ponude i sadržaja visoke dodane vrijednosti i kroz poticanje ulaganja u procese prihvatljive za okoliš, ulaganja u digitalizaciju poslovanja s ciljem povećanja produktivnosti poduzeća te boljeg pozicioniranja poduzeća na turističkom tržištu </w:t>
      </w:r>
      <w:r w:rsidR="00A75B06" w:rsidRPr="003A325A">
        <w:rPr>
          <w:rFonts w:ascii="Times New Roman" w:eastAsia="Times New Roman" w:hAnsi="Times New Roman" w:cs="Times New Roman"/>
          <w:sz w:val="24"/>
          <w:szCs w:val="24"/>
          <w:lang w:eastAsia="hr-HR"/>
        </w:rPr>
        <w:t xml:space="preserve">i </w:t>
      </w:r>
      <w:r w:rsidRPr="003A325A">
        <w:rPr>
          <w:rFonts w:ascii="Times New Roman" w:eastAsia="Times New Roman" w:hAnsi="Times New Roman" w:cs="Times New Roman"/>
          <w:sz w:val="24"/>
          <w:szCs w:val="24"/>
          <w:lang w:eastAsia="hr-HR"/>
        </w:rPr>
        <w:t>jačanja otpornosti poduzeća u turizmu.</w:t>
      </w:r>
    </w:p>
    <w:p w14:paraId="3DC1322A" w14:textId="77777777" w:rsidR="00A75B06" w:rsidRPr="003A325A" w:rsidRDefault="00A75B06" w:rsidP="00B03C53">
      <w:pPr>
        <w:pStyle w:val="ListParagraph"/>
        <w:numPr>
          <w:ilvl w:val="0"/>
          <w:numId w:val="14"/>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Potpore uređene ovom Uredbom odnose se na održive projekte ulaganja koji imaju za cilj jačanje konkurentske sposobnosti turizma Republike Hrvatske u:</w:t>
      </w:r>
    </w:p>
    <w:p w14:paraId="37AE529F" w14:textId="77777777" w:rsidR="00A75B06" w:rsidRPr="003A325A" w:rsidRDefault="00A75B06" w:rsidP="00161F5F">
      <w:pPr>
        <w:pStyle w:val="ListParagraph"/>
        <w:numPr>
          <w:ilvl w:val="0"/>
          <w:numId w:val="1"/>
        </w:numPr>
        <w:spacing w:after="0" w:line="276" w:lineRule="auto"/>
        <w:ind w:left="170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aktivnostima održivog, inovativnog i otpornog turizma</w:t>
      </w:r>
    </w:p>
    <w:p w14:paraId="35A45DAD" w14:textId="77777777" w:rsidR="00A75B06" w:rsidRPr="003A325A" w:rsidRDefault="00A75B06" w:rsidP="00161F5F">
      <w:pPr>
        <w:pStyle w:val="ListParagraph"/>
        <w:numPr>
          <w:ilvl w:val="0"/>
          <w:numId w:val="1"/>
        </w:numPr>
        <w:spacing w:after="0" w:line="276" w:lineRule="auto"/>
        <w:ind w:left="170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aktivnostima zelene i digitalne tranzicije hrvatskog turizma</w:t>
      </w:r>
    </w:p>
    <w:p w14:paraId="7DAA8D5C" w14:textId="77777777" w:rsidR="00A75B06" w:rsidRPr="003A325A" w:rsidRDefault="00A75B06" w:rsidP="00161F5F">
      <w:pPr>
        <w:pStyle w:val="ListParagraph"/>
        <w:numPr>
          <w:ilvl w:val="0"/>
          <w:numId w:val="1"/>
        </w:numPr>
        <w:spacing w:after="0" w:line="276" w:lineRule="auto"/>
        <w:ind w:left="170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aktivnostima regionalne diverzifikacije i specijalizacij</w:t>
      </w:r>
      <w:r w:rsidR="00A769E0" w:rsidRPr="003A325A">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hrvatskog turizma </w:t>
      </w:r>
    </w:p>
    <w:p w14:paraId="12FE089F" w14:textId="77777777" w:rsidR="00A75B06" w:rsidRPr="003A325A" w:rsidRDefault="00A75B06" w:rsidP="00161F5F">
      <w:pPr>
        <w:pStyle w:val="ListParagraph"/>
        <w:numPr>
          <w:ilvl w:val="0"/>
          <w:numId w:val="1"/>
        </w:numPr>
        <w:spacing w:after="0" w:line="276" w:lineRule="auto"/>
        <w:ind w:left="1701"/>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aktivnostima razvoj</w:t>
      </w:r>
      <w:r w:rsidR="00761D55"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turističkih proizvoda visoke dodane vrijednosti.</w:t>
      </w:r>
    </w:p>
    <w:p w14:paraId="369D7B87" w14:textId="77777777" w:rsidR="00144301" w:rsidRPr="003A325A" w:rsidRDefault="00144301" w:rsidP="00161F5F">
      <w:pPr>
        <w:spacing w:after="0" w:line="276" w:lineRule="auto"/>
        <w:jc w:val="both"/>
        <w:rPr>
          <w:rFonts w:ascii="Times New Roman" w:eastAsia="Times New Roman" w:hAnsi="Times New Roman" w:cs="Times New Roman"/>
          <w:sz w:val="24"/>
          <w:szCs w:val="24"/>
          <w:lang w:eastAsia="hr-HR"/>
        </w:rPr>
      </w:pPr>
    </w:p>
    <w:p w14:paraId="5298B39F"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t>Kategorije i vrste potpora</w:t>
      </w:r>
    </w:p>
    <w:p w14:paraId="472FC2D6" w14:textId="77777777" w:rsidR="00144301" w:rsidRPr="004A7FF1"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eastAsia="Times New Roman" w:hAnsi="Times New Roman" w:cs="Times New Roman"/>
          <w:sz w:val="24"/>
          <w:szCs w:val="24"/>
          <w:lang w:eastAsia="hr-HR"/>
        </w:rPr>
        <w:t>Članak</w:t>
      </w:r>
      <w:r w:rsidRPr="004A7FF1">
        <w:rPr>
          <w:rFonts w:ascii="Times New Roman" w:eastAsia="Times New Roman" w:hAnsi="Times New Roman" w:cs="Times New Roman"/>
          <w:sz w:val="24"/>
          <w:szCs w:val="24"/>
          <w:lang w:eastAsia="hr-HR"/>
        </w:rPr>
        <w:t xml:space="preserve"> </w:t>
      </w:r>
      <w:r w:rsidR="00E04562">
        <w:rPr>
          <w:rFonts w:ascii="Times New Roman" w:eastAsia="Times New Roman" w:hAnsi="Times New Roman" w:cs="Times New Roman"/>
          <w:sz w:val="24"/>
          <w:szCs w:val="24"/>
          <w:lang w:eastAsia="hr-HR"/>
        </w:rPr>
        <w:t>6</w:t>
      </w:r>
      <w:r w:rsidRPr="004A7FF1">
        <w:rPr>
          <w:rFonts w:ascii="Times New Roman" w:eastAsia="Times New Roman" w:hAnsi="Times New Roman" w:cs="Times New Roman"/>
          <w:sz w:val="24"/>
          <w:szCs w:val="24"/>
          <w:lang w:eastAsia="hr-HR"/>
        </w:rPr>
        <w:t>.</w:t>
      </w:r>
    </w:p>
    <w:p w14:paraId="0E52710C" w14:textId="77777777" w:rsidR="00144301" w:rsidRPr="003A325A" w:rsidRDefault="00144301" w:rsidP="00161F5F">
      <w:pPr>
        <w:spacing w:after="0" w:line="276" w:lineRule="auto"/>
        <w:jc w:val="center"/>
        <w:rPr>
          <w:rFonts w:cstheme="minorHAnsi"/>
        </w:rPr>
      </w:pPr>
    </w:p>
    <w:p w14:paraId="0BC7A304" w14:textId="77777777" w:rsidR="00F1678D" w:rsidRPr="003A325A" w:rsidRDefault="002858AE" w:rsidP="00B03C53">
      <w:pPr>
        <w:pStyle w:val="ListParagraph"/>
        <w:numPr>
          <w:ilvl w:val="0"/>
          <w:numId w:val="26"/>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00144301" w:rsidRPr="003A325A">
        <w:rPr>
          <w:rFonts w:ascii="Times New Roman" w:hAnsi="Times New Roman" w:cs="Times New Roman"/>
          <w:sz w:val="24"/>
          <w:szCs w:val="24"/>
        </w:rPr>
        <w:t xml:space="preserve">avatelj potpore dodjeljuje korisnicima iz članka </w:t>
      </w:r>
      <w:r w:rsidR="002366F3">
        <w:rPr>
          <w:rFonts w:ascii="Times New Roman" w:hAnsi="Times New Roman" w:cs="Times New Roman"/>
          <w:sz w:val="24"/>
          <w:szCs w:val="24"/>
        </w:rPr>
        <w:t>4</w:t>
      </w:r>
      <w:r w:rsidR="00144301" w:rsidRPr="003A325A">
        <w:rPr>
          <w:rFonts w:ascii="Times New Roman" w:hAnsi="Times New Roman" w:cs="Times New Roman"/>
          <w:sz w:val="24"/>
          <w:szCs w:val="24"/>
        </w:rPr>
        <w:t xml:space="preserve">. </w:t>
      </w:r>
      <w:r w:rsidR="00F1678D" w:rsidRPr="003A325A">
        <w:rPr>
          <w:rFonts w:ascii="Times New Roman" w:hAnsi="Times New Roman" w:cs="Times New Roman"/>
          <w:sz w:val="24"/>
          <w:szCs w:val="24"/>
        </w:rPr>
        <w:t xml:space="preserve">stavka 1. </w:t>
      </w:r>
      <w:r w:rsidR="00144301" w:rsidRPr="003A325A">
        <w:rPr>
          <w:rFonts w:ascii="Times New Roman" w:hAnsi="Times New Roman" w:cs="Times New Roman"/>
          <w:sz w:val="24"/>
          <w:szCs w:val="24"/>
        </w:rPr>
        <w:t>ove Uredbe regionalne potpore za ulaganja iz članka 14.</w:t>
      </w:r>
      <w:r w:rsidR="001B2F01" w:rsidRPr="003A325A">
        <w:rPr>
          <w:rFonts w:ascii="Times New Roman" w:hAnsi="Times New Roman" w:cs="Times New Roman"/>
          <w:sz w:val="24"/>
          <w:szCs w:val="24"/>
        </w:rPr>
        <w:t xml:space="preserve"> Opće</w:t>
      </w:r>
      <w:r w:rsidR="00144301" w:rsidRPr="003A325A">
        <w:rPr>
          <w:rFonts w:ascii="Times New Roman" w:hAnsi="Times New Roman" w:cs="Times New Roman"/>
          <w:sz w:val="24"/>
          <w:szCs w:val="24"/>
        </w:rPr>
        <w:t xml:space="preserve"> </w:t>
      </w:r>
      <w:r w:rsidR="000915E7">
        <w:rPr>
          <w:rFonts w:ascii="Times New Roman" w:hAnsi="Times New Roman" w:cs="Times New Roman"/>
          <w:sz w:val="24"/>
          <w:szCs w:val="24"/>
        </w:rPr>
        <w:t>U</w:t>
      </w:r>
      <w:r w:rsidR="00144301" w:rsidRPr="003A325A">
        <w:rPr>
          <w:rFonts w:ascii="Times New Roman" w:hAnsi="Times New Roman" w:cs="Times New Roman"/>
          <w:sz w:val="24"/>
          <w:szCs w:val="24"/>
        </w:rPr>
        <w:t>redbe</w:t>
      </w:r>
      <w:r w:rsidR="001B2F01" w:rsidRPr="003A325A">
        <w:rPr>
          <w:rFonts w:ascii="Times New Roman" w:hAnsi="Times New Roman" w:cs="Times New Roman"/>
          <w:sz w:val="24"/>
          <w:szCs w:val="24"/>
        </w:rPr>
        <w:t xml:space="preserve"> o skupnom izuzeću</w:t>
      </w:r>
      <w:r w:rsidR="00F1678D" w:rsidRPr="003A325A">
        <w:rPr>
          <w:rFonts w:ascii="Times New Roman" w:hAnsi="Times New Roman" w:cs="Times New Roman"/>
          <w:sz w:val="24"/>
          <w:szCs w:val="24"/>
        </w:rPr>
        <w:t>.</w:t>
      </w:r>
    </w:p>
    <w:p w14:paraId="04C59923" w14:textId="77777777" w:rsidR="001061B8" w:rsidRPr="003A325A" w:rsidRDefault="002858AE" w:rsidP="00B03C53">
      <w:pPr>
        <w:pStyle w:val="ListParagraph"/>
        <w:numPr>
          <w:ilvl w:val="0"/>
          <w:numId w:val="26"/>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00F1678D" w:rsidRPr="003A325A">
        <w:rPr>
          <w:rFonts w:ascii="Times New Roman" w:hAnsi="Times New Roman" w:cs="Times New Roman"/>
          <w:sz w:val="24"/>
          <w:szCs w:val="24"/>
        </w:rPr>
        <w:t xml:space="preserve">avatelj potpore dodjeljuje korisnicima iz članka </w:t>
      </w:r>
      <w:r w:rsidR="002366F3">
        <w:rPr>
          <w:rFonts w:ascii="Times New Roman" w:hAnsi="Times New Roman" w:cs="Times New Roman"/>
          <w:sz w:val="24"/>
          <w:szCs w:val="24"/>
        </w:rPr>
        <w:t>4</w:t>
      </w:r>
      <w:r w:rsidR="00F1678D" w:rsidRPr="003A325A">
        <w:rPr>
          <w:rFonts w:ascii="Times New Roman" w:hAnsi="Times New Roman" w:cs="Times New Roman"/>
          <w:sz w:val="24"/>
          <w:szCs w:val="24"/>
        </w:rPr>
        <w:t xml:space="preserve">. stavka </w:t>
      </w:r>
      <w:r w:rsidR="00517AE6">
        <w:rPr>
          <w:rFonts w:ascii="Times New Roman" w:hAnsi="Times New Roman" w:cs="Times New Roman"/>
          <w:sz w:val="24"/>
          <w:szCs w:val="24"/>
        </w:rPr>
        <w:t>2</w:t>
      </w:r>
      <w:r w:rsidR="00F1678D" w:rsidRPr="003A325A">
        <w:rPr>
          <w:rFonts w:ascii="Times New Roman" w:hAnsi="Times New Roman" w:cs="Times New Roman"/>
          <w:sz w:val="24"/>
          <w:szCs w:val="24"/>
        </w:rPr>
        <w:t xml:space="preserve">. ove Uredbe </w:t>
      </w:r>
      <w:r w:rsidR="00144301" w:rsidRPr="003A325A">
        <w:rPr>
          <w:rFonts w:ascii="Times New Roman" w:hAnsi="Times New Roman" w:cs="Times New Roman"/>
          <w:sz w:val="24"/>
          <w:szCs w:val="24"/>
        </w:rPr>
        <w:t xml:space="preserve">potpore za ulaganje u nabavu čistih plovila ili plovila s nultim emisijama i prilagodbu plovila iz članka 36.b </w:t>
      </w:r>
      <w:r w:rsidR="001B2F01" w:rsidRPr="003A325A">
        <w:rPr>
          <w:rFonts w:ascii="Times New Roman" w:hAnsi="Times New Roman" w:cs="Times New Roman"/>
          <w:sz w:val="24"/>
          <w:szCs w:val="24"/>
        </w:rPr>
        <w:t>Opće u</w:t>
      </w:r>
      <w:r w:rsidR="00144301" w:rsidRPr="003A325A">
        <w:rPr>
          <w:rFonts w:ascii="Times New Roman" w:hAnsi="Times New Roman" w:cs="Times New Roman"/>
          <w:sz w:val="24"/>
          <w:szCs w:val="24"/>
        </w:rPr>
        <w:t>redbe</w:t>
      </w:r>
      <w:r w:rsidR="001B2F01" w:rsidRPr="003A325A">
        <w:rPr>
          <w:rFonts w:ascii="Times New Roman" w:hAnsi="Times New Roman" w:cs="Times New Roman"/>
          <w:sz w:val="24"/>
          <w:szCs w:val="24"/>
        </w:rPr>
        <w:t xml:space="preserve"> o skupnom izuzeću</w:t>
      </w:r>
      <w:r w:rsidR="003A325A" w:rsidRPr="003A325A">
        <w:rPr>
          <w:rFonts w:ascii="Times New Roman" w:hAnsi="Times New Roman" w:cs="Times New Roman"/>
          <w:sz w:val="24"/>
          <w:szCs w:val="24"/>
        </w:rPr>
        <w:t>.</w:t>
      </w:r>
    </w:p>
    <w:p w14:paraId="2B908E89" w14:textId="77777777" w:rsidR="001061B8" w:rsidRPr="003A325A" w:rsidRDefault="00144301" w:rsidP="00B03C53">
      <w:pPr>
        <w:pStyle w:val="ListParagraph"/>
        <w:numPr>
          <w:ilvl w:val="0"/>
          <w:numId w:val="26"/>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lastRenderedPageBreak/>
        <w:t xml:space="preserve">Potpore iz </w:t>
      </w:r>
      <w:r w:rsidR="00C64AA9" w:rsidRPr="003A325A">
        <w:rPr>
          <w:rFonts w:ascii="Times New Roman" w:hAnsi="Times New Roman" w:cs="Times New Roman"/>
          <w:sz w:val="24"/>
          <w:szCs w:val="24"/>
        </w:rPr>
        <w:t xml:space="preserve">stavka 1. i 2. ovoga </w:t>
      </w:r>
      <w:r w:rsidRPr="003A325A">
        <w:rPr>
          <w:rFonts w:ascii="Times New Roman" w:hAnsi="Times New Roman" w:cs="Times New Roman"/>
          <w:sz w:val="24"/>
          <w:szCs w:val="24"/>
        </w:rPr>
        <w:t xml:space="preserve">članka spojive su s unutarnjim tržištem u smislu članka 107. stavka 3. UFEU i izuzimaju se od obveze prijave i članka 108. stavka 3. UFEU ako su ispunjeni uvjeti iz Poglavlja I. i odredbe iz Poglavlja III. </w:t>
      </w:r>
      <w:r w:rsidR="001B2F01" w:rsidRPr="003A325A">
        <w:rPr>
          <w:rFonts w:ascii="Times New Roman" w:hAnsi="Times New Roman" w:cs="Times New Roman"/>
          <w:sz w:val="24"/>
          <w:szCs w:val="24"/>
        </w:rPr>
        <w:t xml:space="preserve">Opće </w:t>
      </w:r>
      <w:r w:rsidR="000464E0">
        <w:rPr>
          <w:rFonts w:ascii="Times New Roman" w:hAnsi="Times New Roman" w:cs="Times New Roman"/>
          <w:sz w:val="24"/>
          <w:szCs w:val="24"/>
        </w:rPr>
        <w:t>u</w:t>
      </w:r>
      <w:r w:rsidR="000464E0" w:rsidRPr="003A325A">
        <w:rPr>
          <w:rFonts w:ascii="Times New Roman" w:hAnsi="Times New Roman" w:cs="Times New Roman"/>
          <w:sz w:val="24"/>
          <w:szCs w:val="24"/>
        </w:rPr>
        <w:t xml:space="preserve">redbe </w:t>
      </w:r>
      <w:r w:rsidR="001B2F01" w:rsidRPr="003A325A">
        <w:rPr>
          <w:rFonts w:ascii="Times New Roman" w:hAnsi="Times New Roman" w:cs="Times New Roman"/>
          <w:sz w:val="24"/>
          <w:szCs w:val="24"/>
        </w:rPr>
        <w:t>o skupnom izuzeću</w:t>
      </w:r>
      <w:r w:rsidR="0027020E">
        <w:rPr>
          <w:rFonts w:ascii="Times New Roman" w:hAnsi="Times New Roman" w:cs="Times New Roman"/>
          <w:sz w:val="24"/>
          <w:szCs w:val="24"/>
        </w:rPr>
        <w:t xml:space="preserve">, kao i relevantni </w:t>
      </w:r>
      <w:r w:rsidR="00A46F40">
        <w:rPr>
          <w:rFonts w:ascii="Times New Roman" w:hAnsi="Times New Roman" w:cs="Times New Roman"/>
          <w:sz w:val="24"/>
          <w:szCs w:val="24"/>
        </w:rPr>
        <w:t>uvjeti iz ove Uredbe</w:t>
      </w:r>
      <w:r w:rsidR="003A325A" w:rsidRPr="003A325A">
        <w:rPr>
          <w:rFonts w:ascii="Times New Roman" w:hAnsi="Times New Roman" w:cs="Times New Roman"/>
          <w:sz w:val="24"/>
          <w:szCs w:val="24"/>
        </w:rPr>
        <w:t>.</w:t>
      </w:r>
      <w:r w:rsidR="001B2F01" w:rsidRPr="003A325A">
        <w:rPr>
          <w:rFonts w:ascii="Times New Roman" w:hAnsi="Times New Roman" w:cs="Times New Roman"/>
          <w:sz w:val="24"/>
          <w:szCs w:val="24"/>
        </w:rPr>
        <w:t xml:space="preserve"> </w:t>
      </w:r>
    </w:p>
    <w:p w14:paraId="63B8E7CC" w14:textId="77777777" w:rsidR="001061B8" w:rsidRPr="003A325A" w:rsidRDefault="001061B8" w:rsidP="00161F5F">
      <w:pPr>
        <w:spacing w:after="0" w:line="276" w:lineRule="auto"/>
        <w:jc w:val="center"/>
        <w:rPr>
          <w:rFonts w:ascii="Times New Roman" w:hAnsi="Times New Roman" w:cs="Times New Roman"/>
          <w:sz w:val="24"/>
          <w:szCs w:val="24"/>
        </w:rPr>
      </w:pPr>
    </w:p>
    <w:p w14:paraId="47A168A2" w14:textId="77777777" w:rsidR="00144301" w:rsidRPr="003A325A" w:rsidRDefault="00144301" w:rsidP="004A7FF1">
      <w:pPr>
        <w:keepNext/>
        <w:keepLines/>
        <w:spacing w:after="0" w:line="276" w:lineRule="auto"/>
        <w:ind w:left="360"/>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t>Transparentnost potpora</w:t>
      </w:r>
    </w:p>
    <w:p w14:paraId="1637DB6E"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4A7FF1">
        <w:rPr>
          <w:rFonts w:ascii="Times New Roman" w:eastAsia="Times New Roman" w:hAnsi="Times New Roman" w:cs="Times New Roman"/>
          <w:bCs/>
          <w:sz w:val="24"/>
          <w:szCs w:val="24"/>
          <w:lang w:eastAsia="hr-HR"/>
        </w:rPr>
        <w:t>Čla</w:t>
      </w:r>
      <w:r w:rsidRPr="003A325A">
        <w:rPr>
          <w:rFonts w:ascii="Times New Roman" w:eastAsia="Times New Roman" w:hAnsi="Times New Roman" w:cs="Times New Roman"/>
          <w:sz w:val="24"/>
          <w:szCs w:val="24"/>
          <w:lang w:eastAsia="hr-HR"/>
        </w:rPr>
        <w:t xml:space="preserve">nak </w:t>
      </w:r>
      <w:r w:rsidR="00B56D8C">
        <w:rPr>
          <w:rFonts w:ascii="Times New Roman" w:eastAsia="Times New Roman" w:hAnsi="Times New Roman" w:cs="Times New Roman"/>
          <w:sz w:val="24"/>
          <w:szCs w:val="24"/>
          <w:lang w:eastAsia="hr-HR"/>
        </w:rPr>
        <w:t>7</w:t>
      </w:r>
      <w:r w:rsidRPr="003A325A">
        <w:rPr>
          <w:rFonts w:ascii="Times New Roman" w:eastAsia="Times New Roman" w:hAnsi="Times New Roman" w:cs="Times New Roman"/>
          <w:sz w:val="24"/>
          <w:szCs w:val="24"/>
          <w:lang w:eastAsia="hr-HR"/>
        </w:rPr>
        <w:t>.</w:t>
      </w:r>
    </w:p>
    <w:p w14:paraId="77E9D6DC"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60E4B633" w14:textId="77777777" w:rsidR="00761D55" w:rsidRPr="003A325A" w:rsidRDefault="00144301" w:rsidP="00B03C53">
      <w:pPr>
        <w:pStyle w:val="ListParagraph"/>
        <w:numPr>
          <w:ilvl w:val="0"/>
          <w:numId w:val="27"/>
        </w:numPr>
        <w:spacing w:after="0" w:line="276" w:lineRule="auto"/>
        <w:ind w:left="426" w:right="-2" w:hanging="426"/>
        <w:jc w:val="both"/>
        <w:rPr>
          <w:rFonts w:ascii="Times New Roman" w:hAnsi="Times New Roman" w:cs="Times New Roman"/>
          <w:sz w:val="24"/>
          <w:szCs w:val="28"/>
        </w:rPr>
      </w:pPr>
      <w:r w:rsidRPr="003A325A">
        <w:rPr>
          <w:rFonts w:ascii="Times New Roman" w:hAnsi="Times New Roman" w:cs="Times New Roman"/>
          <w:sz w:val="24"/>
          <w:szCs w:val="24"/>
        </w:rPr>
        <w:t>Ovom Uredbom odobravaju se isključivo transparentne potpore, to jest potpore za koje je moguće prije dodjele (</w:t>
      </w:r>
      <w:r w:rsidRPr="003A325A">
        <w:rPr>
          <w:rFonts w:ascii="Times New Roman" w:hAnsi="Times New Roman" w:cs="Times New Roman"/>
          <w:i/>
          <w:iCs/>
          <w:sz w:val="24"/>
          <w:szCs w:val="24"/>
        </w:rPr>
        <w:t>ex ante</w:t>
      </w:r>
      <w:r w:rsidRPr="003A325A">
        <w:rPr>
          <w:rFonts w:ascii="Times New Roman" w:hAnsi="Times New Roman" w:cs="Times New Roman"/>
          <w:sz w:val="24"/>
          <w:szCs w:val="24"/>
        </w:rPr>
        <w:t xml:space="preserve">) precizno izračunati bruto ekvivalent bez dodatne potrebe za provođenjem ocjene rizika. </w:t>
      </w:r>
    </w:p>
    <w:p w14:paraId="412E9B2B" w14:textId="532C8779" w:rsidR="00144301" w:rsidRPr="003A325A" w:rsidRDefault="00144301" w:rsidP="00B03C53">
      <w:pPr>
        <w:pStyle w:val="ListParagraph"/>
        <w:numPr>
          <w:ilvl w:val="0"/>
          <w:numId w:val="27"/>
        </w:numPr>
        <w:spacing w:after="0" w:line="276" w:lineRule="auto"/>
        <w:ind w:left="426" w:right="-2" w:hanging="426"/>
        <w:jc w:val="both"/>
        <w:rPr>
          <w:rFonts w:ascii="Times New Roman" w:hAnsi="Times New Roman" w:cs="Times New Roman"/>
          <w:sz w:val="24"/>
          <w:szCs w:val="28"/>
        </w:rPr>
      </w:pPr>
      <w:r w:rsidRPr="003A325A">
        <w:rPr>
          <w:rFonts w:ascii="Times New Roman" w:hAnsi="Times New Roman" w:cs="Times New Roman"/>
          <w:sz w:val="24"/>
          <w:szCs w:val="28"/>
        </w:rPr>
        <w:t xml:space="preserve">Transparentnim potporama </w:t>
      </w:r>
      <w:r w:rsidR="00761D55" w:rsidRPr="003A325A">
        <w:rPr>
          <w:rFonts w:ascii="Times New Roman" w:hAnsi="Times New Roman" w:cs="Times New Roman"/>
          <w:sz w:val="24"/>
          <w:szCs w:val="28"/>
        </w:rPr>
        <w:t xml:space="preserve">iz stavka 1. ovoga članka, </w:t>
      </w:r>
      <w:r w:rsidRPr="003A325A">
        <w:rPr>
          <w:rFonts w:ascii="Times New Roman" w:hAnsi="Times New Roman" w:cs="Times New Roman"/>
          <w:sz w:val="24"/>
          <w:szCs w:val="28"/>
        </w:rPr>
        <w:t>se sukladno članku 5. stavku 2. točki (</w:t>
      </w:r>
      <w:r w:rsidR="007A3DED" w:rsidRPr="003A325A">
        <w:rPr>
          <w:rFonts w:ascii="Times New Roman" w:hAnsi="Times New Roman" w:cs="Times New Roman"/>
          <w:sz w:val="24"/>
          <w:szCs w:val="28"/>
        </w:rPr>
        <w:t>d</w:t>
      </w:r>
      <w:r w:rsidRPr="003A325A">
        <w:rPr>
          <w:rFonts w:ascii="Times New Roman" w:hAnsi="Times New Roman" w:cs="Times New Roman"/>
          <w:sz w:val="24"/>
          <w:szCs w:val="28"/>
        </w:rPr>
        <w:t xml:space="preserve">) </w:t>
      </w:r>
      <w:r w:rsidR="001B2F01" w:rsidRPr="003A325A">
        <w:rPr>
          <w:rFonts w:ascii="Times New Roman" w:hAnsi="Times New Roman" w:cs="Times New Roman"/>
          <w:sz w:val="24"/>
          <w:szCs w:val="28"/>
        </w:rPr>
        <w:t xml:space="preserve">Opće </w:t>
      </w:r>
      <w:r w:rsidR="004C3CD9" w:rsidRPr="003A325A">
        <w:rPr>
          <w:rFonts w:ascii="Times New Roman" w:hAnsi="Times New Roman" w:cs="Times New Roman"/>
          <w:sz w:val="24"/>
          <w:szCs w:val="24"/>
        </w:rPr>
        <w:t>u</w:t>
      </w:r>
      <w:r w:rsidRPr="003A325A">
        <w:rPr>
          <w:rFonts w:ascii="Times New Roman" w:hAnsi="Times New Roman" w:cs="Times New Roman"/>
          <w:sz w:val="24"/>
          <w:szCs w:val="24"/>
        </w:rPr>
        <w:t xml:space="preserve">redbe </w:t>
      </w:r>
      <w:r w:rsidR="001B2F01" w:rsidRPr="003A325A">
        <w:rPr>
          <w:rFonts w:ascii="Times New Roman" w:hAnsi="Times New Roman" w:cs="Times New Roman"/>
          <w:sz w:val="24"/>
          <w:szCs w:val="24"/>
        </w:rPr>
        <w:t>o skupnom izuzeću</w:t>
      </w:r>
      <w:r w:rsidRPr="003A325A">
        <w:rPr>
          <w:rFonts w:ascii="Times New Roman" w:hAnsi="Times New Roman" w:cs="Times New Roman"/>
          <w:sz w:val="24"/>
          <w:szCs w:val="28"/>
        </w:rPr>
        <w:t>, između ostalog, smatraju potpore u obliku poreznih pogodnosti ako mjera predviđa gornju vrijednost koja osigurava da ne dođe do premašivanja primjenjivog praga.</w:t>
      </w:r>
      <w:r w:rsidR="00FA14F0">
        <w:rPr>
          <w:rFonts w:ascii="Times New Roman" w:hAnsi="Times New Roman" w:cs="Times New Roman"/>
          <w:sz w:val="24"/>
          <w:szCs w:val="28"/>
        </w:rPr>
        <w:t xml:space="preserve"> Mjera potpore iz ove Uredbe predviđa gornju vrijednost </w:t>
      </w:r>
      <w:r w:rsidR="00A109F6">
        <w:rPr>
          <w:rFonts w:ascii="Times New Roman" w:hAnsi="Times New Roman" w:cs="Times New Roman"/>
          <w:sz w:val="24"/>
          <w:szCs w:val="28"/>
        </w:rPr>
        <w:t>kojom se osigurava da ne dođe premašivanja primjenjivog praga, odnosno primjenjivog intenziteta potpore, uzimajući u obzir odre</w:t>
      </w:r>
      <w:r w:rsidR="007722D3">
        <w:rPr>
          <w:rFonts w:ascii="Times New Roman" w:hAnsi="Times New Roman" w:cs="Times New Roman"/>
          <w:sz w:val="24"/>
          <w:szCs w:val="28"/>
        </w:rPr>
        <w:t>dbe o zbrajanju potpora iz član</w:t>
      </w:r>
      <w:r w:rsidR="00A109F6">
        <w:rPr>
          <w:rFonts w:ascii="Times New Roman" w:hAnsi="Times New Roman" w:cs="Times New Roman"/>
          <w:sz w:val="24"/>
          <w:szCs w:val="28"/>
        </w:rPr>
        <w:t>k</w:t>
      </w:r>
      <w:r w:rsidR="007722D3">
        <w:rPr>
          <w:rFonts w:ascii="Times New Roman" w:hAnsi="Times New Roman" w:cs="Times New Roman"/>
          <w:sz w:val="24"/>
          <w:szCs w:val="28"/>
        </w:rPr>
        <w:t>a</w:t>
      </w:r>
      <w:r w:rsidR="00A109F6">
        <w:rPr>
          <w:rFonts w:ascii="Times New Roman" w:hAnsi="Times New Roman" w:cs="Times New Roman"/>
          <w:sz w:val="24"/>
          <w:szCs w:val="28"/>
        </w:rPr>
        <w:t xml:space="preserve"> </w:t>
      </w:r>
      <w:r w:rsidR="007722D3">
        <w:rPr>
          <w:rFonts w:ascii="Times New Roman" w:hAnsi="Times New Roman" w:cs="Times New Roman"/>
          <w:sz w:val="24"/>
          <w:szCs w:val="28"/>
        </w:rPr>
        <w:t>25.</w:t>
      </w:r>
      <w:r w:rsidR="00A109F6">
        <w:rPr>
          <w:rFonts w:ascii="Times New Roman" w:hAnsi="Times New Roman" w:cs="Times New Roman"/>
          <w:sz w:val="24"/>
          <w:szCs w:val="28"/>
        </w:rPr>
        <w:t>ove Uredbe.</w:t>
      </w:r>
      <w:r w:rsidRPr="003A325A">
        <w:rPr>
          <w:rFonts w:ascii="Times New Roman" w:hAnsi="Times New Roman" w:cs="Times New Roman"/>
          <w:sz w:val="24"/>
          <w:szCs w:val="28"/>
        </w:rPr>
        <w:t xml:space="preserve">   </w:t>
      </w:r>
    </w:p>
    <w:p w14:paraId="340395E4" w14:textId="3A261254" w:rsidR="00144301" w:rsidRDefault="00144301" w:rsidP="00B03C53">
      <w:pPr>
        <w:pStyle w:val="ListParagraph"/>
        <w:numPr>
          <w:ilvl w:val="0"/>
          <w:numId w:val="2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Potpore iz ove Uredbe smatraju se transparentnim potporama u smislu stavka 1. ovog</w:t>
      </w:r>
      <w:r w:rsidR="001061B8" w:rsidRPr="003A325A">
        <w:rPr>
          <w:rFonts w:ascii="Times New Roman" w:hAnsi="Times New Roman" w:cs="Times New Roman"/>
          <w:sz w:val="24"/>
          <w:szCs w:val="24"/>
        </w:rPr>
        <w:t>a</w:t>
      </w:r>
      <w:r w:rsidRPr="003A325A">
        <w:rPr>
          <w:rFonts w:ascii="Times New Roman" w:hAnsi="Times New Roman" w:cs="Times New Roman"/>
          <w:sz w:val="24"/>
          <w:szCs w:val="24"/>
        </w:rPr>
        <w:t xml:space="preserve"> članka </w:t>
      </w:r>
      <w:r w:rsidR="00761D55" w:rsidRPr="003A325A">
        <w:rPr>
          <w:rFonts w:ascii="Times New Roman" w:hAnsi="Times New Roman" w:cs="Times New Roman"/>
          <w:sz w:val="24"/>
          <w:szCs w:val="24"/>
        </w:rPr>
        <w:t>i</w:t>
      </w:r>
      <w:r w:rsidRPr="003A325A">
        <w:rPr>
          <w:rFonts w:ascii="Times New Roman" w:hAnsi="Times New Roman" w:cs="Times New Roman"/>
          <w:sz w:val="24"/>
          <w:szCs w:val="24"/>
        </w:rPr>
        <w:t xml:space="preserve"> članka 5. </w:t>
      </w:r>
      <w:r w:rsidR="004C3CD9" w:rsidRPr="003A325A">
        <w:rPr>
          <w:rFonts w:ascii="Times New Roman" w:hAnsi="Times New Roman" w:cs="Times New Roman"/>
          <w:sz w:val="24"/>
          <w:szCs w:val="24"/>
        </w:rPr>
        <w:t>Opće u</w:t>
      </w:r>
      <w:r w:rsidRPr="003A325A">
        <w:rPr>
          <w:rFonts w:ascii="Times New Roman" w:hAnsi="Times New Roman" w:cs="Times New Roman"/>
          <w:sz w:val="24"/>
          <w:szCs w:val="24"/>
        </w:rPr>
        <w:t>redbe</w:t>
      </w:r>
      <w:r w:rsidR="004C3CD9" w:rsidRPr="003A325A">
        <w:rPr>
          <w:rFonts w:ascii="Times New Roman" w:hAnsi="Times New Roman" w:cs="Times New Roman"/>
          <w:sz w:val="24"/>
          <w:szCs w:val="24"/>
        </w:rPr>
        <w:t xml:space="preserve"> o skupnom izuzeću</w:t>
      </w:r>
      <w:r w:rsidRPr="003A325A">
        <w:rPr>
          <w:rFonts w:ascii="Times New Roman" w:hAnsi="Times New Roman" w:cs="Times New Roman"/>
          <w:sz w:val="24"/>
          <w:szCs w:val="24"/>
        </w:rPr>
        <w:t xml:space="preserve"> budući da predviđa gornju vrijednost poreznih pogodnosti koja osigurava da ne dođe do premašivanja primjenjivih pragova iz članka </w:t>
      </w:r>
      <w:r w:rsidR="00DA6537">
        <w:rPr>
          <w:rFonts w:ascii="Times New Roman" w:hAnsi="Times New Roman" w:cs="Times New Roman"/>
          <w:sz w:val="24"/>
          <w:szCs w:val="24"/>
        </w:rPr>
        <w:t>10. ove Uredbe</w:t>
      </w:r>
      <w:r w:rsidR="004C3CD9" w:rsidRPr="003A325A">
        <w:rPr>
          <w:rFonts w:ascii="Times New Roman" w:hAnsi="Times New Roman" w:cs="Times New Roman"/>
          <w:sz w:val="24"/>
          <w:szCs w:val="24"/>
        </w:rPr>
        <w:t xml:space="preserve">. </w:t>
      </w:r>
    </w:p>
    <w:p w14:paraId="089A1A6E" w14:textId="77777777" w:rsidR="00AB51CD" w:rsidRPr="003A325A" w:rsidRDefault="00C02857" w:rsidP="00B03C53">
      <w:pPr>
        <w:pStyle w:val="ListParagraph"/>
        <w:numPr>
          <w:ilvl w:val="0"/>
          <w:numId w:val="27"/>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Transparentnim potporama iz stavka 1. ovoga članka, se sukladno članku 5. stavku 2. točki (k) Opće uredbe o skupnom izuzeću</w:t>
      </w:r>
      <w:r w:rsidR="009C7AC7">
        <w:rPr>
          <w:rFonts w:ascii="Times New Roman" w:hAnsi="Times New Roman" w:cs="Times New Roman"/>
          <w:sz w:val="24"/>
          <w:szCs w:val="24"/>
        </w:rPr>
        <w:t>, između ostalog, smatraju potpore u obliku prodaje ili davanja u zakup materijalne imovine ispod tržišne cijene</w:t>
      </w:r>
      <w:r w:rsidR="00D727E8">
        <w:rPr>
          <w:rFonts w:ascii="Times New Roman" w:hAnsi="Times New Roman" w:cs="Times New Roman"/>
          <w:sz w:val="24"/>
          <w:szCs w:val="24"/>
        </w:rPr>
        <w:t xml:space="preserve"> ako je vrijednost utvrđena neovisnim vještačenjem prije te transakcije ili u odnosu na javno dostupne, redovito ažurirane i općeprihvaćene referentne vrijednosti. </w:t>
      </w:r>
    </w:p>
    <w:p w14:paraId="1AF4B632" w14:textId="77777777" w:rsidR="00144301" w:rsidRPr="003A325A" w:rsidRDefault="00144301" w:rsidP="00161F5F">
      <w:pPr>
        <w:spacing w:after="0" w:line="276" w:lineRule="auto"/>
        <w:jc w:val="center"/>
        <w:rPr>
          <w:rFonts w:ascii="Times New Roman" w:eastAsia="Times New Roman" w:hAnsi="Times New Roman" w:cs="Times New Roman"/>
          <w:sz w:val="24"/>
          <w:szCs w:val="24"/>
          <w:lang w:eastAsia="hr-HR"/>
        </w:rPr>
      </w:pPr>
    </w:p>
    <w:p w14:paraId="38FE5389" w14:textId="77777777" w:rsidR="00144301" w:rsidRPr="004A7FF1" w:rsidRDefault="00144301" w:rsidP="00920F60">
      <w:pPr>
        <w:keepNext/>
        <w:keepLines/>
        <w:spacing w:after="0" w:line="276" w:lineRule="auto"/>
        <w:jc w:val="center"/>
        <w:outlineLvl w:val="1"/>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
          <w:bCs/>
          <w:sz w:val="24"/>
          <w:szCs w:val="24"/>
          <w:lang w:eastAsia="hr-HR"/>
        </w:rPr>
        <w:t xml:space="preserve">Učinak </w:t>
      </w:r>
      <w:r w:rsidRPr="004A7FF1">
        <w:rPr>
          <w:rFonts w:ascii="Times New Roman" w:eastAsia="Times New Roman" w:hAnsi="Times New Roman" w:cs="Times New Roman"/>
          <w:b/>
          <w:bCs/>
          <w:sz w:val="24"/>
          <w:szCs w:val="24"/>
          <w:lang w:eastAsia="hr-HR"/>
        </w:rPr>
        <w:t>poticaja</w:t>
      </w:r>
    </w:p>
    <w:p w14:paraId="0FD79187"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eastAsia="Times New Roman" w:hAnsi="Times New Roman" w:cs="Times New Roman"/>
          <w:sz w:val="24"/>
          <w:szCs w:val="24"/>
          <w:lang w:eastAsia="hr-HR"/>
        </w:rPr>
        <w:t>Članak</w:t>
      </w:r>
      <w:r w:rsidRPr="003A325A">
        <w:rPr>
          <w:rFonts w:ascii="Times New Roman" w:eastAsia="Times New Roman" w:hAnsi="Times New Roman" w:cs="Times New Roman"/>
          <w:sz w:val="24"/>
          <w:szCs w:val="24"/>
          <w:lang w:eastAsia="hr-HR"/>
        </w:rPr>
        <w:t xml:space="preserve"> </w:t>
      </w:r>
      <w:r w:rsidR="00B56D8C">
        <w:rPr>
          <w:rFonts w:ascii="Times New Roman" w:eastAsia="Times New Roman" w:hAnsi="Times New Roman" w:cs="Times New Roman"/>
          <w:sz w:val="24"/>
          <w:szCs w:val="24"/>
          <w:lang w:eastAsia="hr-HR"/>
        </w:rPr>
        <w:t>8</w:t>
      </w:r>
      <w:r w:rsidRPr="003A325A">
        <w:rPr>
          <w:rFonts w:ascii="Times New Roman" w:eastAsia="Times New Roman" w:hAnsi="Times New Roman" w:cs="Times New Roman"/>
          <w:sz w:val="24"/>
          <w:szCs w:val="24"/>
          <w:lang w:eastAsia="hr-HR"/>
        </w:rPr>
        <w:t>.</w:t>
      </w:r>
    </w:p>
    <w:p w14:paraId="5BF6AAF4"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21093459" w14:textId="77777777" w:rsidR="00144301" w:rsidRPr="003A325A" w:rsidRDefault="00144301" w:rsidP="00B03C53">
      <w:pPr>
        <w:pStyle w:val="ListParagraph"/>
        <w:numPr>
          <w:ilvl w:val="0"/>
          <w:numId w:val="28"/>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Na temelju ove Uredbe mogu se dodijeliti isključivo potpore koje imaju učinak poticaja </w:t>
      </w:r>
      <w:r w:rsidR="00EB5212">
        <w:rPr>
          <w:rFonts w:ascii="Times New Roman" w:hAnsi="Times New Roman" w:cs="Times New Roman"/>
          <w:sz w:val="24"/>
          <w:szCs w:val="24"/>
        </w:rPr>
        <w:t>u skladu s</w:t>
      </w:r>
      <w:r w:rsidR="003053BD">
        <w:rPr>
          <w:rFonts w:ascii="Times New Roman" w:hAnsi="Times New Roman" w:cs="Times New Roman"/>
          <w:sz w:val="24"/>
          <w:szCs w:val="24"/>
        </w:rPr>
        <w:t>a</w:t>
      </w:r>
      <w:r w:rsidR="00EB5212" w:rsidRPr="003A325A">
        <w:rPr>
          <w:rFonts w:ascii="Times New Roman" w:hAnsi="Times New Roman" w:cs="Times New Roman"/>
          <w:sz w:val="24"/>
          <w:szCs w:val="24"/>
        </w:rPr>
        <w:t xml:space="preserve"> </w:t>
      </w:r>
      <w:r w:rsidRPr="003A325A">
        <w:rPr>
          <w:rFonts w:ascii="Times New Roman" w:hAnsi="Times New Roman" w:cs="Times New Roman"/>
          <w:sz w:val="24"/>
          <w:szCs w:val="24"/>
        </w:rPr>
        <w:t>člank</w:t>
      </w:r>
      <w:r w:rsidR="00EB5212">
        <w:rPr>
          <w:rFonts w:ascii="Times New Roman" w:hAnsi="Times New Roman" w:cs="Times New Roman"/>
          <w:sz w:val="24"/>
          <w:szCs w:val="24"/>
        </w:rPr>
        <w:t>om</w:t>
      </w:r>
      <w:r w:rsidRPr="003A325A">
        <w:rPr>
          <w:rFonts w:ascii="Times New Roman" w:hAnsi="Times New Roman" w:cs="Times New Roman"/>
          <w:sz w:val="24"/>
          <w:szCs w:val="24"/>
        </w:rPr>
        <w:t xml:space="preserve"> 6. </w:t>
      </w:r>
      <w:r w:rsidR="004C3CD9" w:rsidRPr="003A325A">
        <w:rPr>
          <w:rFonts w:ascii="Times New Roman" w:hAnsi="Times New Roman" w:cs="Times New Roman"/>
          <w:sz w:val="24"/>
          <w:szCs w:val="24"/>
        </w:rPr>
        <w:t>Opće u</w:t>
      </w:r>
      <w:r w:rsidRPr="003A325A">
        <w:rPr>
          <w:rFonts w:ascii="Times New Roman" w:hAnsi="Times New Roman" w:cs="Times New Roman"/>
          <w:sz w:val="24"/>
          <w:szCs w:val="24"/>
        </w:rPr>
        <w:t xml:space="preserve">redbe </w:t>
      </w:r>
      <w:r w:rsidR="004C3CD9" w:rsidRPr="003A325A">
        <w:rPr>
          <w:rFonts w:ascii="Times New Roman" w:hAnsi="Times New Roman" w:cs="Times New Roman"/>
          <w:sz w:val="24"/>
          <w:szCs w:val="24"/>
        </w:rPr>
        <w:t>o skupnom izuzeću</w:t>
      </w:r>
      <w:r w:rsidRPr="003A325A">
        <w:rPr>
          <w:rFonts w:ascii="Times New Roman" w:hAnsi="Times New Roman" w:cs="Times New Roman"/>
          <w:sz w:val="24"/>
          <w:szCs w:val="24"/>
        </w:rPr>
        <w:t>.</w:t>
      </w:r>
    </w:p>
    <w:p w14:paraId="792A0EC6" w14:textId="77777777" w:rsidR="00144301" w:rsidRPr="003A325A" w:rsidRDefault="00144301" w:rsidP="00B03C53">
      <w:pPr>
        <w:pStyle w:val="ListParagraph"/>
        <w:numPr>
          <w:ilvl w:val="0"/>
          <w:numId w:val="28"/>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Potpore iz stavka 1. ovog članka imaju učinak poticaja ako je korisnik davatelju potpore podnio pisani zahtjev za potporu prije početka rada na projektu ili djelatnosti.</w:t>
      </w:r>
    </w:p>
    <w:p w14:paraId="5D85B6F7" w14:textId="77777777" w:rsidR="00144301" w:rsidRPr="003A325A" w:rsidRDefault="00144301" w:rsidP="00161F5F">
      <w:pPr>
        <w:pStyle w:val="ListParagraph"/>
        <w:spacing w:after="0" w:line="276" w:lineRule="auto"/>
        <w:ind w:left="426"/>
        <w:jc w:val="both"/>
        <w:rPr>
          <w:rFonts w:ascii="Times New Roman" w:eastAsia="Times New Roman" w:hAnsi="Times New Roman" w:cs="Times New Roman"/>
          <w:sz w:val="24"/>
          <w:szCs w:val="24"/>
          <w:lang w:eastAsia="hr-HR"/>
        </w:rPr>
      </w:pPr>
    </w:p>
    <w:p w14:paraId="6DC91771"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lastRenderedPageBreak/>
        <w:t>Izračun intenziteta potpore i prihvatljivi troškovi</w:t>
      </w:r>
    </w:p>
    <w:p w14:paraId="5695319A"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B56D8C">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w:t>
      </w:r>
    </w:p>
    <w:p w14:paraId="349CBBFC"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7BE4809E" w14:textId="77777777" w:rsidR="00C7033C" w:rsidRPr="003A325A" w:rsidRDefault="00144301" w:rsidP="00B03C53">
      <w:pPr>
        <w:pStyle w:val="ListParagraph"/>
        <w:numPr>
          <w:ilvl w:val="0"/>
          <w:numId w:val="29"/>
        </w:numPr>
        <w:suppressAutoHyphens/>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Za izračun intenziteta potpore i prihvatljivih troškova u skladu s ovom Uredbom, svi iznosi koji se upotrebljavaju moraju biti iznosi prije odbitka poreza i drugih naknada. Porez na dodanu vrijednost koji se naplaćuje na prihvatljive troškove ili izdatke, a koji se može vratiti u skladu s primjenjivim nacionalnim poreznim pravom ne uzima se u obzir za izračun intenziteta potpore i prihvatljivih troškova. </w:t>
      </w:r>
    </w:p>
    <w:p w14:paraId="082737F2" w14:textId="77777777" w:rsidR="00144301" w:rsidRPr="003A325A" w:rsidRDefault="00144301" w:rsidP="00B03C53">
      <w:pPr>
        <w:pStyle w:val="ListParagraph"/>
        <w:numPr>
          <w:ilvl w:val="0"/>
          <w:numId w:val="29"/>
        </w:numPr>
        <w:suppressAutoHyphens/>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Prihvatljivi troškovi </w:t>
      </w:r>
      <w:r w:rsidR="00C7033C" w:rsidRPr="003A325A">
        <w:rPr>
          <w:rFonts w:ascii="Times New Roman" w:hAnsi="Times New Roman" w:cs="Times New Roman"/>
          <w:sz w:val="24"/>
          <w:szCs w:val="24"/>
        </w:rPr>
        <w:t xml:space="preserve">iz stavka 1. ovoga članka </w:t>
      </w:r>
      <w:r w:rsidR="0063255B" w:rsidRPr="003A325A">
        <w:rPr>
          <w:rFonts w:ascii="Times New Roman" w:hAnsi="Times New Roman" w:cs="Times New Roman"/>
          <w:sz w:val="24"/>
          <w:szCs w:val="24"/>
        </w:rPr>
        <w:t xml:space="preserve">dokazuju se </w:t>
      </w:r>
      <w:r w:rsidRPr="003A325A">
        <w:rPr>
          <w:rFonts w:ascii="Times New Roman" w:hAnsi="Times New Roman" w:cs="Times New Roman"/>
          <w:sz w:val="24"/>
          <w:szCs w:val="24"/>
        </w:rPr>
        <w:t>pisanim dokazima koji moraju biti jasni, konkretni i ažurirani.</w:t>
      </w:r>
    </w:p>
    <w:p w14:paraId="6399ECD8" w14:textId="77777777" w:rsidR="00144301" w:rsidRPr="003A325A" w:rsidRDefault="00144301" w:rsidP="00B03C53">
      <w:pPr>
        <w:pStyle w:val="ListParagraph"/>
        <w:numPr>
          <w:ilvl w:val="0"/>
          <w:numId w:val="29"/>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Ako se potpora ne dodjeljuje u obliku bespovratnog sredstva, iznos potpore jednak je bruto ekvivalentu bespovratnog sredstva. </w:t>
      </w:r>
    </w:p>
    <w:p w14:paraId="23200192" w14:textId="77777777" w:rsidR="00C7033C" w:rsidRPr="003A325A" w:rsidRDefault="00144301" w:rsidP="00B03C53">
      <w:pPr>
        <w:pStyle w:val="ListParagraph"/>
        <w:numPr>
          <w:ilvl w:val="0"/>
          <w:numId w:val="29"/>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Potpore koje se isplaćuju u budućnosti, uključujući potpore koje se isplaćuju u više obroka, diskontirat će se na njihovu vrijednost u trenutku dodjele, kao i prihvatljivi troškovi. </w:t>
      </w:r>
    </w:p>
    <w:p w14:paraId="1DE9157C" w14:textId="77777777" w:rsidR="00144301" w:rsidRPr="003A325A" w:rsidRDefault="00144301" w:rsidP="00B03C53">
      <w:pPr>
        <w:pStyle w:val="ListParagraph"/>
        <w:numPr>
          <w:ilvl w:val="0"/>
          <w:numId w:val="29"/>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Pri diskontiranju </w:t>
      </w:r>
      <w:r w:rsidR="00C7033C" w:rsidRPr="003A325A">
        <w:rPr>
          <w:rFonts w:ascii="Times New Roman" w:hAnsi="Times New Roman" w:cs="Times New Roman"/>
          <w:sz w:val="24"/>
          <w:szCs w:val="24"/>
        </w:rPr>
        <w:t xml:space="preserve">iz stavka 4. ovoga članka </w:t>
      </w:r>
      <w:r w:rsidR="00D52660">
        <w:rPr>
          <w:rFonts w:ascii="Times New Roman" w:hAnsi="Times New Roman" w:cs="Times New Roman"/>
          <w:sz w:val="24"/>
          <w:szCs w:val="24"/>
        </w:rPr>
        <w:t xml:space="preserve">primijenit će se </w:t>
      </w:r>
      <w:r w:rsidRPr="003A325A">
        <w:rPr>
          <w:rFonts w:ascii="Times New Roman" w:hAnsi="Times New Roman" w:cs="Times New Roman"/>
          <w:sz w:val="24"/>
          <w:szCs w:val="24"/>
        </w:rPr>
        <w:t>diskontna kamatna stopa koja se primjenjuje u trenutku dodjele potpore.</w:t>
      </w:r>
    </w:p>
    <w:p w14:paraId="11E9E88D" w14:textId="77777777" w:rsidR="00161F5F" w:rsidRPr="003A325A" w:rsidRDefault="00161F5F" w:rsidP="00161F5F">
      <w:pPr>
        <w:pStyle w:val="ListParagraph"/>
        <w:spacing w:after="0" w:line="276" w:lineRule="auto"/>
        <w:ind w:left="426"/>
        <w:jc w:val="both"/>
        <w:rPr>
          <w:rFonts w:ascii="Times New Roman" w:hAnsi="Times New Roman" w:cs="Times New Roman"/>
          <w:sz w:val="24"/>
          <w:szCs w:val="24"/>
        </w:rPr>
      </w:pPr>
    </w:p>
    <w:p w14:paraId="558B2D08"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t>Pragovi za prijavu</w:t>
      </w:r>
    </w:p>
    <w:p w14:paraId="574B7481"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B56D8C">
        <w:rPr>
          <w:rFonts w:ascii="Times New Roman" w:eastAsia="Times New Roman" w:hAnsi="Times New Roman" w:cs="Times New Roman"/>
          <w:sz w:val="24"/>
          <w:szCs w:val="24"/>
          <w:lang w:eastAsia="hr-HR"/>
        </w:rPr>
        <w:t>10</w:t>
      </w:r>
      <w:r w:rsidRPr="003A325A">
        <w:rPr>
          <w:rFonts w:ascii="Times New Roman" w:eastAsia="Times New Roman" w:hAnsi="Times New Roman" w:cs="Times New Roman"/>
          <w:sz w:val="24"/>
          <w:szCs w:val="24"/>
          <w:lang w:eastAsia="hr-HR"/>
        </w:rPr>
        <w:t>.</w:t>
      </w:r>
    </w:p>
    <w:p w14:paraId="04C16896"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0AD5EF4E" w14:textId="77777777" w:rsidR="00144301" w:rsidRPr="003A325A" w:rsidRDefault="00144301" w:rsidP="00B03C53">
      <w:pPr>
        <w:pStyle w:val="ListParagraph"/>
        <w:numPr>
          <w:ilvl w:val="0"/>
          <w:numId w:val="32"/>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Ova Uredba primjenjuje se na potpore ako ne premašuju sljedeće pragove:</w:t>
      </w:r>
    </w:p>
    <w:p w14:paraId="4C4A2846" w14:textId="77777777" w:rsidR="00144301" w:rsidRPr="003A325A" w:rsidRDefault="00144301" w:rsidP="00B03C53">
      <w:pPr>
        <w:pStyle w:val="ListParagraph"/>
        <w:numPr>
          <w:ilvl w:val="0"/>
          <w:numId w:val="31"/>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za regionalne potpore za ulaganje s prihvatljivim troškovima od 110 milijuna EUR ili više, iznose potpore po poduzetniku po projektu ulaganja kako je navedeno:</w:t>
      </w:r>
    </w:p>
    <w:p w14:paraId="53F7F453"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10%: 8,25 milijuna EUR,</w:t>
      </w:r>
    </w:p>
    <w:p w14:paraId="6A64E765"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15%: 12,38 milijuna EUR,</w:t>
      </w:r>
    </w:p>
    <w:p w14:paraId="3C0E0654"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20%: 16,5 milijuna EUR,</w:t>
      </w:r>
    </w:p>
    <w:p w14:paraId="011588EE"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25%: 20,63 milijuna EUR,</w:t>
      </w:r>
    </w:p>
    <w:p w14:paraId="3232BFB8"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30%: 24,75 milijuna EUR,</w:t>
      </w:r>
    </w:p>
    <w:p w14:paraId="5FF1C498"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35%: 28,88 milijuna EUR,</w:t>
      </w:r>
    </w:p>
    <w:p w14:paraId="590FDCE3"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lastRenderedPageBreak/>
        <w:t>u slučajevima maksimalnog intenziteta regionalne potpore od 40%: 33 milijuna EUR,</w:t>
      </w:r>
    </w:p>
    <w:p w14:paraId="5099D491"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50%: 41,25 milijuna EUR,</w:t>
      </w:r>
    </w:p>
    <w:p w14:paraId="387CB24A"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60%: 49,5 milijuna EUR,</w:t>
      </w:r>
    </w:p>
    <w:p w14:paraId="22D0A524" w14:textId="77777777" w:rsidR="00144301" w:rsidRPr="003A325A" w:rsidRDefault="00144301" w:rsidP="00B03C53">
      <w:pPr>
        <w:pStyle w:val="ListParagraph"/>
        <w:numPr>
          <w:ilvl w:val="0"/>
          <w:numId w:val="30"/>
        </w:numPr>
        <w:spacing w:after="0" w:line="276" w:lineRule="auto"/>
        <w:ind w:left="1985"/>
        <w:jc w:val="both"/>
        <w:rPr>
          <w:rFonts w:ascii="Times New Roman" w:hAnsi="Times New Roman" w:cs="Times New Roman"/>
          <w:sz w:val="24"/>
          <w:szCs w:val="24"/>
        </w:rPr>
      </w:pPr>
      <w:r w:rsidRPr="003A325A">
        <w:rPr>
          <w:rFonts w:ascii="Times New Roman" w:hAnsi="Times New Roman" w:cs="Times New Roman"/>
          <w:sz w:val="24"/>
          <w:szCs w:val="24"/>
        </w:rPr>
        <w:t>u slučajevima maksimalnog intenziteta regionalne potpore od 70%: 57,75 milijuna EUR.</w:t>
      </w:r>
    </w:p>
    <w:p w14:paraId="395C0AE7" w14:textId="77777777" w:rsidR="00144301" w:rsidRPr="003A325A" w:rsidRDefault="00144301" w:rsidP="00B03C53">
      <w:pPr>
        <w:pStyle w:val="ListParagraph"/>
        <w:numPr>
          <w:ilvl w:val="0"/>
          <w:numId w:val="31"/>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za potpore za ulaganje u zaštitu okoliša 30 milijuna EUR po poduzetniku po projektu ulaganja.</w:t>
      </w:r>
    </w:p>
    <w:p w14:paraId="1B1B1BEF" w14:textId="77777777" w:rsidR="00144301" w:rsidRPr="003A325A" w:rsidRDefault="00144301" w:rsidP="00B03C53">
      <w:pPr>
        <w:pStyle w:val="ListParagraph"/>
        <w:numPr>
          <w:ilvl w:val="0"/>
          <w:numId w:val="32"/>
        </w:numPr>
        <w:spacing w:after="0" w:line="276" w:lineRule="auto"/>
        <w:ind w:hanging="436"/>
        <w:jc w:val="both"/>
        <w:rPr>
          <w:rFonts w:ascii="Times New Roman" w:hAnsi="Times New Roman" w:cs="Times New Roman"/>
          <w:sz w:val="24"/>
          <w:szCs w:val="24"/>
        </w:rPr>
      </w:pPr>
      <w:r w:rsidRPr="003A325A">
        <w:rPr>
          <w:rFonts w:ascii="Times New Roman" w:hAnsi="Times New Roman" w:cs="Times New Roman"/>
          <w:sz w:val="24"/>
          <w:szCs w:val="24"/>
        </w:rPr>
        <w:t>Pragovi utvrđeni i spomenuti u stavku 1. ovog</w:t>
      </w:r>
      <w:r w:rsidR="001061B8" w:rsidRPr="003A325A">
        <w:rPr>
          <w:rFonts w:ascii="Times New Roman" w:hAnsi="Times New Roman" w:cs="Times New Roman"/>
          <w:sz w:val="24"/>
          <w:szCs w:val="24"/>
        </w:rPr>
        <w:t>a</w:t>
      </w:r>
      <w:r w:rsidRPr="003A325A">
        <w:rPr>
          <w:rFonts w:ascii="Times New Roman" w:hAnsi="Times New Roman" w:cs="Times New Roman"/>
          <w:sz w:val="24"/>
          <w:szCs w:val="24"/>
        </w:rPr>
        <w:t xml:space="preserve"> članka ne smiju se izbjegavati umjetnim razdvajanjem programa ili projekata potpore.</w:t>
      </w:r>
    </w:p>
    <w:p w14:paraId="7A0B5565" w14:textId="77777777" w:rsidR="00144301" w:rsidRPr="003A325A" w:rsidRDefault="00144301" w:rsidP="00161F5F">
      <w:pPr>
        <w:spacing w:after="0" w:line="276" w:lineRule="auto"/>
        <w:jc w:val="both"/>
        <w:rPr>
          <w:rFonts w:ascii="Times New Roman" w:eastAsia="Times New Roman" w:hAnsi="Times New Roman" w:cs="Times New Roman"/>
          <w:sz w:val="24"/>
          <w:szCs w:val="24"/>
          <w:lang w:eastAsia="hr-HR"/>
        </w:rPr>
      </w:pPr>
    </w:p>
    <w:p w14:paraId="1FD7FF07" w14:textId="77777777" w:rsidR="00144301" w:rsidRDefault="00144301" w:rsidP="00161F5F">
      <w:pPr>
        <w:spacing w:after="0" w:line="276" w:lineRule="auto"/>
        <w:jc w:val="both"/>
        <w:rPr>
          <w:rFonts w:ascii="Times New Roman" w:eastAsia="Times New Roman" w:hAnsi="Times New Roman" w:cs="Times New Roman"/>
          <w:sz w:val="24"/>
          <w:szCs w:val="24"/>
          <w:lang w:eastAsia="hr-HR"/>
        </w:rPr>
      </w:pPr>
    </w:p>
    <w:p w14:paraId="3C5F626B" w14:textId="77777777" w:rsidR="00243E13" w:rsidRPr="002E3637" w:rsidRDefault="00243E13" w:rsidP="00243E13">
      <w:pPr>
        <w:pStyle w:val="ListParagraph"/>
        <w:spacing w:after="0" w:line="276" w:lineRule="auto"/>
        <w:ind w:left="0"/>
        <w:jc w:val="center"/>
        <w:rPr>
          <w:rFonts w:ascii="Times New Roman" w:hAnsi="Times New Roman" w:cs="Times New Roman"/>
          <w:b/>
          <w:bCs/>
          <w:sz w:val="24"/>
          <w:szCs w:val="28"/>
          <w:lang w:eastAsia="hr-HR"/>
        </w:rPr>
      </w:pPr>
      <w:r w:rsidRPr="002E3637">
        <w:rPr>
          <w:rFonts w:ascii="Times New Roman" w:hAnsi="Times New Roman" w:cs="Times New Roman"/>
          <w:b/>
          <w:bCs/>
          <w:sz w:val="24"/>
          <w:szCs w:val="28"/>
          <w:lang w:eastAsia="hr-HR"/>
        </w:rPr>
        <w:t>Područje primjene</w:t>
      </w:r>
    </w:p>
    <w:p w14:paraId="324F8986" w14:textId="77777777" w:rsidR="00243E13" w:rsidRDefault="00243E13" w:rsidP="00B03C53">
      <w:pPr>
        <w:spacing w:before="150" w:after="0" w:line="276" w:lineRule="auto"/>
        <w:contextualSpacing/>
        <w:jc w:val="center"/>
        <w:outlineLvl w:val="4"/>
        <w:rPr>
          <w:rFonts w:ascii="Times New Roman" w:hAnsi="Times New Roman" w:cs="Times New Roman"/>
          <w:sz w:val="24"/>
          <w:szCs w:val="28"/>
          <w:lang w:eastAsia="hr-HR"/>
        </w:rPr>
      </w:pPr>
      <w:r w:rsidRPr="00B03C53">
        <w:rPr>
          <w:rFonts w:ascii="Times New Roman" w:eastAsia="Times New Roman" w:hAnsi="Times New Roman" w:cs="Times New Roman"/>
          <w:sz w:val="24"/>
          <w:szCs w:val="24"/>
          <w:lang w:eastAsia="hr-HR"/>
        </w:rPr>
        <w:t>Članak</w:t>
      </w:r>
      <w:r w:rsidRPr="002E3637">
        <w:rPr>
          <w:rFonts w:ascii="Times New Roman" w:hAnsi="Times New Roman" w:cs="Times New Roman"/>
          <w:sz w:val="24"/>
          <w:szCs w:val="28"/>
          <w:lang w:eastAsia="hr-HR"/>
        </w:rPr>
        <w:t xml:space="preserve"> </w:t>
      </w:r>
      <w:r w:rsidR="00AC4E58">
        <w:rPr>
          <w:rFonts w:ascii="Times New Roman" w:hAnsi="Times New Roman" w:cs="Times New Roman"/>
          <w:sz w:val="24"/>
          <w:szCs w:val="28"/>
          <w:lang w:eastAsia="hr-HR"/>
        </w:rPr>
        <w:t>11</w:t>
      </w:r>
      <w:r>
        <w:rPr>
          <w:rFonts w:ascii="Times New Roman" w:hAnsi="Times New Roman" w:cs="Times New Roman"/>
          <w:sz w:val="24"/>
          <w:szCs w:val="28"/>
          <w:lang w:eastAsia="hr-HR"/>
        </w:rPr>
        <w:t>.</w:t>
      </w:r>
    </w:p>
    <w:p w14:paraId="305BADAD" w14:textId="77777777" w:rsidR="00243E13" w:rsidRPr="002E3637" w:rsidRDefault="00243E13" w:rsidP="00243E13">
      <w:pPr>
        <w:pStyle w:val="ListParagraph"/>
        <w:spacing w:after="0" w:line="276" w:lineRule="auto"/>
        <w:ind w:left="0"/>
        <w:jc w:val="center"/>
        <w:rPr>
          <w:rFonts w:ascii="Times New Roman" w:hAnsi="Times New Roman" w:cs="Times New Roman"/>
          <w:sz w:val="24"/>
          <w:szCs w:val="28"/>
          <w:lang w:eastAsia="hr-HR"/>
        </w:rPr>
      </w:pPr>
    </w:p>
    <w:p w14:paraId="48229113" w14:textId="77777777" w:rsidR="00750587" w:rsidRPr="00CA0EDD" w:rsidRDefault="00243E13" w:rsidP="00B03C53">
      <w:pPr>
        <w:pStyle w:val="ListParagraph"/>
        <w:numPr>
          <w:ilvl w:val="0"/>
          <w:numId w:val="69"/>
        </w:numPr>
        <w:spacing w:after="0" w:line="276" w:lineRule="auto"/>
        <w:ind w:left="709" w:hanging="142"/>
        <w:jc w:val="both"/>
        <w:rPr>
          <w:rFonts w:ascii="Times New Roman" w:eastAsia="Times New Roman" w:hAnsi="Times New Roman" w:cs="Times New Roman"/>
          <w:sz w:val="24"/>
          <w:szCs w:val="24"/>
          <w:lang w:eastAsia="hr-HR"/>
        </w:rPr>
      </w:pPr>
      <w:r w:rsidRPr="00CA0EDD">
        <w:rPr>
          <w:rFonts w:ascii="Times New Roman" w:hAnsi="Times New Roman" w:cs="Times New Roman"/>
          <w:sz w:val="24"/>
          <w:szCs w:val="28"/>
          <w:lang w:eastAsia="hr-HR"/>
        </w:rPr>
        <w:t>Ova Uredba se primjenjuje na</w:t>
      </w:r>
      <w:r w:rsidR="00FD689E" w:rsidRPr="00CA0EDD">
        <w:rPr>
          <w:rFonts w:ascii="Times New Roman" w:hAnsi="Times New Roman" w:cs="Times New Roman"/>
          <w:sz w:val="24"/>
          <w:szCs w:val="28"/>
          <w:lang w:eastAsia="hr-HR"/>
        </w:rPr>
        <w:t xml:space="preserve"> djelatnosti u turizmu</w:t>
      </w:r>
      <w:r w:rsidR="00FD689E" w:rsidRPr="00CA0EDD">
        <w:rPr>
          <w:rFonts w:ascii="Times New Roman" w:eastAsia="Times New Roman" w:hAnsi="Times New Roman" w:cs="Times New Roman"/>
          <w:b/>
          <w:bCs/>
          <w:sz w:val="24"/>
          <w:szCs w:val="24"/>
          <w:lang w:eastAsia="hr-HR"/>
        </w:rPr>
        <w:t xml:space="preserve"> </w:t>
      </w:r>
      <w:r w:rsidR="00FD689E" w:rsidRPr="00CA0EDD">
        <w:rPr>
          <w:rFonts w:ascii="Times New Roman" w:eastAsia="Times New Roman" w:hAnsi="Times New Roman" w:cs="Times New Roman"/>
          <w:sz w:val="24"/>
          <w:szCs w:val="24"/>
          <w:lang w:eastAsia="hr-HR"/>
        </w:rPr>
        <w:t>prema klasifikaciji NACE Rev 2:</w:t>
      </w:r>
    </w:p>
    <w:p w14:paraId="71246DD3" w14:textId="77777777" w:rsidR="00750587" w:rsidRPr="003A325A" w:rsidRDefault="00750587" w:rsidP="00B03C53">
      <w:pPr>
        <w:pStyle w:val="ListParagraph"/>
        <w:numPr>
          <w:ilvl w:val="2"/>
          <w:numId w:val="72"/>
        </w:numPr>
        <w:spacing w:after="0" w:line="276" w:lineRule="auto"/>
        <w:ind w:left="1560"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55</w:t>
      </w:r>
      <w:r>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Smještaj;</w:t>
      </w:r>
    </w:p>
    <w:p w14:paraId="1D963562" w14:textId="77777777" w:rsidR="00750587" w:rsidRPr="003A325A" w:rsidRDefault="00750587" w:rsidP="00B03C53">
      <w:pPr>
        <w:pStyle w:val="ListParagraph"/>
        <w:numPr>
          <w:ilvl w:val="2"/>
          <w:numId w:val="72"/>
        </w:numPr>
        <w:spacing w:after="0" w:line="276" w:lineRule="auto"/>
        <w:ind w:left="1560"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56</w:t>
      </w:r>
      <w:r>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Djelatnost pripreme i usluživanja hrane i pića;</w:t>
      </w:r>
    </w:p>
    <w:p w14:paraId="268AC2A6" w14:textId="77777777" w:rsidR="00750587" w:rsidRDefault="00750587" w:rsidP="00B03C53">
      <w:pPr>
        <w:pStyle w:val="ListParagraph"/>
        <w:numPr>
          <w:ilvl w:val="2"/>
          <w:numId w:val="72"/>
        </w:numPr>
        <w:spacing w:after="0" w:line="276" w:lineRule="auto"/>
        <w:ind w:left="1560"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79</w:t>
      </w:r>
      <w:r>
        <w:rPr>
          <w:rFonts w:ascii="Times New Roman" w:eastAsia="Times New Roman" w:hAnsi="Times New Roman" w:cs="Times New Roman"/>
          <w:sz w:val="24"/>
          <w:szCs w:val="24"/>
          <w:lang w:eastAsia="hr-HR"/>
        </w:rPr>
        <w:t xml:space="preserve"> NKD</w:t>
      </w:r>
      <w:r w:rsidRPr="003A325A">
        <w:rPr>
          <w:rFonts w:ascii="Times New Roman" w:eastAsia="Times New Roman" w:hAnsi="Times New Roman" w:cs="Times New Roman"/>
          <w:sz w:val="24"/>
          <w:szCs w:val="24"/>
          <w:lang w:eastAsia="hr-HR"/>
        </w:rPr>
        <w:t xml:space="preserve">: Putničke agencije, organizatori putovanja (turoperatori) </w:t>
      </w:r>
      <w:r>
        <w:rPr>
          <w:rFonts w:ascii="Times New Roman" w:eastAsia="Times New Roman" w:hAnsi="Times New Roman" w:cs="Times New Roman"/>
          <w:sz w:val="24"/>
          <w:szCs w:val="24"/>
          <w:lang w:eastAsia="hr-HR"/>
        </w:rPr>
        <w:t xml:space="preserve">i </w:t>
      </w:r>
      <w:r w:rsidRPr="003A325A">
        <w:rPr>
          <w:rFonts w:ascii="Times New Roman" w:eastAsia="Times New Roman" w:hAnsi="Times New Roman" w:cs="Times New Roman"/>
          <w:sz w:val="24"/>
          <w:szCs w:val="24"/>
          <w:lang w:eastAsia="hr-HR"/>
        </w:rPr>
        <w:t>ostale rezervacijske usluge te djelatnosti povezane s njima;</w:t>
      </w:r>
    </w:p>
    <w:p w14:paraId="345A302C" w14:textId="77777777" w:rsidR="00750587" w:rsidRDefault="00750587" w:rsidP="00B03C53">
      <w:pPr>
        <w:pStyle w:val="ListParagraph"/>
        <w:numPr>
          <w:ilvl w:val="2"/>
          <w:numId w:val="72"/>
        </w:numPr>
        <w:spacing w:after="0" w:line="276" w:lineRule="auto"/>
        <w:ind w:left="1560" w:hanging="426"/>
        <w:jc w:val="both"/>
        <w:rPr>
          <w:rFonts w:ascii="Times New Roman" w:eastAsia="Times New Roman" w:hAnsi="Times New Roman" w:cs="Times New Roman"/>
          <w:sz w:val="24"/>
          <w:szCs w:val="24"/>
          <w:lang w:eastAsia="hr-HR"/>
        </w:rPr>
      </w:pPr>
      <w:r w:rsidRPr="00C26ED4">
        <w:rPr>
          <w:rFonts w:ascii="Times New Roman" w:eastAsia="Times New Roman" w:hAnsi="Times New Roman" w:cs="Times New Roman"/>
          <w:sz w:val="24"/>
          <w:szCs w:val="24"/>
          <w:lang w:eastAsia="hr-HR"/>
        </w:rPr>
        <w:t>oznak</w:t>
      </w:r>
      <w:r>
        <w:rPr>
          <w:rFonts w:ascii="Times New Roman" w:eastAsia="Times New Roman" w:hAnsi="Times New Roman" w:cs="Times New Roman"/>
          <w:sz w:val="24"/>
          <w:szCs w:val="24"/>
          <w:lang w:eastAsia="hr-HR"/>
        </w:rPr>
        <w:t xml:space="preserve">e </w:t>
      </w:r>
      <w:r w:rsidRPr="00C26ED4">
        <w:rPr>
          <w:rFonts w:ascii="Times New Roman" w:eastAsia="Times New Roman" w:hAnsi="Times New Roman" w:cs="Times New Roman"/>
          <w:sz w:val="24"/>
          <w:szCs w:val="24"/>
          <w:lang w:eastAsia="hr-HR"/>
        </w:rPr>
        <w:t>93</w:t>
      </w:r>
      <w:r>
        <w:rPr>
          <w:rFonts w:ascii="Times New Roman" w:eastAsia="Times New Roman" w:hAnsi="Times New Roman" w:cs="Times New Roman"/>
          <w:sz w:val="24"/>
          <w:szCs w:val="24"/>
          <w:lang w:eastAsia="hr-HR"/>
        </w:rPr>
        <w:t xml:space="preserve"> NKD</w:t>
      </w:r>
      <w:r w:rsidRPr="00C26ED4">
        <w:rPr>
          <w:rFonts w:ascii="Times New Roman" w:eastAsia="Times New Roman" w:hAnsi="Times New Roman" w:cs="Times New Roman"/>
          <w:sz w:val="24"/>
          <w:szCs w:val="24"/>
          <w:lang w:eastAsia="hr-HR"/>
        </w:rPr>
        <w:t>: Sportske djelatnosti te zabavne i rekreacijske djelatnosti</w:t>
      </w:r>
      <w:r>
        <w:rPr>
          <w:rFonts w:ascii="Times New Roman" w:eastAsia="Times New Roman" w:hAnsi="Times New Roman" w:cs="Times New Roman"/>
          <w:sz w:val="24"/>
          <w:szCs w:val="24"/>
          <w:lang w:eastAsia="hr-HR"/>
        </w:rPr>
        <w:t>.</w:t>
      </w:r>
    </w:p>
    <w:p w14:paraId="02F6E7F9" w14:textId="77777777" w:rsidR="00750587" w:rsidRPr="00CA0EDD" w:rsidRDefault="00750587" w:rsidP="00B03C53">
      <w:pPr>
        <w:pStyle w:val="ListParagraph"/>
        <w:numPr>
          <w:ilvl w:val="2"/>
          <w:numId w:val="72"/>
        </w:numPr>
        <w:spacing w:after="0" w:line="276" w:lineRule="auto"/>
        <w:ind w:left="1560"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NKD 77.34 – iznajmljivanje i davanje u zakup (leasing) plovnih prijevoznih sredstava</w:t>
      </w:r>
      <w:r w:rsidRPr="003A325A">
        <w:rPr>
          <w:rFonts w:ascii="Times New Roman" w:eastAsia="Times New Roman" w:hAnsi="Times New Roman" w:cs="Times New Roman"/>
          <w:sz w:val="24"/>
          <w:szCs w:val="24"/>
          <w:lang w:eastAsia="hr-HR"/>
        </w:rPr>
        <w:t xml:space="preserve">. </w:t>
      </w:r>
    </w:p>
    <w:p w14:paraId="552DE2B8" w14:textId="77777777" w:rsidR="009A3D92" w:rsidRPr="00CA0EDD" w:rsidRDefault="009A3D92" w:rsidP="00B03C53">
      <w:pPr>
        <w:pStyle w:val="ListParagraph"/>
        <w:numPr>
          <w:ilvl w:val="0"/>
          <w:numId w:val="69"/>
        </w:numPr>
        <w:spacing w:after="0" w:line="276" w:lineRule="auto"/>
        <w:ind w:left="709" w:hanging="142"/>
        <w:jc w:val="both"/>
        <w:rPr>
          <w:rFonts w:ascii="Times New Roman" w:eastAsia="Times New Roman" w:hAnsi="Times New Roman" w:cs="Times New Roman"/>
          <w:sz w:val="24"/>
          <w:szCs w:val="24"/>
          <w:lang w:eastAsia="hr-HR"/>
        </w:rPr>
      </w:pPr>
      <w:r w:rsidRPr="00CA0EDD">
        <w:rPr>
          <w:rFonts w:ascii="Times New Roman" w:eastAsia="Times New Roman" w:hAnsi="Times New Roman" w:cs="Times New Roman"/>
          <w:sz w:val="24"/>
          <w:szCs w:val="24"/>
          <w:lang w:eastAsia="hr-HR"/>
        </w:rPr>
        <w:t xml:space="preserve">Ova </w:t>
      </w:r>
      <w:r w:rsidR="00D0183A" w:rsidRPr="00CA0EDD">
        <w:rPr>
          <w:rFonts w:ascii="Times New Roman" w:eastAsia="Times New Roman" w:hAnsi="Times New Roman" w:cs="Times New Roman"/>
          <w:sz w:val="24"/>
          <w:szCs w:val="24"/>
          <w:lang w:eastAsia="hr-HR"/>
        </w:rPr>
        <w:t xml:space="preserve">se </w:t>
      </w:r>
      <w:r w:rsidRPr="00CA0EDD">
        <w:rPr>
          <w:rFonts w:ascii="Times New Roman" w:eastAsia="Times New Roman" w:hAnsi="Times New Roman" w:cs="Times New Roman"/>
          <w:sz w:val="24"/>
          <w:szCs w:val="24"/>
          <w:lang w:eastAsia="hr-HR"/>
        </w:rPr>
        <w:t>Uredba ne primjenjuje na:</w:t>
      </w:r>
    </w:p>
    <w:p w14:paraId="5C5F8D94" w14:textId="77777777" w:rsidR="00243E13" w:rsidRPr="002E3637" w:rsidRDefault="00243E13" w:rsidP="00B03C53">
      <w:pPr>
        <w:pStyle w:val="ListParagraph"/>
        <w:numPr>
          <w:ilvl w:val="0"/>
          <w:numId w:val="22"/>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potpore za djelatnosti povezane s izvozom u treće zemlje ili države članice, to jest potpore izravno povezane s izvezenim količinama, uspostavom i radom distribucijske mreže i ostalim tekućim troškovima povezanima s izvoznom djelatnošću;</w:t>
      </w:r>
    </w:p>
    <w:p w14:paraId="58C7445A" w14:textId="77777777" w:rsidR="00243E13" w:rsidRDefault="00243E13" w:rsidP="00B03C53">
      <w:pPr>
        <w:pStyle w:val="ListParagraph"/>
        <w:numPr>
          <w:ilvl w:val="0"/>
          <w:numId w:val="22"/>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potpore uvjetovane time da se prednost daje uporabi domaće robe u odnosu na uvezenu robu;</w:t>
      </w:r>
    </w:p>
    <w:p w14:paraId="6F960583" w14:textId="77777777" w:rsidR="00F55A13" w:rsidRPr="00CA0EDD" w:rsidRDefault="00F55A13" w:rsidP="00B03C53">
      <w:pPr>
        <w:pStyle w:val="ListParagraph"/>
        <w:numPr>
          <w:ilvl w:val="0"/>
          <w:numId w:val="22"/>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potpore koje se dodjeljuju u sektoru ribarstva i akvakulture u okviru područja primjene Uredbe (EU) br. 1379/2013 Europskog parlamenta i Vijeća</w:t>
      </w:r>
      <w:r w:rsidR="004A0D35">
        <w:rPr>
          <w:rFonts w:ascii="Times New Roman" w:hAnsi="Times New Roman" w:cs="Times New Roman"/>
          <w:sz w:val="24"/>
          <w:szCs w:val="24"/>
        </w:rPr>
        <w:t xml:space="preserve"> </w:t>
      </w:r>
      <w:r w:rsidR="004A0D35" w:rsidRPr="001A70D2">
        <w:rPr>
          <w:rFonts w:ascii="Times New Roman" w:hAnsi="Times New Roman" w:cs="Times New Roman"/>
        </w:rPr>
        <w:t>Odluka Vijeća 2010/787/EU od 10. prosinca 2010. o državnim potporama za zatvaranje nekonkurentnih rudnika ugljena (SL L 336, 21.12.2010., str. 24)</w:t>
      </w:r>
      <w:r w:rsidR="00ED678B">
        <w:rPr>
          <w:rFonts w:ascii="Times New Roman" w:hAnsi="Times New Roman" w:cs="Times New Roman"/>
        </w:rPr>
        <w:t>;</w:t>
      </w:r>
    </w:p>
    <w:p w14:paraId="695E641B" w14:textId="77777777" w:rsidR="00ED678B" w:rsidRDefault="00ED678B" w:rsidP="00B03C53">
      <w:pPr>
        <w:pStyle w:val="ListParagraph"/>
        <w:numPr>
          <w:ilvl w:val="0"/>
          <w:numId w:val="22"/>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lastRenderedPageBreak/>
        <w:t>potpore koje se dodjeljuju u sektoru primarne poljoprivredne proizvodnje</w:t>
      </w:r>
      <w:r>
        <w:rPr>
          <w:rFonts w:ascii="Times New Roman" w:hAnsi="Times New Roman" w:cs="Times New Roman"/>
          <w:sz w:val="24"/>
          <w:szCs w:val="24"/>
        </w:rPr>
        <w:t>;</w:t>
      </w:r>
    </w:p>
    <w:p w14:paraId="653340D7" w14:textId="77777777" w:rsidR="0022227C" w:rsidRPr="002E3637" w:rsidRDefault="0022227C" w:rsidP="00B03C53">
      <w:pPr>
        <w:pStyle w:val="ListParagraph"/>
        <w:numPr>
          <w:ilvl w:val="0"/>
          <w:numId w:val="22"/>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potpore koje se dodjeljuju u sektoru prerade i stavljanja na tržište poljoprivrednih proizvoda, u sljedećim slučajevima:</w:t>
      </w:r>
    </w:p>
    <w:p w14:paraId="7A4B5A8F" w14:textId="77777777" w:rsidR="0022227C" w:rsidRPr="002E3637" w:rsidRDefault="0022227C" w:rsidP="00B03C53">
      <w:pPr>
        <w:pStyle w:val="ListParagraph"/>
        <w:numPr>
          <w:ilvl w:val="0"/>
          <w:numId w:val="24"/>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ako je iznos potpore fiksno utvrđen na temelju cijene ili količine takvih proizvoda kupljenih od primarnih proizvođača odnosno koje na tržište stavljaju predmetni poduzetnici;</w:t>
      </w:r>
    </w:p>
    <w:p w14:paraId="37DE13B7" w14:textId="77777777" w:rsidR="0022227C" w:rsidRPr="00CA0EDD" w:rsidRDefault="0022227C" w:rsidP="00B03C53">
      <w:pPr>
        <w:pStyle w:val="ListParagraph"/>
        <w:numPr>
          <w:ilvl w:val="0"/>
          <w:numId w:val="24"/>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ako su potpore uvjetovane njihovim djelomičnim ili potpunim prenošenjem na primarne proizvođače;</w:t>
      </w:r>
    </w:p>
    <w:p w14:paraId="5DA71F62" w14:textId="77777777" w:rsidR="00243E13" w:rsidRPr="00C5687E" w:rsidRDefault="00243E13" w:rsidP="00B03C53">
      <w:pPr>
        <w:pStyle w:val="ListParagraph"/>
        <w:numPr>
          <w:ilvl w:val="0"/>
          <w:numId w:val="22"/>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potpore za zatvaranje nekonkurentnih rudnika ugljena, kako su obuhvaćene Odlukom Vijeća 2010/787/EU</w:t>
      </w:r>
      <w:r w:rsidR="00C5687E">
        <w:rPr>
          <w:rFonts w:ascii="Times New Roman" w:hAnsi="Times New Roman" w:cs="Times New Roman"/>
          <w:sz w:val="24"/>
          <w:szCs w:val="24"/>
        </w:rPr>
        <w:t xml:space="preserve"> </w:t>
      </w:r>
      <w:r w:rsidR="00C5687E" w:rsidRPr="008A5DDE">
        <w:rPr>
          <w:rFonts w:ascii="Times New Roman" w:hAnsi="Times New Roman" w:cs="Times New Roman"/>
          <w:sz w:val="24"/>
          <w:szCs w:val="24"/>
        </w:rPr>
        <w:t>od 10. prosinca 2010. o državnim potporama za zatvaranje nekonkurentnih rudnika ugljena (SL L 336, 21.12.2010., str. 24.)</w:t>
      </w:r>
      <w:r w:rsidRPr="00C5687E">
        <w:rPr>
          <w:rFonts w:ascii="Times New Roman" w:hAnsi="Times New Roman" w:cs="Times New Roman"/>
          <w:sz w:val="24"/>
          <w:szCs w:val="24"/>
        </w:rPr>
        <w:t>;</w:t>
      </w:r>
    </w:p>
    <w:p w14:paraId="6F6BCC83" w14:textId="77777777" w:rsidR="00D0183A" w:rsidRPr="00CA0EDD" w:rsidRDefault="00243E13" w:rsidP="00B03C53">
      <w:pPr>
        <w:pStyle w:val="ListParagraph"/>
        <w:numPr>
          <w:ilvl w:val="0"/>
          <w:numId w:val="22"/>
        </w:numPr>
        <w:spacing w:after="0" w:line="276" w:lineRule="auto"/>
        <w:jc w:val="both"/>
        <w:rPr>
          <w:rFonts w:ascii="Times New Roman" w:eastAsia="Times New Roman" w:hAnsi="Times New Roman" w:cs="Times New Roman"/>
          <w:sz w:val="24"/>
          <w:szCs w:val="24"/>
          <w:lang w:eastAsia="hr-HR"/>
        </w:rPr>
      </w:pPr>
      <w:r w:rsidRPr="002E3637">
        <w:rPr>
          <w:rFonts w:ascii="Times New Roman" w:hAnsi="Times New Roman" w:cs="Times New Roman"/>
          <w:sz w:val="24"/>
          <w:szCs w:val="24"/>
        </w:rPr>
        <w:t xml:space="preserve">kategorije regionalnih potpora kako je navedeno u članku 13. </w:t>
      </w:r>
      <w:r w:rsidR="00F22CCD">
        <w:rPr>
          <w:rFonts w:ascii="Times New Roman" w:hAnsi="Times New Roman" w:cs="Times New Roman"/>
          <w:sz w:val="24"/>
          <w:szCs w:val="24"/>
        </w:rPr>
        <w:t xml:space="preserve">Opće </w:t>
      </w:r>
      <w:r w:rsidR="00AC4E58">
        <w:rPr>
          <w:rFonts w:ascii="Times New Roman" w:hAnsi="Times New Roman" w:cs="Times New Roman"/>
          <w:sz w:val="24"/>
          <w:szCs w:val="24"/>
        </w:rPr>
        <w:t>u</w:t>
      </w:r>
      <w:r w:rsidRPr="002E3637">
        <w:rPr>
          <w:rFonts w:ascii="Times New Roman" w:hAnsi="Times New Roman" w:cs="Times New Roman"/>
          <w:sz w:val="24"/>
          <w:szCs w:val="24"/>
        </w:rPr>
        <w:t xml:space="preserve">redbe </w:t>
      </w:r>
      <w:r w:rsidR="00C5687E">
        <w:rPr>
          <w:rFonts w:ascii="Times New Roman" w:hAnsi="Times New Roman" w:cs="Times New Roman"/>
          <w:sz w:val="24"/>
          <w:szCs w:val="24"/>
        </w:rPr>
        <w:t>o skupnom izuzeću</w:t>
      </w:r>
      <w:r w:rsidRPr="002E3637">
        <w:rPr>
          <w:rFonts w:ascii="Times New Roman" w:hAnsi="Times New Roman" w:cs="Times New Roman"/>
          <w:sz w:val="24"/>
          <w:szCs w:val="24"/>
        </w:rPr>
        <w:t>.</w:t>
      </w:r>
    </w:p>
    <w:p w14:paraId="1591BC99" w14:textId="77777777" w:rsidR="00243E13" w:rsidRPr="002E3637" w:rsidRDefault="00D0183A" w:rsidP="00B03C53">
      <w:pPr>
        <w:pStyle w:val="ListParagraph"/>
        <w:numPr>
          <w:ilvl w:val="0"/>
          <w:numId w:val="69"/>
        </w:numPr>
        <w:ind w:left="709"/>
      </w:pPr>
      <w:r w:rsidRPr="00CA0EDD">
        <w:rPr>
          <w:rFonts w:ascii="Times New Roman" w:eastAsia="Times New Roman" w:hAnsi="Times New Roman" w:cs="Times New Roman"/>
          <w:sz w:val="24"/>
          <w:szCs w:val="24"/>
          <w:lang w:eastAsia="hr-HR"/>
        </w:rPr>
        <w:t xml:space="preserve">Ova se Uredba ne primjenjuje na mjere </w:t>
      </w:r>
      <w:r w:rsidRPr="00CA0EDD">
        <w:rPr>
          <w:rFonts w:ascii="Times New Roman" w:hAnsi="Times New Roman" w:cs="Times New Roman"/>
          <w:sz w:val="24"/>
          <w:szCs w:val="24"/>
        </w:rPr>
        <w:t>državnih potpora koje same po sebi, s obzirom na uvjete koji su s njima povezani ili s obzirom na način financiranja, podrazumijevaju neizbježnu povredu prava Unije, a posebno:</w:t>
      </w:r>
    </w:p>
    <w:p w14:paraId="12FCE891" w14:textId="77777777" w:rsidR="00243E13" w:rsidRPr="002E3637" w:rsidRDefault="00243E13" w:rsidP="00B03C53">
      <w:pPr>
        <w:pStyle w:val="ListParagraph"/>
        <w:numPr>
          <w:ilvl w:val="0"/>
          <w:numId w:val="25"/>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na mjere potpore za koje dodjela potpore ovisi o obvezi korisnika da ima poslovni nastan u određenoj državi članici ili da većina njegovih poslovnih jedinica ima poslovni nastan u toj državi članici. Međutim, zahtjev da ima poslovnu jedinicu ili podružnicu u državi članici koja dodjeljuje potporu u trenutku plaćanja potpore dopušten je;</w:t>
      </w:r>
    </w:p>
    <w:p w14:paraId="0B72B1E2" w14:textId="77777777" w:rsidR="00243E13" w:rsidRDefault="00243E13" w:rsidP="00B03C53">
      <w:pPr>
        <w:pStyle w:val="ListParagraph"/>
        <w:numPr>
          <w:ilvl w:val="0"/>
          <w:numId w:val="25"/>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na mjere potpore za koje dodjela potpore ovisi o obvezi korisnika da upotrebljava robu proizvedenu ili usluge pružene na državnom području;</w:t>
      </w:r>
    </w:p>
    <w:p w14:paraId="4A1EEF36" w14:textId="77777777" w:rsidR="00243E13" w:rsidRPr="00C12BE0" w:rsidRDefault="00243E13" w:rsidP="00B03C53">
      <w:pPr>
        <w:pStyle w:val="ListParagraph"/>
        <w:numPr>
          <w:ilvl w:val="0"/>
          <w:numId w:val="25"/>
        </w:numPr>
        <w:spacing w:after="0" w:line="276" w:lineRule="auto"/>
        <w:jc w:val="both"/>
        <w:rPr>
          <w:rFonts w:ascii="Times New Roman" w:hAnsi="Times New Roman" w:cs="Times New Roman"/>
          <w:sz w:val="24"/>
          <w:szCs w:val="24"/>
        </w:rPr>
      </w:pPr>
      <w:r w:rsidRPr="00C12BE0">
        <w:rPr>
          <w:rFonts w:ascii="Times New Roman" w:hAnsi="Times New Roman" w:cs="Times New Roman"/>
          <w:sz w:val="24"/>
          <w:szCs w:val="24"/>
        </w:rPr>
        <w:t>na mjere potpore kojima se korisnicima ograničava mogućnost uporabe rezultata istraživanja, razvoja i inovacija u ostalim državama članicama.</w:t>
      </w:r>
    </w:p>
    <w:p w14:paraId="1FCBC8BB" w14:textId="58C81165" w:rsidR="00032C5C" w:rsidRPr="00CA0EDD" w:rsidRDefault="00032C5C" w:rsidP="00B03C53">
      <w:pPr>
        <w:pStyle w:val="ListParagraph"/>
        <w:numPr>
          <w:ilvl w:val="0"/>
          <w:numId w:val="69"/>
        </w:numPr>
        <w:spacing w:after="0" w:line="276" w:lineRule="auto"/>
        <w:ind w:left="709"/>
        <w:jc w:val="both"/>
        <w:rPr>
          <w:rFonts w:ascii="Times New Roman" w:hAnsi="Times New Roman" w:cs="Times New Roman"/>
          <w:sz w:val="24"/>
          <w:szCs w:val="24"/>
        </w:rPr>
      </w:pPr>
      <w:r w:rsidRPr="00CA0EDD">
        <w:rPr>
          <w:rFonts w:ascii="Times New Roman" w:hAnsi="Times New Roman" w:cs="Times New Roman"/>
          <w:sz w:val="24"/>
          <w:szCs w:val="24"/>
        </w:rPr>
        <w:t xml:space="preserve">Ako poduzetnici djeluju u sektorima koji se isključuju u stavku </w:t>
      </w:r>
      <w:r w:rsidR="0022227C">
        <w:rPr>
          <w:rFonts w:ascii="Times New Roman" w:hAnsi="Times New Roman" w:cs="Times New Roman"/>
          <w:sz w:val="24"/>
          <w:szCs w:val="24"/>
        </w:rPr>
        <w:t>2</w:t>
      </w:r>
      <w:r w:rsidRPr="00CA0EDD">
        <w:rPr>
          <w:rFonts w:ascii="Times New Roman" w:hAnsi="Times New Roman" w:cs="Times New Roman"/>
          <w:sz w:val="24"/>
          <w:szCs w:val="24"/>
        </w:rPr>
        <w:t>. točkama (c), (d) i (e) ovoga članka</w:t>
      </w:r>
      <w:r w:rsidR="008854D2">
        <w:rPr>
          <w:rFonts w:ascii="Times New Roman" w:hAnsi="Times New Roman" w:cs="Times New Roman"/>
          <w:sz w:val="24"/>
          <w:szCs w:val="24"/>
        </w:rPr>
        <w:t xml:space="preserve"> </w:t>
      </w:r>
      <w:r w:rsidR="00DA6537">
        <w:rPr>
          <w:rFonts w:ascii="Times New Roman" w:hAnsi="Times New Roman" w:cs="Times New Roman"/>
          <w:sz w:val="24"/>
          <w:szCs w:val="24"/>
        </w:rPr>
        <w:t>te u sektorima koji su obuhvaćeni područjem primjene Zakona i ove Uredbe</w:t>
      </w:r>
      <w:r w:rsidRPr="00CA0EDD">
        <w:rPr>
          <w:rFonts w:ascii="Times New Roman" w:hAnsi="Times New Roman" w:cs="Times New Roman"/>
          <w:sz w:val="24"/>
          <w:szCs w:val="24"/>
        </w:rPr>
        <w:t>, ova Uredba se odnosi samo na potpore dodijeljene u vezi s</w:t>
      </w:r>
      <w:r w:rsidR="00F00DFA">
        <w:rPr>
          <w:rFonts w:ascii="Times New Roman" w:hAnsi="Times New Roman" w:cs="Times New Roman"/>
          <w:sz w:val="24"/>
          <w:szCs w:val="24"/>
        </w:rPr>
        <w:t xml:space="preserve">a </w:t>
      </w:r>
      <w:r w:rsidRPr="00CA0EDD">
        <w:rPr>
          <w:rFonts w:ascii="Times New Roman" w:hAnsi="Times New Roman" w:cs="Times New Roman"/>
          <w:sz w:val="24"/>
          <w:szCs w:val="24"/>
        </w:rPr>
        <w:t>sektorima ili djelatnostima</w:t>
      </w:r>
      <w:r w:rsidR="00F00DFA">
        <w:rPr>
          <w:rFonts w:ascii="Times New Roman" w:hAnsi="Times New Roman" w:cs="Times New Roman"/>
          <w:sz w:val="24"/>
          <w:szCs w:val="24"/>
        </w:rPr>
        <w:t xml:space="preserve"> obuhvaćenim ovom Uredbom</w:t>
      </w:r>
      <w:r w:rsidRPr="00CA0EDD">
        <w:rPr>
          <w:rFonts w:ascii="Times New Roman" w:hAnsi="Times New Roman" w:cs="Times New Roman"/>
          <w:sz w:val="24"/>
          <w:szCs w:val="24"/>
        </w:rPr>
        <w:t>, uz uvjet da korisnik osigura, na primjeren način, na primjer razdvajanjem djelatnosti ili troškova, da se djelatnosti iz isključenih sektora ne koriste potporama dodijeljenim na temelju ove Uredbe.</w:t>
      </w:r>
    </w:p>
    <w:p w14:paraId="67E066CD" w14:textId="77777777" w:rsidR="00243E13" w:rsidRPr="003A325A" w:rsidRDefault="00243E13" w:rsidP="00161F5F">
      <w:pPr>
        <w:spacing w:after="0" w:line="276" w:lineRule="auto"/>
        <w:jc w:val="both"/>
        <w:rPr>
          <w:rFonts w:ascii="Times New Roman" w:eastAsia="Times New Roman" w:hAnsi="Times New Roman" w:cs="Times New Roman"/>
          <w:sz w:val="24"/>
          <w:szCs w:val="24"/>
          <w:lang w:eastAsia="hr-HR"/>
        </w:rPr>
      </w:pPr>
    </w:p>
    <w:p w14:paraId="26D4C182"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t>Prihvatljivost korisnika</w:t>
      </w:r>
    </w:p>
    <w:p w14:paraId="4B105571"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AC4E58" w:rsidRPr="003A325A">
        <w:rPr>
          <w:rFonts w:ascii="Times New Roman" w:eastAsia="Times New Roman" w:hAnsi="Times New Roman" w:cs="Times New Roman"/>
          <w:sz w:val="24"/>
          <w:szCs w:val="24"/>
          <w:lang w:eastAsia="hr-HR"/>
        </w:rPr>
        <w:t>1</w:t>
      </w:r>
      <w:r w:rsidR="00AC4E58">
        <w:rPr>
          <w:rFonts w:ascii="Times New Roman" w:eastAsia="Times New Roman" w:hAnsi="Times New Roman" w:cs="Times New Roman"/>
          <w:sz w:val="24"/>
          <w:szCs w:val="24"/>
          <w:lang w:eastAsia="hr-HR"/>
        </w:rPr>
        <w:t>2</w:t>
      </w:r>
      <w:r w:rsidRPr="003A325A">
        <w:rPr>
          <w:rFonts w:ascii="Times New Roman" w:eastAsia="Times New Roman" w:hAnsi="Times New Roman" w:cs="Times New Roman"/>
          <w:sz w:val="24"/>
          <w:szCs w:val="24"/>
          <w:lang w:eastAsia="hr-HR"/>
        </w:rPr>
        <w:t>.</w:t>
      </w:r>
    </w:p>
    <w:p w14:paraId="4CAAB940"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4C91A6FD" w14:textId="77777777" w:rsidR="00144301" w:rsidRPr="003A325A" w:rsidRDefault="00144301" w:rsidP="00AB4C0B">
      <w:pPr>
        <w:pStyle w:val="ListParagraph"/>
        <w:spacing w:after="0" w:line="276" w:lineRule="auto"/>
        <w:ind w:left="426"/>
        <w:jc w:val="both"/>
        <w:rPr>
          <w:rFonts w:ascii="Times New Roman" w:hAnsi="Times New Roman" w:cs="Times New Roman"/>
          <w:sz w:val="24"/>
          <w:szCs w:val="24"/>
        </w:rPr>
      </w:pPr>
      <w:r w:rsidRPr="003A325A">
        <w:rPr>
          <w:rFonts w:ascii="Times New Roman" w:hAnsi="Times New Roman" w:cs="Times New Roman"/>
          <w:sz w:val="24"/>
          <w:szCs w:val="24"/>
        </w:rPr>
        <w:lastRenderedPageBreak/>
        <w:t>U okviru ove Uredbe, potpora se ne može dodijeliti:</w:t>
      </w:r>
    </w:p>
    <w:p w14:paraId="0AC0107B" w14:textId="3ACE08DC"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 xml:space="preserve">poduzetniku koji, kako je navedeno, </w:t>
      </w:r>
      <w:r w:rsidR="00C80BBC">
        <w:rPr>
          <w:rFonts w:ascii="Times New Roman" w:hAnsi="Times New Roman" w:cs="Times New Roman"/>
          <w:sz w:val="24"/>
          <w:szCs w:val="24"/>
        </w:rPr>
        <w:t xml:space="preserve">u </w:t>
      </w:r>
      <w:r w:rsidRPr="003A325A">
        <w:rPr>
          <w:rFonts w:ascii="Times New Roman" w:hAnsi="Times New Roman" w:cs="Times New Roman"/>
          <w:sz w:val="24"/>
          <w:szCs w:val="24"/>
        </w:rPr>
        <w:t xml:space="preserve">članku 1. stavku 4.a </w:t>
      </w:r>
      <w:r w:rsidR="00A42C86" w:rsidRPr="003A325A">
        <w:rPr>
          <w:rFonts w:ascii="Times New Roman" w:hAnsi="Times New Roman" w:cs="Times New Roman"/>
          <w:sz w:val="24"/>
          <w:szCs w:val="24"/>
        </w:rPr>
        <w:t xml:space="preserve">Opće uredbe o skupnom izuzeću, </w:t>
      </w:r>
      <w:r w:rsidRPr="003A325A">
        <w:rPr>
          <w:rFonts w:ascii="Times New Roman" w:hAnsi="Times New Roman" w:cs="Times New Roman"/>
          <w:sz w:val="24"/>
          <w:szCs w:val="24"/>
        </w:rPr>
        <w:t xml:space="preserve">nije izvršio nalog za povrat na temelju prethodne odluke Komisije kojom je potpora što ju je dodijelila ista država članica ocijenjena nezakonitom i nespojivom s unutarnjim tržištem </w:t>
      </w:r>
    </w:p>
    <w:p w14:paraId="0544E6A0" w14:textId="77777777"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kao jednokratna potpora u korist poduzetnika iz točke (a)</w:t>
      </w:r>
      <w:r w:rsidR="001B2D50">
        <w:rPr>
          <w:rFonts w:ascii="Times New Roman" w:hAnsi="Times New Roman" w:cs="Times New Roman"/>
          <w:sz w:val="24"/>
          <w:szCs w:val="24"/>
        </w:rPr>
        <w:t xml:space="preserve"> ovoga stavka</w:t>
      </w:r>
    </w:p>
    <w:p w14:paraId="3F50347C" w14:textId="77777777"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poduzetnicima u teškoćama. Međutim, odstupajući od toga, ova se Uredba primjenjuje na poduzetnike koji na dan 31. prosinca 2019. nisu bili u teškoćama, ali su u razdoblju od 1. siječnja 2020. do 31. prosinca 2021. postali poduzetnici u teškoćama</w:t>
      </w:r>
    </w:p>
    <w:p w14:paraId="02FA40E8" w14:textId="77777777"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 xml:space="preserve">poduzetnicima koji su u postupku predstečajne nagodbe, stečaja ili likvidacije sukladno odredbama </w:t>
      </w:r>
      <w:r w:rsidR="00CE6B9F" w:rsidRPr="003A325A">
        <w:rPr>
          <w:rFonts w:ascii="Times New Roman" w:hAnsi="Times New Roman" w:cs="Times New Roman"/>
          <w:sz w:val="24"/>
          <w:szCs w:val="24"/>
        </w:rPr>
        <w:t>posebnog zakona kojim se uređuje stečajni postupa</w:t>
      </w:r>
      <w:r w:rsidR="00C01B0C" w:rsidRPr="003A325A">
        <w:rPr>
          <w:rFonts w:ascii="Times New Roman" w:hAnsi="Times New Roman" w:cs="Times New Roman"/>
          <w:sz w:val="24"/>
          <w:szCs w:val="24"/>
        </w:rPr>
        <w:t>k</w:t>
      </w:r>
    </w:p>
    <w:p w14:paraId="5598BF2D" w14:textId="77777777"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poduzetniku koji nije ispunio obveze vezane uz plaćanje dospjelih poreznih obveza i obveza za mirovinsko i zdravstveno osiguranje u skladu sa zakonskim odredbama Republike Hrvatske, odnosno u skladu sa zakonskim odredbama zemlje u kojoj su osnovani (ukoliko je primjenjivo)</w:t>
      </w:r>
    </w:p>
    <w:p w14:paraId="5FEAF259" w14:textId="77777777"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poduzetniku koji nema podmirene obveze prema svojim zaposlenicima po bilo kojoj osnovi</w:t>
      </w:r>
    </w:p>
    <w:p w14:paraId="5360185F" w14:textId="77777777" w:rsidR="00144301" w:rsidRPr="003A325A" w:rsidRDefault="00144301" w:rsidP="00B03C53">
      <w:pPr>
        <w:pStyle w:val="ListParagraph"/>
        <w:numPr>
          <w:ilvl w:val="0"/>
          <w:numId w:val="34"/>
        </w:numPr>
        <w:spacing w:after="0" w:line="276" w:lineRule="auto"/>
        <w:jc w:val="both"/>
        <w:rPr>
          <w:rFonts w:ascii="Times New Roman" w:hAnsi="Times New Roman" w:cs="Times New Roman"/>
          <w:sz w:val="24"/>
          <w:szCs w:val="24"/>
        </w:rPr>
      </w:pPr>
      <w:r w:rsidRPr="003A325A">
        <w:rPr>
          <w:rFonts w:ascii="Times New Roman" w:hAnsi="Times New Roman" w:cs="Times New Roman"/>
          <w:sz w:val="24"/>
          <w:szCs w:val="24"/>
        </w:rPr>
        <w:t>poduzetniku i/ili osobama ovlaštenim za zastupanje korisnika potpore u tom poduzetniku, protiv kojih je izrečena pravomoćna osuđujuća kaznena presuda za jedno ili više kaznenih djela: prijevara, prijevara u gospodarskom poslovanju, preuzimanje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odredbama Kaznenog zakona (N</w:t>
      </w:r>
      <w:r w:rsidR="00A51285" w:rsidRPr="003A325A">
        <w:rPr>
          <w:rFonts w:ascii="Times New Roman" w:hAnsi="Times New Roman" w:cs="Times New Roman"/>
          <w:sz w:val="24"/>
          <w:szCs w:val="24"/>
        </w:rPr>
        <w:t>arodne novine br.</w:t>
      </w:r>
      <w:r w:rsidRPr="003A325A">
        <w:rPr>
          <w:rFonts w:ascii="Times New Roman" w:hAnsi="Times New Roman" w:cs="Times New Roman"/>
          <w:sz w:val="24"/>
          <w:szCs w:val="24"/>
        </w:rPr>
        <w:t xml:space="preserve"> 125/11, 144/12, 56/15, 61/15, 101/17, 118/18, 126/19, 84/21, 114/22</w:t>
      </w:r>
      <w:r w:rsidR="00A51285" w:rsidRPr="003A325A">
        <w:rPr>
          <w:rFonts w:ascii="Times New Roman" w:hAnsi="Times New Roman" w:cs="Times New Roman"/>
          <w:sz w:val="24"/>
          <w:szCs w:val="24"/>
        </w:rPr>
        <w:t xml:space="preserve"> i</w:t>
      </w:r>
      <w:r w:rsidRPr="003A325A">
        <w:rPr>
          <w:rFonts w:ascii="Times New Roman" w:hAnsi="Times New Roman" w:cs="Times New Roman"/>
          <w:sz w:val="24"/>
          <w:szCs w:val="24"/>
        </w:rPr>
        <w:t xml:space="preserve"> 114/23).</w:t>
      </w:r>
    </w:p>
    <w:p w14:paraId="2893DEC3" w14:textId="77777777" w:rsidR="00144301" w:rsidRPr="003A325A" w:rsidRDefault="00144301" w:rsidP="00161F5F">
      <w:pPr>
        <w:spacing w:after="0" w:line="276" w:lineRule="auto"/>
        <w:jc w:val="both"/>
        <w:rPr>
          <w:rFonts w:ascii="Times New Roman" w:hAnsi="Times New Roman" w:cs="Times New Roman"/>
          <w:sz w:val="24"/>
          <w:szCs w:val="24"/>
          <w:lang w:eastAsia="hr-HR"/>
        </w:rPr>
      </w:pPr>
    </w:p>
    <w:p w14:paraId="4BD5A80B" w14:textId="77777777" w:rsidR="00AC4E58" w:rsidRDefault="00AC4E58" w:rsidP="004A7FF1">
      <w:pPr>
        <w:spacing w:before="390" w:after="0" w:line="276" w:lineRule="auto"/>
        <w:jc w:val="center"/>
        <w:outlineLvl w:val="2"/>
        <w:rPr>
          <w:rFonts w:ascii="Times New Roman" w:hAnsi="Times New Roman" w:cs="Times New Roman"/>
          <w:b/>
          <w:bCs/>
          <w:sz w:val="24"/>
          <w:szCs w:val="24"/>
          <w:lang w:eastAsia="hr-HR"/>
        </w:rPr>
      </w:pPr>
      <w:r>
        <w:rPr>
          <w:rFonts w:ascii="Times New Roman" w:hAnsi="Times New Roman" w:cs="Times New Roman"/>
          <w:b/>
          <w:bCs/>
          <w:sz w:val="24"/>
          <w:szCs w:val="24"/>
          <w:lang w:eastAsia="hr-HR"/>
        </w:rPr>
        <w:t>GLAVA II.</w:t>
      </w:r>
    </w:p>
    <w:p w14:paraId="5E9C9997" w14:textId="77777777" w:rsidR="00144301" w:rsidRDefault="00144301" w:rsidP="008A5DDE">
      <w:pPr>
        <w:spacing w:before="120" w:after="0" w:line="276" w:lineRule="auto"/>
        <w:jc w:val="center"/>
        <w:outlineLvl w:val="2"/>
        <w:rPr>
          <w:rFonts w:ascii="Times New Roman" w:hAnsi="Times New Roman" w:cs="Times New Roman"/>
          <w:b/>
          <w:bCs/>
          <w:sz w:val="24"/>
          <w:szCs w:val="24"/>
          <w:lang w:eastAsia="hr-HR"/>
        </w:rPr>
      </w:pPr>
      <w:r w:rsidRPr="003A325A">
        <w:rPr>
          <w:rFonts w:ascii="Times New Roman" w:hAnsi="Times New Roman" w:cs="Times New Roman"/>
          <w:b/>
          <w:bCs/>
          <w:sz w:val="24"/>
          <w:szCs w:val="24"/>
          <w:lang w:eastAsia="hr-HR"/>
        </w:rPr>
        <w:t xml:space="preserve"> </w:t>
      </w:r>
      <w:r w:rsidRPr="004A7FF1">
        <w:rPr>
          <w:rFonts w:ascii="Times New Roman" w:eastAsia="Times New Roman" w:hAnsi="Times New Roman" w:cs="Times New Roman"/>
          <w:b/>
          <w:bCs/>
          <w:caps/>
          <w:sz w:val="24"/>
          <w:szCs w:val="24"/>
          <w:lang w:eastAsia="hr-HR"/>
        </w:rPr>
        <w:t>REGIONALNE</w:t>
      </w:r>
      <w:r w:rsidRPr="003A325A">
        <w:rPr>
          <w:rFonts w:ascii="Times New Roman" w:hAnsi="Times New Roman" w:cs="Times New Roman"/>
          <w:b/>
          <w:bCs/>
          <w:sz w:val="24"/>
          <w:szCs w:val="24"/>
          <w:lang w:eastAsia="hr-HR"/>
        </w:rPr>
        <w:t xml:space="preserve"> POTPORE</w:t>
      </w:r>
    </w:p>
    <w:p w14:paraId="38BD2FC4" w14:textId="77777777" w:rsidR="00485AC4" w:rsidRDefault="00485AC4" w:rsidP="00485AC4">
      <w:pPr>
        <w:pStyle w:val="ListParagraph"/>
        <w:spacing w:after="0" w:line="276" w:lineRule="auto"/>
        <w:ind w:left="0"/>
        <w:jc w:val="center"/>
        <w:rPr>
          <w:rFonts w:ascii="Times New Roman" w:hAnsi="Times New Roman" w:cs="Times New Roman"/>
          <w:b/>
          <w:bCs/>
          <w:sz w:val="24"/>
          <w:szCs w:val="24"/>
        </w:rPr>
      </w:pPr>
    </w:p>
    <w:p w14:paraId="4CDE39FC" w14:textId="77777777" w:rsidR="00F86144" w:rsidRPr="003A325A" w:rsidRDefault="00F86144" w:rsidP="004A7FF1">
      <w:pPr>
        <w:spacing w:before="390" w:after="0" w:line="276" w:lineRule="auto"/>
        <w:jc w:val="center"/>
        <w:outlineLvl w:val="2"/>
        <w:rPr>
          <w:rFonts w:ascii="Times New Roman" w:hAnsi="Times New Roman" w:cs="Times New Roman"/>
          <w:b/>
          <w:bCs/>
          <w:sz w:val="24"/>
          <w:szCs w:val="24"/>
          <w:lang w:eastAsia="hr-HR"/>
        </w:rPr>
      </w:pPr>
    </w:p>
    <w:p w14:paraId="046352D7"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Prihvatljive aktivnosti i </w:t>
      </w:r>
      <w:r w:rsidRPr="004A7FF1">
        <w:rPr>
          <w:rFonts w:ascii="Times New Roman" w:eastAsia="Times New Roman" w:hAnsi="Times New Roman" w:cs="Times New Roman"/>
          <w:b/>
          <w:bCs/>
          <w:sz w:val="24"/>
          <w:szCs w:val="24"/>
          <w:lang w:eastAsia="hr-HR"/>
        </w:rPr>
        <w:t>troškovi</w:t>
      </w:r>
      <w:r w:rsidRPr="003A325A">
        <w:rPr>
          <w:rFonts w:ascii="Times New Roman" w:eastAsia="Times New Roman" w:hAnsi="Times New Roman" w:cs="Times New Roman"/>
          <w:b/>
          <w:sz w:val="24"/>
          <w:szCs w:val="24"/>
          <w:lang w:eastAsia="hr-HR"/>
        </w:rPr>
        <w:t>, intenziteti te iznos potpore</w:t>
      </w:r>
    </w:p>
    <w:p w14:paraId="716DB0DC"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85073C">
        <w:rPr>
          <w:rFonts w:ascii="Times New Roman" w:eastAsia="Times New Roman" w:hAnsi="Times New Roman" w:cs="Times New Roman"/>
          <w:sz w:val="24"/>
          <w:szCs w:val="24"/>
          <w:lang w:eastAsia="hr-HR"/>
        </w:rPr>
        <w:t>Članak</w:t>
      </w:r>
      <w:r w:rsidRPr="003A325A">
        <w:rPr>
          <w:rFonts w:ascii="Times New Roman" w:eastAsia="Times New Roman" w:hAnsi="Times New Roman" w:cs="Times New Roman"/>
          <w:bCs/>
          <w:sz w:val="24"/>
          <w:szCs w:val="24"/>
          <w:lang w:eastAsia="hr-HR"/>
        </w:rPr>
        <w:t xml:space="preserve"> </w:t>
      </w:r>
      <w:r w:rsidR="00AC4E58" w:rsidRPr="003A325A">
        <w:rPr>
          <w:rFonts w:ascii="Times New Roman" w:eastAsia="Times New Roman" w:hAnsi="Times New Roman" w:cs="Times New Roman"/>
          <w:bCs/>
          <w:sz w:val="24"/>
          <w:szCs w:val="24"/>
          <w:lang w:eastAsia="hr-HR"/>
        </w:rPr>
        <w:t>1</w:t>
      </w:r>
      <w:r w:rsidR="002366F3">
        <w:rPr>
          <w:rFonts w:ascii="Times New Roman" w:eastAsia="Times New Roman" w:hAnsi="Times New Roman" w:cs="Times New Roman"/>
          <w:bCs/>
          <w:sz w:val="24"/>
          <w:szCs w:val="24"/>
          <w:lang w:eastAsia="hr-HR"/>
        </w:rPr>
        <w:t>3</w:t>
      </w:r>
      <w:r w:rsidRPr="003A325A">
        <w:rPr>
          <w:rFonts w:ascii="Times New Roman" w:eastAsia="Times New Roman" w:hAnsi="Times New Roman" w:cs="Times New Roman"/>
          <w:bCs/>
          <w:sz w:val="24"/>
          <w:szCs w:val="24"/>
          <w:lang w:eastAsia="hr-HR"/>
        </w:rPr>
        <w:t>.</w:t>
      </w:r>
    </w:p>
    <w:p w14:paraId="1826CEF3" w14:textId="77777777" w:rsidR="00161F5F" w:rsidRPr="003A325A" w:rsidRDefault="00161F5F" w:rsidP="00161F5F">
      <w:pPr>
        <w:spacing w:after="0" w:line="276" w:lineRule="auto"/>
        <w:jc w:val="center"/>
        <w:rPr>
          <w:rFonts w:ascii="Times New Roman" w:eastAsia="Times New Roman" w:hAnsi="Times New Roman" w:cs="Times New Roman"/>
          <w:bCs/>
          <w:sz w:val="24"/>
          <w:szCs w:val="24"/>
          <w:lang w:eastAsia="hr-HR"/>
        </w:rPr>
      </w:pPr>
    </w:p>
    <w:p w14:paraId="23DE10D4" w14:textId="77777777" w:rsidR="00144301" w:rsidRPr="003A325A" w:rsidRDefault="0014430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Regionalne potpore iz članka 5. stavka 1. ove Uredbe spojive su s unutarnjim tržištem u smislu članka 107. stavka 3. UFEU i izuzimaju se od obveze prijave iz članka 108. stavka 3. UFEU ako su ispunjeni uvjeti utvrđeni u </w:t>
      </w:r>
      <w:r w:rsidR="008151B9">
        <w:rPr>
          <w:rFonts w:ascii="Times New Roman" w:hAnsi="Times New Roman" w:cs="Times New Roman"/>
          <w:sz w:val="24"/>
          <w:szCs w:val="24"/>
        </w:rPr>
        <w:t>P</w:t>
      </w:r>
      <w:r w:rsidRPr="003A325A">
        <w:rPr>
          <w:rFonts w:ascii="Times New Roman" w:hAnsi="Times New Roman" w:cs="Times New Roman"/>
          <w:sz w:val="24"/>
          <w:szCs w:val="24"/>
        </w:rPr>
        <w:t>oglavlju I. i članku 14.</w:t>
      </w:r>
      <w:r w:rsidR="00787D71" w:rsidRPr="003A325A">
        <w:rPr>
          <w:rFonts w:ascii="Times New Roman" w:hAnsi="Times New Roman" w:cs="Times New Roman"/>
          <w:sz w:val="24"/>
          <w:szCs w:val="24"/>
        </w:rPr>
        <w:t xml:space="preserve"> </w:t>
      </w:r>
      <w:r w:rsidR="00CE6B9F" w:rsidRPr="003A325A">
        <w:rPr>
          <w:rFonts w:ascii="Times New Roman" w:hAnsi="Times New Roman" w:cs="Times New Roman"/>
          <w:sz w:val="24"/>
          <w:szCs w:val="24"/>
        </w:rPr>
        <w:t>Opće uredbe o skupnom izuzeću</w:t>
      </w:r>
      <w:r w:rsidR="00EE0445">
        <w:rPr>
          <w:rFonts w:ascii="Times New Roman" w:hAnsi="Times New Roman" w:cs="Times New Roman"/>
          <w:sz w:val="24"/>
          <w:szCs w:val="24"/>
        </w:rPr>
        <w:t xml:space="preserve"> odnosno uvjeti iz </w:t>
      </w:r>
      <w:r w:rsidR="00E25579">
        <w:rPr>
          <w:rFonts w:ascii="Times New Roman" w:hAnsi="Times New Roman" w:cs="Times New Roman"/>
          <w:sz w:val="24"/>
          <w:szCs w:val="24"/>
        </w:rPr>
        <w:t>ove Uredbe</w:t>
      </w:r>
      <w:r w:rsidRPr="003A325A">
        <w:rPr>
          <w:rFonts w:ascii="Times New Roman" w:hAnsi="Times New Roman" w:cs="Times New Roman"/>
          <w:sz w:val="24"/>
          <w:szCs w:val="24"/>
        </w:rPr>
        <w:t>.</w:t>
      </w:r>
    </w:p>
    <w:p w14:paraId="1938529C" w14:textId="77777777" w:rsidR="00144301" w:rsidRPr="003A325A" w:rsidRDefault="0014430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Regionalne potpore iz ove Uredbe dodjeljuju se korisnicima iz članka </w:t>
      </w:r>
      <w:r w:rsidR="002366F3">
        <w:rPr>
          <w:rFonts w:ascii="Times New Roman" w:hAnsi="Times New Roman" w:cs="Times New Roman"/>
          <w:sz w:val="24"/>
          <w:szCs w:val="24"/>
        </w:rPr>
        <w:t>4</w:t>
      </w:r>
      <w:r w:rsidRPr="003A325A">
        <w:rPr>
          <w:rFonts w:ascii="Times New Roman" w:hAnsi="Times New Roman" w:cs="Times New Roman"/>
          <w:sz w:val="24"/>
          <w:szCs w:val="24"/>
        </w:rPr>
        <w:t xml:space="preserve">. </w:t>
      </w:r>
      <w:r w:rsidR="001A2681" w:rsidRPr="003A325A">
        <w:rPr>
          <w:rFonts w:ascii="Times New Roman" w:hAnsi="Times New Roman" w:cs="Times New Roman"/>
          <w:sz w:val="24"/>
          <w:szCs w:val="24"/>
        </w:rPr>
        <w:t xml:space="preserve">stavka 1. </w:t>
      </w:r>
      <w:r w:rsidRPr="003A325A">
        <w:rPr>
          <w:rFonts w:ascii="Times New Roman" w:hAnsi="Times New Roman" w:cs="Times New Roman"/>
          <w:sz w:val="24"/>
          <w:szCs w:val="24"/>
        </w:rPr>
        <w:t>ove Uredbe za početno ulaganje</w:t>
      </w:r>
      <w:r w:rsidR="002B08FD">
        <w:rPr>
          <w:rFonts w:ascii="Times New Roman" w:hAnsi="Times New Roman" w:cs="Times New Roman"/>
          <w:sz w:val="24"/>
          <w:szCs w:val="24"/>
        </w:rPr>
        <w:t xml:space="preserve"> ili za početno ulaganje </w:t>
      </w:r>
      <w:r w:rsidR="0019121F">
        <w:rPr>
          <w:rFonts w:ascii="Times New Roman" w:hAnsi="Times New Roman" w:cs="Times New Roman"/>
          <w:sz w:val="24"/>
          <w:szCs w:val="24"/>
        </w:rPr>
        <w:t>kojim se stvara nova gospodarska djelatnost</w:t>
      </w:r>
      <w:r w:rsidRPr="003A325A">
        <w:rPr>
          <w:rFonts w:ascii="Times New Roman" w:hAnsi="Times New Roman" w:cs="Times New Roman"/>
          <w:sz w:val="24"/>
          <w:szCs w:val="24"/>
        </w:rPr>
        <w:t>.</w:t>
      </w:r>
    </w:p>
    <w:p w14:paraId="20C5E9FD" w14:textId="77777777" w:rsidR="00144301" w:rsidRPr="003A325A" w:rsidRDefault="0014430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Ulaganje na koje se odnosi potpora iz stavka 1. ovog članka ostaje u području koje prima potporu tijekom </w:t>
      </w:r>
      <w:r w:rsidR="002841A3" w:rsidRPr="003A325A">
        <w:rPr>
          <w:rFonts w:ascii="Times New Roman" w:hAnsi="Times New Roman" w:cs="Times New Roman"/>
          <w:sz w:val="24"/>
          <w:szCs w:val="24"/>
        </w:rPr>
        <w:t>najmanje pet godina nakon dovršetka ulaganja</w:t>
      </w:r>
      <w:r w:rsidR="00C63E77" w:rsidRPr="003A325A">
        <w:rPr>
          <w:rFonts w:ascii="Times New Roman" w:hAnsi="Times New Roman" w:cs="Times New Roman"/>
          <w:sz w:val="24"/>
          <w:szCs w:val="24"/>
        </w:rPr>
        <w:t xml:space="preserve"> za velike poduzetnike</w:t>
      </w:r>
      <w:r w:rsidR="002841A3" w:rsidRPr="003A325A">
        <w:rPr>
          <w:rFonts w:ascii="Times New Roman" w:hAnsi="Times New Roman" w:cs="Times New Roman"/>
          <w:sz w:val="24"/>
          <w:szCs w:val="24"/>
        </w:rPr>
        <w:t xml:space="preserve">, </w:t>
      </w:r>
      <w:r w:rsidR="00C63E77" w:rsidRPr="003A325A">
        <w:rPr>
          <w:rFonts w:ascii="Times New Roman" w:hAnsi="Times New Roman" w:cs="Times New Roman"/>
          <w:sz w:val="24"/>
          <w:szCs w:val="24"/>
        </w:rPr>
        <w:t xml:space="preserve">najmanje </w:t>
      </w:r>
      <w:r w:rsidR="002841A3" w:rsidRPr="003A325A">
        <w:rPr>
          <w:rFonts w:ascii="Times New Roman" w:hAnsi="Times New Roman" w:cs="Times New Roman"/>
          <w:sz w:val="24"/>
          <w:szCs w:val="24"/>
        </w:rPr>
        <w:t>tri godine</w:t>
      </w:r>
      <w:r w:rsidR="0056432F">
        <w:rPr>
          <w:rFonts w:ascii="Times New Roman" w:hAnsi="Times New Roman" w:cs="Times New Roman"/>
          <w:sz w:val="24"/>
          <w:szCs w:val="24"/>
        </w:rPr>
        <w:t xml:space="preserve"> nakon dovršetka ulaganja</w:t>
      </w:r>
      <w:r w:rsidR="002841A3" w:rsidRPr="003A325A">
        <w:rPr>
          <w:rFonts w:ascii="Times New Roman" w:hAnsi="Times New Roman" w:cs="Times New Roman"/>
          <w:sz w:val="24"/>
          <w:szCs w:val="24"/>
        </w:rPr>
        <w:t xml:space="preserve"> u slučaju MSP-ova</w:t>
      </w:r>
      <w:r w:rsidR="00C63E77" w:rsidRPr="003A325A">
        <w:rPr>
          <w:rFonts w:ascii="Times New Roman" w:hAnsi="Times New Roman" w:cs="Times New Roman"/>
          <w:sz w:val="24"/>
          <w:szCs w:val="24"/>
        </w:rPr>
        <w:t xml:space="preserve"> odnosno za cijelo vrijeme trajanja razdoblja korištenja potpore.</w:t>
      </w:r>
      <w:r w:rsidR="00A75B06" w:rsidRPr="003A325A">
        <w:rPr>
          <w:rFonts w:ascii="Times New Roman" w:hAnsi="Times New Roman" w:cs="Times New Roman"/>
          <w:sz w:val="24"/>
          <w:szCs w:val="24"/>
        </w:rPr>
        <w:t xml:space="preserve"> </w:t>
      </w:r>
      <w:r w:rsidRPr="003A325A">
        <w:rPr>
          <w:rFonts w:ascii="Times New Roman" w:hAnsi="Times New Roman" w:cs="Times New Roman"/>
          <w:sz w:val="24"/>
          <w:szCs w:val="24"/>
        </w:rPr>
        <w:t>Navedeno ne sprečava zamjenu postrojenja ili opreme koji su u tom razdoblju zastarjeli ili se pokvarili, pod uvjetom da se gospodarska djelatnost zadrži u predmetnom području tijekom minimalnog razdoblja iz ovog stavka.</w:t>
      </w:r>
    </w:p>
    <w:p w14:paraId="63AE550B" w14:textId="77777777" w:rsidR="000C2521" w:rsidRDefault="000C252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 potpomognutim </w:t>
      </w:r>
      <w:r w:rsidR="003E0F92">
        <w:rPr>
          <w:rFonts w:ascii="Times New Roman" w:hAnsi="Times New Roman" w:cs="Times New Roman"/>
          <w:sz w:val="24"/>
          <w:szCs w:val="24"/>
        </w:rPr>
        <w:t xml:space="preserve">područjima koja ispunjavaju uvjete iz članka 107. stavka 3. točke (a) UFEU </w:t>
      </w:r>
      <w:r w:rsidR="00F5556E">
        <w:rPr>
          <w:rFonts w:ascii="Times New Roman" w:hAnsi="Times New Roman" w:cs="Times New Roman"/>
          <w:sz w:val="24"/>
          <w:szCs w:val="24"/>
        </w:rPr>
        <w:t xml:space="preserve">mogu se dodijeliti potpore za sve vrste </w:t>
      </w:r>
      <w:r w:rsidR="004D4D24">
        <w:rPr>
          <w:rFonts w:ascii="Times New Roman" w:hAnsi="Times New Roman" w:cs="Times New Roman"/>
          <w:sz w:val="24"/>
          <w:szCs w:val="24"/>
        </w:rPr>
        <w:t xml:space="preserve">početnog ulaganja, bez obzira na veličinu korisnika. </w:t>
      </w:r>
      <w:r w:rsidR="00DC6D5A">
        <w:rPr>
          <w:rFonts w:ascii="Times New Roman" w:hAnsi="Times New Roman" w:cs="Times New Roman"/>
          <w:sz w:val="24"/>
          <w:szCs w:val="24"/>
        </w:rPr>
        <w:t>U potpomognutim područjima iz članka 107. stavka 3. točke (c) UFEU</w:t>
      </w:r>
      <w:r w:rsidR="0020724A">
        <w:rPr>
          <w:rFonts w:ascii="Times New Roman" w:hAnsi="Times New Roman" w:cs="Times New Roman"/>
          <w:sz w:val="24"/>
          <w:szCs w:val="24"/>
        </w:rPr>
        <w:t xml:space="preserve"> mogu se dodijeliti potpore MSP-ovima za bilo koju vrstu početnog ulaganja</w:t>
      </w:r>
      <w:r w:rsidR="00711F97">
        <w:rPr>
          <w:rFonts w:ascii="Times New Roman" w:hAnsi="Times New Roman" w:cs="Times New Roman"/>
          <w:sz w:val="24"/>
          <w:szCs w:val="24"/>
        </w:rPr>
        <w:t>, velikim poduzećima samo za početno ulaganje kojim se stvara nova gospodarska djelatnost u predmetnom području.</w:t>
      </w:r>
    </w:p>
    <w:p w14:paraId="32016170" w14:textId="77777777" w:rsidR="00144301" w:rsidRPr="003A325A" w:rsidRDefault="0014430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Intenzitet potpore u bruto ekvivalentu bespovratnog sredstva ne može premašiti maksimalni intenzitet potpore</w:t>
      </w:r>
      <w:r w:rsidR="00307951">
        <w:rPr>
          <w:rFonts w:ascii="Times New Roman" w:hAnsi="Times New Roman" w:cs="Times New Roman"/>
          <w:sz w:val="24"/>
          <w:szCs w:val="24"/>
        </w:rPr>
        <w:t xml:space="preserve"> utvrđen</w:t>
      </w:r>
      <w:r w:rsidRPr="003A325A">
        <w:rPr>
          <w:rFonts w:ascii="Times New Roman" w:hAnsi="Times New Roman" w:cs="Times New Roman"/>
          <w:sz w:val="24"/>
          <w:szCs w:val="24"/>
        </w:rPr>
        <w:t xml:space="preserve"> u važećoj karti regionalnih potpora za Republiku Hrvatsku za razdoblje 2022.-2027. Za velike projekte ulaganja iznos potpore ne smije premašiti prilagođeni iznos potpore izračunan u skladu s mehanizmom određenim u članku </w:t>
      </w:r>
      <w:r w:rsidR="00607D23">
        <w:rPr>
          <w:rFonts w:ascii="Times New Roman" w:hAnsi="Times New Roman" w:cs="Times New Roman"/>
          <w:sz w:val="24"/>
          <w:szCs w:val="24"/>
        </w:rPr>
        <w:t>3</w:t>
      </w:r>
      <w:r w:rsidRPr="003A325A">
        <w:rPr>
          <w:rFonts w:ascii="Times New Roman" w:hAnsi="Times New Roman" w:cs="Times New Roman"/>
          <w:sz w:val="24"/>
          <w:szCs w:val="24"/>
        </w:rPr>
        <w:t xml:space="preserve">. stavku 1. točki </w:t>
      </w:r>
      <w:r w:rsidRPr="00CA0EDD">
        <w:rPr>
          <w:rFonts w:ascii="Times New Roman" w:hAnsi="Times New Roman" w:cs="Times New Roman"/>
          <w:sz w:val="24"/>
          <w:szCs w:val="24"/>
        </w:rPr>
        <w:t>3</w:t>
      </w:r>
      <w:r w:rsidR="00A75B06" w:rsidRPr="00CA0EDD">
        <w:rPr>
          <w:rFonts w:ascii="Times New Roman" w:hAnsi="Times New Roman" w:cs="Times New Roman"/>
          <w:sz w:val="24"/>
          <w:szCs w:val="24"/>
        </w:rPr>
        <w:t>7</w:t>
      </w:r>
      <w:r w:rsidRPr="003A325A">
        <w:rPr>
          <w:rFonts w:ascii="Times New Roman" w:hAnsi="Times New Roman" w:cs="Times New Roman"/>
          <w:sz w:val="24"/>
          <w:szCs w:val="24"/>
        </w:rPr>
        <w:t xml:space="preserve">. ove Uredbe. </w:t>
      </w:r>
    </w:p>
    <w:p w14:paraId="7A03C260" w14:textId="77777777" w:rsidR="00144301" w:rsidRPr="003A325A" w:rsidRDefault="0014430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Sva početna ulaganja povezana s istom ili sličnom djelatnošću koja je pokrenuo isti korisnik (na razini grupe) u razdoblju od tri godine od datuma početka radova na drugom ulaganju kojem je dodijeljena potpora u istoj regiji na trećoj razini Nomenklature teritorijalnih jedinica za statistiku smatraju se dijelom istog projekta ulaganja. Ako je taj pojedinačni projekt ulaganja velik projekt ulaganja, ukupan iznos potpore za pojedinačni projekt ulaganja ne smije premašiti prilagođeni iznos potpore za velike projekte ulaganja.</w:t>
      </w:r>
    </w:p>
    <w:p w14:paraId="7D44E205" w14:textId="77777777" w:rsidR="00144301" w:rsidRPr="003A325A" w:rsidRDefault="00144301" w:rsidP="00B03C53">
      <w:pPr>
        <w:pStyle w:val="ListParagraph"/>
        <w:numPr>
          <w:ilvl w:val="0"/>
          <w:numId w:val="35"/>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Korisnik mora, dostavom izjave davatelju potpore, potvrditi da u dvije godine prije podnošenja zahtjeva za potporu nije proveo premještaj u objekt u kojem će se odvijati početno ulaganje za koje se traži potpora te se obvezati da to neće </w:t>
      </w:r>
      <w:r w:rsidRPr="003A325A">
        <w:rPr>
          <w:rFonts w:ascii="Times New Roman" w:hAnsi="Times New Roman" w:cs="Times New Roman"/>
          <w:sz w:val="24"/>
          <w:szCs w:val="24"/>
        </w:rPr>
        <w:lastRenderedPageBreak/>
        <w:t xml:space="preserve">učiniti u razdoblju od najviše dvije godine nakon što bude dovršeno početno ulaganje za koje se traži potpora. </w:t>
      </w:r>
    </w:p>
    <w:p w14:paraId="569FD17A" w14:textId="77777777" w:rsidR="0034592C" w:rsidRDefault="0034592C" w:rsidP="002366F3">
      <w:pPr>
        <w:pStyle w:val="ListParagraph"/>
        <w:spacing w:after="0" w:line="276" w:lineRule="auto"/>
        <w:ind w:left="0"/>
        <w:jc w:val="center"/>
        <w:rPr>
          <w:rFonts w:ascii="Times New Roman" w:hAnsi="Times New Roman" w:cs="Times New Roman"/>
          <w:b/>
          <w:bCs/>
          <w:sz w:val="24"/>
          <w:szCs w:val="24"/>
        </w:rPr>
      </w:pPr>
    </w:p>
    <w:p w14:paraId="4C34124E" w14:textId="77777777" w:rsidR="002366F3" w:rsidRPr="002E3637" w:rsidRDefault="002366F3" w:rsidP="00B03C53">
      <w:pPr>
        <w:keepNext/>
        <w:keepLines/>
        <w:spacing w:after="0" w:line="276" w:lineRule="auto"/>
        <w:jc w:val="center"/>
        <w:outlineLvl w:val="1"/>
        <w:rPr>
          <w:rFonts w:ascii="Times New Roman" w:hAnsi="Times New Roman" w:cs="Times New Roman"/>
          <w:b/>
          <w:bCs/>
          <w:sz w:val="24"/>
          <w:szCs w:val="24"/>
        </w:rPr>
      </w:pPr>
      <w:r w:rsidRPr="002E3637">
        <w:rPr>
          <w:rFonts w:ascii="Times New Roman" w:hAnsi="Times New Roman" w:cs="Times New Roman"/>
          <w:b/>
          <w:bCs/>
          <w:sz w:val="24"/>
          <w:szCs w:val="24"/>
        </w:rPr>
        <w:t xml:space="preserve">Područje primjene </w:t>
      </w:r>
      <w:r w:rsidRPr="00B03C53">
        <w:rPr>
          <w:rFonts w:ascii="Times New Roman" w:eastAsia="Times New Roman" w:hAnsi="Times New Roman" w:cs="Times New Roman"/>
          <w:b/>
          <w:sz w:val="24"/>
          <w:szCs w:val="24"/>
          <w:lang w:eastAsia="hr-HR"/>
        </w:rPr>
        <w:t>regionalnih</w:t>
      </w:r>
      <w:r w:rsidRPr="002E3637">
        <w:rPr>
          <w:rFonts w:ascii="Times New Roman" w:hAnsi="Times New Roman" w:cs="Times New Roman"/>
          <w:b/>
          <w:bCs/>
          <w:sz w:val="24"/>
          <w:szCs w:val="24"/>
        </w:rPr>
        <w:t xml:space="preserve"> potpora</w:t>
      </w:r>
    </w:p>
    <w:p w14:paraId="04AF2423" w14:textId="77777777" w:rsidR="002366F3" w:rsidRPr="002E3637" w:rsidRDefault="002366F3" w:rsidP="00B03C53">
      <w:pPr>
        <w:spacing w:before="150" w:after="0" w:line="276" w:lineRule="auto"/>
        <w:contextualSpacing/>
        <w:jc w:val="center"/>
        <w:outlineLvl w:val="4"/>
        <w:rPr>
          <w:rFonts w:ascii="Times New Roman" w:hAnsi="Times New Roman" w:cs="Times New Roman"/>
          <w:sz w:val="24"/>
          <w:szCs w:val="24"/>
        </w:rPr>
      </w:pPr>
      <w:r w:rsidRPr="002E3637">
        <w:rPr>
          <w:rFonts w:ascii="Times New Roman" w:hAnsi="Times New Roman" w:cs="Times New Roman"/>
          <w:sz w:val="24"/>
          <w:szCs w:val="24"/>
        </w:rPr>
        <w:t xml:space="preserve">Članak </w:t>
      </w:r>
      <w:r>
        <w:rPr>
          <w:rFonts w:ascii="Times New Roman" w:hAnsi="Times New Roman" w:cs="Times New Roman"/>
          <w:sz w:val="24"/>
          <w:szCs w:val="24"/>
        </w:rPr>
        <w:t>14</w:t>
      </w:r>
      <w:r w:rsidRPr="002E3637">
        <w:rPr>
          <w:rFonts w:ascii="Times New Roman" w:hAnsi="Times New Roman" w:cs="Times New Roman"/>
          <w:sz w:val="24"/>
          <w:szCs w:val="24"/>
        </w:rPr>
        <w:t>.</w:t>
      </w:r>
    </w:p>
    <w:p w14:paraId="4E0A1879" w14:textId="77777777" w:rsidR="002366F3" w:rsidRPr="002E3637" w:rsidRDefault="002366F3" w:rsidP="00B03C53">
      <w:pPr>
        <w:pStyle w:val="ListParagraph"/>
        <w:numPr>
          <w:ilvl w:val="0"/>
          <w:numId w:val="36"/>
        </w:numPr>
        <w:spacing w:after="0" w:line="276" w:lineRule="auto"/>
        <w:ind w:left="426" w:hanging="426"/>
        <w:jc w:val="both"/>
        <w:rPr>
          <w:rFonts w:ascii="Times New Roman" w:hAnsi="Times New Roman" w:cs="Times New Roman"/>
          <w:sz w:val="24"/>
          <w:szCs w:val="24"/>
        </w:rPr>
      </w:pPr>
      <w:r w:rsidRPr="002E3637">
        <w:rPr>
          <w:rFonts w:ascii="Times New Roman" w:hAnsi="Times New Roman" w:cs="Times New Roman"/>
          <w:sz w:val="24"/>
          <w:szCs w:val="24"/>
        </w:rPr>
        <w:t xml:space="preserve">U skladu </w:t>
      </w:r>
      <w:r w:rsidR="00DD1917">
        <w:rPr>
          <w:rFonts w:ascii="Times New Roman" w:hAnsi="Times New Roman" w:cs="Times New Roman"/>
          <w:sz w:val="24"/>
          <w:szCs w:val="24"/>
        </w:rPr>
        <w:t>s ovom Uredbom regionalne državne potpore za ulaganje se ne mogu dodijeliti</w:t>
      </w:r>
      <w:r w:rsidR="00737D12">
        <w:rPr>
          <w:rFonts w:ascii="Times New Roman" w:hAnsi="Times New Roman" w:cs="Times New Roman"/>
          <w:sz w:val="24"/>
          <w:szCs w:val="24"/>
        </w:rPr>
        <w:t xml:space="preserve"> za djelatnosti</w:t>
      </w:r>
      <w:r w:rsidRPr="002E3637">
        <w:rPr>
          <w:rFonts w:ascii="Times New Roman" w:hAnsi="Times New Roman" w:cs="Times New Roman"/>
          <w:sz w:val="24"/>
          <w:szCs w:val="24"/>
        </w:rPr>
        <w:t>:</w:t>
      </w:r>
    </w:p>
    <w:p w14:paraId="7459B7EA" w14:textId="77777777" w:rsidR="002366F3" w:rsidRDefault="002366F3" w:rsidP="00B03C53">
      <w:pPr>
        <w:pStyle w:val="ListParagraph"/>
        <w:numPr>
          <w:ilvl w:val="0"/>
          <w:numId w:val="37"/>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 xml:space="preserve">u sektoru čelika, sektoru lignita i sektoru ugljena; </w:t>
      </w:r>
    </w:p>
    <w:p w14:paraId="30F183AB" w14:textId="77777777" w:rsidR="00144301" w:rsidRPr="00CA0EDD" w:rsidRDefault="00737D12" w:rsidP="00B03C53">
      <w:pPr>
        <w:pStyle w:val="ListParagraph"/>
        <w:numPr>
          <w:ilvl w:val="0"/>
          <w:numId w:val="37"/>
        </w:numPr>
        <w:spacing w:after="0" w:line="276" w:lineRule="auto"/>
        <w:jc w:val="both"/>
        <w:rPr>
          <w:rFonts w:ascii="Times New Roman" w:hAnsi="Times New Roman" w:cs="Times New Roman"/>
          <w:sz w:val="24"/>
          <w:szCs w:val="28"/>
          <w:lang w:eastAsia="hr-HR"/>
        </w:rPr>
      </w:pPr>
      <w:r w:rsidRPr="00A825B1">
        <w:rPr>
          <w:rFonts w:ascii="Times New Roman" w:hAnsi="Times New Roman" w:cs="Times New Roman"/>
          <w:sz w:val="24"/>
          <w:szCs w:val="24"/>
        </w:rPr>
        <w:t>u</w:t>
      </w:r>
      <w:r w:rsidR="002366F3" w:rsidRPr="00A825B1">
        <w:rPr>
          <w:rFonts w:ascii="Times New Roman" w:hAnsi="Times New Roman" w:cs="Times New Roman"/>
          <w:sz w:val="24"/>
          <w:szCs w:val="24"/>
        </w:rPr>
        <w:t xml:space="preserve"> prometnom sektoru i povezanoj infrastrukturi; </w:t>
      </w:r>
      <w:r w:rsidRPr="00A825B1">
        <w:rPr>
          <w:rFonts w:ascii="Times New Roman" w:hAnsi="Times New Roman" w:cs="Times New Roman"/>
          <w:sz w:val="24"/>
          <w:szCs w:val="24"/>
        </w:rPr>
        <w:t xml:space="preserve">proizvodnje, skladištenja, prijenosa i distribucije </w:t>
      </w:r>
      <w:r w:rsidR="00A825B1" w:rsidRPr="00A825B1">
        <w:rPr>
          <w:rFonts w:ascii="Times New Roman" w:hAnsi="Times New Roman" w:cs="Times New Roman"/>
          <w:sz w:val="24"/>
          <w:szCs w:val="24"/>
        </w:rPr>
        <w:t xml:space="preserve">energije te energetske infrastrukture; u sektoru širokopojasnih mreža. </w:t>
      </w:r>
    </w:p>
    <w:p w14:paraId="3C55141C" w14:textId="77777777" w:rsidR="00B53CA3" w:rsidRPr="00CA0EDD" w:rsidRDefault="00B53CA3" w:rsidP="00B03C53">
      <w:pPr>
        <w:pStyle w:val="ListParagraph"/>
        <w:numPr>
          <w:ilvl w:val="0"/>
          <w:numId w:val="36"/>
        </w:numPr>
        <w:spacing w:after="0" w:line="276" w:lineRule="auto"/>
        <w:ind w:left="426" w:hanging="426"/>
        <w:jc w:val="both"/>
        <w:rPr>
          <w:rFonts w:ascii="Times New Roman" w:hAnsi="Times New Roman" w:cs="Times New Roman"/>
          <w:sz w:val="24"/>
          <w:szCs w:val="28"/>
          <w:lang w:eastAsia="hr-HR"/>
        </w:rPr>
      </w:pPr>
      <w:r w:rsidRPr="008A5DDE">
        <w:rPr>
          <w:rFonts w:ascii="Times New Roman" w:hAnsi="Times New Roman" w:cs="Times New Roman"/>
          <w:sz w:val="24"/>
          <w:szCs w:val="24"/>
        </w:rPr>
        <w:t xml:space="preserve">Ako poduzetnici djeluju u sektorima koji se isključuju </w:t>
      </w:r>
      <w:r>
        <w:rPr>
          <w:rFonts w:ascii="Times New Roman" w:hAnsi="Times New Roman" w:cs="Times New Roman"/>
          <w:sz w:val="24"/>
          <w:szCs w:val="24"/>
        </w:rPr>
        <w:t xml:space="preserve">iz primjene ove Uredbe </w:t>
      </w:r>
      <w:r w:rsidRPr="008A5DDE">
        <w:rPr>
          <w:rFonts w:ascii="Times New Roman" w:hAnsi="Times New Roman" w:cs="Times New Roman"/>
          <w:sz w:val="24"/>
          <w:szCs w:val="24"/>
        </w:rPr>
        <w:t>te u sektorima koji su obuhvaćeni područjem primjene ov</w:t>
      </w:r>
      <w:r>
        <w:rPr>
          <w:rFonts w:ascii="Times New Roman" w:hAnsi="Times New Roman" w:cs="Times New Roman"/>
          <w:sz w:val="24"/>
          <w:szCs w:val="24"/>
        </w:rPr>
        <w:t>e</w:t>
      </w:r>
      <w:r w:rsidRPr="008A5DDE">
        <w:rPr>
          <w:rFonts w:ascii="Times New Roman" w:hAnsi="Times New Roman" w:cs="Times New Roman"/>
          <w:sz w:val="24"/>
          <w:szCs w:val="24"/>
        </w:rPr>
        <w:t xml:space="preserve"> </w:t>
      </w:r>
      <w:r>
        <w:rPr>
          <w:rFonts w:ascii="Times New Roman" w:hAnsi="Times New Roman" w:cs="Times New Roman"/>
          <w:sz w:val="24"/>
          <w:szCs w:val="24"/>
        </w:rPr>
        <w:t>Uredbe</w:t>
      </w:r>
      <w:r w:rsidRPr="008A5DDE">
        <w:rPr>
          <w:rFonts w:ascii="Times New Roman" w:hAnsi="Times New Roman" w:cs="Times New Roman"/>
          <w:sz w:val="24"/>
          <w:szCs w:val="24"/>
        </w:rPr>
        <w:t>, ov</w:t>
      </w:r>
      <w:r>
        <w:rPr>
          <w:rFonts w:ascii="Times New Roman" w:hAnsi="Times New Roman" w:cs="Times New Roman"/>
          <w:sz w:val="24"/>
          <w:szCs w:val="24"/>
        </w:rPr>
        <w:t>a Uredba</w:t>
      </w:r>
      <w:r w:rsidRPr="008A5DDE">
        <w:rPr>
          <w:rFonts w:ascii="Times New Roman" w:hAnsi="Times New Roman" w:cs="Times New Roman"/>
          <w:sz w:val="24"/>
          <w:szCs w:val="24"/>
        </w:rPr>
        <w:t xml:space="preserve"> se odnosi samo na potpore dodijeljene u vezi s tim drugim sektorima ili djelatnostima, uz uvjet da korisnik osigura, na primjeren način, na primjer razdvajanjem djelatnosti ili troškova, da se djelatnosti iz isključenih sektora ne koriste potporama dodijeljenim na temelju ov</w:t>
      </w:r>
      <w:r>
        <w:rPr>
          <w:rFonts w:ascii="Times New Roman" w:hAnsi="Times New Roman" w:cs="Times New Roman"/>
          <w:sz w:val="24"/>
          <w:szCs w:val="24"/>
        </w:rPr>
        <w:t>e</w:t>
      </w:r>
      <w:r w:rsidRPr="008A5DDE">
        <w:rPr>
          <w:rFonts w:ascii="Times New Roman" w:hAnsi="Times New Roman" w:cs="Times New Roman"/>
          <w:sz w:val="24"/>
          <w:szCs w:val="24"/>
        </w:rPr>
        <w:t xml:space="preserve"> </w:t>
      </w:r>
      <w:r>
        <w:rPr>
          <w:rFonts w:ascii="Times New Roman" w:hAnsi="Times New Roman" w:cs="Times New Roman"/>
          <w:sz w:val="24"/>
          <w:szCs w:val="24"/>
        </w:rPr>
        <w:t>Uredbe</w:t>
      </w:r>
      <w:r w:rsidRPr="008A5DDE">
        <w:rPr>
          <w:rFonts w:ascii="Times New Roman" w:hAnsi="Times New Roman" w:cs="Times New Roman"/>
          <w:sz w:val="24"/>
          <w:szCs w:val="24"/>
        </w:rPr>
        <w:t>.</w:t>
      </w:r>
    </w:p>
    <w:p w14:paraId="26F1399C" w14:textId="77777777" w:rsidR="00B53CA3" w:rsidRPr="00CA0EDD" w:rsidRDefault="00B53CA3" w:rsidP="00CA0EDD">
      <w:pPr>
        <w:pStyle w:val="ListParagraph"/>
        <w:spacing w:after="0" w:line="276" w:lineRule="auto"/>
        <w:ind w:left="426"/>
        <w:jc w:val="both"/>
        <w:rPr>
          <w:rFonts w:ascii="Times New Roman" w:hAnsi="Times New Roman" w:cs="Times New Roman"/>
          <w:sz w:val="24"/>
          <w:szCs w:val="28"/>
          <w:lang w:eastAsia="hr-HR"/>
        </w:rPr>
      </w:pPr>
    </w:p>
    <w:p w14:paraId="0F3BDB6F"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Prihvatljivi </w:t>
      </w:r>
      <w:r w:rsidRPr="004A7FF1">
        <w:rPr>
          <w:rFonts w:ascii="Times New Roman" w:eastAsia="Times New Roman" w:hAnsi="Times New Roman" w:cs="Times New Roman"/>
          <w:b/>
          <w:bCs/>
          <w:sz w:val="24"/>
          <w:szCs w:val="24"/>
          <w:lang w:eastAsia="hr-HR"/>
        </w:rPr>
        <w:t>troškovi</w:t>
      </w:r>
      <w:r w:rsidRPr="003A325A">
        <w:rPr>
          <w:rFonts w:ascii="Times New Roman" w:eastAsia="Times New Roman" w:hAnsi="Times New Roman" w:cs="Times New Roman"/>
          <w:b/>
          <w:sz w:val="24"/>
          <w:szCs w:val="24"/>
          <w:lang w:eastAsia="hr-HR"/>
        </w:rPr>
        <w:t xml:space="preserve"> ulaganja</w:t>
      </w:r>
    </w:p>
    <w:p w14:paraId="065DE8ED"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AC4E58" w:rsidRPr="003A325A">
        <w:rPr>
          <w:rFonts w:ascii="Times New Roman" w:eastAsia="Times New Roman" w:hAnsi="Times New Roman" w:cs="Times New Roman"/>
          <w:sz w:val="24"/>
          <w:szCs w:val="24"/>
          <w:lang w:eastAsia="hr-HR"/>
        </w:rPr>
        <w:t>1</w:t>
      </w:r>
      <w:r w:rsidR="00AC4E58">
        <w:rPr>
          <w:rFonts w:ascii="Times New Roman" w:eastAsia="Times New Roman" w:hAnsi="Times New Roman" w:cs="Times New Roman"/>
          <w:sz w:val="24"/>
          <w:szCs w:val="24"/>
          <w:lang w:eastAsia="hr-HR"/>
        </w:rPr>
        <w:t>5</w:t>
      </w:r>
      <w:r w:rsidRPr="003A325A">
        <w:rPr>
          <w:rFonts w:ascii="Times New Roman" w:eastAsia="Times New Roman" w:hAnsi="Times New Roman" w:cs="Times New Roman"/>
          <w:sz w:val="24"/>
          <w:szCs w:val="24"/>
          <w:lang w:eastAsia="hr-HR"/>
        </w:rPr>
        <w:t>.</w:t>
      </w:r>
    </w:p>
    <w:p w14:paraId="5BBD7708"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0E8C4AD2" w14:textId="77777777" w:rsidR="00144301" w:rsidRPr="003A325A" w:rsidRDefault="00144301"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Prihvatljivi troškovi na temelju kojih se dodjeljuje potpora iz članka 1</w:t>
      </w:r>
      <w:r w:rsidR="002366F3">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 ove Uredbe su troškovi ulaganja u materijalnu i nematerijalnu imovinu</w:t>
      </w:r>
      <w:r w:rsidR="004D1A91" w:rsidRPr="003A325A">
        <w:rPr>
          <w:rFonts w:ascii="Times New Roman" w:eastAsia="Times New Roman" w:hAnsi="Times New Roman" w:cs="Times New Roman"/>
          <w:sz w:val="24"/>
          <w:szCs w:val="24"/>
          <w:lang w:eastAsia="hr-HR"/>
        </w:rPr>
        <w:t>.</w:t>
      </w:r>
    </w:p>
    <w:p w14:paraId="371F16C2" w14:textId="77777777" w:rsidR="00144301" w:rsidRPr="003A325A" w:rsidRDefault="00144301"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Troškovi ulaganju u materijalnu imovinu su troškovi gradnje na temelju građevinske dozvole odnosno na temelju potvrde glavnog projekta i kupnja nove opreme/strojeva (standardna osnovica), pri čemu:</w:t>
      </w:r>
    </w:p>
    <w:p w14:paraId="3EB8DA5B" w14:textId="77777777" w:rsidR="006333E4" w:rsidRPr="003A325A" w:rsidRDefault="00144301" w:rsidP="00B03C53">
      <w:pPr>
        <w:pStyle w:val="ListParagraph"/>
        <w:numPr>
          <w:ilvl w:val="1"/>
          <w:numId w:val="44"/>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nabavljena imovina treba biti nova odnosno </w:t>
      </w:r>
      <w:r w:rsidR="007F2DCF" w:rsidRPr="003A325A">
        <w:rPr>
          <w:rFonts w:ascii="Times New Roman" w:eastAsia="Times New Roman" w:hAnsi="Times New Roman" w:cs="Times New Roman"/>
          <w:sz w:val="24"/>
          <w:szCs w:val="24"/>
          <w:lang w:eastAsia="hr-HR"/>
        </w:rPr>
        <w:t>ne</w:t>
      </w:r>
      <w:r w:rsidRPr="003A325A">
        <w:rPr>
          <w:rFonts w:ascii="Times New Roman" w:eastAsia="Times New Roman" w:hAnsi="Times New Roman" w:cs="Times New Roman"/>
          <w:sz w:val="24"/>
          <w:szCs w:val="24"/>
          <w:lang w:eastAsia="hr-HR"/>
        </w:rPr>
        <w:t>korištena</w:t>
      </w:r>
      <w:r w:rsidR="007F2DCF" w:rsidRPr="003A325A">
        <w:rPr>
          <w:rFonts w:ascii="Times New Roman" w:eastAsia="Times New Roman" w:hAnsi="Times New Roman" w:cs="Times New Roman"/>
          <w:sz w:val="24"/>
          <w:szCs w:val="24"/>
          <w:lang w:eastAsia="hr-HR"/>
        </w:rPr>
        <w:t>,</w:t>
      </w:r>
      <w:r w:rsidR="003315D9" w:rsidRPr="003A325A">
        <w:t xml:space="preserve"> </w:t>
      </w:r>
    </w:p>
    <w:p w14:paraId="549DB2A5" w14:textId="77777777" w:rsidR="00144301" w:rsidRPr="003A325A" w:rsidRDefault="00144301" w:rsidP="00B03C53">
      <w:pPr>
        <w:pStyle w:val="ListParagraph"/>
        <w:numPr>
          <w:ilvl w:val="1"/>
          <w:numId w:val="44"/>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troškovi povezani sa zakupom materijalne imovine mogu se uzeti u obzir, uz uvjet da za postrojenja ili strojeve zakup mora biti u obliku financijskog leasinga i sadržavati obvezu korisnika potpore na kupnju imovine nakon isteka ugovora o zakupu.</w:t>
      </w:r>
    </w:p>
    <w:p w14:paraId="40DB38C3" w14:textId="77777777" w:rsidR="00144301" w:rsidRPr="003A325A" w:rsidRDefault="00144301"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 prihvatljive troškove ulaganja neće se uračunavati </w:t>
      </w:r>
      <w:r w:rsidR="007E1F0C">
        <w:rPr>
          <w:rFonts w:ascii="Times New Roman" w:eastAsia="Times New Roman" w:hAnsi="Times New Roman" w:cs="Times New Roman"/>
          <w:sz w:val="24"/>
          <w:szCs w:val="24"/>
          <w:lang w:eastAsia="hr-HR"/>
        </w:rPr>
        <w:t xml:space="preserve">troškovi </w:t>
      </w:r>
      <w:r w:rsidRPr="003A325A">
        <w:rPr>
          <w:rFonts w:ascii="Times New Roman" w:eastAsia="Times New Roman" w:hAnsi="Times New Roman" w:cs="Times New Roman"/>
          <w:sz w:val="24"/>
          <w:szCs w:val="24"/>
          <w:lang w:eastAsia="hr-HR"/>
        </w:rPr>
        <w:t>zemljišt</w:t>
      </w:r>
      <w:r w:rsidR="002A403C">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w:t>
      </w:r>
      <w:r w:rsidR="002701B3">
        <w:rPr>
          <w:rFonts w:ascii="Times New Roman" w:eastAsia="Times New Roman" w:hAnsi="Times New Roman" w:cs="Times New Roman"/>
          <w:sz w:val="24"/>
          <w:szCs w:val="24"/>
          <w:lang w:eastAsia="hr-HR"/>
        </w:rPr>
        <w:t xml:space="preserve">troškovi s osnove zakupa zemljišta i zgrade, </w:t>
      </w:r>
      <w:r w:rsidRPr="003A325A">
        <w:rPr>
          <w:rFonts w:ascii="Times New Roman" w:eastAsia="Times New Roman" w:hAnsi="Times New Roman" w:cs="Times New Roman"/>
          <w:sz w:val="24"/>
          <w:szCs w:val="24"/>
          <w:lang w:eastAsia="hr-HR"/>
        </w:rPr>
        <w:t xml:space="preserve">prije izgrađene građevine i prije korištena oprema/strojevi te materijalna </w:t>
      </w:r>
      <w:r w:rsidR="003315D9" w:rsidRPr="003A325A">
        <w:rPr>
          <w:rFonts w:ascii="Times New Roman" w:eastAsia="Times New Roman" w:hAnsi="Times New Roman" w:cs="Times New Roman"/>
          <w:sz w:val="24"/>
          <w:szCs w:val="24"/>
          <w:lang w:eastAsia="hr-HR"/>
        </w:rPr>
        <w:t xml:space="preserve">i nematerijalna </w:t>
      </w:r>
      <w:r w:rsidRPr="003A325A">
        <w:rPr>
          <w:rFonts w:ascii="Times New Roman" w:eastAsia="Times New Roman" w:hAnsi="Times New Roman" w:cs="Times New Roman"/>
          <w:sz w:val="24"/>
          <w:szCs w:val="24"/>
          <w:lang w:eastAsia="hr-HR"/>
        </w:rPr>
        <w:t>imovina nabavljena od povezanih poduzeća ili izrađena od strane korisnika potpore.</w:t>
      </w:r>
    </w:p>
    <w:p w14:paraId="351D5BFE" w14:textId="77777777" w:rsidR="001276B8" w:rsidRDefault="00733F74"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potpore koje se dodjeljuju </w:t>
      </w:r>
      <w:r w:rsidR="001276B8">
        <w:rPr>
          <w:rFonts w:ascii="Times New Roman" w:eastAsia="Times New Roman" w:hAnsi="Times New Roman" w:cs="Times New Roman"/>
          <w:sz w:val="24"/>
          <w:szCs w:val="24"/>
          <w:lang w:eastAsia="hr-HR"/>
        </w:rPr>
        <w:t>velikim poduzećima za temeljitu promjenu u proizvodnom procesu prihvatljivi troškovi moraju premašivati amortizaciju imovine povezane s djelatnošću koja se modernizira tijekom tri prethodne fiskalne godine,</w:t>
      </w:r>
    </w:p>
    <w:p w14:paraId="425F003B" w14:textId="77777777" w:rsidR="00144301" w:rsidRPr="003A325A" w:rsidRDefault="00144301"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Za potpore koje se dodjeljuju velikim poduzećima ili MSP-ovima za diversifikaciju postojeće poslovne jedinice, prihvatljivi troškovi su najmanje 200 % viši od knjigovodstvene vrijednosti imovine koja se ponovno upotrebljava, uknjižene u fiskalnoj godini koja prethodi početku radova.</w:t>
      </w:r>
    </w:p>
    <w:p w14:paraId="5198B2EC" w14:textId="77777777" w:rsidR="00144301" w:rsidRPr="003A325A" w:rsidRDefault="00144301"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Prihvatljivi troškovi ulaganja u nematerijalnu imovinu moraju ispunjavati sljedeće uvjete:</w:t>
      </w:r>
    </w:p>
    <w:p w14:paraId="6A14D941" w14:textId="77777777" w:rsidR="006333E4" w:rsidRPr="003A325A" w:rsidRDefault="00144301" w:rsidP="00B03C53">
      <w:pPr>
        <w:pStyle w:val="ListParagraph"/>
        <w:numPr>
          <w:ilvl w:val="0"/>
          <w:numId w:val="61"/>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imovina se mora upotrebljavati isključivo u poslovnoj jedinici koja prima potporu;</w:t>
      </w:r>
    </w:p>
    <w:p w14:paraId="3CDF846E" w14:textId="77777777" w:rsidR="006333E4" w:rsidRPr="003A325A" w:rsidRDefault="00144301" w:rsidP="00B03C53">
      <w:pPr>
        <w:pStyle w:val="ListParagraph"/>
        <w:numPr>
          <w:ilvl w:val="0"/>
          <w:numId w:val="61"/>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imovina se mora voditi kao imovina koja se amortizira;</w:t>
      </w:r>
    </w:p>
    <w:p w14:paraId="65E8466D" w14:textId="77777777" w:rsidR="00272BB5" w:rsidRDefault="006333E4" w:rsidP="00B03C53">
      <w:pPr>
        <w:pStyle w:val="ListParagraph"/>
        <w:numPr>
          <w:ilvl w:val="0"/>
          <w:numId w:val="61"/>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imovina mora biti kupljena po tržišnim uvjetima od treće osobe nepovezane s kupcem, </w:t>
      </w:r>
    </w:p>
    <w:p w14:paraId="1AE2B4F7" w14:textId="77777777" w:rsidR="006333E4" w:rsidRPr="003A325A" w:rsidRDefault="00272BB5" w:rsidP="00B03C53">
      <w:pPr>
        <w:pStyle w:val="ListParagraph"/>
        <w:numPr>
          <w:ilvl w:val="0"/>
          <w:numId w:val="61"/>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mora </w:t>
      </w:r>
      <w:r w:rsidR="006333E4" w:rsidRPr="003A325A">
        <w:rPr>
          <w:rFonts w:ascii="Times New Roman" w:eastAsia="Times New Roman" w:hAnsi="Times New Roman" w:cs="Times New Roman"/>
          <w:sz w:val="24"/>
          <w:szCs w:val="24"/>
          <w:lang w:eastAsia="hr-HR"/>
        </w:rPr>
        <w:t>biti uključena u imovinu korisnika potpore i mora biti povezana s projektom za koji je dodijeljena potpora najmanje pet godina nakon dovršetka ulaganja za velike poduzetnike, najmanje tri godine u slučaju MSP-ova odnosno za cijelo vrijeme trajanja razdoblja korištenja potpore.</w:t>
      </w:r>
    </w:p>
    <w:p w14:paraId="06453AC1" w14:textId="77777777" w:rsidR="00144301" w:rsidRPr="003A325A" w:rsidRDefault="00144301" w:rsidP="00B03C53">
      <w:pPr>
        <w:pStyle w:val="ListParagraph"/>
        <w:numPr>
          <w:ilvl w:val="0"/>
          <w:numId w:val="3"/>
        </w:numPr>
        <w:spacing w:after="0" w:line="276" w:lineRule="auto"/>
        <w:ind w:left="426" w:hanging="426"/>
        <w:jc w:val="both"/>
        <w:rPr>
          <w:rFonts w:ascii="Times New Roman" w:hAnsi="Times New Roman" w:cs="Times New Roman"/>
          <w:sz w:val="24"/>
          <w:szCs w:val="24"/>
          <w:lang w:eastAsia="hr-HR"/>
        </w:rPr>
      </w:pPr>
      <w:r w:rsidRPr="003A325A">
        <w:rPr>
          <w:rFonts w:ascii="Times New Roman" w:hAnsi="Times New Roman" w:cs="Times New Roman"/>
          <w:sz w:val="24"/>
          <w:szCs w:val="24"/>
          <w:lang w:eastAsia="hr-HR"/>
        </w:rPr>
        <w:t xml:space="preserve">Za </w:t>
      </w:r>
      <w:r w:rsidRPr="003A325A">
        <w:rPr>
          <w:rFonts w:ascii="Times New Roman" w:eastAsia="Times New Roman" w:hAnsi="Times New Roman" w:cs="Times New Roman"/>
          <w:sz w:val="24"/>
          <w:szCs w:val="24"/>
          <w:lang w:eastAsia="hr-HR"/>
        </w:rPr>
        <w:t>velika</w:t>
      </w:r>
      <w:r w:rsidRPr="003A325A">
        <w:rPr>
          <w:rFonts w:ascii="Times New Roman" w:hAnsi="Times New Roman" w:cs="Times New Roman"/>
          <w:sz w:val="24"/>
          <w:szCs w:val="24"/>
          <w:lang w:eastAsia="hr-HR"/>
        </w:rPr>
        <w:t xml:space="preserve"> poduzeća troškovi nematerijalne imovine prihvatljivi su samo do 50 % ukupnih prihvatljivih troškova ulaganja za početno ulaganje. Za MSP-ove je prihvatljivo 100 % troškova nematerijalne imovine.</w:t>
      </w:r>
    </w:p>
    <w:p w14:paraId="28EBBB7B" w14:textId="77777777" w:rsidR="00144301" w:rsidRPr="003A325A" w:rsidRDefault="00144301" w:rsidP="00B03C53">
      <w:pPr>
        <w:pStyle w:val="ListParagraph"/>
        <w:numPr>
          <w:ilvl w:val="0"/>
          <w:numId w:val="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Minimalno 25 % prihvatljivih troškova ulaganja mora biti osigurano od strane korisnika potpore iz vlastitih izvora ili kroz vanjsko financiranje i ne smije sadržavati nikakvo javno financiranje.</w:t>
      </w:r>
    </w:p>
    <w:p w14:paraId="76842E74" w14:textId="77777777" w:rsidR="00144301" w:rsidRPr="003A325A" w:rsidRDefault="00144301" w:rsidP="00161F5F">
      <w:pPr>
        <w:spacing w:after="0" w:line="276" w:lineRule="auto"/>
        <w:jc w:val="center"/>
        <w:rPr>
          <w:rFonts w:ascii="Times New Roman" w:eastAsia="Times New Roman" w:hAnsi="Times New Roman" w:cs="Times New Roman"/>
          <w:b/>
          <w:sz w:val="24"/>
          <w:szCs w:val="24"/>
          <w:lang w:eastAsia="hr-HR"/>
        </w:rPr>
      </w:pPr>
    </w:p>
    <w:p w14:paraId="47F71100"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Instrument </w:t>
      </w:r>
      <w:r w:rsidRPr="004A7FF1">
        <w:rPr>
          <w:rFonts w:ascii="Times New Roman" w:eastAsia="Times New Roman" w:hAnsi="Times New Roman" w:cs="Times New Roman"/>
          <w:b/>
          <w:bCs/>
          <w:sz w:val="24"/>
          <w:szCs w:val="24"/>
          <w:lang w:eastAsia="hr-HR"/>
        </w:rPr>
        <w:t>dodjele</w:t>
      </w:r>
      <w:r w:rsidRPr="003A325A">
        <w:rPr>
          <w:rFonts w:ascii="Times New Roman" w:eastAsia="Times New Roman" w:hAnsi="Times New Roman" w:cs="Times New Roman"/>
          <w:b/>
          <w:sz w:val="24"/>
          <w:szCs w:val="24"/>
          <w:lang w:eastAsia="hr-HR"/>
        </w:rPr>
        <w:t xml:space="preserve"> regionalne potpore</w:t>
      </w:r>
    </w:p>
    <w:p w14:paraId="6C540663"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Članak </w:t>
      </w:r>
      <w:r w:rsidR="00AC4E58" w:rsidRPr="003A325A">
        <w:rPr>
          <w:rFonts w:ascii="Times New Roman" w:eastAsia="Times New Roman" w:hAnsi="Times New Roman" w:cs="Times New Roman"/>
          <w:bCs/>
          <w:sz w:val="24"/>
          <w:szCs w:val="24"/>
          <w:lang w:eastAsia="hr-HR"/>
        </w:rPr>
        <w:t>1</w:t>
      </w:r>
      <w:r w:rsidR="00AC4E58">
        <w:rPr>
          <w:rFonts w:ascii="Times New Roman" w:eastAsia="Times New Roman" w:hAnsi="Times New Roman" w:cs="Times New Roman"/>
          <w:bCs/>
          <w:sz w:val="24"/>
          <w:szCs w:val="24"/>
          <w:lang w:eastAsia="hr-HR"/>
        </w:rPr>
        <w:t>6</w:t>
      </w:r>
      <w:r w:rsidRPr="003A325A">
        <w:rPr>
          <w:rFonts w:ascii="Times New Roman" w:eastAsia="Times New Roman" w:hAnsi="Times New Roman" w:cs="Times New Roman"/>
          <w:bCs/>
          <w:sz w:val="24"/>
          <w:szCs w:val="24"/>
          <w:lang w:eastAsia="hr-HR"/>
        </w:rPr>
        <w:t>.</w:t>
      </w:r>
    </w:p>
    <w:p w14:paraId="6E85F88D" w14:textId="77777777" w:rsidR="00161F5F" w:rsidRPr="003A325A" w:rsidRDefault="00161F5F" w:rsidP="00161F5F">
      <w:pPr>
        <w:spacing w:after="0" w:line="276" w:lineRule="auto"/>
        <w:jc w:val="center"/>
        <w:rPr>
          <w:rFonts w:ascii="Times New Roman" w:eastAsia="Times New Roman" w:hAnsi="Times New Roman" w:cs="Times New Roman"/>
          <w:bCs/>
          <w:sz w:val="24"/>
          <w:szCs w:val="24"/>
          <w:lang w:eastAsia="hr-HR"/>
        </w:rPr>
      </w:pPr>
    </w:p>
    <w:p w14:paraId="249D2B57" w14:textId="77777777" w:rsidR="00144301" w:rsidRPr="003A325A" w:rsidRDefault="00144301" w:rsidP="003A325A">
      <w:pPr>
        <w:pStyle w:val="ListParagraph"/>
        <w:spacing w:after="0" w:line="276" w:lineRule="auto"/>
        <w:ind w:left="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Regionalne potpore na temelju ove Uredbe dodjeljuju se, sukladno članku 38. i članku 40. Zakona u obliku:</w:t>
      </w:r>
    </w:p>
    <w:p w14:paraId="3C9474A9" w14:textId="77777777" w:rsidR="00144301" w:rsidRPr="003A325A" w:rsidRDefault="00144301" w:rsidP="00B03C53">
      <w:pPr>
        <w:pStyle w:val="ListParagraph"/>
        <w:numPr>
          <w:ilvl w:val="0"/>
          <w:numId w:val="41"/>
        </w:numPr>
        <w:spacing w:after="0" w:line="276" w:lineRule="auto"/>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umanjene stope poreza na dobit</w:t>
      </w:r>
    </w:p>
    <w:p w14:paraId="264C38E2" w14:textId="77777777" w:rsidR="00144301" w:rsidRPr="003A325A" w:rsidRDefault="00144301" w:rsidP="00B03C53">
      <w:pPr>
        <w:pStyle w:val="ListParagraph"/>
        <w:numPr>
          <w:ilvl w:val="0"/>
          <w:numId w:val="41"/>
        </w:numPr>
        <w:spacing w:after="0" w:line="276" w:lineRule="auto"/>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umanjene naknade za raspolaganje neaktivnom imovinom u vlasništvu Republike Hrvatske.</w:t>
      </w:r>
    </w:p>
    <w:p w14:paraId="552F0680" w14:textId="77777777" w:rsidR="00144301" w:rsidRPr="003A325A" w:rsidRDefault="00144301" w:rsidP="00161F5F">
      <w:pPr>
        <w:pStyle w:val="ListParagraph"/>
        <w:spacing w:after="0" w:line="276" w:lineRule="auto"/>
        <w:ind w:left="426"/>
        <w:jc w:val="both"/>
        <w:rPr>
          <w:rFonts w:ascii="Times New Roman" w:eastAsia="Times New Roman" w:hAnsi="Times New Roman" w:cs="Times New Roman"/>
          <w:bCs/>
          <w:sz w:val="24"/>
          <w:szCs w:val="24"/>
          <w:lang w:eastAsia="hr-HR"/>
        </w:rPr>
      </w:pPr>
    </w:p>
    <w:p w14:paraId="08193285" w14:textId="77777777" w:rsidR="00144301" w:rsidRPr="003A325A" w:rsidRDefault="00144301" w:rsidP="00920F60">
      <w:pPr>
        <w:keepNext/>
        <w:keepLines/>
        <w:spacing w:after="0" w:line="276" w:lineRule="auto"/>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t>Umanjen</w:t>
      </w:r>
      <w:r w:rsidR="003315D9" w:rsidRPr="003A325A">
        <w:rPr>
          <w:rFonts w:ascii="Times New Roman" w:eastAsia="Times New Roman" w:hAnsi="Times New Roman" w:cs="Times New Roman"/>
          <w:b/>
          <w:bCs/>
          <w:sz w:val="24"/>
          <w:szCs w:val="24"/>
          <w:lang w:eastAsia="hr-HR"/>
        </w:rPr>
        <w:t>j</w:t>
      </w:r>
      <w:r w:rsidRPr="003A325A">
        <w:rPr>
          <w:rFonts w:ascii="Times New Roman" w:eastAsia="Times New Roman" w:hAnsi="Times New Roman" w:cs="Times New Roman"/>
          <w:b/>
          <w:bCs/>
          <w:sz w:val="24"/>
          <w:szCs w:val="24"/>
          <w:lang w:eastAsia="hr-HR"/>
        </w:rPr>
        <w:t>e stope poreza na dobit</w:t>
      </w:r>
    </w:p>
    <w:p w14:paraId="49B3DFDF"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AC4E58" w:rsidRPr="003A325A">
        <w:rPr>
          <w:rFonts w:ascii="Times New Roman" w:eastAsia="Times New Roman" w:hAnsi="Times New Roman" w:cs="Times New Roman"/>
          <w:sz w:val="24"/>
          <w:szCs w:val="24"/>
          <w:lang w:eastAsia="hr-HR"/>
        </w:rPr>
        <w:t>1</w:t>
      </w:r>
      <w:r w:rsidR="00AC4E58">
        <w:rPr>
          <w:rFonts w:ascii="Times New Roman" w:eastAsia="Times New Roman" w:hAnsi="Times New Roman" w:cs="Times New Roman"/>
          <w:sz w:val="24"/>
          <w:szCs w:val="24"/>
          <w:lang w:eastAsia="hr-HR"/>
        </w:rPr>
        <w:t>7</w:t>
      </w:r>
      <w:r w:rsidRPr="003A325A">
        <w:rPr>
          <w:rFonts w:ascii="Times New Roman" w:eastAsia="Times New Roman" w:hAnsi="Times New Roman" w:cs="Times New Roman"/>
          <w:sz w:val="24"/>
          <w:szCs w:val="24"/>
          <w:lang w:eastAsia="hr-HR"/>
        </w:rPr>
        <w:t>.</w:t>
      </w:r>
    </w:p>
    <w:p w14:paraId="14A059C3"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66A048F5" w14:textId="77777777" w:rsidR="00144301" w:rsidRPr="003A325A" w:rsidRDefault="00144301" w:rsidP="00B03C53">
      <w:pPr>
        <w:pStyle w:val="ListParagraph"/>
        <w:numPr>
          <w:ilvl w:val="0"/>
          <w:numId w:val="2"/>
        </w:numPr>
        <w:spacing w:after="0" w:line="276" w:lineRule="auto"/>
        <w:ind w:left="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Potpora u obliku umanjene stope poreza na dobit</w:t>
      </w:r>
      <w:r w:rsidR="006F67DC" w:rsidRPr="003A325A">
        <w:rPr>
          <w:rFonts w:ascii="Times New Roman" w:eastAsia="Times New Roman" w:hAnsi="Times New Roman" w:cs="Times New Roman"/>
          <w:sz w:val="24"/>
          <w:szCs w:val="24"/>
          <w:lang w:eastAsia="hr-HR"/>
        </w:rPr>
        <w:t xml:space="preserve"> pod uvjetom</w:t>
      </w:r>
      <w:r w:rsidRPr="003A325A">
        <w:rPr>
          <w:rFonts w:ascii="Times New Roman" w:eastAsia="Times New Roman" w:hAnsi="Times New Roman" w:cs="Times New Roman"/>
          <w:sz w:val="24"/>
          <w:szCs w:val="24"/>
          <w:lang w:eastAsia="hr-HR"/>
        </w:rPr>
        <w:t xml:space="preserve"> </w:t>
      </w:r>
      <w:r w:rsidR="006F67DC" w:rsidRPr="003A325A">
        <w:rPr>
          <w:rFonts w:ascii="Times New Roman" w:eastAsia="Times New Roman" w:hAnsi="Times New Roman" w:cs="Times New Roman"/>
          <w:sz w:val="24"/>
          <w:szCs w:val="24"/>
          <w:lang w:eastAsia="hr-HR"/>
        </w:rPr>
        <w:t xml:space="preserve">operativnog turističkog poslovanja u trajanju od minimalno šest mjeseci tijekom kalendarske godine </w:t>
      </w:r>
      <w:r w:rsidRPr="003A325A">
        <w:rPr>
          <w:rFonts w:ascii="Times New Roman" w:eastAsia="Times New Roman" w:hAnsi="Times New Roman" w:cs="Times New Roman"/>
          <w:sz w:val="24"/>
          <w:szCs w:val="24"/>
          <w:lang w:eastAsia="hr-HR"/>
        </w:rPr>
        <w:t>dodijelit će se za:</w:t>
      </w:r>
    </w:p>
    <w:p w14:paraId="2E1BC4E8"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ugostiteljsko-turističkih objekata za smještaj, kategorije minimalno četiri zvjezdice, vrste hotel, aparthotel, turističko naselje i kampovi</w:t>
      </w:r>
    </w:p>
    <w:p w14:paraId="7A5DD351"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projekte ugostiteljsko-turističkih objekata hotel baština i difuzni hotel, nastalih obnovom kulturno-povijesne baštine, u skladu s propisima koji uređuju zaštitu i očuvanje kulturnih dobara</w:t>
      </w:r>
    </w:p>
    <w:p w14:paraId="7C80BEDC"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pratećih sadržaja svih prethodno navedenih vrsta smještajnih objekata koji uključuju zdravstveni, kongresni, nautički, kulturni, sportsko-rekreacijski, zabavno-tematski i turističko-ekološki sadržaj, kao i druge inovativne sadržaje u turizmu visoke dodane vrijednosti</w:t>
      </w:r>
    </w:p>
    <w:p w14:paraId="7227089D"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ulaganja zdravstvenih ustanova koje pružaju usluge u zdravstvenom turizmu u ugostiteljske objekte za smještaj navedenih pod točkom a) i b)</w:t>
      </w:r>
      <w:r w:rsidR="00921EB2" w:rsidRPr="003A325A">
        <w:rPr>
          <w:rFonts w:ascii="Times New Roman" w:eastAsia="Times New Roman" w:hAnsi="Times New Roman" w:cs="Times New Roman"/>
          <w:sz w:val="24"/>
          <w:szCs w:val="24"/>
          <w:lang w:eastAsia="hr-HR"/>
        </w:rPr>
        <w:t xml:space="preserve"> ovoga stavka</w:t>
      </w:r>
    </w:p>
    <w:p w14:paraId="5E825144"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projekte ulaganja u samostalnu infrastrukturu u funkciji turističke ponude koji uključuju kongresni, sportsko-rekreacijski i druge inovativne sadržaje u turizmu visoke dodane vrijednosti koji doprinose diverzifikaciji turističke ponude povećavajući atraktivnost same destinacije i to za početno ulaganje ili za početno ulaganje </w:t>
      </w:r>
      <w:r w:rsidR="00150D67">
        <w:rPr>
          <w:rFonts w:ascii="Times New Roman" w:eastAsia="Times New Roman" w:hAnsi="Times New Roman" w:cs="Times New Roman"/>
          <w:sz w:val="24"/>
          <w:szCs w:val="24"/>
          <w:lang w:eastAsia="hr-HR"/>
        </w:rPr>
        <w:t>kojim se stvara nova gospodarska djelatnost</w:t>
      </w:r>
      <w:r w:rsidRPr="003A325A">
        <w:rPr>
          <w:rFonts w:ascii="Times New Roman" w:eastAsia="Times New Roman" w:hAnsi="Times New Roman" w:cs="Times New Roman"/>
          <w:sz w:val="24"/>
          <w:szCs w:val="24"/>
          <w:lang w:eastAsia="hr-HR"/>
        </w:rPr>
        <w:t xml:space="preserve"> u iznosu od najmanje 4.000.000,00 eura;</w:t>
      </w:r>
    </w:p>
    <w:p w14:paraId="48747CA3"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nautičkog turizma, kategorije minimalno četiri sidra</w:t>
      </w:r>
    </w:p>
    <w:p w14:paraId="37DE5860"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projekte ulaganja u turističko ugostiteljske objekte zabavnih i tematskih parkova i to za početno ulaganje ili za početno ulaganje </w:t>
      </w:r>
      <w:r w:rsidR="00150D67">
        <w:rPr>
          <w:rFonts w:ascii="Times New Roman" w:eastAsia="Times New Roman" w:hAnsi="Times New Roman" w:cs="Times New Roman"/>
          <w:sz w:val="24"/>
          <w:szCs w:val="24"/>
          <w:lang w:eastAsia="hr-HR"/>
        </w:rPr>
        <w:t>kojim se stvara nova gospodarska djelatnost</w:t>
      </w:r>
      <w:r w:rsidR="00150D67"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iznosu od najmanje 4.000.000</w:t>
      </w:r>
      <w:r w:rsidR="00424A8D">
        <w:rPr>
          <w:rFonts w:ascii="Times New Roman" w:eastAsia="Times New Roman" w:hAnsi="Times New Roman" w:cs="Times New Roman"/>
          <w:sz w:val="24"/>
          <w:szCs w:val="24"/>
          <w:lang w:eastAsia="hr-HR"/>
        </w:rPr>
        <w:t>,00</w:t>
      </w:r>
      <w:r w:rsidRPr="003A325A">
        <w:rPr>
          <w:rFonts w:ascii="Times New Roman" w:eastAsia="Times New Roman" w:hAnsi="Times New Roman" w:cs="Times New Roman"/>
          <w:sz w:val="24"/>
          <w:szCs w:val="24"/>
          <w:lang w:eastAsia="hr-HR"/>
        </w:rPr>
        <w:t xml:space="preserve"> eura</w:t>
      </w:r>
    </w:p>
    <w:p w14:paraId="67F12893" w14:textId="77777777" w:rsidR="00144301" w:rsidRPr="003A325A" w:rsidRDefault="00144301" w:rsidP="00B03C53">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ulaganja u izgradnju i rekonstrukciju ugostiteljskih objekata u ITR 0, 3 i 4 iz skupine „Restorani“ i „Barovi“ i to vrste Restoran, Gostionica, Bistro, Krčma, Konoba i Klet</w:t>
      </w:r>
      <w:r w:rsidR="003315D9" w:rsidRPr="003A325A">
        <w:rPr>
          <w:rFonts w:ascii="Times New Roman" w:eastAsia="Times New Roman" w:hAnsi="Times New Roman" w:cs="Times New Roman"/>
          <w:sz w:val="24"/>
          <w:szCs w:val="24"/>
          <w:lang w:eastAsia="hr-HR"/>
        </w:rPr>
        <w:t xml:space="preserve"> u iznosu od najmanje 1.000.000</w:t>
      </w:r>
      <w:r w:rsidR="00424A8D">
        <w:rPr>
          <w:rFonts w:ascii="Times New Roman" w:eastAsia="Times New Roman" w:hAnsi="Times New Roman" w:cs="Times New Roman"/>
          <w:sz w:val="24"/>
          <w:szCs w:val="24"/>
          <w:lang w:eastAsia="hr-HR"/>
        </w:rPr>
        <w:t>,00</w:t>
      </w:r>
      <w:r w:rsidR="003315D9" w:rsidRPr="003A325A">
        <w:rPr>
          <w:rFonts w:ascii="Times New Roman" w:eastAsia="Times New Roman" w:hAnsi="Times New Roman" w:cs="Times New Roman"/>
          <w:sz w:val="24"/>
          <w:szCs w:val="24"/>
          <w:lang w:eastAsia="hr-HR"/>
        </w:rPr>
        <w:t xml:space="preserve"> eura</w:t>
      </w:r>
      <w:r w:rsidRPr="003A325A">
        <w:rPr>
          <w:rFonts w:ascii="Times New Roman" w:eastAsia="Times New Roman" w:hAnsi="Times New Roman" w:cs="Times New Roman"/>
          <w:sz w:val="24"/>
          <w:szCs w:val="24"/>
          <w:lang w:eastAsia="hr-HR"/>
        </w:rPr>
        <w:t>.</w:t>
      </w:r>
    </w:p>
    <w:p w14:paraId="29AE771B" w14:textId="77777777" w:rsidR="00332C01" w:rsidRPr="003A325A" w:rsidRDefault="00332C01" w:rsidP="00B03C53">
      <w:pPr>
        <w:numPr>
          <w:ilvl w:val="0"/>
          <w:numId w:val="2"/>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Prihvatljivi troškovi su troškovi</w:t>
      </w:r>
      <w:r w:rsidR="000D65F4" w:rsidRPr="003A325A">
        <w:rPr>
          <w:rFonts w:ascii="Times New Roman" w:eastAsia="Times New Roman" w:hAnsi="Times New Roman" w:cs="Times New Roman"/>
          <w:sz w:val="24"/>
          <w:szCs w:val="24"/>
          <w:lang w:eastAsia="hr-HR"/>
        </w:rPr>
        <w:t xml:space="preserve"> ulaganja u</w:t>
      </w:r>
      <w:r w:rsidRPr="003A325A">
        <w:rPr>
          <w:rFonts w:ascii="Times New Roman" w:eastAsia="Times New Roman" w:hAnsi="Times New Roman" w:cs="Times New Roman"/>
          <w:sz w:val="24"/>
          <w:szCs w:val="24"/>
          <w:lang w:eastAsia="hr-HR"/>
        </w:rPr>
        <w:t xml:space="preserve"> materijalnu </w:t>
      </w:r>
      <w:r w:rsidR="000D65F4" w:rsidRPr="003A325A">
        <w:rPr>
          <w:rFonts w:ascii="Times New Roman" w:eastAsia="Times New Roman" w:hAnsi="Times New Roman" w:cs="Times New Roman"/>
          <w:sz w:val="24"/>
          <w:szCs w:val="24"/>
          <w:lang w:eastAsia="hr-HR"/>
        </w:rPr>
        <w:t>imovinu</w:t>
      </w:r>
      <w:r w:rsidR="00D85621">
        <w:rPr>
          <w:rFonts w:ascii="Times New Roman" w:eastAsia="Times New Roman" w:hAnsi="Times New Roman" w:cs="Times New Roman"/>
          <w:sz w:val="24"/>
          <w:szCs w:val="24"/>
          <w:lang w:eastAsia="hr-HR"/>
        </w:rPr>
        <w:t xml:space="preserve"> i nematerijalnu imovinu</w:t>
      </w:r>
      <w:r w:rsidR="000D65F4" w:rsidRPr="003A325A">
        <w:rPr>
          <w:rFonts w:ascii="Times New Roman" w:eastAsia="Times New Roman" w:hAnsi="Times New Roman" w:cs="Times New Roman"/>
          <w:sz w:val="24"/>
          <w:szCs w:val="24"/>
          <w:lang w:eastAsia="hr-HR"/>
        </w:rPr>
        <w:t xml:space="preserve"> iz članka </w:t>
      </w:r>
      <w:r w:rsidR="0034592C" w:rsidRPr="003A325A">
        <w:rPr>
          <w:rFonts w:ascii="Times New Roman" w:eastAsia="Times New Roman" w:hAnsi="Times New Roman" w:cs="Times New Roman"/>
          <w:sz w:val="24"/>
          <w:szCs w:val="24"/>
          <w:lang w:eastAsia="hr-HR"/>
        </w:rPr>
        <w:t>1</w:t>
      </w:r>
      <w:r w:rsidR="0034592C">
        <w:rPr>
          <w:rFonts w:ascii="Times New Roman" w:eastAsia="Times New Roman" w:hAnsi="Times New Roman" w:cs="Times New Roman"/>
          <w:sz w:val="24"/>
          <w:szCs w:val="24"/>
          <w:lang w:eastAsia="hr-HR"/>
        </w:rPr>
        <w:t>5</w:t>
      </w:r>
      <w:r w:rsidR="000D65F4" w:rsidRPr="003A325A">
        <w:rPr>
          <w:rFonts w:ascii="Times New Roman" w:eastAsia="Times New Roman" w:hAnsi="Times New Roman" w:cs="Times New Roman"/>
          <w:sz w:val="24"/>
          <w:szCs w:val="24"/>
          <w:lang w:eastAsia="hr-HR"/>
        </w:rPr>
        <w:t>. ove Uredbe.</w:t>
      </w:r>
    </w:p>
    <w:p w14:paraId="251C0946" w14:textId="77777777" w:rsidR="00ED3ED3" w:rsidRPr="003A325A" w:rsidRDefault="00ED3ED3" w:rsidP="00B03C53">
      <w:pPr>
        <w:numPr>
          <w:ilvl w:val="0"/>
          <w:numId w:val="2"/>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Za početno ulaganje ili za početno ulaganje </w:t>
      </w:r>
      <w:r w:rsidR="004D020E">
        <w:rPr>
          <w:rFonts w:ascii="Times New Roman" w:eastAsia="Times New Roman" w:hAnsi="Times New Roman" w:cs="Times New Roman"/>
          <w:sz w:val="24"/>
          <w:szCs w:val="24"/>
          <w:lang w:eastAsia="hr-HR"/>
        </w:rPr>
        <w:t>kojim se stvara nova gospodarska djelatnost</w:t>
      </w:r>
      <w:r w:rsidR="004D020E"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iznosu od najmanje 150.000,00 do 1.000.000,00 eura korisniku potpore stopa poreza na dobit umanjuje se za 50% od propisane stope poreza na dobit u razdoblju do deset godina od godine početka ulaganja, uz uvjet:</w:t>
      </w:r>
    </w:p>
    <w:p w14:paraId="3F9C7A54" w14:textId="77777777" w:rsidR="00ED3ED3" w:rsidRPr="003A325A" w:rsidRDefault="00ED3ED3" w:rsidP="00B03C53">
      <w:pPr>
        <w:pStyle w:val="ListParagraph"/>
        <w:numPr>
          <w:ilvl w:val="0"/>
          <w:numId w:val="62"/>
        </w:numPr>
        <w:spacing w:after="0" w:line="276" w:lineRule="auto"/>
        <w:ind w:left="993"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otvaranja najmanje </w:t>
      </w:r>
      <w:r w:rsidR="008B5DDF">
        <w:rPr>
          <w:rFonts w:ascii="Times New Roman" w:eastAsia="Times New Roman" w:hAnsi="Times New Roman" w:cs="Times New Roman"/>
          <w:sz w:val="24"/>
          <w:szCs w:val="24"/>
          <w:lang w:eastAsia="hr-HR"/>
        </w:rPr>
        <w:t xml:space="preserve">pet novih radnih </w:t>
      </w:r>
      <w:r w:rsidRPr="003A325A">
        <w:rPr>
          <w:rFonts w:ascii="Times New Roman" w:eastAsia="Times New Roman" w:hAnsi="Times New Roman" w:cs="Times New Roman"/>
          <w:sz w:val="24"/>
          <w:szCs w:val="24"/>
          <w:lang w:eastAsia="hr-HR"/>
        </w:rPr>
        <w:t xml:space="preserve">mjesta povezanih s ulaganjem </w:t>
      </w:r>
    </w:p>
    <w:p w14:paraId="710DAF52" w14:textId="77777777" w:rsidR="00ED3ED3" w:rsidRPr="003A325A" w:rsidRDefault="00ED3ED3" w:rsidP="00161F5F">
      <w:pPr>
        <w:spacing w:after="0" w:line="276" w:lineRule="auto"/>
        <w:ind w:left="993"/>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ili</w:t>
      </w:r>
    </w:p>
    <w:p w14:paraId="350BCF95" w14:textId="77777777" w:rsidR="00ED3ED3" w:rsidRPr="003A325A" w:rsidRDefault="00ED3ED3" w:rsidP="00B03C53">
      <w:pPr>
        <w:pStyle w:val="ListParagraph"/>
        <w:numPr>
          <w:ilvl w:val="0"/>
          <w:numId w:val="62"/>
        </w:numPr>
        <w:spacing w:after="0" w:line="276" w:lineRule="auto"/>
        <w:ind w:left="993"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 slučaju rekonstrukcije, smanjenja projektirane </w:t>
      </w:r>
      <w:r w:rsidR="008756B3" w:rsidRPr="003A325A">
        <w:rPr>
          <w:rFonts w:ascii="Times New Roman" w:eastAsia="Times New Roman" w:hAnsi="Times New Roman" w:cs="Times New Roman"/>
          <w:sz w:val="24"/>
          <w:szCs w:val="24"/>
          <w:lang w:eastAsia="hr-HR"/>
        </w:rPr>
        <w:t>godišnje primarne energij</w:t>
      </w:r>
      <w:r w:rsidR="00424A8D">
        <w:rPr>
          <w:rFonts w:ascii="Times New Roman" w:eastAsia="Times New Roman" w:hAnsi="Times New Roman" w:cs="Times New Roman"/>
          <w:sz w:val="24"/>
          <w:szCs w:val="24"/>
          <w:lang w:eastAsia="hr-HR"/>
        </w:rPr>
        <w:t>e</w:t>
      </w:r>
      <w:r w:rsidR="008756B3" w:rsidRPr="003A325A">
        <w:rPr>
          <w:rFonts w:ascii="Times New Roman" w:eastAsia="Times New Roman" w:hAnsi="Times New Roman" w:cs="Times New Roman"/>
          <w:sz w:val="24"/>
          <w:szCs w:val="24"/>
          <w:lang w:eastAsia="hr-HR"/>
        </w:rPr>
        <w:t xml:space="preserve"> po jedinici ploštine korisne površine grijanog dijela zgrade (Eprim kWh/(m2</w:t>
      </w:r>
      <w:r w:rsidR="008756B3" w:rsidRPr="003A325A">
        <w:rPr>
          <w:rFonts w:ascii="MS Gothic" w:eastAsia="MS Gothic" w:hAnsi="MS Gothic" w:cs="MS Gothic" w:hint="eastAsia"/>
          <w:sz w:val="24"/>
          <w:szCs w:val="24"/>
          <w:lang w:eastAsia="hr-HR"/>
        </w:rPr>
        <w:t>・</w:t>
      </w:r>
      <w:r w:rsidR="008756B3" w:rsidRPr="003A325A">
        <w:rPr>
          <w:rFonts w:ascii="Times New Roman" w:eastAsia="Times New Roman" w:hAnsi="Times New Roman" w:cs="Times New Roman"/>
          <w:sz w:val="24"/>
          <w:szCs w:val="24"/>
          <w:lang w:eastAsia="hr-HR"/>
        </w:rPr>
        <w:t xml:space="preserve">a)) </w:t>
      </w:r>
      <w:r w:rsidRPr="003A325A">
        <w:rPr>
          <w:rFonts w:ascii="Times New Roman" w:eastAsia="Times New Roman" w:hAnsi="Times New Roman" w:cs="Times New Roman"/>
          <w:sz w:val="24"/>
          <w:szCs w:val="24"/>
          <w:lang w:eastAsia="hr-HR"/>
        </w:rPr>
        <w:t>od najmanje 30% u odnosu na početno stanje prije provedbe projekta ili 30% smanjenje emisije stakleničkih plinova (izraženo kao CO2 t/godina) i otvaranja najmanje</w:t>
      </w:r>
      <w:r w:rsidR="008B5DDF">
        <w:rPr>
          <w:rFonts w:ascii="Times New Roman" w:eastAsia="Times New Roman" w:hAnsi="Times New Roman" w:cs="Times New Roman"/>
          <w:sz w:val="24"/>
          <w:szCs w:val="24"/>
          <w:lang w:eastAsia="hr-HR"/>
        </w:rPr>
        <w:t xml:space="preserve"> tri</w:t>
      </w:r>
      <w:r w:rsidRPr="003A325A">
        <w:rPr>
          <w:rFonts w:ascii="Times New Roman" w:eastAsia="Times New Roman" w:hAnsi="Times New Roman" w:cs="Times New Roman"/>
          <w:sz w:val="24"/>
          <w:szCs w:val="24"/>
          <w:lang w:eastAsia="hr-HR"/>
        </w:rPr>
        <w:t xml:space="preserve"> nov</w:t>
      </w:r>
      <w:r w:rsidR="008B5DD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radn</w:t>
      </w:r>
      <w:r w:rsidR="008B5DD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mjesta</w:t>
      </w:r>
    </w:p>
    <w:p w14:paraId="21274519" w14:textId="77777777" w:rsidR="00ED3ED3" w:rsidRPr="003A325A" w:rsidRDefault="00ED3ED3" w:rsidP="00161F5F">
      <w:pPr>
        <w:spacing w:after="0" w:line="276" w:lineRule="auto"/>
        <w:ind w:left="993"/>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ili</w:t>
      </w:r>
    </w:p>
    <w:p w14:paraId="7A928BDF" w14:textId="77777777" w:rsidR="00ED3ED3" w:rsidRPr="003A325A" w:rsidRDefault="00ED3ED3" w:rsidP="00B03C53">
      <w:pPr>
        <w:pStyle w:val="ListParagraph"/>
        <w:numPr>
          <w:ilvl w:val="0"/>
          <w:numId w:val="62"/>
        </w:numPr>
        <w:spacing w:after="0" w:line="276" w:lineRule="auto"/>
        <w:ind w:left="993"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 xml:space="preserve">u slučaju novogradnje, </w:t>
      </w:r>
      <w:r w:rsidR="008756B3" w:rsidRPr="003A325A">
        <w:rPr>
          <w:rFonts w:ascii="Times New Roman" w:eastAsia="Times New Roman" w:hAnsi="Times New Roman" w:cs="Times New Roman"/>
          <w:sz w:val="24"/>
          <w:szCs w:val="24"/>
          <w:lang w:eastAsia="hr-HR"/>
        </w:rPr>
        <w:t>projektirana godišnja primarn</w:t>
      </w:r>
      <w:r w:rsidR="00424A8D">
        <w:rPr>
          <w:rFonts w:ascii="Times New Roman" w:eastAsia="Times New Roman" w:hAnsi="Times New Roman" w:cs="Times New Roman"/>
          <w:sz w:val="24"/>
          <w:szCs w:val="24"/>
          <w:lang w:eastAsia="hr-HR"/>
        </w:rPr>
        <w:t>a</w:t>
      </w:r>
      <w:r w:rsidR="008756B3" w:rsidRPr="003A325A">
        <w:rPr>
          <w:rFonts w:ascii="Times New Roman" w:eastAsia="Times New Roman" w:hAnsi="Times New Roman" w:cs="Times New Roman"/>
          <w:sz w:val="24"/>
          <w:szCs w:val="24"/>
          <w:lang w:eastAsia="hr-HR"/>
        </w:rPr>
        <w:t xml:space="preserve"> energija po jedinici ploštine korisne površine grijanog dijela zgrade (Eprim kWh/(m2</w:t>
      </w:r>
      <w:r w:rsidR="008756B3" w:rsidRPr="003A325A">
        <w:rPr>
          <w:rFonts w:ascii="MS Gothic" w:eastAsia="MS Gothic" w:hAnsi="MS Gothic" w:cs="MS Gothic" w:hint="eastAsia"/>
          <w:sz w:val="24"/>
          <w:szCs w:val="24"/>
          <w:lang w:eastAsia="hr-HR"/>
        </w:rPr>
        <w:t>・</w:t>
      </w:r>
      <w:r w:rsidR="008756B3"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na temelju koje se utvrđuje energetska učinkovitost zgrade od trenutka izgradnje treba biti najmanje za 10% niža od praga utvrđenog za zahtjeve za zgrade gotovo nulte energije (nZEB) i otvaranja najmanje </w:t>
      </w:r>
      <w:r w:rsidR="008B5DDF">
        <w:rPr>
          <w:rFonts w:ascii="Times New Roman" w:eastAsia="Times New Roman" w:hAnsi="Times New Roman" w:cs="Times New Roman"/>
          <w:sz w:val="24"/>
          <w:szCs w:val="24"/>
          <w:lang w:eastAsia="hr-HR"/>
        </w:rPr>
        <w:t>tri</w:t>
      </w:r>
      <w:r w:rsidR="008B5DDF"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nov</w:t>
      </w:r>
      <w:r w:rsidR="008B5DD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radn</w:t>
      </w:r>
      <w:r w:rsidR="008B5DD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mjesta.</w:t>
      </w:r>
    </w:p>
    <w:p w14:paraId="630CE844" w14:textId="77777777" w:rsidR="00ED3ED3" w:rsidRPr="003A325A" w:rsidRDefault="00ED3ED3" w:rsidP="00B03C53">
      <w:pPr>
        <w:numPr>
          <w:ilvl w:val="0"/>
          <w:numId w:val="2"/>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Za početno ulaganje ili za početno ulaganje </w:t>
      </w:r>
      <w:r w:rsidR="004D020E">
        <w:rPr>
          <w:rFonts w:ascii="Times New Roman" w:eastAsia="Times New Roman" w:hAnsi="Times New Roman" w:cs="Times New Roman"/>
          <w:sz w:val="24"/>
          <w:szCs w:val="24"/>
          <w:lang w:eastAsia="hr-HR"/>
        </w:rPr>
        <w:t>kojim se stvara nova gospodarska djelatnost</w:t>
      </w:r>
      <w:r w:rsidR="004D020E"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iznosu od najmanje 1.000.000,00 do 3.000.000,00 eura korisniku potpore stopa poreza na dobit umanjuje se za 75% od propisane stope poreza na dobit u razdoblju do deset godina od godine početka ulaganja, uz uvjet:</w:t>
      </w:r>
    </w:p>
    <w:p w14:paraId="01375518" w14:textId="77777777" w:rsidR="00ED3ED3" w:rsidRPr="003A325A" w:rsidRDefault="00ED3ED3" w:rsidP="00B03C53">
      <w:pPr>
        <w:pStyle w:val="ListParagraph"/>
        <w:numPr>
          <w:ilvl w:val="0"/>
          <w:numId w:val="63"/>
        </w:numPr>
        <w:spacing w:after="0" w:line="276" w:lineRule="auto"/>
        <w:ind w:left="993"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otvaranja najmanje </w:t>
      </w:r>
      <w:r w:rsidR="008B5DDF">
        <w:rPr>
          <w:rFonts w:ascii="Times New Roman" w:eastAsia="Times New Roman" w:hAnsi="Times New Roman" w:cs="Times New Roman"/>
          <w:sz w:val="24"/>
          <w:szCs w:val="24"/>
          <w:lang w:eastAsia="hr-HR"/>
        </w:rPr>
        <w:t>deset</w:t>
      </w:r>
      <w:r w:rsidR="008B5DDF"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novih radnih mjesta povezanih s ulaganjem</w:t>
      </w:r>
    </w:p>
    <w:p w14:paraId="42C82BC5" w14:textId="77777777" w:rsidR="00ED3ED3" w:rsidRPr="003A325A" w:rsidRDefault="00ED3ED3" w:rsidP="00161F5F">
      <w:pPr>
        <w:spacing w:after="0" w:line="276" w:lineRule="auto"/>
        <w:ind w:left="993"/>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ili </w:t>
      </w:r>
    </w:p>
    <w:p w14:paraId="14440B4C" w14:textId="77777777" w:rsidR="00ED3ED3" w:rsidRPr="003A325A" w:rsidRDefault="008756B3" w:rsidP="00B03C53">
      <w:pPr>
        <w:pStyle w:val="ListParagraph"/>
        <w:numPr>
          <w:ilvl w:val="0"/>
          <w:numId w:val="63"/>
        </w:numPr>
        <w:spacing w:after="0" w:line="276" w:lineRule="auto"/>
        <w:ind w:left="993"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 slučaju rekonstrukcije, smanjenja projektirane godišnje primarne energij</w:t>
      </w:r>
      <w:r w:rsidR="00424A8D">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po jedinici ploštine korisne površine grijanog dijela zgrade (Eprim kWh/(m2</w:t>
      </w:r>
      <w:r w:rsidRPr="003A325A">
        <w:rPr>
          <w:rFonts w:ascii="MS Gothic" w:eastAsia="MS Gothic" w:hAnsi="MS Gothic" w:cs="MS Gothic" w:hint="eastAsia"/>
          <w:sz w:val="24"/>
          <w:szCs w:val="24"/>
          <w:lang w:eastAsia="hr-HR"/>
        </w:rPr>
        <w:t>・</w:t>
      </w:r>
      <w:r w:rsidRPr="003A325A">
        <w:rPr>
          <w:rFonts w:ascii="Times New Roman" w:eastAsia="Times New Roman" w:hAnsi="Times New Roman" w:cs="Times New Roman"/>
          <w:sz w:val="24"/>
          <w:szCs w:val="24"/>
          <w:lang w:eastAsia="hr-HR"/>
        </w:rPr>
        <w:t>a)) od najmanje 30% u odnosu na početno stanje prije provedbe projekta ili 30% smanjenje emisije stakleničkih plinova (izraženo kao CO2 t/godina)</w:t>
      </w:r>
      <w:r w:rsidR="00ED3ED3" w:rsidRPr="003A325A">
        <w:rPr>
          <w:rFonts w:ascii="Times New Roman" w:eastAsia="Times New Roman" w:hAnsi="Times New Roman" w:cs="Times New Roman"/>
          <w:sz w:val="24"/>
          <w:szCs w:val="24"/>
          <w:lang w:eastAsia="hr-HR"/>
        </w:rPr>
        <w:t xml:space="preserve"> i otvaranja najmanje </w:t>
      </w:r>
      <w:r w:rsidR="008B5DDF">
        <w:rPr>
          <w:rFonts w:ascii="Times New Roman" w:eastAsia="Times New Roman" w:hAnsi="Times New Roman" w:cs="Times New Roman"/>
          <w:sz w:val="24"/>
          <w:szCs w:val="24"/>
          <w:lang w:eastAsia="hr-HR"/>
        </w:rPr>
        <w:t xml:space="preserve">šest </w:t>
      </w:r>
      <w:r w:rsidR="00ED3ED3" w:rsidRPr="003A325A">
        <w:rPr>
          <w:rFonts w:ascii="Times New Roman" w:eastAsia="Times New Roman" w:hAnsi="Times New Roman" w:cs="Times New Roman"/>
          <w:sz w:val="24"/>
          <w:szCs w:val="24"/>
          <w:lang w:eastAsia="hr-HR"/>
        </w:rPr>
        <w:t>nov</w:t>
      </w:r>
      <w:r w:rsidR="008B5DDF">
        <w:rPr>
          <w:rFonts w:ascii="Times New Roman" w:eastAsia="Times New Roman" w:hAnsi="Times New Roman" w:cs="Times New Roman"/>
          <w:sz w:val="24"/>
          <w:szCs w:val="24"/>
          <w:lang w:eastAsia="hr-HR"/>
        </w:rPr>
        <w:t>ih</w:t>
      </w:r>
      <w:r w:rsidR="00ED3ED3" w:rsidRPr="003A325A">
        <w:rPr>
          <w:rFonts w:ascii="Times New Roman" w:eastAsia="Times New Roman" w:hAnsi="Times New Roman" w:cs="Times New Roman"/>
          <w:sz w:val="24"/>
          <w:szCs w:val="24"/>
          <w:lang w:eastAsia="hr-HR"/>
        </w:rPr>
        <w:t xml:space="preserve"> radn</w:t>
      </w:r>
      <w:r w:rsidR="008B5DDF">
        <w:rPr>
          <w:rFonts w:ascii="Times New Roman" w:eastAsia="Times New Roman" w:hAnsi="Times New Roman" w:cs="Times New Roman"/>
          <w:sz w:val="24"/>
          <w:szCs w:val="24"/>
          <w:lang w:eastAsia="hr-HR"/>
        </w:rPr>
        <w:t>ih</w:t>
      </w:r>
      <w:r w:rsidR="00ED3ED3" w:rsidRPr="003A325A">
        <w:rPr>
          <w:rFonts w:ascii="Times New Roman" w:eastAsia="Times New Roman" w:hAnsi="Times New Roman" w:cs="Times New Roman"/>
          <w:sz w:val="24"/>
          <w:szCs w:val="24"/>
          <w:lang w:eastAsia="hr-HR"/>
        </w:rPr>
        <w:t xml:space="preserve"> mjesta</w:t>
      </w:r>
    </w:p>
    <w:p w14:paraId="117222AD" w14:textId="77777777" w:rsidR="00ED3ED3" w:rsidRPr="003A325A" w:rsidRDefault="00ED3ED3" w:rsidP="00161F5F">
      <w:pPr>
        <w:spacing w:after="0" w:line="276" w:lineRule="auto"/>
        <w:ind w:left="993"/>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ili</w:t>
      </w:r>
    </w:p>
    <w:p w14:paraId="62A905EF" w14:textId="77777777" w:rsidR="00ED3ED3" w:rsidRPr="003A325A" w:rsidRDefault="008756B3" w:rsidP="00B03C53">
      <w:pPr>
        <w:pStyle w:val="ListParagraph"/>
        <w:numPr>
          <w:ilvl w:val="0"/>
          <w:numId w:val="63"/>
        </w:numPr>
        <w:spacing w:after="0" w:line="276" w:lineRule="auto"/>
        <w:ind w:left="993"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 slučaju novogradnje, projektirana godišnja primarn</w:t>
      </w:r>
      <w:r w:rsidR="00424A8D">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energija po jedinici ploštine korisne površine grijanog dijela zgrade (Eprim kWh/(m2</w:t>
      </w:r>
      <w:r w:rsidRPr="003A325A">
        <w:rPr>
          <w:rFonts w:ascii="MS Gothic" w:eastAsia="MS Gothic" w:hAnsi="MS Gothic" w:cs="MS Gothic" w:hint="eastAsia"/>
          <w:sz w:val="24"/>
          <w:szCs w:val="24"/>
          <w:lang w:eastAsia="hr-HR"/>
        </w:rPr>
        <w:t>・</w:t>
      </w:r>
      <w:r w:rsidRPr="003A325A">
        <w:rPr>
          <w:rFonts w:ascii="Times New Roman" w:eastAsia="Times New Roman" w:hAnsi="Times New Roman" w:cs="Times New Roman"/>
          <w:sz w:val="24"/>
          <w:szCs w:val="24"/>
          <w:lang w:eastAsia="hr-HR"/>
        </w:rPr>
        <w:t>a)) na temelju koje se utvrđuje energetska učinkovitost zgrade od trenutka izgradnje treba biti najmanje za 10% ni</w:t>
      </w:r>
      <w:r w:rsidRPr="003A325A">
        <w:rPr>
          <w:rFonts w:ascii="Times New Roman" w:eastAsia="Times New Roman" w:hAnsi="Times New Roman" w:cs="Times New Roman" w:hint="eastAsia"/>
          <w:sz w:val="24"/>
          <w:szCs w:val="24"/>
          <w:lang w:eastAsia="hr-HR"/>
        </w:rPr>
        <w:t>ž</w:t>
      </w:r>
      <w:r w:rsidRPr="003A325A">
        <w:rPr>
          <w:rFonts w:ascii="Times New Roman" w:eastAsia="Times New Roman" w:hAnsi="Times New Roman" w:cs="Times New Roman"/>
          <w:sz w:val="24"/>
          <w:szCs w:val="24"/>
          <w:lang w:eastAsia="hr-HR"/>
        </w:rPr>
        <w:t>a od praga utvrđenog za zahtjeve za zgrade gotovo nulte energije (nZEB)</w:t>
      </w:r>
      <w:r w:rsidR="00ED3ED3" w:rsidRPr="003A325A">
        <w:rPr>
          <w:rFonts w:ascii="Times New Roman" w:eastAsia="Times New Roman" w:hAnsi="Times New Roman" w:cs="Times New Roman"/>
          <w:sz w:val="24"/>
          <w:szCs w:val="24"/>
          <w:lang w:eastAsia="hr-HR"/>
        </w:rPr>
        <w:t xml:space="preserve"> i otvaranja najmanje </w:t>
      </w:r>
      <w:r w:rsidR="008B5DDF">
        <w:rPr>
          <w:rFonts w:ascii="Times New Roman" w:eastAsia="Times New Roman" w:hAnsi="Times New Roman" w:cs="Times New Roman"/>
          <w:sz w:val="24"/>
          <w:szCs w:val="24"/>
          <w:lang w:eastAsia="hr-HR"/>
        </w:rPr>
        <w:t xml:space="preserve">šest novih radnih </w:t>
      </w:r>
      <w:r w:rsidR="00ED3ED3" w:rsidRPr="003A325A">
        <w:rPr>
          <w:rFonts w:ascii="Times New Roman" w:eastAsia="Times New Roman" w:hAnsi="Times New Roman" w:cs="Times New Roman"/>
          <w:sz w:val="24"/>
          <w:szCs w:val="24"/>
          <w:lang w:eastAsia="hr-HR"/>
        </w:rPr>
        <w:t>mjesta.</w:t>
      </w:r>
    </w:p>
    <w:p w14:paraId="09559FC8" w14:textId="77777777" w:rsidR="00ED3ED3" w:rsidRPr="003A325A" w:rsidRDefault="00ED3ED3" w:rsidP="00B03C53">
      <w:pPr>
        <w:numPr>
          <w:ilvl w:val="0"/>
          <w:numId w:val="2"/>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Za početno ulaganje ili za početno ulaganje </w:t>
      </w:r>
      <w:r w:rsidR="004D020E">
        <w:rPr>
          <w:rFonts w:ascii="Times New Roman" w:eastAsia="Times New Roman" w:hAnsi="Times New Roman" w:cs="Times New Roman"/>
          <w:sz w:val="24"/>
          <w:szCs w:val="24"/>
          <w:lang w:eastAsia="hr-HR"/>
        </w:rPr>
        <w:t>kojim se stvara nova gospodarska djelatnost</w:t>
      </w:r>
      <w:r w:rsidR="004D020E"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iznosu od najmanje 3.000.000,00 eura, korisniku potpore stopa poreza na dobit umanjuje se za 100% od propisane stope poreza na dobit u razdoblju do deset godina od godine početka ulaganja, uz uvjet:</w:t>
      </w:r>
    </w:p>
    <w:p w14:paraId="34DF7C18" w14:textId="77777777" w:rsidR="00ED3ED3" w:rsidRPr="003A325A" w:rsidRDefault="00ED3ED3" w:rsidP="00B03C53">
      <w:pPr>
        <w:numPr>
          <w:ilvl w:val="0"/>
          <w:numId w:val="55"/>
        </w:numPr>
        <w:spacing w:after="0" w:line="276" w:lineRule="auto"/>
        <w:ind w:left="993"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otvaranja najmanje </w:t>
      </w:r>
      <w:r w:rsidR="008B5DDF">
        <w:rPr>
          <w:rFonts w:ascii="Times New Roman" w:eastAsia="Times New Roman" w:hAnsi="Times New Roman" w:cs="Times New Roman"/>
          <w:sz w:val="24"/>
          <w:szCs w:val="24"/>
          <w:lang w:eastAsia="hr-HR"/>
        </w:rPr>
        <w:t>15</w:t>
      </w:r>
      <w:r w:rsidR="008B5DDF"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 xml:space="preserve">novih radnih mjesta povezanih s ulaganjem </w:t>
      </w:r>
    </w:p>
    <w:p w14:paraId="7CA886A6" w14:textId="77777777" w:rsidR="00ED3ED3" w:rsidRPr="003A325A" w:rsidRDefault="00ED3ED3" w:rsidP="00161F5F">
      <w:pPr>
        <w:spacing w:after="0" w:line="276" w:lineRule="auto"/>
        <w:ind w:left="993"/>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ili</w:t>
      </w:r>
    </w:p>
    <w:p w14:paraId="684277A7" w14:textId="77777777" w:rsidR="00ED3ED3" w:rsidRPr="003A325A" w:rsidRDefault="008756B3" w:rsidP="00B03C53">
      <w:pPr>
        <w:numPr>
          <w:ilvl w:val="0"/>
          <w:numId w:val="55"/>
        </w:numPr>
        <w:spacing w:after="0" w:line="276" w:lineRule="auto"/>
        <w:ind w:left="993"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 slučaju rekonstrukcije, smanjenja projektirane godišnje primarne energij</w:t>
      </w:r>
      <w:r w:rsidR="00424A8D">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po jedinici ploštine korisne površine grijanog dijela zgrade (Eprim kWh/(m2</w:t>
      </w:r>
      <w:r w:rsidRPr="003A325A">
        <w:rPr>
          <w:rFonts w:ascii="MS Gothic" w:eastAsia="MS Gothic" w:hAnsi="MS Gothic" w:cs="MS Gothic" w:hint="eastAsia"/>
          <w:sz w:val="24"/>
          <w:szCs w:val="24"/>
          <w:lang w:eastAsia="hr-HR"/>
        </w:rPr>
        <w:t>・</w:t>
      </w:r>
      <w:r w:rsidRPr="003A325A">
        <w:rPr>
          <w:rFonts w:ascii="Times New Roman" w:eastAsia="Times New Roman" w:hAnsi="Times New Roman" w:cs="Times New Roman"/>
          <w:sz w:val="24"/>
          <w:szCs w:val="24"/>
          <w:lang w:eastAsia="hr-HR"/>
        </w:rPr>
        <w:t>a)) od najmanje 30% u odnosu na početno stanje prije provedbe projekta ili 30% smanjenje emisije stakleničkih plinova (izraženo kao CO2 t/godina)</w:t>
      </w:r>
      <w:r w:rsidR="00ED3ED3" w:rsidRPr="003A325A">
        <w:rPr>
          <w:rFonts w:ascii="Times New Roman" w:eastAsia="Times New Roman" w:hAnsi="Times New Roman" w:cs="Times New Roman"/>
          <w:sz w:val="24"/>
          <w:szCs w:val="24"/>
          <w:lang w:eastAsia="hr-HR"/>
        </w:rPr>
        <w:t xml:space="preserve"> i otvaranja najmanje </w:t>
      </w:r>
      <w:r w:rsidR="008B5DDF">
        <w:rPr>
          <w:rFonts w:ascii="Times New Roman" w:eastAsia="Times New Roman" w:hAnsi="Times New Roman" w:cs="Times New Roman"/>
          <w:sz w:val="24"/>
          <w:szCs w:val="24"/>
          <w:lang w:eastAsia="hr-HR"/>
        </w:rPr>
        <w:t xml:space="preserve">deset </w:t>
      </w:r>
      <w:r w:rsidR="00ED3ED3" w:rsidRPr="003A325A">
        <w:rPr>
          <w:rFonts w:ascii="Times New Roman" w:eastAsia="Times New Roman" w:hAnsi="Times New Roman" w:cs="Times New Roman"/>
          <w:sz w:val="24"/>
          <w:szCs w:val="24"/>
          <w:lang w:eastAsia="hr-HR"/>
        </w:rPr>
        <w:t>novih radnih mjesta</w:t>
      </w:r>
    </w:p>
    <w:p w14:paraId="58F52A7E" w14:textId="77777777" w:rsidR="00ED3ED3" w:rsidRPr="003A325A" w:rsidRDefault="00ED3ED3" w:rsidP="00161F5F">
      <w:pPr>
        <w:spacing w:after="0" w:line="276" w:lineRule="auto"/>
        <w:ind w:left="993"/>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ili</w:t>
      </w:r>
    </w:p>
    <w:p w14:paraId="506C0208" w14:textId="77777777" w:rsidR="00ED3ED3" w:rsidRPr="003A325A" w:rsidRDefault="008756B3" w:rsidP="00B03C53">
      <w:pPr>
        <w:numPr>
          <w:ilvl w:val="0"/>
          <w:numId w:val="55"/>
        </w:numPr>
        <w:spacing w:after="0" w:line="276" w:lineRule="auto"/>
        <w:ind w:left="993"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 slučaju novogradnje, projektirana godišnja primarn</w:t>
      </w:r>
      <w:r w:rsidR="00424A8D">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energija po jedinici ploštine korisne površine grijanog dijela zgrade (Eprim kWh/(m2</w:t>
      </w:r>
      <w:r w:rsidRPr="003A325A">
        <w:rPr>
          <w:rFonts w:ascii="MS Gothic" w:eastAsia="MS Gothic" w:hAnsi="MS Gothic" w:cs="MS Gothic" w:hint="eastAsia"/>
          <w:sz w:val="24"/>
          <w:szCs w:val="24"/>
          <w:lang w:eastAsia="hr-HR"/>
        </w:rPr>
        <w:t>・</w:t>
      </w:r>
      <w:r w:rsidRPr="003A325A">
        <w:rPr>
          <w:rFonts w:ascii="Times New Roman" w:eastAsia="Times New Roman" w:hAnsi="Times New Roman" w:cs="Times New Roman"/>
          <w:sz w:val="24"/>
          <w:szCs w:val="24"/>
          <w:lang w:eastAsia="hr-HR"/>
        </w:rPr>
        <w:t xml:space="preserve">a)) na </w:t>
      </w:r>
      <w:r w:rsidRPr="003A325A">
        <w:rPr>
          <w:rFonts w:ascii="Times New Roman" w:eastAsia="Times New Roman" w:hAnsi="Times New Roman" w:cs="Times New Roman"/>
          <w:sz w:val="24"/>
          <w:szCs w:val="24"/>
          <w:lang w:eastAsia="hr-HR"/>
        </w:rPr>
        <w:lastRenderedPageBreak/>
        <w:t>temelju koje se utvrđuje energetska učinkovitost zgrade od trenutka izgradnje treba biti najmanje za 10% ni</w:t>
      </w:r>
      <w:r w:rsidRPr="003A325A">
        <w:rPr>
          <w:rFonts w:ascii="Times New Roman" w:eastAsia="Times New Roman" w:hAnsi="Times New Roman" w:cs="Times New Roman" w:hint="eastAsia"/>
          <w:sz w:val="24"/>
          <w:szCs w:val="24"/>
          <w:lang w:eastAsia="hr-HR"/>
        </w:rPr>
        <w:t>ž</w:t>
      </w:r>
      <w:r w:rsidRPr="003A325A">
        <w:rPr>
          <w:rFonts w:ascii="Times New Roman" w:eastAsia="Times New Roman" w:hAnsi="Times New Roman" w:cs="Times New Roman"/>
          <w:sz w:val="24"/>
          <w:szCs w:val="24"/>
          <w:lang w:eastAsia="hr-HR"/>
        </w:rPr>
        <w:t>a od praga utvrđenog za zahtjeve za zgrade gotovo nulte energije (nZEB)</w:t>
      </w:r>
      <w:r w:rsidR="00ED3ED3" w:rsidRPr="003A325A">
        <w:rPr>
          <w:rFonts w:ascii="Times New Roman" w:eastAsia="Times New Roman" w:hAnsi="Times New Roman" w:cs="Times New Roman"/>
          <w:sz w:val="24"/>
          <w:szCs w:val="24"/>
          <w:lang w:eastAsia="hr-HR"/>
        </w:rPr>
        <w:t xml:space="preserve"> i otvaranja najmanje </w:t>
      </w:r>
      <w:r w:rsidR="008B5DDF">
        <w:rPr>
          <w:rFonts w:ascii="Times New Roman" w:eastAsia="Times New Roman" w:hAnsi="Times New Roman" w:cs="Times New Roman"/>
          <w:sz w:val="24"/>
          <w:szCs w:val="24"/>
          <w:lang w:eastAsia="hr-HR"/>
        </w:rPr>
        <w:t>deset</w:t>
      </w:r>
      <w:r w:rsidR="008B5DDF" w:rsidRPr="003A325A">
        <w:rPr>
          <w:rFonts w:ascii="Times New Roman" w:eastAsia="Times New Roman" w:hAnsi="Times New Roman" w:cs="Times New Roman"/>
          <w:sz w:val="24"/>
          <w:szCs w:val="24"/>
          <w:lang w:eastAsia="hr-HR"/>
        </w:rPr>
        <w:t xml:space="preserve"> </w:t>
      </w:r>
      <w:r w:rsidR="00ED3ED3" w:rsidRPr="003A325A">
        <w:rPr>
          <w:rFonts w:ascii="Times New Roman" w:eastAsia="Times New Roman" w:hAnsi="Times New Roman" w:cs="Times New Roman"/>
          <w:sz w:val="24"/>
          <w:szCs w:val="24"/>
          <w:lang w:eastAsia="hr-HR"/>
        </w:rPr>
        <w:t>novih radnih mjesta.</w:t>
      </w:r>
    </w:p>
    <w:p w14:paraId="5A96DA13" w14:textId="77777777" w:rsidR="00144301" w:rsidRPr="003A325A" w:rsidRDefault="00144301" w:rsidP="00B03C53">
      <w:pPr>
        <w:pStyle w:val="ListParagraph"/>
        <w:numPr>
          <w:ilvl w:val="0"/>
          <w:numId w:val="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Ukupan iznos potpore koj</w:t>
      </w:r>
      <w:r w:rsidR="003274DB" w:rsidRPr="003A325A">
        <w:rPr>
          <w:rFonts w:ascii="Times New Roman" w:eastAsia="Times New Roman" w:hAnsi="Times New Roman" w:cs="Times New Roman"/>
          <w:sz w:val="24"/>
          <w:szCs w:val="24"/>
          <w:lang w:eastAsia="hr-HR"/>
        </w:rPr>
        <w:t>u</w:t>
      </w:r>
      <w:r w:rsidRPr="003A325A">
        <w:rPr>
          <w:rFonts w:ascii="Times New Roman" w:eastAsia="Times New Roman" w:hAnsi="Times New Roman" w:cs="Times New Roman"/>
          <w:sz w:val="24"/>
          <w:szCs w:val="24"/>
          <w:lang w:eastAsia="hr-HR"/>
        </w:rPr>
        <w:t xml:space="preserve"> korisnik potpore može iskoristiti tijekom razdoblja korištenja potpore određuje se u apsolutnom iznosu </w:t>
      </w:r>
      <w:r w:rsidR="00654253">
        <w:rPr>
          <w:rFonts w:ascii="Times New Roman" w:eastAsia="Times New Roman" w:hAnsi="Times New Roman" w:cs="Times New Roman"/>
          <w:sz w:val="24"/>
          <w:szCs w:val="24"/>
          <w:lang w:eastAsia="hr-HR"/>
        </w:rPr>
        <w:t xml:space="preserve">kao </w:t>
      </w:r>
      <w:r w:rsidRPr="003A325A">
        <w:rPr>
          <w:rFonts w:ascii="Times New Roman" w:eastAsia="Times New Roman" w:hAnsi="Times New Roman" w:cs="Times New Roman"/>
          <w:sz w:val="24"/>
          <w:szCs w:val="24"/>
          <w:lang w:eastAsia="hr-HR"/>
        </w:rPr>
        <w:t>razlik</w:t>
      </w:r>
      <w:r w:rsidR="00654253">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obračuna dužnog iznosa poreza na dobit izračunanog na temelju propisa kojim se uređuje porez na dobit i iznosa izračunanog na temelju </w:t>
      </w:r>
      <w:r w:rsidR="00FA5FCE" w:rsidRPr="003A325A">
        <w:rPr>
          <w:rFonts w:ascii="Times New Roman" w:eastAsia="Times New Roman" w:hAnsi="Times New Roman" w:cs="Times New Roman"/>
          <w:sz w:val="24"/>
          <w:szCs w:val="24"/>
          <w:lang w:eastAsia="hr-HR"/>
        </w:rPr>
        <w:t xml:space="preserve">odredbi </w:t>
      </w:r>
      <w:r w:rsidRPr="003A325A">
        <w:rPr>
          <w:rFonts w:ascii="Times New Roman" w:eastAsia="Times New Roman" w:hAnsi="Times New Roman" w:cs="Times New Roman"/>
          <w:sz w:val="24"/>
          <w:szCs w:val="24"/>
          <w:lang w:eastAsia="hr-HR"/>
        </w:rPr>
        <w:t xml:space="preserve">ove Uredbe, poštujući maksimalni intenzitet potpore iz članka </w:t>
      </w:r>
      <w:r w:rsidR="0034592C" w:rsidRPr="003A325A">
        <w:rPr>
          <w:rFonts w:ascii="Times New Roman" w:eastAsia="Times New Roman" w:hAnsi="Times New Roman" w:cs="Times New Roman"/>
          <w:sz w:val="24"/>
          <w:szCs w:val="24"/>
          <w:lang w:eastAsia="hr-HR"/>
        </w:rPr>
        <w:t>1</w:t>
      </w:r>
      <w:r w:rsidR="0034592C">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 ove Uredbe.</w:t>
      </w:r>
    </w:p>
    <w:p w14:paraId="6838FDB1" w14:textId="77777777" w:rsidR="00144301" w:rsidRPr="00B83A6F" w:rsidRDefault="00144301" w:rsidP="00B03C53">
      <w:pPr>
        <w:pStyle w:val="ListParagraph"/>
        <w:numPr>
          <w:ilvl w:val="0"/>
          <w:numId w:val="2"/>
        </w:numPr>
        <w:spacing w:after="0" w:line="276" w:lineRule="auto"/>
        <w:ind w:left="426"/>
        <w:jc w:val="both"/>
        <w:rPr>
          <w:rFonts w:ascii="Times New Roman" w:eastAsia="Times New Roman" w:hAnsi="Times New Roman" w:cs="Times New Roman"/>
          <w:sz w:val="24"/>
          <w:szCs w:val="24"/>
          <w:lang w:eastAsia="hr-HR"/>
        </w:rPr>
      </w:pPr>
      <w:r w:rsidRPr="00B83A6F">
        <w:rPr>
          <w:rFonts w:ascii="Times New Roman" w:eastAsia="Times New Roman" w:hAnsi="Times New Roman" w:cs="Times New Roman"/>
          <w:sz w:val="24"/>
          <w:szCs w:val="24"/>
          <w:lang w:eastAsia="hr-HR"/>
        </w:rPr>
        <w:t xml:space="preserve">Minimalno razdoblje očuvanja predmetnog projekta ulaganja </w:t>
      </w:r>
      <w:r w:rsidR="006A6121" w:rsidRPr="00B83A6F">
        <w:rPr>
          <w:rFonts w:ascii="Times New Roman" w:eastAsia="Times New Roman" w:hAnsi="Times New Roman" w:cs="Times New Roman"/>
          <w:sz w:val="24"/>
          <w:szCs w:val="24"/>
          <w:lang w:eastAsia="hr-HR"/>
        </w:rPr>
        <w:t xml:space="preserve">je </w:t>
      </w:r>
      <w:r w:rsidR="003315D9" w:rsidRPr="00B83A6F">
        <w:rPr>
          <w:rFonts w:ascii="Times New Roman" w:eastAsia="Times New Roman" w:hAnsi="Times New Roman" w:cs="Times New Roman"/>
          <w:sz w:val="24"/>
          <w:szCs w:val="24"/>
          <w:lang w:eastAsia="hr-HR"/>
        </w:rPr>
        <w:t>pet godina nakon dovršetka ulaganja za velike poduzetnike, najmanje tri godine</w:t>
      </w:r>
      <w:r w:rsidR="00C429E9" w:rsidRPr="00B83A6F">
        <w:rPr>
          <w:rFonts w:ascii="Times New Roman" w:eastAsia="Times New Roman" w:hAnsi="Times New Roman" w:cs="Times New Roman"/>
          <w:sz w:val="24"/>
          <w:szCs w:val="24"/>
          <w:lang w:eastAsia="hr-HR"/>
        </w:rPr>
        <w:t xml:space="preserve"> nakon dovršetka ulaganja</w:t>
      </w:r>
      <w:r w:rsidR="003315D9" w:rsidRPr="00B83A6F">
        <w:rPr>
          <w:rFonts w:ascii="Times New Roman" w:eastAsia="Times New Roman" w:hAnsi="Times New Roman" w:cs="Times New Roman"/>
          <w:sz w:val="24"/>
          <w:szCs w:val="24"/>
          <w:lang w:eastAsia="hr-HR"/>
        </w:rPr>
        <w:t xml:space="preserve"> u slučaju MSP-ova odnosno za cijelo vrijeme trajanja razdoblja korištenja potpore</w:t>
      </w:r>
      <w:r w:rsidR="009E7B0E" w:rsidRPr="00B83A6F">
        <w:rPr>
          <w:rFonts w:ascii="Times New Roman" w:eastAsia="Times New Roman" w:hAnsi="Times New Roman" w:cs="Times New Roman"/>
          <w:sz w:val="24"/>
          <w:szCs w:val="24"/>
          <w:lang w:eastAsia="hr-HR"/>
        </w:rPr>
        <w:t xml:space="preserve">, a svako radno mjesto otvoreno ulaganjem u predmetnom području mora se očuvati tijekom razdoblja od </w:t>
      </w:r>
      <w:r w:rsidR="006F67DC" w:rsidRPr="00B83A6F">
        <w:rPr>
          <w:rFonts w:ascii="Times New Roman" w:eastAsia="Times New Roman" w:hAnsi="Times New Roman" w:cs="Times New Roman"/>
          <w:sz w:val="24"/>
          <w:szCs w:val="24"/>
          <w:lang w:eastAsia="hr-HR"/>
        </w:rPr>
        <w:t xml:space="preserve">najmanje pet godina nakon dovršetka ulaganja za velike poduzetnike, najmanje tri godine </w:t>
      </w:r>
      <w:r w:rsidR="001E2720" w:rsidRPr="00B83A6F">
        <w:rPr>
          <w:rFonts w:ascii="Times New Roman" w:eastAsia="Times New Roman" w:hAnsi="Times New Roman" w:cs="Times New Roman"/>
          <w:sz w:val="24"/>
          <w:szCs w:val="24"/>
          <w:lang w:eastAsia="hr-HR"/>
        </w:rPr>
        <w:t xml:space="preserve">nakon dovršetka ulaganja </w:t>
      </w:r>
      <w:r w:rsidR="006F67DC" w:rsidRPr="00B83A6F">
        <w:rPr>
          <w:rFonts w:ascii="Times New Roman" w:eastAsia="Times New Roman" w:hAnsi="Times New Roman" w:cs="Times New Roman"/>
          <w:sz w:val="24"/>
          <w:szCs w:val="24"/>
          <w:lang w:eastAsia="hr-HR"/>
        </w:rPr>
        <w:t>u slučaju MSP-ova odnosno za cijelo vrijeme trajanja razdoblja korištenja potpore</w:t>
      </w:r>
      <w:r w:rsidRPr="00B83A6F">
        <w:rPr>
          <w:rFonts w:ascii="Times New Roman" w:eastAsia="Times New Roman" w:hAnsi="Times New Roman" w:cs="Times New Roman"/>
          <w:sz w:val="24"/>
          <w:szCs w:val="24"/>
          <w:lang w:eastAsia="hr-HR"/>
        </w:rPr>
        <w:t>.</w:t>
      </w:r>
    </w:p>
    <w:p w14:paraId="6D6953A1" w14:textId="77777777" w:rsidR="00144301" w:rsidRPr="003A325A" w:rsidRDefault="00144301" w:rsidP="00B03C53">
      <w:pPr>
        <w:pStyle w:val="ListParagraph"/>
        <w:numPr>
          <w:ilvl w:val="0"/>
          <w:numId w:val="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Ako korisnik potpore tijekom razdoblja korištenja potpora iz ov</w:t>
      </w:r>
      <w:r w:rsidR="00921EB2" w:rsidRPr="003A325A">
        <w:rPr>
          <w:rFonts w:ascii="Times New Roman" w:eastAsia="Times New Roman" w:hAnsi="Times New Roman" w:cs="Times New Roman"/>
          <w:sz w:val="24"/>
          <w:szCs w:val="24"/>
          <w:lang w:eastAsia="hr-HR"/>
        </w:rPr>
        <w:t xml:space="preserve">e Uredbe </w:t>
      </w:r>
      <w:r w:rsidRPr="003A325A">
        <w:rPr>
          <w:rFonts w:ascii="Times New Roman" w:eastAsia="Times New Roman" w:hAnsi="Times New Roman" w:cs="Times New Roman"/>
          <w:sz w:val="24"/>
          <w:szCs w:val="24"/>
          <w:lang w:eastAsia="hr-HR"/>
        </w:rPr>
        <w:t>prestane biti obveznik poreza na dobit, prestaje mu pravo korištenja dodijeljene potpore za preostalo razdoblje za koje su odobrene, uz obvezu očuvanja radnih mjesta i projekta ulaganja sukladno odredbama ovog</w:t>
      </w:r>
      <w:r w:rsidR="001E2720">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w:t>
      </w:r>
    </w:p>
    <w:p w14:paraId="7CBA29A4" w14:textId="77777777" w:rsidR="00144301" w:rsidRPr="003A325A" w:rsidRDefault="00144301" w:rsidP="00B03C53">
      <w:pPr>
        <w:pStyle w:val="ListParagraph"/>
        <w:numPr>
          <w:ilvl w:val="0"/>
          <w:numId w:val="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Ako korisnik potpore ne ispuni uvjet otvaranja ili smanji broj novih radnih mjesta utvrđenih odredbama ovog</w:t>
      </w:r>
      <w:r w:rsidR="00093BF8">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prije isteka propisanog minimalnog razdoblja očuvanja predmetnog ulaganja iz </w:t>
      </w:r>
      <w:r w:rsidR="004568E7">
        <w:rPr>
          <w:rFonts w:ascii="Times New Roman" w:eastAsia="Times New Roman" w:hAnsi="Times New Roman" w:cs="Times New Roman"/>
          <w:sz w:val="24"/>
          <w:szCs w:val="24"/>
          <w:lang w:eastAsia="hr-HR"/>
        </w:rPr>
        <w:t>ovog članka</w:t>
      </w:r>
      <w:r w:rsidRPr="003A325A">
        <w:rPr>
          <w:rFonts w:ascii="Times New Roman" w:eastAsia="Times New Roman" w:hAnsi="Times New Roman" w:cs="Times New Roman"/>
          <w:sz w:val="24"/>
          <w:szCs w:val="24"/>
          <w:lang w:eastAsia="hr-HR"/>
        </w:rPr>
        <w:t xml:space="preserve"> i/ili ako ne poštuje minimalno razdoblje očuvanja predmetnog ulaganja iz stavka </w:t>
      </w:r>
      <w:r w:rsidR="000513A3">
        <w:rPr>
          <w:rFonts w:ascii="Times New Roman" w:eastAsia="Times New Roman" w:hAnsi="Times New Roman" w:cs="Times New Roman"/>
          <w:sz w:val="24"/>
          <w:szCs w:val="24"/>
          <w:lang w:eastAsia="hr-HR"/>
        </w:rPr>
        <w:t>7</w:t>
      </w:r>
      <w:r w:rsidRPr="003A325A">
        <w:rPr>
          <w:rFonts w:ascii="Times New Roman" w:eastAsia="Times New Roman" w:hAnsi="Times New Roman" w:cs="Times New Roman"/>
          <w:sz w:val="24"/>
          <w:szCs w:val="24"/>
          <w:lang w:eastAsia="hr-HR"/>
        </w:rPr>
        <w:t>.</w:t>
      </w:r>
      <w:r w:rsidR="000513A3">
        <w:rPr>
          <w:rFonts w:ascii="Times New Roman" w:eastAsia="Times New Roman" w:hAnsi="Times New Roman" w:cs="Times New Roman"/>
          <w:sz w:val="24"/>
          <w:szCs w:val="24"/>
          <w:lang w:eastAsia="hr-HR"/>
        </w:rPr>
        <w:t xml:space="preserve"> ovoga članka</w:t>
      </w:r>
      <w:r w:rsidRPr="003A325A">
        <w:rPr>
          <w:rFonts w:ascii="Times New Roman" w:eastAsia="Times New Roman" w:hAnsi="Times New Roman" w:cs="Times New Roman"/>
          <w:sz w:val="24"/>
          <w:szCs w:val="24"/>
          <w:lang w:eastAsia="hr-HR"/>
        </w:rPr>
        <w:t xml:space="preserve">, prestaje mu pravo korištenja potpore za čitavo razdoblje za koje su </w:t>
      </w:r>
      <w:r w:rsidR="003274DB" w:rsidRPr="003A325A">
        <w:rPr>
          <w:rFonts w:ascii="Times New Roman" w:eastAsia="Times New Roman" w:hAnsi="Times New Roman" w:cs="Times New Roman"/>
          <w:sz w:val="24"/>
          <w:szCs w:val="24"/>
          <w:lang w:eastAsia="hr-HR"/>
        </w:rPr>
        <w:t>dodijeljene</w:t>
      </w:r>
      <w:r w:rsidRPr="003A325A">
        <w:rPr>
          <w:rFonts w:ascii="Times New Roman" w:eastAsia="Times New Roman" w:hAnsi="Times New Roman" w:cs="Times New Roman"/>
          <w:sz w:val="24"/>
          <w:szCs w:val="24"/>
          <w:lang w:eastAsia="hr-HR"/>
        </w:rPr>
        <w:t>, uz obvezu povrata sredstava ostvarenih korištenjem dodijeljene potpore uvećanih za iznos osnovne referentne stope koja se određuje i objavljuje na temelju pravila o državnim potporama, uvećane za 100 baznih bodova.</w:t>
      </w:r>
    </w:p>
    <w:p w14:paraId="0CDC76FC" w14:textId="77777777" w:rsidR="00144301" w:rsidRPr="003A325A" w:rsidRDefault="00144301" w:rsidP="00B03C53">
      <w:pPr>
        <w:pStyle w:val="ListParagraph"/>
        <w:numPr>
          <w:ilvl w:val="0"/>
          <w:numId w:val="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Pri izračunu porezne osnovice za primjenu umanjenja stope poreza na dobit iz ovog članka u izračun se uzimaju isključivo poslovni prihodi korisnika potpore bez pasivnih odnosno financijskih prihoda poput kamata ili drugih prihoda od financijske imovine, naknada za licence ili bilo kojeg drugog prihoda od intelektualnog vlasništva, najma, autorskih naknada.</w:t>
      </w:r>
    </w:p>
    <w:p w14:paraId="00CD6583" w14:textId="77777777" w:rsidR="00144301" w:rsidRPr="003A325A" w:rsidRDefault="00144301" w:rsidP="00161F5F">
      <w:pPr>
        <w:pStyle w:val="ListParagraph"/>
        <w:spacing w:after="0" w:line="276" w:lineRule="auto"/>
        <w:ind w:left="0"/>
        <w:jc w:val="center"/>
        <w:rPr>
          <w:rFonts w:ascii="Times New Roman" w:eastAsia="Times New Roman" w:hAnsi="Times New Roman" w:cs="Times New Roman"/>
          <w:bCs/>
          <w:sz w:val="24"/>
          <w:szCs w:val="24"/>
          <w:lang w:eastAsia="hr-HR"/>
        </w:rPr>
      </w:pPr>
    </w:p>
    <w:p w14:paraId="62BBFC66" w14:textId="77777777" w:rsidR="00144301" w:rsidRPr="003A325A" w:rsidRDefault="00144301" w:rsidP="00164A49">
      <w:pPr>
        <w:keepNext/>
        <w:keepLines/>
        <w:spacing w:after="0" w:line="276" w:lineRule="auto"/>
        <w:jc w:val="center"/>
        <w:outlineLvl w:val="1"/>
        <w:rPr>
          <w:rFonts w:ascii="Times New Roman" w:eastAsia="Times New Roman" w:hAnsi="Times New Roman" w:cs="Times New Roman"/>
          <w:b/>
          <w:sz w:val="24"/>
          <w:szCs w:val="24"/>
        </w:rPr>
      </w:pPr>
      <w:r w:rsidRPr="003A325A">
        <w:rPr>
          <w:rFonts w:ascii="Times New Roman" w:eastAsia="Times New Roman" w:hAnsi="Times New Roman" w:cs="Times New Roman"/>
          <w:b/>
          <w:sz w:val="24"/>
          <w:szCs w:val="24"/>
        </w:rPr>
        <w:t xml:space="preserve">Umanjena naknada za </w:t>
      </w:r>
      <w:r w:rsidRPr="004A7FF1">
        <w:rPr>
          <w:rFonts w:ascii="Times New Roman" w:eastAsia="Times New Roman" w:hAnsi="Times New Roman" w:cs="Times New Roman"/>
          <w:b/>
          <w:bCs/>
          <w:sz w:val="24"/>
          <w:szCs w:val="24"/>
          <w:lang w:eastAsia="hr-HR"/>
        </w:rPr>
        <w:t>raspolaganje</w:t>
      </w:r>
      <w:r w:rsidRPr="003A325A">
        <w:rPr>
          <w:rFonts w:ascii="Times New Roman" w:eastAsia="Times New Roman" w:hAnsi="Times New Roman" w:cs="Times New Roman"/>
          <w:b/>
          <w:sz w:val="24"/>
          <w:szCs w:val="24"/>
        </w:rPr>
        <w:t xml:space="preserve"> neaktivnom imovinom u vlasništvu Republike Hrvatske</w:t>
      </w:r>
    </w:p>
    <w:p w14:paraId="60CEBC88"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Članak </w:t>
      </w:r>
      <w:r w:rsidR="00AC4E58" w:rsidRPr="003A325A">
        <w:rPr>
          <w:rFonts w:ascii="Times New Roman" w:eastAsia="Times New Roman" w:hAnsi="Times New Roman" w:cs="Times New Roman"/>
          <w:bCs/>
          <w:sz w:val="24"/>
          <w:szCs w:val="24"/>
          <w:lang w:eastAsia="hr-HR"/>
        </w:rPr>
        <w:t>1</w:t>
      </w:r>
      <w:r w:rsidR="00AC4E58">
        <w:rPr>
          <w:rFonts w:ascii="Times New Roman" w:eastAsia="Times New Roman" w:hAnsi="Times New Roman" w:cs="Times New Roman"/>
          <w:bCs/>
          <w:sz w:val="24"/>
          <w:szCs w:val="24"/>
          <w:lang w:eastAsia="hr-HR"/>
        </w:rPr>
        <w:t>8</w:t>
      </w:r>
      <w:r w:rsidRPr="003A325A">
        <w:rPr>
          <w:rFonts w:ascii="Times New Roman" w:eastAsia="Times New Roman" w:hAnsi="Times New Roman" w:cs="Times New Roman"/>
          <w:bCs/>
          <w:sz w:val="24"/>
          <w:szCs w:val="24"/>
          <w:lang w:eastAsia="hr-HR"/>
        </w:rPr>
        <w:t>.</w:t>
      </w:r>
    </w:p>
    <w:p w14:paraId="76238CC9" w14:textId="77777777" w:rsidR="00144301" w:rsidRPr="003A325A" w:rsidRDefault="00144301" w:rsidP="00161F5F">
      <w:pPr>
        <w:tabs>
          <w:tab w:val="left" w:pos="851"/>
        </w:tabs>
        <w:spacing w:after="0" w:line="276" w:lineRule="auto"/>
        <w:jc w:val="both"/>
        <w:rPr>
          <w:rFonts w:ascii="Times New Roman" w:eastAsia="Calibri" w:hAnsi="Times New Roman" w:cs="Times New Roman"/>
          <w:sz w:val="24"/>
          <w:szCs w:val="24"/>
        </w:rPr>
      </w:pPr>
    </w:p>
    <w:p w14:paraId="4CDD03FD"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Potpora za aktiviranje neaktivne imovine u obliku umanjenja naknade za raspolaganje neaktivnom imovinom u vlasništvu Republike Hrvatske iz članka 40. Zakona dodjeljuje se za početna ulaganja u materijalnu imovinu kojima se aktivira neaktivna imovina u vlasništvu Republike Hrvatske ako je vrijednost početnog ulaganja najmanje 3.000.000,00 eura, uz uvjet otvaranja najmanje petnaest novih radnih mjesta povezanih s projektom ulaganja unutar tri godine od početka ulaganja.</w:t>
      </w:r>
    </w:p>
    <w:p w14:paraId="55EEDC3F"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Potpora </w:t>
      </w:r>
      <w:r w:rsidR="00B55933" w:rsidRPr="003A325A">
        <w:rPr>
          <w:rFonts w:ascii="Times New Roman" w:eastAsia="Times New Roman" w:hAnsi="Times New Roman" w:cs="Times New Roman"/>
          <w:sz w:val="24"/>
          <w:szCs w:val="24"/>
          <w:lang w:eastAsia="hr-HR"/>
        </w:rPr>
        <w:t xml:space="preserve">iz stavka 1. ovoga članka </w:t>
      </w:r>
      <w:r w:rsidRPr="003A325A">
        <w:rPr>
          <w:rFonts w:ascii="Times New Roman" w:eastAsia="Times New Roman" w:hAnsi="Times New Roman" w:cs="Times New Roman"/>
          <w:sz w:val="24"/>
          <w:szCs w:val="24"/>
          <w:lang w:eastAsia="hr-HR"/>
        </w:rPr>
        <w:t>u korist razvoja djelatnosti u turizmu</w:t>
      </w:r>
      <w:r w:rsidR="00B55933" w:rsidRPr="003A325A">
        <w:rPr>
          <w:rFonts w:ascii="Times New Roman" w:eastAsia="Times New Roman" w:hAnsi="Times New Roman" w:cs="Times New Roman"/>
          <w:sz w:val="24"/>
          <w:szCs w:val="24"/>
          <w:lang w:eastAsia="hr-HR"/>
        </w:rPr>
        <w:t>,</w:t>
      </w:r>
      <w:r w:rsidR="00D174B6" w:rsidRPr="00D174B6">
        <w:t xml:space="preserve"> </w:t>
      </w:r>
      <w:r w:rsidR="00D174B6" w:rsidRPr="00D174B6">
        <w:rPr>
          <w:rFonts w:ascii="Times New Roman" w:eastAsia="Times New Roman" w:hAnsi="Times New Roman" w:cs="Times New Roman"/>
          <w:sz w:val="24"/>
          <w:szCs w:val="24"/>
          <w:lang w:eastAsia="hr-HR"/>
        </w:rPr>
        <w:t xml:space="preserve">pod uvjetom operativnog turističkog poslovanja u trajanju od minimalno šest mjeseci tijekom kalendarske godine, </w:t>
      </w:r>
      <w:r w:rsidRPr="003A325A">
        <w:rPr>
          <w:rFonts w:ascii="Times New Roman" w:eastAsia="Times New Roman" w:hAnsi="Times New Roman" w:cs="Times New Roman"/>
          <w:sz w:val="24"/>
          <w:szCs w:val="24"/>
          <w:lang w:eastAsia="hr-HR"/>
        </w:rPr>
        <w:t xml:space="preserve"> dodjeljuje se za projekte ulaganja u </w:t>
      </w:r>
      <w:r w:rsidR="003274DB" w:rsidRPr="003A325A">
        <w:rPr>
          <w:rFonts w:ascii="Times New Roman" w:eastAsia="Times New Roman" w:hAnsi="Times New Roman" w:cs="Times New Roman"/>
          <w:sz w:val="24"/>
          <w:szCs w:val="24"/>
          <w:lang w:eastAsia="hr-HR"/>
        </w:rPr>
        <w:t>građenje</w:t>
      </w:r>
      <w:r w:rsidRPr="003A325A">
        <w:rPr>
          <w:rFonts w:ascii="Times New Roman" w:eastAsia="Times New Roman" w:hAnsi="Times New Roman" w:cs="Times New Roman"/>
          <w:sz w:val="24"/>
          <w:szCs w:val="24"/>
          <w:lang w:eastAsia="hr-HR"/>
        </w:rPr>
        <w:t>:</w:t>
      </w:r>
    </w:p>
    <w:p w14:paraId="478446D6" w14:textId="77777777" w:rsidR="00B55933" w:rsidRPr="003A325A" w:rsidRDefault="00B55933" w:rsidP="00B03C53">
      <w:pPr>
        <w:numPr>
          <w:ilvl w:val="0"/>
          <w:numId w:val="45"/>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ugostiteljskih objekata za smještaj koji se razvrstavaju u kategorije minimalno kategorije 4 zvjezdica u ITR 1 ili minimalno kategorije 3 zvjezdice u ITR 0,2,3,4</w:t>
      </w:r>
    </w:p>
    <w:p w14:paraId="389E5370" w14:textId="77777777" w:rsidR="00144301" w:rsidRPr="003A325A" w:rsidRDefault="00144301" w:rsidP="00B03C53">
      <w:pPr>
        <w:numPr>
          <w:ilvl w:val="0"/>
          <w:numId w:val="45"/>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sportske infrastrukture u funkciji turističke ponude</w:t>
      </w:r>
    </w:p>
    <w:p w14:paraId="2CF3C568" w14:textId="77777777" w:rsidR="00144301" w:rsidRPr="003A325A" w:rsidRDefault="00144301" w:rsidP="00B03C53">
      <w:pPr>
        <w:numPr>
          <w:ilvl w:val="0"/>
          <w:numId w:val="45"/>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turističko ugostiteljskih objekata zabavnih i tematskih parkova koji uvode inovativan sadržaj</w:t>
      </w:r>
      <w:r w:rsidR="004A12A3" w:rsidRPr="003A325A">
        <w:rPr>
          <w:rFonts w:ascii="Times New Roman" w:eastAsia="Times New Roman" w:hAnsi="Times New Roman" w:cs="Times New Roman"/>
          <w:sz w:val="24"/>
          <w:szCs w:val="24"/>
          <w:lang w:eastAsia="hr-HR"/>
        </w:rPr>
        <w:t>.</w:t>
      </w:r>
      <w:r w:rsidRPr="003A325A">
        <w:rPr>
          <w:rFonts w:ascii="Times New Roman" w:eastAsia="Times New Roman" w:hAnsi="Times New Roman" w:cs="Times New Roman"/>
          <w:sz w:val="24"/>
          <w:szCs w:val="24"/>
          <w:lang w:eastAsia="hr-HR"/>
        </w:rPr>
        <w:t xml:space="preserve"> </w:t>
      </w:r>
    </w:p>
    <w:p w14:paraId="1EE8F8D4" w14:textId="77777777" w:rsidR="00CB7452" w:rsidRPr="003A325A" w:rsidRDefault="00CB7452"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Prihvatljivi troškovi su troškovi ulaganja u materijalnu imovinu iz članka </w:t>
      </w:r>
      <w:r w:rsidR="0034592C" w:rsidRPr="003A325A">
        <w:rPr>
          <w:rFonts w:ascii="Times New Roman" w:eastAsia="Times New Roman" w:hAnsi="Times New Roman" w:cs="Times New Roman"/>
          <w:sz w:val="24"/>
          <w:szCs w:val="24"/>
          <w:lang w:eastAsia="hr-HR"/>
        </w:rPr>
        <w:t>1</w:t>
      </w:r>
      <w:r w:rsidR="0034592C">
        <w:rPr>
          <w:rFonts w:ascii="Times New Roman" w:eastAsia="Times New Roman" w:hAnsi="Times New Roman" w:cs="Times New Roman"/>
          <w:sz w:val="24"/>
          <w:szCs w:val="24"/>
          <w:lang w:eastAsia="hr-HR"/>
        </w:rPr>
        <w:t>5</w:t>
      </w:r>
      <w:r w:rsidR="00F82FC4" w:rsidRPr="003A325A">
        <w:rPr>
          <w:rFonts w:ascii="Times New Roman" w:eastAsia="Times New Roman" w:hAnsi="Times New Roman" w:cs="Times New Roman"/>
          <w:sz w:val="24"/>
          <w:szCs w:val="24"/>
          <w:lang w:eastAsia="hr-HR"/>
        </w:rPr>
        <w:t>. stavka 2. ove Uredbe.</w:t>
      </w:r>
    </w:p>
    <w:p w14:paraId="6A9EB2E2"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 iz stavka 2. ovoga članka mora biti u skladu s važećim prostornim planovima i propisima iz područja prostornog uređenja i gradnje za područje u kojem se neaktivna imovina nalazi.</w:t>
      </w:r>
    </w:p>
    <w:p w14:paraId="65416815" w14:textId="77777777" w:rsidR="00144301" w:rsidRPr="003A325A" w:rsidRDefault="00144301" w:rsidP="00B03C53">
      <w:pPr>
        <w:numPr>
          <w:ilvl w:val="0"/>
          <w:numId w:val="4"/>
        </w:numPr>
        <w:spacing w:after="0" w:line="276" w:lineRule="auto"/>
        <w:ind w:left="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Potpora iz </w:t>
      </w:r>
      <w:r w:rsidR="0077758F" w:rsidRPr="003A325A">
        <w:rPr>
          <w:rFonts w:ascii="Times New Roman" w:eastAsia="Times New Roman" w:hAnsi="Times New Roman" w:cs="Times New Roman"/>
          <w:sz w:val="24"/>
          <w:szCs w:val="24"/>
          <w:lang w:eastAsia="hr-HR"/>
        </w:rPr>
        <w:t xml:space="preserve">stavka 1. </w:t>
      </w:r>
      <w:r w:rsidRPr="003A325A">
        <w:rPr>
          <w:rFonts w:ascii="Times New Roman" w:eastAsia="Times New Roman" w:hAnsi="Times New Roman" w:cs="Times New Roman"/>
          <w:sz w:val="24"/>
          <w:szCs w:val="24"/>
          <w:lang w:eastAsia="hr-HR"/>
        </w:rPr>
        <w:t>ovog</w:t>
      </w:r>
      <w:r w:rsidR="00013034"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ne može se koristiti zajedno s poreznim potporama iz ove Uredbe.</w:t>
      </w:r>
    </w:p>
    <w:p w14:paraId="1942E19F" w14:textId="77777777" w:rsidR="00144301" w:rsidRPr="003A325A" w:rsidRDefault="00144301" w:rsidP="00B03C53">
      <w:pPr>
        <w:numPr>
          <w:ilvl w:val="0"/>
          <w:numId w:val="4"/>
        </w:numPr>
        <w:spacing w:after="0" w:line="276" w:lineRule="auto"/>
        <w:ind w:left="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Potpora iz </w:t>
      </w:r>
      <w:r w:rsidR="0077758F" w:rsidRPr="003A325A">
        <w:rPr>
          <w:rFonts w:ascii="Times New Roman" w:eastAsia="Times New Roman" w:hAnsi="Times New Roman" w:cs="Times New Roman"/>
          <w:sz w:val="24"/>
          <w:szCs w:val="24"/>
          <w:lang w:eastAsia="hr-HR"/>
        </w:rPr>
        <w:t xml:space="preserve">stavka 1. </w:t>
      </w:r>
      <w:r w:rsidRPr="003A325A">
        <w:rPr>
          <w:rFonts w:ascii="Times New Roman" w:eastAsia="Times New Roman" w:hAnsi="Times New Roman" w:cs="Times New Roman"/>
          <w:sz w:val="24"/>
          <w:szCs w:val="24"/>
          <w:lang w:eastAsia="hr-HR"/>
        </w:rPr>
        <w:t>ovog</w:t>
      </w:r>
      <w:r w:rsidR="00013034"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dodjeljuje se za projekte koji se realiziraju na imovini definiranoj člankom </w:t>
      </w:r>
      <w:r w:rsidR="00CA5794">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 xml:space="preserve">. stavkom </w:t>
      </w:r>
      <w:r w:rsidR="00CA5794">
        <w:rPr>
          <w:rFonts w:ascii="Times New Roman" w:eastAsia="Times New Roman" w:hAnsi="Times New Roman" w:cs="Times New Roman"/>
          <w:sz w:val="24"/>
          <w:szCs w:val="24"/>
          <w:lang w:eastAsia="hr-HR"/>
        </w:rPr>
        <w:t>1</w:t>
      </w:r>
      <w:r w:rsidRPr="003A325A">
        <w:rPr>
          <w:rFonts w:ascii="Times New Roman" w:eastAsia="Times New Roman" w:hAnsi="Times New Roman" w:cs="Times New Roman"/>
          <w:sz w:val="24"/>
          <w:szCs w:val="24"/>
          <w:lang w:eastAsia="hr-HR"/>
        </w:rPr>
        <w:t>.</w:t>
      </w:r>
      <w:r w:rsidR="00CA5794">
        <w:rPr>
          <w:rFonts w:ascii="Times New Roman" w:eastAsia="Times New Roman" w:hAnsi="Times New Roman" w:cs="Times New Roman"/>
          <w:sz w:val="24"/>
          <w:szCs w:val="24"/>
          <w:lang w:eastAsia="hr-HR"/>
        </w:rPr>
        <w:t xml:space="preserve"> točkom 49. ove Uredbe</w:t>
      </w:r>
      <w:r w:rsidRPr="003A325A">
        <w:rPr>
          <w:rFonts w:ascii="Times New Roman" w:eastAsia="Times New Roman" w:hAnsi="Times New Roman" w:cs="Times New Roman"/>
          <w:sz w:val="24"/>
          <w:szCs w:val="24"/>
          <w:lang w:eastAsia="hr-HR"/>
        </w:rPr>
        <w:t xml:space="preserve"> uz uvjet da je tijelo nadležno za raspolaganje državnom imovinom donijelo odluku </w:t>
      </w:r>
      <w:r w:rsidR="00D174B6" w:rsidRPr="00D174B6">
        <w:rPr>
          <w:rFonts w:ascii="Times New Roman" w:eastAsia="Times New Roman" w:hAnsi="Times New Roman" w:cs="Times New Roman"/>
          <w:sz w:val="24"/>
          <w:szCs w:val="24"/>
          <w:lang w:eastAsia="hr-HR"/>
        </w:rPr>
        <w:t>nakon provedenog javnog natječaja</w:t>
      </w:r>
      <w:r w:rsidR="00D174B6">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 xml:space="preserve">kojom se korisniku potpore odobrava davanje nekretnine u zakup ili osnivanje prava građenja. </w:t>
      </w:r>
    </w:p>
    <w:p w14:paraId="35D64B22" w14:textId="77777777" w:rsidR="00144301" w:rsidRPr="003A325A" w:rsidRDefault="00144301" w:rsidP="00B03C53">
      <w:pPr>
        <w:numPr>
          <w:ilvl w:val="0"/>
          <w:numId w:val="4"/>
        </w:numPr>
        <w:spacing w:after="0" w:line="276" w:lineRule="auto"/>
        <w:ind w:left="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Potpora iz ovog</w:t>
      </w:r>
      <w:r w:rsidR="00013034"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može se dodijeliti isključivo ako korisnik potpore u zahtjevu dokaže da je ostvario pravo sklapanja ugovora o raspolaganju s nadležnim tijelom za upravljanje državnom imovinom sukladno propisima kojima se uređuje upravljanje imovinom u vlasništvu Republike Hrvatske.</w:t>
      </w:r>
    </w:p>
    <w:p w14:paraId="790D1DEE"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Ukupan iznos potpore iz </w:t>
      </w:r>
      <w:r w:rsidR="00205A50" w:rsidRPr="003A325A">
        <w:rPr>
          <w:rFonts w:ascii="Times New Roman" w:eastAsia="Times New Roman" w:hAnsi="Times New Roman" w:cs="Times New Roman"/>
          <w:sz w:val="24"/>
          <w:szCs w:val="24"/>
          <w:lang w:eastAsia="hr-HR"/>
        </w:rPr>
        <w:t xml:space="preserve">stavka 1. </w:t>
      </w:r>
      <w:r w:rsidRPr="003A325A">
        <w:rPr>
          <w:rFonts w:ascii="Times New Roman" w:eastAsia="Times New Roman" w:hAnsi="Times New Roman" w:cs="Times New Roman"/>
          <w:sz w:val="24"/>
          <w:szCs w:val="24"/>
          <w:lang w:eastAsia="hr-HR"/>
        </w:rPr>
        <w:t>ovog</w:t>
      </w:r>
      <w:r w:rsidR="00013034"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koji korisnik potpore može iskoristiti tijekom razdoblja korištenja potpor</w:t>
      </w:r>
      <w:r w:rsidR="00D6382C" w:rsidRPr="003A325A">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određuje se u apsolutnom iznosu, poštujući maksimalni intenzitet potpore iz članka</w:t>
      </w:r>
      <w:r w:rsidR="00D6382C" w:rsidRPr="003A325A">
        <w:rPr>
          <w:rFonts w:ascii="Times New Roman" w:eastAsia="Times New Roman" w:hAnsi="Times New Roman" w:cs="Times New Roman"/>
          <w:sz w:val="24"/>
          <w:szCs w:val="24"/>
          <w:lang w:eastAsia="hr-HR"/>
        </w:rPr>
        <w:t xml:space="preserve"> </w:t>
      </w:r>
      <w:r w:rsidR="0034592C" w:rsidRPr="003A325A">
        <w:rPr>
          <w:rFonts w:ascii="Times New Roman" w:eastAsia="Times New Roman" w:hAnsi="Times New Roman" w:cs="Times New Roman"/>
          <w:sz w:val="24"/>
          <w:szCs w:val="24"/>
          <w:lang w:eastAsia="hr-HR"/>
        </w:rPr>
        <w:t>1</w:t>
      </w:r>
      <w:r w:rsidR="0034592C">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 ove Uredbe.</w:t>
      </w:r>
    </w:p>
    <w:p w14:paraId="074237B7"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Korisnik potpore je tijekom provedbe projekta ulaganja iz stavka 2. ovoga članka dužan izvršiti materijalno ulaganje u neaktivnu imovinu koja mu je dana u zakup ili na kojoj je osnovano pravo građenja u visini od najmanje 50% procijenjene tržišne vrijednosti neaktivne imovine u trenutku dodjele potpore.</w:t>
      </w:r>
    </w:p>
    <w:p w14:paraId="12600B86"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Obveza iz stavka</w:t>
      </w:r>
      <w:r w:rsidR="006B2267">
        <w:rPr>
          <w:rFonts w:ascii="Times New Roman" w:eastAsia="Times New Roman" w:hAnsi="Times New Roman" w:cs="Times New Roman"/>
          <w:sz w:val="24"/>
          <w:szCs w:val="24"/>
          <w:lang w:eastAsia="hr-HR"/>
        </w:rPr>
        <w:t xml:space="preserve"> </w:t>
      </w:r>
      <w:r w:rsidR="00C825CD">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 ovoga članka ne smatra se ispunjenom ako se radi samo o unosu opreme u predmetno ulaganje.</w:t>
      </w:r>
    </w:p>
    <w:p w14:paraId="09A6D552" w14:textId="77777777" w:rsidR="00144301" w:rsidRPr="00A57E54"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A57E54">
        <w:rPr>
          <w:rFonts w:ascii="Times New Roman" w:eastAsia="Times New Roman" w:hAnsi="Times New Roman" w:cs="Times New Roman"/>
          <w:sz w:val="24"/>
          <w:szCs w:val="24"/>
          <w:lang w:eastAsia="hr-HR"/>
        </w:rPr>
        <w:t>Potpora iz stavka 1. ovog</w:t>
      </w:r>
      <w:r w:rsidR="00013034" w:rsidRPr="00A57E54">
        <w:rPr>
          <w:rFonts w:ascii="Times New Roman" w:eastAsia="Times New Roman" w:hAnsi="Times New Roman" w:cs="Times New Roman"/>
          <w:sz w:val="24"/>
          <w:szCs w:val="24"/>
          <w:lang w:eastAsia="hr-HR"/>
        </w:rPr>
        <w:t>a</w:t>
      </w:r>
      <w:r w:rsidRPr="00A57E54">
        <w:rPr>
          <w:rFonts w:ascii="Times New Roman" w:eastAsia="Times New Roman" w:hAnsi="Times New Roman" w:cs="Times New Roman"/>
          <w:sz w:val="24"/>
          <w:szCs w:val="24"/>
          <w:lang w:eastAsia="hr-HR"/>
        </w:rPr>
        <w:t xml:space="preserve"> članka </w:t>
      </w:r>
      <w:r w:rsidR="004811E5" w:rsidRPr="00A57E54">
        <w:rPr>
          <w:rFonts w:ascii="Times New Roman" w:eastAsia="Times New Roman" w:hAnsi="Times New Roman" w:cs="Times New Roman"/>
          <w:sz w:val="24"/>
          <w:szCs w:val="24"/>
          <w:lang w:eastAsia="hr-HR"/>
        </w:rPr>
        <w:t xml:space="preserve">smatra se dodijeljenom na dan </w:t>
      </w:r>
      <w:r w:rsidRPr="00A57E54">
        <w:rPr>
          <w:rFonts w:ascii="Times New Roman" w:eastAsia="Times New Roman" w:hAnsi="Times New Roman" w:cs="Times New Roman"/>
          <w:sz w:val="24"/>
          <w:szCs w:val="24"/>
          <w:lang w:eastAsia="hr-HR"/>
        </w:rPr>
        <w:t>sklapanj</w:t>
      </w:r>
      <w:r w:rsidR="004811E5" w:rsidRPr="00A57E54">
        <w:rPr>
          <w:rFonts w:ascii="Times New Roman" w:eastAsia="Times New Roman" w:hAnsi="Times New Roman" w:cs="Times New Roman"/>
          <w:sz w:val="24"/>
          <w:szCs w:val="24"/>
          <w:lang w:eastAsia="hr-HR"/>
        </w:rPr>
        <w:t>a</w:t>
      </w:r>
      <w:r w:rsidRPr="00A57E54">
        <w:rPr>
          <w:rFonts w:ascii="Times New Roman" w:eastAsia="Times New Roman" w:hAnsi="Times New Roman" w:cs="Times New Roman"/>
          <w:sz w:val="24"/>
          <w:szCs w:val="24"/>
          <w:lang w:eastAsia="hr-HR"/>
        </w:rPr>
        <w:t xml:space="preserve"> ugovora o osnivanju prava građenja ili ugovora o zakupu neaktivne imovine u vlasništvu Republike Hrvatske između tijela nadležnog za raspolaganje imovinom u vlasništvu Republike Hrvatske i korisnika potpore, a čiji sadržaj je usklađen s propisima kojima se uređuje upravljanje imovinom u vlasništvu Republike Hrvatske i odredbama ove Uredbe.</w:t>
      </w:r>
    </w:p>
    <w:p w14:paraId="605262C2" w14:textId="77777777" w:rsidR="00B55933" w:rsidRPr="003A325A" w:rsidRDefault="00B55933"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 slučaju neispunjenja uvjeta iz stavka </w:t>
      </w:r>
      <w:r w:rsidR="00D174B6">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 ovog</w:t>
      </w:r>
      <w:r w:rsidR="00782C86">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odnosno ako korisnik potpore iz stavka 1. ovoga članka nakon trogodišnjeg razdoblja realizacije projekta ulaganja ne uveća vrijednost neaktivne imovine za 50% u odnosu na njezinu procijenjenu vrijednost u trenutku dodjele potpore, ugovor o zakupu neaktivne imovine ili o osnivanju prava građenja iz stavka 11. ovoga članka, raskida se bez prava korisnika potpore na povrat uloženih sredstava u predmetnu imovinu.</w:t>
      </w:r>
    </w:p>
    <w:p w14:paraId="53A3A09D" w14:textId="77777777" w:rsidR="00144301" w:rsidRPr="00B83A6F" w:rsidRDefault="00B83A6F"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B83A6F">
        <w:rPr>
          <w:rFonts w:ascii="Times New Roman" w:eastAsia="Times New Roman" w:hAnsi="Times New Roman" w:cs="Times New Roman"/>
          <w:sz w:val="24"/>
          <w:szCs w:val="24"/>
          <w:lang w:eastAsia="hr-HR"/>
        </w:rPr>
        <w:t>Minimalno razdoblje očuvanja predmetnog projekta ulaganja je pet godina nakon dovršetka ulaganja za velike poduzetnike, najmanje tri godine nakon dovršetka ulaganja u slučaju MSP-ova odnosno za cijelo vrijeme trajanja razdoblja korištenja potpore, a svako radno mjesto otvoreno ulaganjem u predmetnom području mora se očuvati tijekom razdoblja od najmanje pet godina nakon dovršetka ulaganja za velike poduzetnike, najmanje tri godine nakon dovršetka ulaganja u slučaju MSP-ova odnosno za cijelo vrijeme trajanja razdoblja korištenja potpore</w:t>
      </w:r>
      <w:r w:rsidR="001A2A37" w:rsidRPr="00B83A6F">
        <w:rPr>
          <w:rFonts w:ascii="Times New Roman" w:eastAsia="Times New Roman" w:hAnsi="Times New Roman" w:cs="Times New Roman"/>
          <w:sz w:val="24"/>
          <w:szCs w:val="24"/>
          <w:lang w:eastAsia="hr-HR"/>
        </w:rPr>
        <w:t xml:space="preserve">.  </w:t>
      </w:r>
    </w:p>
    <w:p w14:paraId="475595B4"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Ako korisnik potpore ne ispuni uvjete iz ove Uredbe, gubi pravo korištenja potpore iz </w:t>
      </w:r>
      <w:r w:rsidR="001569B1" w:rsidRPr="003A325A">
        <w:rPr>
          <w:rFonts w:ascii="Times New Roman" w:eastAsia="Times New Roman" w:hAnsi="Times New Roman" w:cs="Times New Roman"/>
          <w:sz w:val="24"/>
          <w:szCs w:val="24"/>
          <w:lang w:eastAsia="hr-HR"/>
        </w:rPr>
        <w:t xml:space="preserve">stavka 1. </w:t>
      </w:r>
      <w:r w:rsidRPr="003A325A">
        <w:rPr>
          <w:rFonts w:ascii="Times New Roman" w:eastAsia="Times New Roman" w:hAnsi="Times New Roman" w:cs="Times New Roman"/>
          <w:sz w:val="24"/>
          <w:szCs w:val="24"/>
          <w:lang w:eastAsia="hr-HR"/>
        </w:rPr>
        <w:t>ovog</w:t>
      </w:r>
      <w:r w:rsidR="001569B1"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za cijelo vrijeme za koje mu je potpora dodijeljena te je dužan platiti puni iznos zakupnine ili naknade za osnivanje prava građenja ili služnosti definiranim ugovorom iz stavka 1</w:t>
      </w:r>
      <w:r w:rsidR="001751ED">
        <w:rPr>
          <w:rFonts w:ascii="Times New Roman" w:eastAsia="Times New Roman" w:hAnsi="Times New Roman" w:cs="Times New Roman"/>
          <w:sz w:val="24"/>
          <w:szCs w:val="24"/>
          <w:lang w:eastAsia="hr-HR"/>
        </w:rPr>
        <w:t>1</w:t>
      </w:r>
      <w:r w:rsidRPr="003A325A">
        <w:rPr>
          <w:rFonts w:ascii="Times New Roman" w:eastAsia="Times New Roman" w:hAnsi="Times New Roman" w:cs="Times New Roman"/>
          <w:sz w:val="24"/>
          <w:szCs w:val="24"/>
          <w:lang w:eastAsia="hr-HR"/>
        </w:rPr>
        <w:t>. ovoga članka.</w:t>
      </w:r>
    </w:p>
    <w:p w14:paraId="395CFF18" w14:textId="58E32D14"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Nakon isteka razdoblja korištenja potpore iz stavka 1. ovog</w:t>
      </w:r>
      <w:r w:rsidR="00DA5560">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ili nakon dostizanja maksimalnog intenziteta potpora za ulaganja iz članka </w:t>
      </w:r>
      <w:r w:rsidR="001751ED" w:rsidRPr="003A325A">
        <w:rPr>
          <w:rFonts w:ascii="Times New Roman" w:eastAsia="Times New Roman" w:hAnsi="Times New Roman" w:cs="Times New Roman"/>
          <w:sz w:val="24"/>
          <w:szCs w:val="24"/>
          <w:lang w:eastAsia="hr-HR"/>
        </w:rPr>
        <w:t>1</w:t>
      </w:r>
      <w:r w:rsidR="001751ED">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 ove Uredbe odredbe ugovora o raspolaganju imovinom koje se odnose na umanjenje naknade za raspolaganje imovinom prestaju važiti.</w:t>
      </w:r>
    </w:p>
    <w:p w14:paraId="3FB31A5B" w14:textId="77777777" w:rsidR="00144301" w:rsidRPr="003A325A" w:rsidRDefault="00144301" w:rsidP="00B03C53">
      <w:pPr>
        <w:numPr>
          <w:ilvl w:val="0"/>
          <w:numId w:val="4"/>
        </w:numPr>
        <w:spacing w:after="0" w:line="276" w:lineRule="auto"/>
        <w:ind w:left="426" w:hanging="426"/>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Potpora za ulaganje u obliku</w:t>
      </w:r>
      <w:r w:rsidR="002B5DE6" w:rsidRPr="003A325A">
        <w:rPr>
          <w:rFonts w:ascii="Times New Roman" w:eastAsia="Times New Roman" w:hAnsi="Times New Roman" w:cs="Times New Roman"/>
          <w:sz w:val="24"/>
          <w:szCs w:val="24"/>
          <w:lang w:eastAsia="hr-HR"/>
        </w:rPr>
        <w:t xml:space="preserve"> umanjene</w:t>
      </w:r>
      <w:r w:rsidRPr="003A325A">
        <w:rPr>
          <w:rFonts w:ascii="Times New Roman" w:eastAsia="Times New Roman" w:hAnsi="Times New Roman" w:cs="Times New Roman"/>
          <w:sz w:val="24"/>
          <w:szCs w:val="24"/>
          <w:lang w:eastAsia="hr-HR"/>
        </w:rPr>
        <w:t xml:space="preserve"> </w:t>
      </w:r>
      <w:r w:rsidR="00AE3142" w:rsidRPr="003A325A">
        <w:rPr>
          <w:rFonts w:ascii="Times New Roman" w:eastAsia="Times New Roman" w:hAnsi="Times New Roman" w:cs="Times New Roman"/>
          <w:sz w:val="24"/>
          <w:szCs w:val="24"/>
          <w:lang w:eastAsia="hr-HR"/>
        </w:rPr>
        <w:t>naknade za raspolaganje neaktivnom imovinom u vlasništvu Republike Hrvatske</w:t>
      </w:r>
      <w:r w:rsidRPr="003A325A">
        <w:rPr>
          <w:rFonts w:ascii="Times New Roman" w:eastAsia="Times New Roman" w:hAnsi="Times New Roman" w:cs="Times New Roman"/>
          <w:sz w:val="24"/>
          <w:szCs w:val="24"/>
          <w:lang w:eastAsia="hr-HR"/>
        </w:rPr>
        <w:t xml:space="preserve"> </w:t>
      </w:r>
      <w:r w:rsidR="00AE3142" w:rsidRPr="003A325A">
        <w:rPr>
          <w:rFonts w:ascii="Times New Roman" w:eastAsia="Times New Roman" w:hAnsi="Times New Roman" w:cs="Times New Roman"/>
          <w:sz w:val="24"/>
          <w:szCs w:val="24"/>
          <w:lang w:eastAsia="hr-HR"/>
        </w:rPr>
        <w:t>predstavlja razliku</w:t>
      </w:r>
      <w:r w:rsidRPr="003A325A">
        <w:rPr>
          <w:rFonts w:ascii="Times New Roman" w:eastAsia="Times New Roman" w:hAnsi="Times New Roman" w:cs="Times New Roman"/>
          <w:sz w:val="24"/>
          <w:szCs w:val="24"/>
          <w:lang w:eastAsia="hr-HR"/>
        </w:rPr>
        <w:t xml:space="preserve"> </w:t>
      </w:r>
      <w:r w:rsidR="002B5DE6" w:rsidRPr="003A325A">
        <w:rPr>
          <w:rFonts w:ascii="Times New Roman" w:eastAsia="Times New Roman" w:hAnsi="Times New Roman" w:cs="Times New Roman"/>
          <w:sz w:val="24"/>
          <w:szCs w:val="24"/>
          <w:lang w:eastAsia="hr-HR"/>
        </w:rPr>
        <w:t xml:space="preserve">između </w:t>
      </w:r>
      <w:r w:rsidRPr="003A325A">
        <w:rPr>
          <w:rFonts w:ascii="Times New Roman" w:eastAsia="Times New Roman" w:hAnsi="Times New Roman" w:cs="Times New Roman"/>
          <w:sz w:val="24"/>
          <w:szCs w:val="24"/>
          <w:lang w:eastAsia="hr-HR"/>
        </w:rPr>
        <w:t xml:space="preserve">tržišne </w:t>
      </w:r>
      <w:r w:rsidR="002B5DE6" w:rsidRPr="003A325A">
        <w:rPr>
          <w:rFonts w:ascii="Times New Roman" w:eastAsia="Times New Roman" w:hAnsi="Times New Roman" w:cs="Times New Roman"/>
          <w:sz w:val="24"/>
          <w:szCs w:val="24"/>
          <w:lang w:eastAsia="hr-HR"/>
        </w:rPr>
        <w:t>naknade za</w:t>
      </w:r>
      <w:r w:rsidRPr="003A325A">
        <w:rPr>
          <w:rFonts w:ascii="Times New Roman" w:eastAsia="Times New Roman" w:hAnsi="Times New Roman" w:cs="Times New Roman"/>
          <w:sz w:val="24"/>
          <w:szCs w:val="24"/>
          <w:lang w:eastAsia="hr-HR"/>
        </w:rPr>
        <w:t xml:space="preserve"> </w:t>
      </w:r>
      <w:r w:rsidR="00AE3142" w:rsidRPr="003A325A">
        <w:rPr>
          <w:rFonts w:ascii="Times New Roman" w:eastAsia="Times New Roman" w:hAnsi="Times New Roman" w:cs="Times New Roman"/>
          <w:sz w:val="24"/>
          <w:szCs w:val="24"/>
          <w:lang w:eastAsia="hr-HR"/>
        </w:rPr>
        <w:t>raspolaganj</w:t>
      </w:r>
      <w:r w:rsidR="002B5DE6" w:rsidRPr="003A325A">
        <w:rPr>
          <w:rFonts w:ascii="Times New Roman" w:eastAsia="Times New Roman" w:hAnsi="Times New Roman" w:cs="Times New Roman"/>
          <w:sz w:val="24"/>
          <w:szCs w:val="24"/>
          <w:lang w:eastAsia="hr-HR"/>
        </w:rPr>
        <w:t>e</w:t>
      </w:r>
      <w:r w:rsidR="00AE3142"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neaktivn</w:t>
      </w:r>
      <w:r w:rsidR="00AE3142"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imovin</w:t>
      </w:r>
      <w:r w:rsidR="00AE3142"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u vlasništvu Republike Hrvatske</w:t>
      </w:r>
      <w:r w:rsidR="002B5DE6" w:rsidRPr="003A325A">
        <w:rPr>
          <w:rFonts w:ascii="Times New Roman" w:eastAsia="Times New Roman" w:hAnsi="Times New Roman" w:cs="Times New Roman"/>
          <w:sz w:val="24"/>
          <w:szCs w:val="24"/>
          <w:lang w:eastAsia="hr-HR"/>
        </w:rPr>
        <w:t xml:space="preserve"> </w:t>
      </w:r>
      <w:r w:rsidR="007D7640" w:rsidRPr="003A325A">
        <w:rPr>
          <w:rFonts w:ascii="Times New Roman" w:eastAsia="Times New Roman" w:hAnsi="Times New Roman" w:cs="Times New Roman"/>
          <w:sz w:val="24"/>
          <w:szCs w:val="24"/>
          <w:lang w:eastAsia="hr-HR"/>
        </w:rPr>
        <w:t xml:space="preserve">i umanjene naknade koju je korisnik potpore dužan platiti, </w:t>
      </w:r>
      <w:r w:rsidRPr="003A325A">
        <w:rPr>
          <w:rFonts w:ascii="Times New Roman" w:eastAsia="Times New Roman" w:hAnsi="Times New Roman" w:cs="Times New Roman"/>
          <w:sz w:val="24"/>
          <w:szCs w:val="24"/>
          <w:lang w:eastAsia="hr-HR"/>
        </w:rPr>
        <w:t xml:space="preserve">i to na razini iznosa godišnje tržišne </w:t>
      </w:r>
      <w:r w:rsidR="007D7640" w:rsidRPr="003A325A">
        <w:rPr>
          <w:rFonts w:ascii="Times New Roman" w:eastAsia="Times New Roman" w:hAnsi="Times New Roman" w:cs="Times New Roman"/>
          <w:sz w:val="24"/>
          <w:szCs w:val="24"/>
          <w:lang w:eastAsia="hr-HR"/>
        </w:rPr>
        <w:t>naknade za</w:t>
      </w:r>
      <w:r w:rsidRPr="003A325A">
        <w:rPr>
          <w:rFonts w:ascii="Times New Roman" w:eastAsia="Times New Roman" w:hAnsi="Times New Roman" w:cs="Times New Roman"/>
          <w:sz w:val="24"/>
          <w:szCs w:val="24"/>
          <w:lang w:eastAsia="hr-HR"/>
        </w:rPr>
        <w:t xml:space="preserve"> </w:t>
      </w:r>
      <w:r w:rsidR="00AE3142" w:rsidRPr="003A325A">
        <w:rPr>
          <w:rFonts w:ascii="Times New Roman" w:eastAsia="Times New Roman" w:hAnsi="Times New Roman" w:cs="Times New Roman"/>
          <w:sz w:val="24"/>
          <w:szCs w:val="24"/>
          <w:lang w:eastAsia="hr-HR"/>
        </w:rPr>
        <w:t>raspolaganj</w:t>
      </w:r>
      <w:r w:rsidR="007D7640" w:rsidRPr="003A325A">
        <w:rPr>
          <w:rFonts w:ascii="Times New Roman" w:eastAsia="Times New Roman" w:hAnsi="Times New Roman" w:cs="Times New Roman"/>
          <w:sz w:val="24"/>
          <w:szCs w:val="24"/>
          <w:lang w:eastAsia="hr-HR"/>
        </w:rPr>
        <w:t>e</w:t>
      </w:r>
      <w:r w:rsidR="00AE3142"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 xml:space="preserve">i na razini cjelokupnog razdoblja trajanja ugovora o </w:t>
      </w:r>
      <w:r w:rsidR="00AE3142" w:rsidRPr="003A325A">
        <w:rPr>
          <w:rFonts w:ascii="Times New Roman" w:eastAsia="Times New Roman" w:hAnsi="Times New Roman" w:cs="Times New Roman"/>
          <w:sz w:val="24"/>
          <w:szCs w:val="24"/>
          <w:lang w:eastAsia="hr-HR"/>
        </w:rPr>
        <w:t>raspolaganju</w:t>
      </w:r>
      <w:r w:rsidRPr="003A325A">
        <w:rPr>
          <w:rFonts w:ascii="Times New Roman" w:eastAsia="Times New Roman" w:hAnsi="Times New Roman" w:cs="Times New Roman"/>
          <w:sz w:val="24"/>
          <w:szCs w:val="24"/>
          <w:lang w:eastAsia="hr-HR"/>
        </w:rPr>
        <w:t xml:space="preserve"> neaktivn</w:t>
      </w:r>
      <w:r w:rsidR="00AE3142"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imovin</w:t>
      </w:r>
      <w:r w:rsidR="00AE3142"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u vlasništvu Republike Hrvatske do maksimalno deset godina od početka projekta ulaganja.</w:t>
      </w:r>
    </w:p>
    <w:p w14:paraId="5506D858" w14:textId="77777777" w:rsidR="00AE3142" w:rsidRPr="003A325A" w:rsidRDefault="00AE3142" w:rsidP="00B03C53">
      <w:pPr>
        <w:pStyle w:val="ListParagraph"/>
        <w:numPr>
          <w:ilvl w:val="0"/>
          <w:numId w:val="4"/>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Razdoblje korištenja potpor</w:t>
      </w:r>
      <w:r w:rsidR="00D6382C" w:rsidRPr="003A325A">
        <w:rPr>
          <w:rFonts w:ascii="Times New Roman" w:eastAsia="Times New Roman" w:hAnsi="Times New Roman" w:cs="Times New Roman"/>
          <w:sz w:val="24"/>
          <w:szCs w:val="24"/>
          <w:lang w:eastAsia="hr-HR"/>
        </w:rPr>
        <w:t>e</w:t>
      </w:r>
      <w:r w:rsidRPr="003A325A">
        <w:rPr>
          <w:rFonts w:ascii="Times New Roman" w:eastAsia="Times New Roman" w:hAnsi="Times New Roman" w:cs="Times New Roman"/>
          <w:sz w:val="24"/>
          <w:szCs w:val="24"/>
          <w:lang w:eastAsia="hr-HR"/>
        </w:rPr>
        <w:t xml:space="preserve"> za gospodarsko aktiviranje neaktivne imovine </w:t>
      </w:r>
      <w:r w:rsidR="001569B1" w:rsidRPr="003A325A">
        <w:rPr>
          <w:rFonts w:ascii="Times New Roman" w:eastAsia="Times New Roman" w:hAnsi="Times New Roman" w:cs="Times New Roman"/>
          <w:sz w:val="24"/>
          <w:szCs w:val="24"/>
          <w:lang w:eastAsia="hr-HR"/>
        </w:rPr>
        <w:t xml:space="preserve">u </w:t>
      </w:r>
      <w:r w:rsidRPr="003A325A">
        <w:rPr>
          <w:rFonts w:ascii="Times New Roman" w:eastAsia="Times New Roman" w:hAnsi="Times New Roman" w:cs="Times New Roman"/>
          <w:sz w:val="24"/>
          <w:szCs w:val="24"/>
          <w:lang w:eastAsia="hr-HR"/>
        </w:rPr>
        <w:t xml:space="preserve">obliku umanjenja naknade za raspolaganje neaktivnom imovinom u vlasništvu Republike Hrvatske može biti i kraće u slučaju kada se prije isteka desetogodišnjeg razdoblja dosegne maksimalni intenzitet potpore utvrđen kartom regionalnih potpora. </w:t>
      </w:r>
    </w:p>
    <w:p w14:paraId="02A68628" w14:textId="77777777" w:rsidR="00144301" w:rsidRPr="003A325A" w:rsidRDefault="00144301" w:rsidP="00161F5F">
      <w:pPr>
        <w:spacing w:after="0" w:line="276" w:lineRule="auto"/>
        <w:contextualSpacing/>
        <w:jc w:val="both"/>
        <w:rPr>
          <w:rFonts w:ascii="Times New Roman" w:eastAsia="Times New Roman" w:hAnsi="Times New Roman" w:cs="Times New Roman"/>
          <w:sz w:val="24"/>
          <w:szCs w:val="24"/>
          <w:lang w:eastAsia="hr-HR"/>
        </w:rPr>
      </w:pPr>
    </w:p>
    <w:p w14:paraId="49756C5F"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4A7FF1">
        <w:rPr>
          <w:rFonts w:ascii="Times New Roman" w:eastAsia="Times New Roman" w:hAnsi="Times New Roman" w:cs="Times New Roman"/>
          <w:b/>
          <w:bCs/>
          <w:sz w:val="24"/>
          <w:szCs w:val="24"/>
          <w:lang w:eastAsia="hr-HR"/>
        </w:rPr>
        <w:t>Maksimalni</w:t>
      </w:r>
      <w:r w:rsidRPr="003A325A">
        <w:rPr>
          <w:rFonts w:ascii="Times New Roman" w:eastAsia="Times New Roman" w:hAnsi="Times New Roman" w:cs="Times New Roman"/>
          <w:b/>
          <w:sz w:val="24"/>
          <w:szCs w:val="24"/>
          <w:lang w:eastAsia="hr-HR"/>
        </w:rPr>
        <w:t xml:space="preserve"> intenzitet potpore</w:t>
      </w:r>
    </w:p>
    <w:p w14:paraId="38CB4910"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2858AE" w:rsidRPr="003A325A">
        <w:rPr>
          <w:rFonts w:ascii="Times New Roman" w:eastAsia="Times New Roman" w:hAnsi="Times New Roman" w:cs="Times New Roman"/>
          <w:sz w:val="24"/>
          <w:szCs w:val="24"/>
          <w:lang w:eastAsia="hr-HR"/>
        </w:rPr>
        <w:t>1</w:t>
      </w:r>
      <w:r w:rsidR="002858AE">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w:t>
      </w:r>
    </w:p>
    <w:p w14:paraId="69BEBF68"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55C1D564" w14:textId="77777777" w:rsidR="00144301" w:rsidRPr="003A325A" w:rsidRDefault="00144301" w:rsidP="00B03C53">
      <w:pPr>
        <w:pStyle w:val="ListParagraph"/>
        <w:numPr>
          <w:ilvl w:val="0"/>
          <w:numId w:val="1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Maksimalni intenzitet potpore definiran je kartom regionalnih potpora te se može uvećati za </w:t>
      </w:r>
      <w:r w:rsidR="001569B1" w:rsidRPr="003A325A">
        <w:rPr>
          <w:rFonts w:ascii="Times New Roman" w:eastAsia="Times New Roman" w:hAnsi="Times New Roman" w:cs="Times New Roman"/>
          <w:sz w:val="24"/>
          <w:szCs w:val="24"/>
          <w:lang w:eastAsia="hr-HR"/>
        </w:rPr>
        <w:t xml:space="preserve">10 </w:t>
      </w:r>
      <w:r w:rsidRPr="003A325A">
        <w:rPr>
          <w:rFonts w:ascii="Times New Roman" w:eastAsia="Times New Roman" w:hAnsi="Times New Roman" w:cs="Times New Roman"/>
          <w:sz w:val="24"/>
          <w:szCs w:val="24"/>
          <w:lang w:eastAsia="hr-HR"/>
        </w:rPr>
        <w:t>postotnih bodova u slučajevima poticanja ulaganja srednjih poduzetnika odnosno za 20 postotnih bodova u slučajevima poticanja malih i mikropoduzetnika.</w:t>
      </w:r>
    </w:p>
    <w:p w14:paraId="08244AA7" w14:textId="77777777" w:rsidR="00144301" w:rsidRPr="003A325A" w:rsidRDefault="00144301" w:rsidP="00B03C53">
      <w:pPr>
        <w:pStyle w:val="ListParagraph"/>
        <w:numPr>
          <w:ilvl w:val="0"/>
          <w:numId w:val="1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Maksimalni intenzitet potpore iz stavka 1. ovoga članka ne smije prelaziti iznos gornje granice dopuštenog intenziteta utvrđenog kartom regionalnih potpora koja je na snazi u trenutku dodjele potpore u dotičnom potpomognutom području.</w:t>
      </w:r>
    </w:p>
    <w:p w14:paraId="73509CAA" w14:textId="77777777" w:rsidR="00144301" w:rsidRPr="003A325A" w:rsidRDefault="00144301" w:rsidP="00B03C53">
      <w:pPr>
        <w:pStyle w:val="ListParagraph"/>
        <w:numPr>
          <w:ilvl w:val="0"/>
          <w:numId w:val="1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Ako se početno ulaganje provodi u dva ili više potpomognutih područja, maksimalni intenzitet potpore je onaj koji se primjenjuje u potpomognutom području s nižim dopuštenim intenzitetom potpore.</w:t>
      </w:r>
    </w:p>
    <w:p w14:paraId="76972834" w14:textId="77777777" w:rsidR="00144301" w:rsidRPr="003A325A" w:rsidRDefault="00144301" w:rsidP="00161F5F">
      <w:pPr>
        <w:pStyle w:val="ListParagraph"/>
        <w:spacing w:after="0" w:line="276" w:lineRule="auto"/>
        <w:ind w:left="0"/>
        <w:jc w:val="center"/>
        <w:rPr>
          <w:rFonts w:ascii="Times New Roman" w:eastAsia="Times New Roman" w:hAnsi="Times New Roman" w:cs="Times New Roman"/>
          <w:bCs/>
          <w:sz w:val="24"/>
          <w:szCs w:val="24"/>
          <w:lang w:eastAsia="hr-HR"/>
        </w:rPr>
      </w:pPr>
    </w:p>
    <w:p w14:paraId="1FEE5C3D" w14:textId="77777777" w:rsidR="00E04562" w:rsidRDefault="00E04562" w:rsidP="004A7FF1">
      <w:pPr>
        <w:spacing w:before="390" w:after="0" w:line="276"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GLAVA </w:t>
      </w:r>
      <w:r w:rsidR="00144301" w:rsidRPr="003A325A">
        <w:rPr>
          <w:rFonts w:ascii="Times New Roman" w:eastAsia="Times New Roman" w:hAnsi="Times New Roman" w:cs="Times New Roman"/>
          <w:b/>
          <w:sz w:val="24"/>
          <w:szCs w:val="24"/>
          <w:lang w:eastAsia="hr-HR"/>
        </w:rPr>
        <w:t xml:space="preserve">III. </w:t>
      </w:r>
    </w:p>
    <w:p w14:paraId="165541B1" w14:textId="77777777" w:rsidR="00144301" w:rsidRPr="003A325A" w:rsidRDefault="00144301" w:rsidP="008A5DDE">
      <w:pPr>
        <w:spacing w:before="120" w:after="0" w:line="276" w:lineRule="auto"/>
        <w:jc w:val="center"/>
        <w:outlineLvl w:val="2"/>
        <w:rPr>
          <w:rFonts w:ascii="Times New Roman" w:eastAsia="Times New Roman" w:hAnsi="Times New Roman" w:cs="Times New Roman"/>
          <w:b/>
          <w:sz w:val="24"/>
          <w:szCs w:val="24"/>
          <w:lang w:eastAsia="hr-HR"/>
        </w:rPr>
      </w:pPr>
      <w:r w:rsidRPr="004A7FF1">
        <w:rPr>
          <w:rFonts w:ascii="Times New Roman" w:eastAsia="Times New Roman" w:hAnsi="Times New Roman" w:cs="Times New Roman"/>
          <w:b/>
          <w:bCs/>
          <w:caps/>
          <w:sz w:val="24"/>
          <w:szCs w:val="24"/>
          <w:lang w:eastAsia="hr-HR"/>
        </w:rPr>
        <w:t>POTPORE</w:t>
      </w:r>
      <w:r w:rsidRPr="003A325A">
        <w:rPr>
          <w:rFonts w:ascii="Times New Roman" w:eastAsia="Times New Roman" w:hAnsi="Times New Roman" w:cs="Times New Roman"/>
          <w:b/>
          <w:sz w:val="24"/>
          <w:szCs w:val="24"/>
          <w:lang w:eastAsia="hr-HR"/>
        </w:rPr>
        <w:t xml:space="preserve"> ZA ZAŠTITU OKOLIŠA</w:t>
      </w:r>
    </w:p>
    <w:p w14:paraId="5FC5D93F" w14:textId="77777777" w:rsidR="001751ED" w:rsidRDefault="001751ED" w:rsidP="004A7FF1">
      <w:pPr>
        <w:keepNext/>
        <w:keepLines/>
        <w:spacing w:after="0" w:line="276" w:lineRule="auto"/>
        <w:ind w:left="360"/>
        <w:jc w:val="center"/>
        <w:outlineLvl w:val="1"/>
        <w:rPr>
          <w:rFonts w:ascii="Times New Roman" w:eastAsia="Times New Roman" w:hAnsi="Times New Roman" w:cs="Times New Roman"/>
          <w:b/>
          <w:sz w:val="24"/>
          <w:szCs w:val="24"/>
          <w:lang w:eastAsia="hr-HR"/>
        </w:rPr>
      </w:pPr>
    </w:p>
    <w:p w14:paraId="442C3DB2"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Potpore za </w:t>
      </w:r>
      <w:r w:rsidRPr="0085073C">
        <w:rPr>
          <w:rFonts w:ascii="Times New Roman" w:eastAsia="Times New Roman" w:hAnsi="Times New Roman" w:cs="Times New Roman"/>
          <w:b/>
          <w:bCs/>
          <w:sz w:val="24"/>
          <w:szCs w:val="24"/>
          <w:lang w:eastAsia="hr-HR"/>
        </w:rPr>
        <w:t>ulaganje</w:t>
      </w:r>
      <w:r w:rsidRPr="003A325A">
        <w:rPr>
          <w:rFonts w:ascii="Times New Roman" w:eastAsia="Times New Roman" w:hAnsi="Times New Roman" w:cs="Times New Roman"/>
          <w:b/>
          <w:sz w:val="24"/>
          <w:szCs w:val="24"/>
          <w:lang w:eastAsia="hr-HR"/>
        </w:rPr>
        <w:t xml:space="preserve"> u nabavu čistih </w:t>
      </w:r>
      <w:r w:rsidRPr="004A7FF1">
        <w:rPr>
          <w:rFonts w:ascii="Times New Roman" w:eastAsia="Times New Roman" w:hAnsi="Times New Roman" w:cs="Times New Roman"/>
          <w:b/>
          <w:bCs/>
          <w:sz w:val="24"/>
          <w:szCs w:val="24"/>
          <w:lang w:eastAsia="hr-HR"/>
        </w:rPr>
        <w:t>plovila</w:t>
      </w:r>
      <w:r w:rsidRPr="003A325A">
        <w:rPr>
          <w:rFonts w:ascii="Times New Roman" w:eastAsia="Times New Roman" w:hAnsi="Times New Roman" w:cs="Times New Roman"/>
          <w:b/>
          <w:sz w:val="24"/>
          <w:szCs w:val="24"/>
          <w:lang w:eastAsia="hr-HR"/>
        </w:rPr>
        <w:t xml:space="preserve"> ili plovila s nultim emisijama i prilagodbu </w:t>
      </w:r>
      <w:r w:rsidR="00DD2C35" w:rsidRPr="003A325A">
        <w:rPr>
          <w:rFonts w:ascii="Times New Roman" w:eastAsia="Times New Roman" w:hAnsi="Times New Roman" w:cs="Times New Roman"/>
          <w:b/>
          <w:sz w:val="24"/>
          <w:szCs w:val="24"/>
          <w:lang w:eastAsia="hr-HR"/>
        </w:rPr>
        <w:t>plovila</w:t>
      </w:r>
    </w:p>
    <w:p w14:paraId="7047C082"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85073C">
        <w:rPr>
          <w:rFonts w:ascii="Times New Roman" w:eastAsia="Times New Roman" w:hAnsi="Times New Roman" w:cs="Times New Roman"/>
          <w:sz w:val="24"/>
          <w:szCs w:val="24"/>
          <w:lang w:eastAsia="hr-HR"/>
        </w:rPr>
        <w:t>Članak</w:t>
      </w:r>
      <w:r w:rsidRPr="003A325A">
        <w:rPr>
          <w:rFonts w:ascii="Times New Roman" w:eastAsia="Times New Roman" w:hAnsi="Times New Roman" w:cs="Times New Roman"/>
          <w:bCs/>
          <w:sz w:val="24"/>
          <w:szCs w:val="24"/>
          <w:lang w:eastAsia="hr-HR"/>
        </w:rPr>
        <w:t xml:space="preserve"> </w:t>
      </w:r>
      <w:r w:rsidR="002858AE">
        <w:rPr>
          <w:rFonts w:ascii="Times New Roman" w:eastAsia="Times New Roman" w:hAnsi="Times New Roman" w:cs="Times New Roman"/>
          <w:bCs/>
          <w:sz w:val="24"/>
          <w:szCs w:val="24"/>
          <w:lang w:eastAsia="hr-HR"/>
        </w:rPr>
        <w:t>20</w:t>
      </w:r>
      <w:r w:rsidRPr="003A325A">
        <w:rPr>
          <w:rFonts w:ascii="Times New Roman" w:eastAsia="Times New Roman" w:hAnsi="Times New Roman" w:cs="Times New Roman"/>
          <w:bCs/>
          <w:sz w:val="24"/>
          <w:szCs w:val="24"/>
          <w:lang w:eastAsia="hr-HR"/>
        </w:rPr>
        <w:t>.</w:t>
      </w:r>
    </w:p>
    <w:p w14:paraId="0BB13C2F" w14:textId="77777777" w:rsidR="00161F5F" w:rsidRPr="003A325A" w:rsidRDefault="00161F5F" w:rsidP="00161F5F">
      <w:pPr>
        <w:spacing w:after="0" w:line="276" w:lineRule="auto"/>
        <w:jc w:val="center"/>
        <w:rPr>
          <w:rFonts w:ascii="Times New Roman" w:eastAsia="Times New Roman" w:hAnsi="Times New Roman" w:cs="Times New Roman"/>
          <w:bCs/>
          <w:sz w:val="24"/>
          <w:szCs w:val="24"/>
          <w:lang w:eastAsia="hr-HR"/>
        </w:rPr>
      </w:pPr>
    </w:p>
    <w:p w14:paraId="295E7B6B" w14:textId="77777777" w:rsidR="00144301" w:rsidRPr="003A325A" w:rsidRDefault="00144301" w:rsidP="00B03C53">
      <w:pPr>
        <w:pStyle w:val="ListParagraph"/>
        <w:numPr>
          <w:ilvl w:val="0"/>
          <w:numId w:val="42"/>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Potpore za ulaganje u nabavu čistih plovila ili plovila s nultim emisijama te ulaganje u prilagodbu plovila, koja plovilima omogućuje da se kvalificiraju kao čista plovila i plovila s nultim emisijama spojive su s unutarnjim tržištem u smislu članka 107. stavka 3. UFEU i izuzimaju se od obveze prijave iz članka 108. stavka 3. UFEU ako su ispunjeni uvjeti utvrđeni ovom Uredbom.</w:t>
      </w:r>
    </w:p>
    <w:p w14:paraId="28B16F05" w14:textId="77777777" w:rsidR="00144301" w:rsidRPr="003A325A" w:rsidRDefault="00144301" w:rsidP="00B03C53">
      <w:pPr>
        <w:pStyle w:val="ListParagraph"/>
        <w:numPr>
          <w:ilvl w:val="0"/>
          <w:numId w:val="42"/>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Potpore iz </w:t>
      </w:r>
      <w:r w:rsidR="001569B1" w:rsidRPr="003A325A">
        <w:rPr>
          <w:rFonts w:ascii="Times New Roman" w:eastAsia="Times New Roman" w:hAnsi="Times New Roman" w:cs="Times New Roman"/>
          <w:bCs/>
          <w:sz w:val="24"/>
          <w:szCs w:val="24"/>
          <w:lang w:eastAsia="hr-HR"/>
        </w:rPr>
        <w:t xml:space="preserve">stavka 1. </w:t>
      </w:r>
      <w:r w:rsidRPr="003A325A">
        <w:rPr>
          <w:rFonts w:ascii="Times New Roman" w:eastAsia="Times New Roman" w:hAnsi="Times New Roman" w:cs="Times New Roman"/>
          <w:bCs/>
          <w:sz w:val="24"/>
          <w:szCs w:val="24"/>
          <w:lang w:eastAsia="hr-HR"/>
        </w:rPr>
        <w:t xml:space="preserve">ovog članka dodjeljuju se za kupnju ili najam, u trajanju od najmanje 12 mjeseci, čistih plovila koja barem djelomično pokreće električna energija ili vodik ili </w:t>
      </w:r>
      <w:r w:rsidR="00EB078E">
        <w:rPr>
          <w:rFonts w:ascii="Times New Roman" w:eastAsia="Times New Roman" w:hAnsi="Times New Roman" w:cs="Times New Roman"/>
          <w:bCs/>
          <w:sz w:val="24"/>
          <w:szCs w:val="24"/>
          <w:lang w:eastAsia="hr-HR"/>
        </w:rPr>
        <w:t>plovila</w:t>
      </w:r>
      <w:r w:rsidR="00EB078E" w:rsidRPr="003A325A">
        <w:rPr>
          <w:rFonts w:ascii="Times New Roman" w:eastAsia="Times New Roman" w:hAnsi="Times New Roman" w:cs="Times New Roman"/>
          <w:bCs/>
          <w:sz w:val="24"/>
          <w:szCs w:val="24"/>
          <w:lang w:eastAsia="hr-HR"/>
        </w:rPr>
        <w:t xml:space="preserve"> </w:t>
      </w:r>
      <w:r w:rsidRPr="003A325A">
        <w:rPr>
          <w:rFonts w:ascii="Times New Roman" w:eastAsia="Times New Roman" w:hAnsi="Times New Roman" w:cs="Times New Roman"/>
          <w:bCs/>
          <w:sz w:val="24"/>
          <w:szCs w:val="24"/>
          <w:lang w:eastAsia="hr-HR"/>
        </w:rPr>
        <w:t>s nultim emisijama te za prilagodbu plovila koja plovilima omogućuje da se kvalificiraju kao čista plovila ili plovila s nultim emisijama.</w:t>
      </w:r>
    </w:p>
    <w:p w14:paraId="39FCE0AB" w14:textId="77777777" w:rsidR="00D97BFE" w:rsidRPr="003A325A" w:rsidRDefault="00D97BFE" w:rsidP="00B03C53">
      <w:pPr>
        <w:pStyle w:val="ListParagraph"/>
        <w:numPr>
          <w:ilvl w:val="0"/>
          <w:numId w:val="42"/>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lastRenderedPageBreak/>
        <w:t xml:space="preserve">Potpore iz </w:t>
      </w:r>
      <w:r w:rsidR="001569B1" w:rsidRPr="003A325A">
        <w:rPr>
          <w:rFonts w:ascii="Times New Roman" w:eastAsia="Times New Roman" w:hAnsi="Times New Roman" w:cs="Times New Roman"/>
          <w:bCs/>
          <w:sz w:val="24"/>
          <w:szCs w:val="24"/>
          <w:lang w:eastAsia="hr-HR"/>
        </w:rPr>
        <w:t xml:space="preserve">stavka 1. </w:t>
      </w:r>
      <w:r w:rsidRPr="003A325A">
        <w:rPr>
          <w:rFonts w:ascii="Times New Roman" w:eastAsia="Times New Roman" w:hAnsi="Times New Roman" w:cs="Times New Roman"/>
          <w:bCs/>
          <w:sz w:val="24"/>
          <w:szCs w:val="24"/>
          <w:lang w:eastAsia="hr-HR"/>
        </w:rPr>
        <w:t>ovog</w:t>
      </w:r>
      <w:r w:rsidR="001569B1" w:rsidRPr="003A325A">
        <w:rPr>
          <w:rFonts w:ascii="Times New Roman" w:eastAsia="Times New Roman" w:hAnsi="Times New Roman" w:cs="Times New Roman"/>
          <w:bCs/>
          <w:sz w:val="24"/>
          <w:szCs w:val="24"/>
          <w:lang w:eastAsia="hr-HR"/>
        </w:rPr>
        <w:t>a</w:t>
      </w:r>
      <w:r w:rsidRPr="003A325A">
        <w:rPr>
          <w:rFonts w:ascii="Times New Roman" w:eastAsia="Times New Roman" w:hAnsi="Times New Roman" w:cs="Times New Roman"/>
          <w:bCs/>
          <w:sz w:val="24"/>
          <w:szCs w:val="24"/>
          <w:lang w:eastAsia="hr-HR"/>
        </w:rPr>
        <w:t xml:space="preserve"> članka dodjeljuju se </w:t>
      </w:r>
      <w:r w:rsidR="00B2318E" w:rsidRPr="003A325A">
        <w:rPr>
          <w:rFonts w:ascii="Times New Roman" w:eastAsia="Times New Roman" w:hAnsi="Times New Roman" w:cs="Times New Roman"/>
          <w:bCs/>
          <w:sz w:val="24"/>
          <w:szCs w:val="24"/>
          <w:lang w:eastAsia="hr-HR"/>
        </w:rPr>
        <w:t xml:space="preserve">korisnicima iz članka </w:t>
      </w:r>
      <w:r w:rsidR="001751ED">
        <w:rPr>
          <w:rFonts w:ascii="Times New Roman" w:eastAsia="Times New Roman" w:hAnsi="Times New Roman" w:cs="Times New Roman"/>
          <w:bCs/>
          <w:sz w:val="24"/>
          <w:szCs w:val="24"/>
          <w:lang w:eastAsia="hr-HR"/>
        </w:rPr>
        <w:t>4</w:t>
      </w:r>
      <w:r w:rsidR="00B2318E" w:rsidRPr="003A325A">
        <w:rPr>
          <w:rFonts w:ascii="Times New Roman" w:eastAsia="Times New Roman" w:hAnsi="Times New Roman" w:cs="Times New Roman"/>
          <w:bCs/>
          <w:sz w:val="24"/>
          <w:szCs w:val="24"/>
          <w:lang w:eastAsia="hr-HR"/>
        </w:rPr>
        <w:t>. stavka 2. ove Uredbe.</w:t>
      </w:r>
    </w:p>
    <w:p w14:paraId="3543CF65" w14:textId="77777777" w:rsidR="00144301" w:rsidRPr="003A325A" w:rsidRDefault="00144301" w:rsidP="00161F5F">
      <w:pPr>
        <w:pStyle w:val="ListParagraph"/>
        <w:spacing w:after="0" w:line="276" w:lineRule="auto"/>
        <w:ind w:left="426"/>
        <w:jc w:val="both"/>
        <w:rPr>
          <w:rFonts w:ascii="Times New Roman" w:eastAsia="Times New Roman" w:hAnsi="Times New Roman" w:cs="Times New Roman"/>
          <w:bCs/>
          <w:sz w:val="24"/>
          <w:szCs w:val="24"/>
          <w:lang w:eastAsia="hr-HR"/>
        </w:rPr>
      </w:pPr>
    </w:p>
    <w:p w14:paraId="05783647"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85073C">
        <w:rPr>
          <w:rFonts w:ascii="Times New Roman" w:eastAsia="Times New Roman" w:hAnsi="Times New Roman" w:cs="Times New Roman"/>
          <w:b/>
          <w:bCs/>
          <w:sz w:val="24"/>
          <w:szCs w:val="24"/>
          <w:lang w:eastAsia="hr-HR"/>
        </w:rPr>
        <w:t>Prihvatljivi</w:t>
      </w:r>
      <w:r w:rsidRPr="003A325A">
        <w:rPr>
          <w:rFonts w:ascii="Times New Roman" w:eastAsia="Times New Roman" w:hAnsi="Times New Roman" w:cs="Times New Roman"/>
          <w:b/>
          <w:sz w:val="24"/>
          <w:szCs w:val="24"/>
          <w:lang w:eastAsia="hr-HR"/>
        </w:rPr>
        <w:t xml:space="preserve"> troškovi</w:t>
      </w:r>
    </w:p>
    <w:p w14:paraId="6FC6FA70"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Članak </w:t>
      </w:r>
      <w:r w:rsidR="002858AE">
        <w:rPr>
          <w:rFonts w:ascii="Times New Roman" w:eastAsia="Times New Roman" w:hAnsi="Times New Roman" w:cs="Times New Roman"/>
          <w:bCs/>
          <w:sz w:val="24"/>
          <w:szCs w:val="24"/>
          <w:lang w:eastAsia="hr-HR"/>
        </w:rPr>
        <w:t>21</w:t>
      </w:r>
      <w:r w:rsidRPr="003A325A">
        <w:rPr>
          <w:rFonts w:ascii="Times New Roman" w:eastAsia="Times New Roman" w:hAnsi="Times New Roman" w:cs="Times New Roman"/>
          <w:bCs/>
          <w:sz w:val="24"/>
          <w:szCs w:val="24"/>
          <w:lang w:eastAsia="hr-HR"/>
        </w:rPr>
        <w:t>.</w:t>
      </w:r>
    </w:p>
    <w:p w14:paraId="3F8280D1" w14:textId="77777777" w:rsidR="00161F5F" w:rsidRPr="003A325A" w:rsidRDefault="00161F5F" w:rsidP="00161F5F">
      <w:pPr>
        <w:spacing w:after="0" w:line="276" w:lineRule="auto"/>
        <w:jc w:val="center"/>
        <w:rPr>
          <w:rFonts w:ascii="Times New Roman" w:eastAsia="Times New Roman" w:hAnsi="Times New Roman" w:cs="Times New Roman"/>
          <w:bCs/>
          <w:sz w:val="24"/>
          <w:szCs w:val="24"/>
          <w:lang w:eastAsia="hr-HR"/>
        </w:rPr>
      </w:pPr>
    </w:p>
    <w:p w14:paraId="0C949B95" w14:textId="77777777" w:rsidR="001751ED" w:rsidRDefault="00144301" w:rsidP="00B03C53">
      <w:pPr>
        <w:pStyle w:val="ListParagraph"/>
        <w:numPr>
          <w:ilvl w:val="0"/>
          <w:numId w:val="43"/>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Prihvatljivi troškovi za dodjelu potpore iz članka </w:t>
      </w:r>
      <w:r w:rsidR="001751ED">
        <w:rPr>
          <w:rFonts w:ascii="Times New Roman" w:eastAsia="Times New Roman" w:hAnsi="Times New Roman" w:cs="Times New Roman"/>
          <w:bCs/>
          <w:sz w:val="24"/>
          <w:szCs w:val="24"/>
          <w:lang w:eastAsia="hr-HR"/>
        </w:rPr>
        <w:t>20</w:t>
      </w:r>
      <w:r w:rsidRPr="003A325A">
        <w:rPr>
          <w:rFonts w:ascii="Times New Roman" w:eastAsia="Times New Roman" w:hAnsi="Times New Roman" w:cs="Times New Roman"/>
          <w:bCs/>
          <w:sz w:val="24"/>
          <w:szCs w:val="24"/>
          <w:lang w:eastAsia="hr-HR"/>
        </w:rPr>
        <w:t xml:space="preserve">. ove Uredbe za ulaganja koja se sastoje od kupnje čistih plovila ili plovila s nultim emisijama su dodatni troškovi kupnje čistog plovila ili plovila s nultim emisijama. </w:t>
      </w:r>
    </w:p>
    <w:p w14:paraId="3C216BCF" w14:textId="77777777" w:rsidR="00144301" w:rsidRPr="003A325A" w:rsidRDefault="001751ED" w:rsidP="00B03C53">
      <w:pPr>
        <w:pStyle w:val="ListParagraph"/>
        <w:numPr>
          <w:ilvl w:val="0"/>
          <w:numId w:val="43"/>
        </w:numPr>
        <w:spacing w:after="0" w:line="276" w:lineRule="auto"/>
        <w:ind w:left="426" w:hanging="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Prihvatljivi troškovi iz stavka 1. ovoga članka</w:t>
      </w:r>
      <w:r w:rsidRPr="003A325A">
        <w:rPr>
          <w:rFonts w:ascii="Times New Roman" w:eastAsia="Times New Roman" w:hAnsi="Times New Roman" w:cs="Times New Roman"/>
          <w:bCs/>
          <w:sz w:val="24"/>
          <w:szCs w:val="24"/>
          <w:lang w:eastAsia="hr-HR"/>
        </w:rPr>
        <w:t xml:space="preserve"> </w:t>
      </w:r>
      <w:r w:rsidR="00144301" w:rsidRPr="003A325A">
        <w:rPr>
          <w:rFonts w:ascii="Times New Roman" w:eastAsia="Times New Roman" w:hAnsi="Times New Roman" w:cs="Times New Roman"/>
          <w:bCs/>
          <w:sz w:val="24"/>
          <w:szCs w:val="24"/>
          <w:lang w:eastAsia="hr-HR"/>
        </w:rPr>
        <w:t>se izračunavaju kao razlika između troškova ulaganja u kupnju čistog plovila ili plovila s nultim emisijama i troškova ulaganja u kupnju plovila iste kategorije koje je u skladu s primjenjivim normama Unije koje su već na snazi i koje bi bilo nabavljeno bez potpore.</w:t>
      </w:r>
    </w:p>
    <w:p w14:paraId="6931C561" w14:textId="77777777" w:rsidR="001751ED" w:rsidRDefault="0055524B" w:rsidP="00B03C53">
      <w:pPr>
        <w:pStyle w:val="ListParagraph"/>
        <w:numPr>
          <w:ilvl w:val="0"/>
          <w:numId w:val="43"/>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Prihvatljivi troškovi za dodjelu potpore iz članka </w:t>
      </w:r>
      <w:r w:rsidR="001751ED">
        <w:rPr>
          <w:rFonts w:ascii="Times New Roman" w:eastAsia="Times New Roman" w:hAnsi="Times New Roman" w:cs="Times New Roman"/>
          <w:bCs/>
          <w:sz w:val="24"/>
          <w:szCs w:val="24"/>
          <w:lang w:eastAsia="hr-HR"/>
        </w:rPr>
        <w:t>20</w:t>
      </w:r>
      <w:r w:rsidRPr="003A325A">
        <w:rPr>
          <w:rFonts w:ascii="Times New Roman" w:eastAsia="Times New Roman" w:hAnsi="Times New Roman" w:cs="Times New Roman"/>
          <w:bCs/>
          <w:sz w:val="24"/>
          <w:szCs w:val="24"/>
          <w:lang w:eastAsia="hr-HR"/>
        </w:rPr>
        <w:t xml:space="preserve">. ove Uredbe za ulaganja koja se sastoje od najma čistih </w:t>
      </w:r>
      <w:r w:rsidR="003C33ED" w:rsidRPr="003A325A">
        <w:rPr>
          <w:rFonts w:ascii="Times New Roman" w:eastAsia="Times New Roman" w:hAnsi="Times New Roman" w:cs="Times New Roman"/>
          <w:bCs/>
          <w:sz w:val="24"/>
          <w:szCs w:val="24"/>
          <w:lang w:eastAsia="hr-HR"/>
        </w:rPr>
        <w:t>plovila</w:t>
      </w:r>
      <w:r w:rsidRPr="003A325A">
        <w:rPr>
          <w:rFonts w:ascii="Times New Roman" w:eastAsia="Times New Roman" w:hAnsi="Times New Roman" w:cs="Times New Roman"/>
          <w:bCs/>
          <w:sz w:val="24"/>
          <w:szCs w:val="24"/>
          <w:lang w:eastAsia="hr-HR"/>
        </w:rPr>
        <w:t xml:space="preserve"> ili </w:t>
      </w:r>
      <w:r w:rsidR="003C33ED" w:rsidRPr="003A325A">
        <w:rPr>
          <w:rFonts w:ascii="Times New Roman" w:eastAsia="Times New Roman" w:hAnsi="Times New Roman" w:cs="Times New Roman"/>
          <w:bCs/>
          <w:sz w:val="24"/>
          <w:szCs w:val="24"/>
          <w:lang w:eastAsia="hr-HR"/>
        </w:rPr>
        <w:t>plovila</w:t>
      </w:r>
      <w:r w:rsidRPr="003A325A">
        <w:rPr>
          <w:rFonts w:ascii="Times New Roman" w:eastAsia="Times New Roman" w:hAnsi="Times New Roman" w:cs="Times New Roman"/>
          <w:bCs/>
          <w:sz w:val="24"/>
          <w:szCs w:val="24"/>
          <w:lang w:eastAsia="hr-HR"/>
        </w:rPr>
        <w:t xml:space="preserve"> s nultim emisijama</w:t>
      </w:r>
      <w:r w:rsidR="003C33ED" w:rsidRPr="003A325A">
        <w:rPr>
          <w:rFonts w:ascii="Times New Roman" w:eastAsia="Times New Roman" w:hAnsi="Times New Roman" w:cs="Times New Roman"/>
          <w:bCs/>
          <w:sz w:val="24"/>
          <w:szCs w:val="24"/>
          <w:lang w:eastAsia="hr-HR"/>
        </w:rPr>
        <w:t xml:space="preserve"> su dodatni troškovi najma čistog plovila ili </w:t>
      </w:r>
      <w:r w:rsidR="0016185A" w:rsidRPr="003A325A">
        <w:rPr>
          <w:rFonts w:ascii="Times New Roman" w:eastAsia="Times New Roman" w:hAnsi="Times New Roman" w:cs="Times New Roman"/>
          <w:bCs/>
          <w:sz w:val="24"/>
          <w:szCs w:val="24"/>
          <w:lang w:eastAsia="hr-HR"/>
        </w:rPr>
        <w:t>plovila s nultim emisijama</w:t>
      </w:r>
      <w:r w:rsidRPr="003A325A">
        <w:rPr>
          <w:rFonts w:ascii="Times New Roman" w:eastAsia="Times New Roman" w:hAnsi="Times New Roman" w:cs="Times New Roman"/>
          <w:bCs/>
          <w:sz w:val="24"/>
          <w:szCs w:val="24"/>
          <w:lang w:eastAsia="hr-HR"/>
        </w:rPr>
        <w:t xml:space="preserve">. </w:t>
      </w:r>
    </w:p>
    <w:p w14:paraId="356E0AA2" w14:textId="77777777" w:rsidR="001751ED" w:rsidRDefault="001751ED" w:rsidP="00B03C53">
      <w:pPr>
        <w:pStyle w:val="ListParagraph"/>
        <w:numPr>
          <w:ilvl w:val="0"/>
          <w:numId w:val="43"/>
        </w:numPr>
        <w:spacing w:after="0" w:line="276" w:lineRule="auto"/>
        <w:ind w:left="426" w:hanging="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Prihvatljivi troškovi iz stavka 3. ovoga članka</w:t>
      </w:r>
      <w:r w:rsidR="0055524B" w:rsidRPr="003A325A">
        <w:rPr>
          <w:rFonts w:ascii="Times New Roman" w:eastAsia="Times New Roman" w:hAnsi="Times New Roman" w:cs="Times New Roman"/>
          <w:bCs/>
          <w:sz w:val="24"/>
          <w:szCs w:val="24"/>
          <w:lang w:eastAsia="hr-HR"/>
        </w:rPr>
        <w:t xml:space="preserve"> se izračunavaju kao razlika između neto sadašnje vrijednosti najma čistog </w:t>
      </w:r>
      <w:r w:rsidR="0016185A" w:rsidRPr="003A325A">
        <w:rPr>
          <w:rFonts w:ascii="Times New Roman" w:eastAsia="Times New Roman" w:hAnsi="Times New Roman" w:cs="Times New Roman"/>
          <w:bCs/>
          <w:sz w:val="24"/>
          <w:szCs w:val="24"/>
          <w:lang w:eastAsia="hr-HR"/>
        </w:rPr>
        <w:t>plovila</w:t>
      </w:r>
      <w:r w:rsidR="0055524B" w:rsidRPr="003A325A">
        <w:rPr>
          <w:rFonts w:ascii="Times New Roman" w:eastAsia="Times New Roman" w:hAnsi="Times New Roman" w:cs="Times New Roman"/>
          <w:bCs/>
          <w:sz w:val="24"/>
          <w:szCs w:val="24"/>
          <w:lang w:eastAsia="hr-HR"/>
        </w:rPr>
        <w:t xml:space="preserve"> ili </w:t>
      </w:r>
      <w:r w:rsidR="0016185A" w:rsidRPr="003A325A">
        <w:rPr>
          <w:rFonts w:ascii="Times New Roman" w:eastAsia="Times New Roman" w:hAnsi="Times New Roman" w:cs="Times New Roman"/>
          <w:bCs/>
          <w:sz w:val="24"/>
          <w:szCs w:val="24"/>
          <w:lang w:eastAsia="hr-HR"/>
        </w:rPr>
        <w:t>plovila</w:t>
      </w:r>
      <w:r w:rsidR="0055524B" w:rsidRPr="003A325A">
        <w:rPr>
          <w:rFonts w:ascii="Times New Roman" w:eastAsia="Times New Roman" w:hAnsi="Times New Roman" w:cs="Times New Roman"/>
          <w:bCs/>
          <w:sz w:val="24"/>
          <w:szCs w:val="24"/>
          <w:lang w:eastAsia="hr-HR"/>
        </w:rPr>
        <w:t xml:space="preserve"> s nultim emisijama i neto sadašnje vrijednosti najma </w:t>
      </w:r>
      <w:r w:rsidR="0016185A" w:rsidRPr="003A325A">
        <w:rPr>
          <w:rFonts w:ascii="Times New Roman" w:eastAsia="Times New Roman" w:hAnsi="Times New Roman" w:cs="Times New Roman"/>
          <w:bCs/>
          <w:sz w:val="24"/>
          <w:szCs w:val="24"/>
          <w:lang w:eastAsia="hr-HR"/>
        </w:rPr>
        <w:t>plovila</w:t>
      </w:r>
      <w:r w:rsidR="0055524B" w:rsidRPr="003A325A">
        <w:rPr>
          <w:rFonts w:ascii="Times New Roman" w:eastAsia="Times New Roman" w:hAnsi="Times New Roman" w:cs="Times New Roman"/>
          <w:bCs/>
          <w:sz w:val="24"/>
          <w:szCs w:val="24"/>
          <w:lang w:eastAsia="hr-HR"/>
        </w:rPr>
        <w:t xml:space="preserve"> iste kategorije koje je u skladu s primjenjivim normama Unije koje su već na snazi i koje bi bilo unajmljeno bez potpore. </w:t>
      </w:r>
    </w:p>
    <w:p w14:paraId="599AAE02" w14:textId="1E452C56" w:rsidR="00144301" w:rsidRPr="003A325A" w:rsidRDefault="00144301" w:rsidP="00B03C53">
      <w:pPr>
        <w:pStyle w:val="ListParagraph"/>
        <w:numPr>
          <w:ilvl w:val="0"/>
          <w:numId w:val="43"/>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Za potrebe utvrđivanja prihvatljivih troškova</w:t>
      </w:r>
      <w:r w:rsidR="001751ED">
        <w:rPr>
          <w:rFonts w:ascii="Times New Roman" w:eastAsia="Times New Roman" w:hAnsi="Times New Roman" w:cs="Times New Roman"/>
          <w:bCs/>
          <w:sz w:val="24"/>
          <w:szCs w:val="24"/>
          <w:lang w:eastAsia="hr-HR"/>
        </w:rPr>
        <w:t xml:space="preserve"> iz stavka 1</w:t>
      </w:r>
      <w:r w:rsidR="001D5D42">
        <w:rPr>
          <w:rFonts w:ascii="Times New Roman" w:eastAsia="Times New Roman" w:hAnsi="Times New Roman" w:cs="Times New Roman"/>
          <w:bCs/>
          <w:sz w:val="24"/>
          <w:szCs w:val="24"/>
          <w:lang w:eastAsia="hr-HR"/>
        </w:rPr>
        <w:t>.</w:t>
      </w:r>
      <w:r w:rsidR="001751ED">
        <w:rPr>
          <w:rFonts w:ascii="Times New Roman" w:eastAsia="Times New Roman" w:hAnsi="Times New Roman" w:cs="Times New Roman"/>
          <w:bCs/>
          <w:sz w:val="24"/>
          <w:szCs w:val="24"/>
          <w:lang w:eastAsia="hr-HR"/>
        </w:rPr>
        <w:t xml:space="preserve"> i 3. ovoga članka,</w:t>
      </w:r>
      <w:r w:rsidRPr="003A325A">
        <w:rPr>
          <w:rFonts w:ascii="Times New Roman" w:eastAsia="Times New Roman" w:hAnsi="Times New Roman" w:cs="Times New Roman"/>
          <w:bCs/>
          <w:sz w:val="24"/>
          <w:szCs w:val="24"/>
          <w:lang w:eastAsia="hr-HR"/>
        </w:rPr>
        <w:t xml:space="preserve"> operativni troškovi povezani s radom plovila, uključujući troškove energije, osiguranja i održavanja, ne uzimaju se u obzir, bez obzira na to jesu li uključeni u ugovor o najmu.</w:t>
      </w:r>
    </w:p>
    <w:p w14:paraId="1E1275AB" w14:textId="77777777" w:rsidR="00144301" w:rsidRPr="003A325A" w:rsidRDefault="00144301" w:rsidP="00B03C53">
      <w:pPr>
        <w:pStyle w:val="ListParagraph"/>
        <w:numPr>
          <w:ilvl w:val="0"/>
          <w:numId w:val="43"/>
        </w:numPr>
        <w:spacing w:after="0" w:line="276" w:lineRule="auto"/>
        <w:ind w:left="426" w:hanging="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Prihvatljivi troškovi za dodjelu potpore iz članka </w:t>
      </w:r>
      <w:r w:rsidR="001751ED">
        <w:rPr>
          <w:rFonts w:ascii="Times New Roman" w:eastAsia="Times New Roman" w:hAnsi="Times New Roman" w:cs="Times New Roman"/>
          <w:bCs/>
          <w:sz w:val="24"/>
          <w:szCs w:val="24"/>
          <w:lang w:eastAsia="hr-HR"/>
        </w:rPr>
        <w:t>20</w:t>
      </w:r>
      <w:r w:rsidRPr="003A325A">
        <w:rPr>
          <w:rFonts w:ascii="Times New Roman" w:eastAsia="Times New Roman" w:hAnsi="Times New Roman" w:cs="Times New Roman"/>
          <w:bCs/>
          <w:sz w:val="24"/>
          <w:szCs w:val="24"/>
          <w:lang w:eastAsia="hr-HR"/>
        </w:rPr>
        <w:t>. ove Uredbe za ulaganja koja se sastoje od prilagodbe plovila koja plovilima omogućuje da se kvalificiraju kao čista plovila ili plovila s nultim emisijama su troškovi ulaganja u prilagodbu.</w:t>
      </w:r>
    </w:p>
    <w:p w14:paraId="4538ED06" w14:textId="77777777" w:rsidR="00144301" w:rsidRPr="003A325A" w:rsidRDefault="00144301" w:rsidP="00161F5F">
      <w:pPr>
        <w:pStyle w:val="ListParagraph"/>
        <w:spacing w:after="0" w:line="276" w:lineRule="auto"/>
        <w:ind w:left="0"/>
        <w:jc w:val="both"/>
        <w:rPr>
          <w:rFonts w:ascii="Times New Roman" w:eastAsia="Times New Roman" w:hAnsi="Times New Roman" w:cs="Times New Roman"/>
          <w:bCs/>
          <w:sz w:val="24"/>
          <w:szCs w:val="24"/>
          <w:lang w:eastAsia="hr-HR"/>
        </w:rPr>
      </w:pPr>
    </w:p>
    <w:p w14:paraId="33E9D918"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Instrument </w:t>
      </w:r>
      <w:r w:rsidRPr="0085073C">
        <w:rPr>
          <w:rFonts w:ascii="Times New Roman" w:eastAsia="Times New Roman" w:hAnsi="Times New Roman" w:cs="Times New Roman"/>
          <w:b/>
          <w:bCs/>
          <w:sz w:val="24"/>
          <w:szCs w:val="24"/>
          <w:lang w:eastAsia="hr-HR"/>
        </w:rPr>
        <w:t>dodjele</w:t>
      </w:r>
      <w:r w:rsidRPr="003A325A">
        <w:rPr>
          <w:rFonts w:ascii="Times New Roman" w:eastAsia="Times New Roman" w:hAnsi="Times New Roman" w:cs="Times New Roman"/>
          <w:b/>
          <w:sz w:val="24"/>
          <w:szCs w:val="24"/>
          <w:lang w:eastAsia="hr-HR"/>
        </w:rPr>
        <w:t xml:space="preserve"> potpore za zaštitu okoliša</w:t>
      </w:r>
    </w:p>
    <w:p w14:paraId="2D3A465C"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Članak </w:t>
      </w:r>
      <w:r w:rsidR="002858AE" w:rsidRPr="003A325A">
        <w:rPr>
          <w:rFonts w:ascii="Times New Roman" w:eastAsia="Times New Roman" w:hAnsi="Times New Roman" w:cs="Times New Roman"/>
          <w:bCs/>
          <w:sz w:val="24"/>
          <w:szCs w:val="24"/>
          <w:lang w:eastAsia="hr-HR"/>
        </w:rPr>
        <w:t>2</w:t>
      </w:r>
      <w:r w:rsidR="002858AE">
        <w:rPr>
          <w:rFonts w:ascii="Times New Roman" w:eastAsia="Times New Roman" w:hAnsi="Times New Roman" w:cs="Times New Roman"/>
          <w:bCs/>
          <w:sz w:val="24"/>
          <w:szCs w:val="24"/>
          <w:lang w:eastAsia="hr-HR"/>
        </w:rPr>
        <w:t>2</w:t>
      </w:r>
      <w:r w:rsidRPr="003A325A">
        <w:rPr>
          <w:rFonts w:ascii="Times New Roman" w:eastAsia="Times New Roman" w:hAnsi="Times New Roman" w:cs="Times New Roman"/>
          <w:bCs/>
          <w:sz w:val="24"/>
          <w:szCs w:val="24"/>
          <w:lang w:eastAsia="hr-HR"/>
        </w:rPr>
        <w:t>.</w:t>
      </w:r>
    </w:p>
    <w:p w14:paraId="2FAA0CB1" w14:textId="77777777" w:rsidR="00161F5F" w:rsidRPr="003A325A" w:rsidRDefault="00161F5F" w:rsidP="00161F5F">
      <w:pPr>
        <w:spacing w:after="0" w:line="276" w:lineRule="auto"/>
        <w:jc w:val="center"/>
        <w:rPr>
          <w:rFonts w:ascii="Times New Roman" w:eastAsia="Times New Roman" w:hAnsi="Times New Roman" w:cs="Times New Roman"/>
          <w:bCs/>
          <w:sz w:val="24"/>
          <w:szCs w:val="24"/>
          <w:lang w:eastAsia="hr-HR"/>
        </w:rPr>
      </w:pPr>
    </w:p>
    <w:p w14:paraId="29B5B0E7" w14:textId="77777777" w:rsidR="00144301" w:rsidRPr="003A325A" w:rsidRDefault="00144301" w:rsidP="003A325A">
      <w:pPr>
        <w:pStyle w:val="ListParagraph"/>
        <w:spacing w:after="0" w:line="276" w:lineRule="auto"/>
        <w:ind w:left="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Potpore iz članka </w:t>
      </w:r>
      <w:r w:rsidR="001751ED">
        <w:rPr>
          <w:rFonts w:ascii="Times New Roman" w:eastAsia="Times New Roman" w:hAnsi="Times New Roman" w:cs="Times New Roman"/>
          <w:bCs/>
          <w:sz w:val="24"/>
          <w:szCs w:val="24"/>
          <w:lang w:eastAsia="hr-HR"/>
        </w:rPr>
        <w:t>20</w:t>
      </w:r>
      <w:r w:rsidRPr="003A325A">
        <w:rPr>
          <w:rFonts w:ascii="Times New Roman" w:eastAsia="Times New Roman" w:hAnsi="Times New Roman" w:cs="Times New Roman"/>
          <w:bCs/>
          <w:sz w:val="24"/>
          <w:szCs w:val="24"/>
          <w:lang w:eastAsia="hr-HR"/>
        </w:rPr>
        <w:t>. ove Uredbe, sukladno članku 38. Zakona dodjeljuju se u obliku umanjene stope poreza na dobit.</w:t>
      </w:r>
    </w:p>
    <w:p w14:paraId="3A505626" w14:textId="77777777" w:rsidR="00144301" w:rsidRPr="003A325A" w:rsidRDefault="00144301" w:rsidP="00161F5F">
      <w:pPr>
        <w:pStyle w:val="ListParagraph"/>
        <w:spacing w:after="0" w:line="276" w:lineRule="auto"/>
        <w:ind w:left="0"/>
        <w:jc w:val="both"/>
        <w:rPr>
          <w:rFonts w:ascii="Times New Roman" w:eastAsia="Times New Roman" w:hAnsi="Times New Roman" w:cs="Times New Roman"/>
          <w:bCs/>
          <w:sz w:val="24"/>
          <w:szCs w:val="24"/>
          <w:lang w:eastAsia="hr-HR"/>
        </w:rPr>
      </w:pPr>
    </w:p>
    <w:p w14:paraId="3705CD8A"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rPr>
        <w:t xml:space="preserve">Porezne potpore za kupnju </w:t>
      </w:r>
      <w:r w:rsidRPr="003A325A">
        <w:rPr>
          <w:rFonts w:ascii="Times New Roman" w:eastAsia="Times New Roman" w:hAnsi="Times New Roman" w:cs="Times New Roman"/>
          <w:b/>
          <w:sz w:val="24"/>
          <w:szCs w:val="24"/>
          <w:lang w:eastAsia="hr-HR"/>
        </w:rPr>
        <w:t>ili</w:t>
      </w:r>
      <w:r w:rsidRPr="003A325A">
        <w:rPr>
          <w:rFonts w:ascii="Times New Roman" w:eastAsia="Times New Roman" w:hAnsi="Times New Roman" w:cs="Times New Roman"/>
          <w:b/>
          <w:sz w:val="24"/>
          <w:szCs w:val="24"/>
        </w:rPr>
        <w:t xml:space="preserve"> </w:t>
      </w:r>
      <w:r w:rsidRPr="0085073C">
        <w:rPr>
          <w:rFonts w:ascii="Times New Roman" w:eastAsia="Times New Roman" w:hAnsi="Times New Roman" w:cs="Times New Roman"/>
          <w:b/>
          <w:bCs/>
          <w:sz w:val="24"/>
          <w:szCs w:val="24"/>
          <w:lang w:eastAsia="hr-HR"/>
        </w:rPr>
        <w:t>najam</w:t>
      </w:r>
      <w:r w:rsidRPr="003A325A">
        <w:rPr>
          <w:rFonts w:ascii="Times New Roman" w:eastAsia="Times New Roman" w:hAnsi="Times New Roman" w:cs="Times New Roman"/>
          <w:b/>
          <w:sz w:val="24"/>
          <w:szCs w:val="24"/>
        </w:rPr>
        <w:t xml:space="preserve"> čistih plovila </w:t>
      </w:r>
      <w:r w:rsidR="00A135F7" w:rsidRPr="003A325A">
        <w:rPr>
          <w:rFonts w:ascii="Times New Roman" w:eastAsia="Times New Roman" w:hAnsi="Times New Roman" w:cs="Times New Roman"/>
          <w:b/>
          <w:sz w:val="24"/>
          <w:szCs w:val="24"/>
          <w:lang w:eastAsia="hr-HR"/>
        </w:rPr>
        <w:t xml:space="preserve">ili plovila s nultim emisijama i prilagodbu </w:t>
      </w:r>
      <w:r w:rsidR="00DD2C35" w:rsidRPr="003A325A">
        <w:rPr>
          <w:rFonts w:ascii="Times New Roman" w:eastAsia="Times New Roman" w:hAnsi="Times New Roman" w:cs="Times New Roman"/>
          <w:b/>
          <w:sz w:val="24"/>
          <w:szCs w:val="24"/>
          <w:lang w:eastAsia="hr-HR"/>
        </w:rPr>
        <w:t>plovila</w:t>
      </w:r>
    </w:p>
    <w:p w14:paraId="74AB09E3" w14:textId="271C3256" w:rsidR="00144301" w:rsidRDefault="00144301" w:rsidP="008A7E99">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Članak </w:t>
      </w:r>
      <w:r w:rsidR="002858AE" w:rsidRPr="003A325A">
        <w:rPr>
          <w:rFonts w:ascii="Times New Roman" w:eastAsia="Times New Roman" w:hAnsi="Times New Roman" w:cs="Times New Roman"/>
          <w:bCs/>
          <w:sz w:val="24"/>
          <w:szCs w:val="24"/>
          <w:lang w:eastAsia="hr-HR"/>
        </w:rPr>
        <w:t>2</w:t>
      </w:r>
      <w:r w:rsidR="002858AE">
        <w:rPr>
          <w:rFonts w:ascii="Times New Roman" w:eastAsia="Times New Roman" w:hAnsi="Times New Roman" w:cs="Times New Roman"/>
          <w:bCs/>
          <w:sz w:val="24"/>
          <w:szCs w:val="24"/>
          <w:lang w:eastAsia="hr-HR"/>
        </w:rPr>
        <w:t>3</w:t>
      </w:r>
      <w:r w:rsidRPr="003A325A">
        <w:rPr>
          <w:rFonts w:ascii="Times New Roman" w:eastAsia="Times New Roman" w:hAnsi="Times New Roman" w:cs="Times New Roman"/>
          <w:bCs/>
          <w:sz w:val="24"/>
          <w:szCs w:val="24"/>
          <w:lang w:eastAsia="hr-HR"/>
        </w:rPr>
        <w:t>.</w:t>
      </w:r>
    </w:p>
    <w:p w14:paraId="7FC3E1E8" w14:textId="77777777" w:rsidR="000A7AD7" w:rsidRPr="008A7E99" w:rsidRDefault="000A7AD7" w:rsidP="008A7E99">
      <w:pPr>
        <w:spacing w:before="150" w:after="0" w:line="276" w:lineRule="auto"/>
        <w:contextualSpacing/>
        <w:jc w:val="center"/>
        <w:outlineLvl w:val="4"/>
        <w:rPr>
          <w:rFonts w:ascii="Times New Roman" w:eastAsia="Times New Roman" w:hAnsi="Times New Roman" w:cs="Times New Roman"/>
          <w:bCs/>
          <w:sz w:val="24"/>
          <w:szCs w:val="24"/>
          <w:lang w:eastAsia="hr-HR"/>
        </w:rPr>
      </w:pPr>
    </w:p>
    <w:p w14:paraId="60A732BD" w14:textId="77777777" w:rsidR="00144301" w:rsidRPr="003A325A" w:rsidRDefault="00144301" w:rsidP="00B03C53">
      <w:pPr>
        <w:pStyle w:val="ListParagraph"/>
        <w:numPr>
          <w:ilvl w:val="0"/>
          <w:numId w:val="1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Za ulaganja u iznosu od najmanje 100.000,00 eura do 5.000.000,00 eura za kupnju ili najam trajanja od najmanje 12 mjeseci čistih plovila koja barem djelomično pokreće električna energija ili vodik ili plovila s nultim emisijama, kao i za prilagodbu plovila koja plovilima omogućava da se kvalificiraju kao čista plovila ili plovilima s nultim emisijama, poduzetnicima koji kao osnovnu djelatnost obavljaju djelatnost iznajmljivanja i davanja u najam plovnih prijevoznih sredstava (oznaka 77.34 statističke klasifikacije ekonomskih djelatnosti NACE Rev. 2), stopa poreza na dobit umanjuje se za 100% od propisane stope poreza na dobit u razdoblju do deset godina od početka ulaganja.</w:t>
      </w:r>
    </w:p>
    <w:p w14:paraId="09525E72" w14:textId="77777777" w:rsidR="00144301" w:rsidRPr="003A325A" w:rsidRDefault="00144301" w:rsidP="00B03C53">
      <w:pPr>
        <w:pStyle w:val="ListParagraph"/>
        <w:numPr>
          <w:ilvl w:val="0"/>
          <w:numId w:val="1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Ukupan iznos potpore iz </w:t>
      </w:r>
      <w:r w:rsidR="008E77A3" w:rsidRPr="003A325A">
        <w:rPr>
          <w:rFonts w:ascii="Times New Roman" w:eastAsia="Times New Roman" w:hAnsi="Times New Roman" w:cs="Times New Roman"/>
          <w:sz w:val="24"/>
          <w:szCs w:val="24"/>
          <w:lang w:eastAsia="hr-HR"/>
        </w:rPr>
        <w:t xml:space="preserve">stavka 1. </w:t>
      </w:r>
      <w:r w:rsidRPr="003A325A">
        <w:rPr>
          <w:rFonts w:ascii="Times New Roman" w:eastAsia="Times New Roman" w:hAnsi="Times New Roman" w:cs="Times New Roman"/>
          <w:sz w:val="24"/>
          <w:szCs w:val="24"/>
          <w:lang w:eastAsia="hr-HR"/>
        </w:rPr>
        <w:t xml:space="preserve">ovog članka koji korisnik potpore može iskoristiti tijekom razdoblja korištenja potpore određuje se u apsolutnom iznosu </w:t>
      </w:r>
      <w:r w:rsidR="0025308F">
        <w:rPr>
          <w:rFonts w:ascii="Times New Roman" w:eastAsia="Times New Roman" w:hAnsi="Times New Roman" w:cs="Times New Roman"/>
          <w:sz w:val="24"/>
          <w:szCs w:val="24"/>
          <w:lang w:eastAsia="hr-HR"/>
        </w:rPr>
        <w:t xml:space="preserve">kao </w:t>
      </w:r>
      <w:r w:rsidRPr="003A325A">
        <w:rPr>
          <w:rFonts w:ascii="Times New Roman" w:eastAsia="Times New Roman" w:hAnsi="Times New Roman" w:cs="Times New Roman"/>
          <w:sz w:val="24"/>
          <w:szCs w:val="24"/>
          <w:lang w:eastAsia="hr-HR"/>
        </w:rPr>
        <w:t>razlik</w:t>
      </w:r>
      <w:r w:rsidR="0025308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obračuna dužnog iznosa poreza na dobit izračunanog na temelju propisa kojim se uređuje porez na dobit i iznosa izračunanog na temelju ove Uredbe, poštujući maksimalni intenzitet potpore iz članka </w:t>
      </w:r>
      <w:r w:rsidR="001751ED" w:rsidRPr="003A325A">
        <w:rPr>
          <w:rFonts w:ascii="Times New Roman" w:eastAsia="Times New Roman" w:hAnsi="Times New Roman" w:cs="Times New Roman"/>
          <w:sz w:val="24"/>
          <w:szCs w:val="24"/>
          <w:lang w:eastAsia="hr-HR"/>
        </w:rPr>
        <w:t>2</w:t>
      </w:r>
      <w:r w:rsidR="001751ED">
        <w:rPr>
          <w:rFonts w:ascii="Times New Roman" w:eastAsia="Times New Roman" w:hAnsi="Times New Roman" w:cs="Times New Roman"/>
          <w:sz w:val="24"/>
          <w:szCs w:val="24"/>
          <w:lang w:eastAsia="hr-HR"/>
        </w:rPr>
        <w:t>4</w:t>
      </w:r>
      <w:r w:rsidRPr="003A325A">
        <w:rPr>
          <w:rFonts w:ascii="Times New Roman" w:eastAsia="Times New Roman" w:hAnsi="Times New Roman" w:cs="Times New Roman"/>
          <w:sz w:val="24"/>
          <w:szCs w:val="24"/>
          <w:lang w:eastAsia="hr-HR"/>
        </w:rPr>
        <w:t>. ove Uredbe.</w:t>
      </w:r>
    </w:p>
    <w:p w14:paraId="37FDF077" w14:textId="77777777" w:rsidR="00144301" w:rsidRPr="003A325A" w:rsidRDefault="00144301" w:rsidP="00B03C53">
      <w:pPr>
        <w:pStyle w:val="ListParagraph"/>
        <w:numPr>
          <w:ilvl w:val="0"/>
          <w:numId w:val="1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Ako korisnik potpore tijekom razdoblja korištenja potpora iz</w:t>
      </w:r>
      <w:r w:rsidR="008E77A3" w:rsidRPr="003A325A">
        <w:rPr>
          <w:rFonts w:ascii="Times New Roman" w:eastAsia="Times New Roman" w:hAnsi="Times New Roman" w:cs="Times New Roman"/>
          <w:sz w:val="24"/>
          <w:szCs w:val="24"/>
          <w:lang w:eastAsia="hr-HR"/>
        </w:rPr>
        <w:t xml:space="preserve"> stavka 1.</w:t>
      </w:r>
      <w:r w:rsidRPr="003A325A">
        <w:rPr>
          <w:rFonts w:ascii="Times New Roman" w:eastAsia="Times New Roman" w:hAnsi="Times New Roman" w:cs="Times New Roman"/>
          <w:sz w:val="24"/>
          <w:szCs w:val="24"/>
          <w:lang w:eastAsia="hr-HR"/>
        </w:rPr>
        <w:t xml:space="preserve"> ovog</w:t>
      </w:r>
      <w:r w:rsidR="00CA737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prestane biti obveznik poreza na dobit, prestaje mu pravo korištenja potpore za preostalo razdoblje za koje su odobrene</w:t>
      </w:r>
      <w:r w:rsidR="002465A1" w:rsidRPr="003A325A">
        <w:rPr>
          <w:rFonts w:ascii="Times New Roman" w:eastAsia="Times New Roman" w:hAnsi="Times New Roman" w:cs="Times New Roman"/>
          <w:sz w:val="24"/>
          <w:szCs w:val="24"/>
          <w:lang w:eastAsia="hr-HR"/>
        </w:rPr>
        <w:t>.</w:t>
      </w:r>
    </w:p>
    <w:p w14:paraId="23FECFC9" w14:textId="77777777" w:rsidR="00144301" w:rsidRPr="003A325A" w:rsidRDefault="00144301" w:rsidP="00B03C53">
      <w:pPr>
        <w:pStyle w:val="ListParagraph"/>
        <w:numPr>
          <w:ilvl w:val="0"/>
          <w:numId w:val="13"/>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Ako korisnik potpore ne ispuni uvjete iz ovog</w:t>
      </w:r>
      <w:r w:rsidR="0070170B">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prestaje mu pravo korištenja potpore za čitavo razdoblje za koje su odobrene, uz obvezu povrata sredstava ostvarenih korištenjem dodijeljenih potpora uvećanih za iznos osnovne referentne stope koja se određuje i objavljuje na temelju pravila o državnim potporama, uvećane za 100 baznih bodova.</w:t>
      </w:r>
    </w:p>
    <w:p w14:paraId="01762199" w14:textId="77777777" w:rsidR="00144301" w:rsidRPr="003A325A" w:rsidRDefault="00144301" w:rsidP="00B03C53">
      <w:pPr>
        <w:pStyle w:val="ListParagraph"/>
        <w:numPr>
          <w:ilvl w:val="0"/>
          <w:numId w:val="13"/>
        </w:numPr>
        <w:spacing w:after="0" w:line="276" w:lineRule="auto"/>
        <w:ind w:left="426" w:hanging="426"/>
        <w:jc w:val="both"/>
      </w:pPr>
      <w:r w:rsidRPr="003A325A">
        <w:rPr>
          <w:rFonts w:ascii="Times New Roman" w:eastAsia="Times New Roman" w:hAnsi="Times New Roman" w:cs="Times New Roman"/>
          <w:sz w:val="24"/>
          <w:szCs w:val="24"/>
          <w:lang w:eastAsia="hr-HR"/>
        </w:rPr>
        <w:t>Pri izračunu porezne osnovice za primjenu umanjenja stope poreza na dobit iz stavka 1. ovog</w:t>
      </w:r>
      <w:r w:rsidR="00CA737F">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u izračun se uzimaju isključivo poslovni prihodi korisnika potpore bez pasivnih odnosno financijskih prihoda poput kamata ili drugih prihoda od financijske imovine, naknada za licence ili bilo kojeg drugog prihoda od intelektualnog vlasništva, najma, autorskih naknada.</w:t>
      </w:r>
    </w:p>
    <w:p w14:paraId="2BF39A50" w14:textId="77777777" w:rsidR="00144301" w:rsidRPr="003A325A" w:rsidRDefault="00144301" w:rsidP="00161F5F">
      <w:pPr>
        <w:pStyle w:val="ListParagraph"/>
        <w:spacing w:after="0" w:line="276" w:lineRule="auto"/>
        <w:ind w:left="0"/>
        <w:jc w:val="both"/>
        <w:rPr>
          <w:rFonts w:ascii="Times New Roman" w:eastAsia="Times New Roman" w:hAnsi="Times New Roman" w:cs="Times New Roman"/>
          <w:bCs/>
          <w:sz w:val="24"/>
          <w:szCs w:val="24"/>
          <w:lang w:eastAsia="hr-HR"/>
        </w:rPr>
      </w:pPr>
    </w:p>
    <w:p w14:paraId="3B73BD97"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Maksimalni </w:t>
      </w:r>
      <w:r w:rsidRPr="0085073C">
        <w:rPr>
          <w:rFonts w:ascii="Times New Roman" w:eastAsia="Times New Roman" w:hAnsi="Times New Roman" w:cs="Times New Roman"/>
          <w:b/>
          <w:bCs/>
          <w:sz w:val="24"/>
          <w:szCs w:val="24"/>
          <w:lang w:eastAsia="hr-HR"/>
        </w:rPr>
        <w:t>intenzitet</w:t>
      </w:r>
      <w:r w:rsidRPr="003A325A">
        <w:rPr>
          <w:rFonts w:ascii="Times New Roman" w:eastAsia="Times New Roman" w:hAnsi="Times New Roman" w:cs="Times New Roman"/>
          <w:b/>
          <w:sz w:val="24"/>
          <w:szCs w:val="24"/>
          <w:lang w:eastAsia="hr-HR"/>
        </w:rPr>
        <w:t xml:space="preserve"> potpore</w:t>
      </w:r>
    </w:p>
    <w:p w14:paraId="623D169E"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Članak </w:t>
      </w:r>
      <w:r w:rsidR="002858AE" w:rsidRPr="003A325A">
        <w:rPr>
          <w:rFonts w:ascii="Times New Roman" w:eastAsia="Times New Roman" w:hAnsi="Times New Roman" w:cs="Times New Roman"/>
          <w:bCs/>
          <w:sz w:val="24"/>
          <w:szCs w:val="24"/>
          <w:lang w:eastAsia="hr-HR"/>
        </w:rPr>
        <w:t>2</w:t>
      </w:r>
      <w:r w:rsidR="002858AE">
        <w:rPr>
          <w:rFonts w:ascii="Times New Roman" w:eastAsia="Times New Roman" w:hAnsi="Times New Roman" w:cs="Times New Roman"/>
          <w:bCs/>
          <w:sz w:val="24"/>
          <w:szCs w:val="24"/>
          <w:lang w:eastAsia="hr-HR"/>
        </w:rPr>
        <w:t>4</w:t>
      </w:r>
      <w:r w:rsidRPr="003A325A">
        <w:rPr>
          <w:rFonts w:ascii="Times New Roman" w:eastAsia="Times New Roman" w:hAnsi="Times New Roman" w:cs="Times New Roman"/>
          <w:bCs/>
          <w:sz w:val="24"/>
          <w:szCs w:val="24"/>
          <w:lang w:eastAsia="hr-HR"/>
        </w:rPr>
        <w:t xml:space="preserve">. </w:t>
      </w:r>
    </w:p>
    <w:p w14:paraId="5C999BF0" w14:textId="77777777" w:rsidR="00161F5F" w:rsidRPr="003A325A" w:rsidRDefault="00161F5F" w:rsidP="00161F5F">
      <w:pPr>
        <w:pStyle w:val="ListParagraph"/>
        <w:spacing w:after="0" w:line="276" w:lineRule="auto"/>
        <w:ind w:left="0"/>
        <w:jc w:val="center"/>
        <w:rPr>
          <w:rFonts w:ascii="Times New Roman" w:eastAsia="Times New Roman" w:hAnsi="Times New Roman" w:cs="Times New Roman"/>
          <w:bCs/>
          <w:sz w:val="24"/>
          <w:szCs w:val="24"/>
          <w:lang w:eastAsia="hr-HR"/>
        </w:rPr>
      </w:pPr>
    </w:p>
    <w:p w14:paraId="0C003FA6" w14:textId="77777777" w:rsidR="00144301" w:rsidRPr="003A325A" w:rsidRDefault="00144301" w:rsidP="003A325A">
      <w:pPr>
        <w:pStyle w:val="ListParagraph"/>
        <w:spacing w:after="0" w:line="276" w:lineRule="auto"/>
        <w:ind w:left="426"/>
        <w:jc w:val="both"/>
        <w:rPr>
          <w:rFonts w:ascii="Times New Roman" w:eastAsia="Times New Roman" w:hAnsi="Times New Roman" w:cs="Times New Roman"/>
          <w:bCs/>
          <w:sz w:val="24"/>
          <w:szCs w:val="24"/>
          <w:lang w:eastAsia="hr-HR"/>
        </w:rPr>
      </w:pPr>
      <w:r w:rsidRPr="003A325A">
        <w:rPr>
          <w:rFonts w:ascii="Times New Roman" w:eastAsia="Times New Roman" w:hAnsi="Times New Roman" w:cs="Times New Roman"/>
          <w:bCs/>
          <w:sz w:val="24"/>
          <w:szCs w:val="24"/>
          <w:lang w:eastAsia="hr-HR"/>
        </w:rPr>
        <w:t xml:space="preserve">Maksimalni intenzitet potpore iz članka </w:t>
      </w:r>
      <w:r w:rsidR="001751ED">
        <w:rPr>
          <w:rFonts w:ascii="Times New Roman" w:eastAsia="Times New Roman" w:hAnsi="Times New Roman" w:cs="Times New Roman"/>
          <w:bCs/>
          <w:sz w:val="24"/>
          <w:szCs w:val="24"/>
          <w:lang w:eastAsia="hr-HR"/>
        </w:rPr>
        <w:t>20</w:t>
      </w:r>
      <w:r w:rsidRPr="003A325A">
        <w:rPr>
          <w:rFonts w:ascii="Times New Roman" w:eastAsia="Times New Roman" w:hAnsi="Times New Roman" w:cs="Times New Roman"/>
          <w:bCs/>
          <w:sz w:val="24"/>
          <w:szCs w:val="24"/>
          <w:lang w:eastAsia="hr-HR"/>
        </w:rPr>
        <w:t xml:space="preserve">. ove Uredbe ne smije, sukladno članku 36.b stavku 6. </w:t>
      </w:r>
      <w:r w:rsidR="00C50D2A" w:rsidRPr="003A325A">
        <w:rPr>
          <w:rFonts w:ascii="Times New Roman" w:eastAsia="Times New Roman" w:hAnsi="Times New Roman" w:cs="Times New Roman"/>
          <w:bCs/>
          <w:sz w:val="24"/>
          <w:szCs w:val="24"/>
          <w:lang w:eastAsia="hr-HR"/>
        </w:rPr>
        <w:t xml:space="preserve">Opće uredbe o skupnom izuzeću </w:t>
      </w:r>
      <w:r w:rsidRPr="003A325A">
        <w:rPr>
          <w:rFonts w:ascii="Times New Roman" w:eastAsia="Times New Roman" w:hAnsi="Times New Roman" w:cs="Times New Roman"/>
          <w:bCs/>
          <w:sz w:val="24"/>
          <w:szCs w:val="24"/>
          <w:lang w:eastAsia="hr-HR"/>
        </w:rPr>
        <w:t xml:space="preserve">premašiti 20 % prihvatljivih troškova. Intenzitet potpore može se povećati za 10 postotnih bodova za </w:t>
      </w:r>
      <w:r w:rsidR="00DD2C35" w:rsidRPr="003A325A">
        <w:rPr>
          <w:rFonts w:ascii="Times New Roman" w:eastAsia="Times New Roman" w:hAnsi="Times New Roman" w:cs="Times New Roman"/>
          <w:bCs/>
          <w:sz w:val="24"/>
          <w:szCs w:val="24"/>
          <w:lang w:eastAsia="hr-HR"/>
        </w:rPr>
        <w:t>plovila</w:t>
      </w:r>
      <w:r w:rsidRPr="003A325A">
        <w:rPr>
          <w:rFonts w:ascii="Times New Roman" w:eastAsia="Times New Roman" w:hAnsi="Times New Roman" w:cs="Times New Roman"/>
          <w:bCs/>
          <w:sz w:val="24"/>
          <w:szCs w:val="24"/>
          <w:lang w:eastAsia="hr-HR"/>
        </w:rPr>
        <w:t xml:space="preserve"> s nultim emisijama te za 20 postotnih bodova za srednja poduzeća ili za 30 postotnih bodova za mala poduzeća.</w:t>
      </w:r>
    </w:p>
    <w:p w14:paraId="009687A5" w14:textId="77777777" w:rsidR="00144301" w:rsidRPr="003A325A" w:rsidRDefault="00144301" w:rsidP="00161F5F">
      <w:pPr>
        <w:pStyle w:val="ListParagraph"/>
        <w:spacing w:after="0" w:line="276" w:lineRule="auto"/>
        <w:ind w:left="0"/>
        <w:jc w:val="center"/>
        <w:rPr>
          <w:rFonts w:ascii="Times New Roman" w:eastAsia="Times New Roman" w:hAnsi="Times New Roman" w:cs="Times New Roman"/>
          <w:bCs/>
          <w:sz w:val="24"/>
          <w:szCs w:val="24"/>
          <w:lang w:eastAsia="hr-HR"/>
        </w:rPr>
      </w:pPr>
    </w:p>
    <w:p w14:paraId="29DE6B3B" w14:textId="77777777" w:rsidR="00E04562" w:rsidRDefault="00E04562" w:rsidP="004A7FF1">
      <w:pPr>
        <w:spacing w:before="390" w:after="0" w:line="276"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DIO </w:t>
      </w:r>
      <w:r w:rsidR="00B03C53">
        <w:rPr>
          <w:rFonts w:ascii="Times New Roman" w:eastAsia="Times New Roman" w:hAnsi="Times New Roman" w:cs="Times New Roman"/>
          <w:b/>
          <w:sz w:val="24"/>
          <w:szCs w:val="24"/>
          <w:lang w:eastAsia="hr-HR"/>
        </w:rPr>
        <w:t>TREĆI</w:t>
      </w:r>
    </w:p>
    <w:p w14:paraId="54C4894E" w14:textId="77777777" w:rsidR="00E04562" w:rsidRDefault="00E04562" w:rsidP="004A7FF1">
      <w:pPr>
        <w:spacing w:before="390" w:after="0" w:line="276"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DODJELA POTPORA</w:t>
      </w:r>
    </w:p>
    <w:p w14:paraId="12D456A2" w14:textId="77777777" w:rsidR="00E04562" w:rsidRDefault="00E04562" w:rsidP="004A7FF1">
      <w:pPr>
        <w:spacing w:before="390" w:after="0" w:line="276"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GLAVA </w:t>
      </w:r>
      <w:r w:rsidR="00144301" w:rsidRPr="003A325A">
        <w:rPr>
          <w:rFonts w:ascii="Times New Roman" w:eastAsia="Times New Roman" w:hAnsi="Times New Roman" w:cs="Times New Roman"/>
          <w:b/>
          <w:sz w:val="24"/>
          <w:szCs w:val="24"/>
          <w:lang w:eastAsia="hr-HR"/>
        </w:rPr>
        <w:t xml:space="preserve">I. </w:t>
      </w:r>
    </w:p>
    <w:p w14:paraId="770C4630" w14:textId="77777777" w:rsidR="00144301" w:rsidRDefault="00144301" w:rsidP="008A5DDE">
      <w:pPr>
        <w:spacing w:before="120" w:after="0" w:line="276" w:lineRule="auto"/>
        <w:jc w:val="center"/>
        <w:outlineLvl w:val="2"/>
        <w:rPr>
          <w:rFonts w:ascii="Times New Roman" w:eastAsia="Times New Roman" w:hAnsi="Times New Roman" w:cs="Times New Roman"/>
          <w:b/>
          <w:sz w:val="24"/>
          <w:szCs w:val="24"/>
          <w:lang w:eastAsia="hr-HR"/>
        </w:rPr>
      </w:pPr>
      <w:r w:rsidRPr="004A7FF1">
        <w:rPr>
          <w:rFonts w:ascii="Times New Roman" w:eastAsia="Times New Roman" w:hAnsi="Times New Roman" w:cs="Times New Roman"/>
          <w:b/>
          <w:bCs/>
          <w:caps/>
          <w:sz w:val="24"/>
          <w:szCs w:val="24"/>
          <w:lang w:eastAsia="hr-HR"/>
        </w:rPr>
        <w:t>ZAJEDNIČKE</w:t>
      </w:r>
      <w:r w:rsidRPr="003A325A">
        <w:rPr>
          <w:rFonts w:ascii="Times New Roman" w:eastAsia="Times New Roman" w:hAnsi="Times New Roman" w:cs="Times New Roman"/>
          <w:b/>
          <w:sz w:val="24"/>
          <w:szCs w:val="24"/>
          <w:lang w:eastAsia="hr-HR"/>
        </w:rPr>
        <w:t xml:space="preserve"> ODREDBE</w:t>
      </w:r>
      <w:r w:rsidR="00E04562">
        <w:rPr>
          <w:rFonts w:ascii="Times New Roman" w:eastAsia="Times New Roman" w:hAnsi="Times New Roman" w:cs="Times New Roman"/>
          <w:b/>
          <w:sz w:val="24"/>
          <w:szCs w:val="24"/>
          <w:lang w:eastAsia="hr-HR"/>
        </w:rPr>
        <w:t xml:space="preserve"> DODJELE POTPORA</w:t>
      </w:r>
    </w:p>
    <w:p w14:paraId="2CED8844" w14:textId="77777777" w:rsidR="00E04562" w:rsidRPr="003A325A" w:rsidRDefault="00E04562" w:rsidP="008A5DDE">
      <w:pPr>
        <w:spacing w:before="120" w:after="0" w:line="276" w:lineRule="auto"/>
        <w:jc w:val="center"/>
        <w:outlineLvl w:val="2"/>
        <w:rPr>
          <w:rFonts w:ascii="Times New Roman" w:eastAsia="Times New Roman" w:hAnsi="Times New Roman" w:cs="Times New Roman"/>
          <w:b/>
          <w:sz w:val="24"/>
          <w:szCs w:val="24"/>
          <w:lang w:eastAsia="hr-HR"/>
        </w:rPr>
      </w:pPr>
    </w:p>
    <w:p w14:paraId="2F9150AD"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85073C">
        <w:rPr>
          <w:rFonts w:ascii="Times New Roman" w:eastAsia="Times New Roman" w:hAnsi="Times New Roman" w:cs="Times New Roman"/>
          <w:b/>
          <w:bCs/>
          <w:sz w:val="24"/>
          <w:szCs w:val="24"/>
          <w:lang w:eastAsia="hr-HR"/>
        </w:rPr>
        <w:t>Zbrajanje</w:t>
      </w:r>
      <w:r w:rsidRPr="003A325A">
        <w:rPr>
          <w:rFonts w:ascii="Times New Roman" w:eastAsia="Times New Roman" w:hAnsi="Times New Roman" w:cs="Times New Roman"/>
          <w:b/>
          <w:sz w:val="24"/>
          <w:szCs w:val="24"/>
          <w:lang w:eastAsia="hr-HR"/>
        </w:rPr>
        <w:t xml:space="preserve"> potpora</w:t>
      </w:r>
    </w:p>
    <w:p w14:paraId="74D0CA9F"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Članak </w:t>
      </w:r>
      <w:r w:rsidR="002858AE" w:rsidRPr="003A325A">
        <w:rPr>
          <w:rFonts w:ascii="Times New Roman" w:eastAsia="Times New Roman" w:hAnsi="Times New Roman" w:cs="Times New Roman"/>
          <w:sz w:val="24"/>
          <w:szCs w:val="24"/>
          <w:lang w:eastAsia="hr-HR"/>
        </w:rPr>
        <w:t>2</w:t>
      </w:r>
      <w:r w:rsidR="002858AE">
        <w:rPr>
          <w:rFonts w:ascii="Times New Roman" w:eastAsia="Times New Roman" w:hAnsi="Times New Roman" w:cs="Times New Roman"/>
          <w:sz w:val="24"/>
          <w:szCs w:val="24"/>
          <w:lang w:eastAsia="hr-HR"/>
        </w:rPr>
        <w:t>5</w:t>
      </w:r>
      <w:r w:rsidRPr="003A325A">
        <w:rPr>
          <w:rFonts w:ascii="Times New Roman" w:eastAsia="Times New Roman" w:hAnsi="Times New Roman" w:cs="Times New Roman"/>
          <w:sz w:val="24"/>
          <w:szCs w:val="24"/>
          <w:lang w:eastAsia="hr-HR"/>
        </w:rPr>
        <w:t>.</w:t>
      </w:r>
    </w:p>
    <w:p w14:paraId="08FA246F"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7F5474BC" w14:textId="77777777" w:rsidR="00144301" w:rsidRPr="003A325A" w:rsidRDefault="00144301" w:rsidP="00B03C53">
      <w:pPr>
        <w:pStyle w:val="ListParagraph"/>
        <w:numPr>
          <w:ilvl w:val="0"/>
          <w:numId w:val="38"/>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Pri određivanju poštuje li se primjenjivi prag prijave iz članka 4. </w:t>
      </w:r>
      <w:r w:rsidR="00C50D2A" w:rsidRPr="003A325A">
        <w:rPr>
          <w:rFonts w:ascii="Times New Roman" w:hAnsi="Times New Roman" w:cs="Times New Roman"/>
          <w:sz w:val="24"/>
          <w:szCs w:val="24"/>
        </w:rPr>
        <w:t xml:space="preserve">Opće uredbe o skupnom izuzeću </w:t>
      </w:r>
      <w:r w:rsidRPr="003A325A">
        <w:rPr>
          <w:rFonts w:ascii="Times New Roman" w:hAnsi="Times New Roman" w:cs="Times New Roman"/>
          <w:sz w:val="24"/>
          <w:szCs w:val="24"/>
        </w:rPr>
        <w:t>i maksimalni intenziteti potpora za kategorije i vrste potpora iz ove Uredbe, u obzir se uzima ukupni iznos potpora za djelatnost, projekt ili poduzetnika kojima je dodijeljena potpora.</w:t>
      </w:r>
    </w:p>
    <w:p w14:paraId="660F5C43" w14:textId="77777777" w:rsidR="00144301" w:rsidRPr="003A325A" w:rsidRDefault="00144301" w:rsidP="00B03C53">
      <w:pPr>
        <w:pStyle w:val="ListParagraph"/>
        <w:numPr>
          <w:ilvl w:val="0"/>
          <w:numId w:val="38"/>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Ako se financiranje </w:t>
      </w:r>
      <w:r w:rsidR="001E3FBA" w:rsidRPr="003A325A">
        <w:rPr>
          <w:rFonts w:ascii="Times New Roman" w:hAnsi="Times New Roman" w:cs="Times New Roman"/>
          <w:sz w:val="24"/>
          <w:szCs w:val="24"/>
        </w:rPr>
        <w:t>Europske u</w:t>
      </w:r>
      <w:r w:rsidRPr="003A325A">
        <w:rPr>
          <w:rFonts w:ascii="Times New Roman" w:hAnsi="Times New Roman" w:cs="Times New Roman"/>
          <w:sz w:val="24"/>
          <w:szCs w:val="24"/>
        </w:rPr>
        <w:t xml:space="preserve">nije kojim centralno upravljaju institucije, agencije, zajednička poduzeća ili druga tijela </w:t>
      </w:r>
      <w:r w:rsidR="001E3FBA" w:rsidRPr="003A325A">
        <w:rPr>
          <w:rFonts w:ascii="Times New Roman" w:hAnsi="Times New Roman" w:cs="Times New Roman"/>
          <w:sz w:val="24"/>
          <w:szCs w:val="24"/>
        </w:rPr>
        <w:t>Europske u</w:t>
      </w:r>
      <w:r w:rsidRPr="003A325A">
        <w:rPr>
          <w:rFonts w:ascii="Times New Roman" w:hAnsi="Times New Roman" w:cs="Times New Roman"/>
          <w:sz w:val="24"/>
          <w:szCs w:val="24"/>
        </w:rPr>
        <w:t>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76535BDD" w14:textId="77777777" w:rsidR="00144301" w:rsidRPr="003A325A" w:rsidRDefault="00144301" w:rsidP="00B03C53">
      <w:pPr>
        <w:pStyle w:val="ListParagraph"/>
        <w:numPr>
          <w:ilvl w:val="0"/>
          <w:numId w:val="38"/>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Potpora dodijeljena na temelju ove Uredbe čije je troškove moguće utvrditi, a koja se izuzima od prijave</w:t>
      </w:r>
      <w:r w:rsidR="00B55933" w:rsidRPr="003A325A">
        <w:rPr>
          <w:rFonts w:ascii="Times New Roman" w:hAnsi="Times New Roman" w:cs="Times New Roman"/>
          <w:sz w:val="24"/>
          <w:szCs w:val="24"/>
        </w:rPr>
        <w:t xml:space="preserve"> </w:t>
      </w:r>
      <w:r w:rsidR="00D64D8C">
        <w:rPr>
          <w:rFonts w:ascii="Times New Roman" w:hAnsi="Times New Roman" w:cs="Times New Roman"/>
          <w:sz w:val="24"/>
          <w:szCs w:val="24"/>
        </w:rPr>
        <w:t>K</w:t>
      </w:r>
      <w:r w:rsidRPr="003A325A">
        <w:rPr>
          <w:rFonts w:ascii="Times New Roman" w:hAnsi="Times New Roman" w:cs="Times New Roman"/>
          <w:sz w:val="24"/>
          <w:szCs w:val="24"/>
        </w:rPr>
        <w:t>omisiji, može se zbrajati:</w:t>
      </w:r>
    </w:p>
    <w:p w14:paraId="76F83234" w14:textId="77777777" w:rsidR="007152F8" w:rsidRPr="003A325A" w:rsidRDefault="00144301" w:rsidP="00B03C53">
      <w:pPr>
        <w:pStyle w:val="ListParagraph"/>
        <w:numPr>
          <w:ilvl w:val="0"/>
          <w:numId w:val="39"/>
        </w:numPr>
        <w:spacing w:after="0" w:line="276" w:lineRule="auto"/>
        <w:ind w:left="993" w:hanging="426"/>
        <w:jc w:val="both"/>
        <w:rPr>
          <w:rFonts w:ascii="Times New Roman" w:hAnsi="Times New Roman" w:cs="Times New Roman"/>
          <w:sz w:val="24"/>
          <w:szCs w:val="24"/>
        </w:rPr>
      </w:pPr>
      <w:r w:rsidRPr="003A325A">
        <w:rPr>
          <w:rFonts w:ascii="Times New Roman" w:hAnsi="Times New Roman" w:cs="Times New Roman"/>
          <w:sz w:val="24"/>
          <w:szCs w:val="24"/>
        </w:rPr>
        <w:t>s bilo kojom drugom državnom potporom pod uvjetom da se dotične mjere odnose na različite prihvatljive troškove koje je moguće utvrditi;</w:t>
      </w:r>
    </w:p>
    <w:p w14:paraId="2AAAFE16" w14:textId="77777777" w:rsidR="00144301" w:rsidRPr="003A325A" w:rsidRDefault="00144301" w:rsidP="00B03C53">
      <w:pPr>
        <w:pStyle w:val="ListParagraph"/>
        <w:numPr>
          <w:ilvl w:val="0"/>
          <w:numId w:val="39"/>
        </w:numPr>
        <w:spacing w:after="0" w:line="276" w:lineRule="auto"/>
        <w:ind w:left="993" w:hanging="426"/>
        <w:jc w:val="both"/>
        <w:rPr>
          <w:rFonts w:ascii="Times New Roman" w:hAnsi="Times New Roman" w:cs="Times New Roman"/>
          <w:sz w:val="24"/>
          <w:szCs w:val="24"/>
        </w:rPr>
      </w:pPr>
      <w:r w:rsidRPr="003A325A">
        <w:rPr>
          <w:rFonts w:ascii="Times New Roman" w:hAnsi="Times New Roman" w:cs="Times New Roman"/>
          <w:sz w:val="24"/>
          <w:szCs w:val="24"/>
        </w:rPr>
        <w:t>s bilo kojom drugom državnom potporom koja se odnosi na iste prihvatljive troškove, bilo da se oni djelomično ili potpuno preklapaju, isključivo ako se tim zbrajanjem ne premašuje najviši intenzitet potpore ili iznos potpore koji je primjenjiv na tu potporu na temelju</w:t>
      </w:r>
      <w:r w:rsidR="00C50D2A" w:rsidRPr="003A325A">
        <w:rPr>
          <w:rFonts w:ascii="Times New Roman" w:hAnsi="Times New Roman" w:cs="Times New Roman"/>
          <w:sz w:val="24"/>
          <w:szCs w:val="24"/>
        </w:rPr>
        <w:t xml:space="preserve"> Opće uredbe o skupnom izuzeću</w:t>
      </w:r>
      <w:r w:rsidRPr="003A325A">
        <w:rPr>
          <w:rFonts w:ascii="Times New Roman" w:hAnsi="Times New Roman" w:cs="Times New Roman"/>
          <w:sz w:val="24"/>
          <w:szCs w:val="24"/>
        </w:rPr>
        <w:t>.</w:t>
      </w:r>
    </w:p>
    <w:p w14:paraId="7CE25BF1" w14:textId="77777777" w:rsidR="00144301" w:rsidRPr="003A325A" w:rsidRDefault="00144301" w:rsidP="00B03C53">
      <w:pPr>
        <w:pStyle w:val="ListParagraph"/>
        <w:numPr>
          <w:ilvl w:val="0"/>
          <w:numId w:val="38"/>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Potpore koje se dodjeljuju na temelju ove Uredbe ne zbrajaju se s potporama </w:t>
      </w:r>
      <w:r w:rsidRPr="003A325A">
        <w:rPr>
          <w:rFonts w:ascii="Times New Roman" w:hAnsi="Times New Roman" w:cs="Times New Roman"/>
          <w:i/>
          <w:iCs/>
          <w:sz w:val="24"/>
          <w:szCs w:val="24"/>
        </w:rPr>
        <w:t>de minimis</w:t>
      </w:r>
      <w:r w:rsidRPr="003A325A">
        <w:rPr>
          <w:rFonts w:ascii="Times New Roman" w:hAnsi="Times New Roman" w:cs="Times New Roman"/>
          <w:sz w:val="24"/>
          <w:szCs w:val="24"/>
        </w:rPr>
        <w:t xml:space="preserve"> u odnosu na iste prihvatljive troškove ako bi njihovo zbrajanje dovelo do toga da određeni intenzitet potpore premaši intenzitete potpore utvrđene u ovoj Uredbi.</w:t>
      </w:r>
    </w:p>
    <w:p w14:paraId="12EE3779" w14:textId="77777777" w:rsidR="00144301" w:rsidRDefault="00144301" w:rsidP="00161F5F">
      <w:pPr>
        <w:pStyle w:val="ListParagraph"/>
        <w:spacing w:after="0" w:line="276" w:lineRule="auto"/>
        <w:ind w:left="426"/>
        <w:jc w:val="both"/>
        <w:rPr>
          <w:rFonts w:ascii="Times New Roman" w:hAnsi="Times New Roman" w:cs="Times New Roman"/>
          <w:sz w:val="24"/>
          <w:szCs w:val="24"/>
        </w:rPr>
      </w:pPr>
    </w:p>
    <w:p w14:paraId="57D2C771" w14:textId="77777777" w:rsidR="00515BD6" w:rsidRPr="003A325A" w:rsidRDefault="00515BD6"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Praćenje i utvrđivanje maksimalnog intenziteta potpora </w:t>
      </w:r>
    </w:p>
    <w:p w14:paraId="4C3A1384" w14:textId="77777777" w:rsidR="00515BD6" w:rsidRPr="003A325A" w:rsidRDefault="00515BD6" w:rsidP="00515BD6">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hAnsi="Times New Roman" w:cs="Times New Roman"/>
          <w:sz w:val="24"/>
          <w:szCs w:val="24"/>
        </w:rPr>
        <w:t>Članak</w:t>
      </w:r>
      <w:r w:rsidRPr="003A325A">
        <w:rPr>
          <w:rFonts w:ascii="Times New Roman" w:eastAsia="Times New Roman" w:hAnsi="Times New Roman" w:cs="Times New Roman"/>
          <w:sz w:val="24"/>
          <w:szCs w:val="24"/>
          <w:lang w:eastAsia="hr-HR"/>
        </w:rPr>
        <w:t xml:space="preserve"> 2</w:t>
      </w:r>
      <w:r>
        <w:rPr>
          <w:rFonts w:ascii="Times New Roman" w:eastAsia="Times New Roman" w:hAnsi="Times New Roman" w:cs="Times New Roman"/>
          <w:sz w:val="24"/>
          <w:szCs w:val="24"/>
          <w:lang w:eastAsia="hr-HR"/>
        </w:rPr>
        <w:t>6</w:t>
      </w:r>
      <w:r w:rsidRPr="003A325A">
        <w:rPr>
          <w:rFonts w:ascii="Times New Roman" w:eastAsia="Times New Roman" w:hAnsi="Times New Roman" w:cs="Times New Roman"/>
          <w:sz w:val="24"/>
          <w:szCs w:val="24"/>
          <w:lang w:eastAsia="hr-HR"/>
        </w:rPr>
        <w:t>.</w:t>
      </w:r>
    </w:p>
    <w:p w14:paraId="6B0B8425" w14:textId="77777777" w:rsidR="00515BD6" w:rsidRPr="003A325A" w:rsidRDefault="00515BD6" w:rsidP="00515BD6">
      <w:pPr>
        <w:spacing w:after="0" w:line="276" w:lineRule="auto"/>
        <w:jc w:val="center"/>
        <w:rPr>
          <w:rFonts w:ascii="Times New Roman" w:eastAsia="Times New Roman" w:hAnsi="Times New Roman" w:cs="Times New Roman"/>
          <w:sz w:val="24"/>
          <w:szCs w:val="24"/>
          <w:lang w:eastAsia="hr-HR"/>
        </w:rPr>
      </w:pPr>
    </w:p>
    <w:p w14:paraId="33D96D70" w14:textId="77777777" w:rsidR="00515BD6" w:rsidRPr="003A325A" w:rsidRDefault="00515BD6" w:rsidP="00B03C53">
      <w:pPr>
        <w:pStyle w:val="ListParagraph"/>
        <w:numPr>
          <w:ilvl w:val="1"/>
          <w:numId w:val="6"/>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 xml:space="preserve">U svrhu praćenja i utvrđivanja maksimalnog intenziteta dodijeljenih potpora </w:t>
      </w:r>
      <w:r>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inistarstvo ima pravo tražiti od drugih tijela državne uprave i drugih tijela nadležnih za dodjelu potpora, kao i korisnika potpore podatke o svim dodijeljenim državnim potporama.</w:t>
      </w:r>
    </w:p>
    <w:p w14:paraId="37482E0A" w14:textId="5EC2B170" w:rsidR="00515BD6" w:rsidRPr="003A325A" w:rsidRDefault="007722D3" w:rsidP="00B03C53">
      <w:pPr>
        <w:pStyle w:val="ListParagraph"/>
        <w:numPr>
          <w:ilvl w:val="1"/>
          <w:numId w:val="6"/>
        </w:numPr>
        <w:spacing w:after="0" w:line="276"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515BD6" w:rsidRPr="003A325A">
        <w:rPr>
          <w:rFonts w:ascii="Times New Roman" w:eastAsia="Times New Roman" w:hAnsi="Times New Roman" w:cs="Times New Roman"/>
          <w:sz w:val="24"/>
          <w:szCs w:val="24"/>
          <w:lang w:eastAsia="hr-HR"/>
        </w:rPr>
        <w:t>inistarstvo ima obvezu izračunavati brutoekvivalent potpore za pojedino ulaganje te pratiti ukupne potpore za poticanje ulaganja, uključujući i potpore iz drugih izvora i izraditi izračun iskorištenja maksimalnog intenziteta potpore za poticanje ulaganja iz ove Uredbe.</w:t>
      </w:r>
    </w:p>
    <w:p w14:paraId="671B12FE" w14:textId="77777777" w:rsidR="00515BD6" w:rsidRPr="003A325A" w:rsidRDefault="00515BD6" w:rsidP="00B03C53">
      <w:pPr>
        <w:pStyle w:val="ListParagraph"/>
        <w:numPr>
          <w:ilvl w:val="1"/>
          <w:numId w:val="6"/>
        </w:numPr>
        <w:spacing w:after="0" w:line="276"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inistarstvo, kada utvrdi da je pojedini korisnik potpore iskoristio maksimalni intenzitet potpora za poticanje ulaganja, o tome pisano izvještava korisnika potpore i Ministarstvo financija – Poreznu upravu i/ili nadležno tijelo za upravljanje imovinom u vlasništvu Republike Hrvatske ukoliko se radi o korištenju potpore iz članka 1</w:t>
      </w:r>
      <w:r>
        <w:rPr>
          <w:rFonts w:ascii="Times New Roman" w:eastAsia="Times New Roman" w:hAnsi="Times New Roman" w:cs="Times New Roman"/>
          <w:sz w:val="24"/>
          <w:szCs w:val="24"/>
          <w:lang w:eastAsia="hr-HR"/>
        </w:rPr>
        <w:t>8</w:t>
      </w:r>
      <w:r w:rsidRPr="003A325A">
        <w:rPr>
          <w:rFonts w:ascii="Times New Roman" w:eastAsia="Times New Roman" w:hAnsi="Times New Roman" w:cs="Times New Roman"/>
          <w:sz w:val="24"/>
          <w:szCs w:val="24"/>
          <w:lang w:eastAsia="hr-HR"/>
        </w:rPr>
        <w:t>. ove Uredbe.</w:t>
      </w:r>
    </w:p>
    <w:p w14:paraId="14B4808E" w14:textId="77777777" w:rsidR="00515BD6" w:rsidRPr="003A325A" w:rsidRDefault="00515BD6" w:rsidP="00515BD6">
      <w:pPr>
        <w:pStyle w:val="ListParagraph"/>
        <w:spacing w:after="0" w:line="276" w:lineRule="auto"/>
        <w:ind w:left="0"/>
        <w:jc w:val="both"/>
        <w:rPr>
          <w:rFonts w:ascii="Times New Roman" w:eastAsia="Times New Roman" w:hAnsi="Times New Roman" w:cs="Times New Roman"/>
          <w:sz w:val="24"/>
          <w:szCs w:val="24"/>
          <w:lang w:eastAsia="hr-HR"/>
        </w:rPr>
      </w:pPr>
    </w:p>
    <w:p w14:paraId="6BB478BD" w14:textId="77777777" w:rsidR="00515BD6" w:rsidRPr="003A325A" w:rsidRDefault="00515BD6" w:rsidP="00161F5F">
      <w:pPr>
        <w:pStyle w:val="ListParagraph"/>
        <w:spacing w:after="0" w:line="276" w:lineRule="auto"/>
        <w:ind w:left="426"/>
        <w:jc w:val="both"/>
        <w:rPr>
          <w:rFonts w:ascii="Times New Roman" w:hAnsi="Times New Roman" w:cs="Times New Roman"/>
          <w:sz w:val="24"/>
          <w:szCs w:val="24"/>
        </w:rPr>
      </w:pPr>
    </w:p>
    <w:p w14:paraId="0588CA7F" w14:textId="77777777" w:rsidR="00144301" w:rsidRPr="003A325A" w:rsidRDefault="004811E5" w:rsidP="0085038F">
      <w:pPr>
        <w:keepNext/>
        <w:keepLines/>
        <w:spacing w:after="0" w:line="276" w:lineRule="auto"/>
        <w:jc w:val="center"/>
        <w:outlineLvl w:val="1"/>
        <w:rPr>
          <w:rFonts w:ascii="Times New Roman" w:hAnsi="Times New Roman" w:cs="Times New Roman"/>
          <w:b/>
          <w:bCs/>
          <w:sz w:val="24"/>
          <w:szCs w:val="24"/>
        </w:rPr>
      </w:pPr>
      <w:r w:rsidRPr="003A325A">
        <w:rPr>
          <w:rFonts w:ascii="Times New Roman" w:hAnsi="Times New Roman" w:cs="Times New Roman"/>
          <w:b/>
          <w:bCs/>
          <w:sz w:val="24"/>
          <w:szCs w:val="24"/>
        </w:rPr>
        <w:t xml:space="preserve">Datum </w:t>
      </w:r>
      <w:r w:rsidR="00144301" w:rsidRPr="004A7FF1">
        <w:rPr>
          <w:rFonts w:ascii="Times New Roman" w:eastAsia="Times New Roman" w:hAnsi="Times New Roman" w:cs="Times New Roman"/>
          <w:b/>
          <w:sz w:val="24"/>
          <w:szCs w:val="24"/>
          <w:lang w:eastAsia="hr-HR"/>
        </w:rPr>
        <w:t>dodjele</w:t>
      </w:r>
    </w:p>
    <w:p w14:paraId="6BCD29E6" w14:textId="77777777" w:rsidR="00144301" w:rsidRPr="003A325A" w:rsidRDefault="00144301" w:rsidP="0085073C">
      <w:pPr>
        <w:spacing w:before="150" w:after="0" w:line="276" w:lineRule="auto"/>
        <w:contextualSpacing/>
        <w:jc w:val="center"/>
        <w:outlineLvl w:val="4"/>
        <w:rPr>
          <w:rFonts w:ascii="Times New Roman" w:hAnsi="Times New Roman" w:cs="Times New Roman"/>
          <w:sz w:val="24"/>
          <w:szCs w:val="24"/>
        </w:rPr>
      </w:pPr>
      <w:r w:rsidRPr="003A325A">
        <w:rPr>
          <w:rFonts w:ascii="Times New Roman" w:hAnsi="Times New Roman" w:cs="Times New Roman"/>
          <w:sz w:val="24"/>
          <w:szCs w:val="24"/>
        </w:rPr>
        <w:t xml:space="preserve">Članak </w:t>
      </w:r>
      <w:r w:rsidR="002858AE" w:rsidRPr="003A325A">
        <w:rPr>
          <w:rFonts w:ascii="Times New Roman" w:hAnsi="Times New Roman" w:cs="Times New Roman"/>
          <w:sz w:val="24"/>
          <w:szCs w:val="24"/>
        </w:rPr>
        <w:t>2</w:t>
      </w:r>
      <w:r w:rsidR="00515BD6">
        <w:rPr>
          <w:rFonts w:ascii="Times New Roman" w:hAnsi="Times New Roman" w:cs="Times New Roman"/>
          <w:sz w:val="24"/>
          <w:szCs w:val="24"/>
        </w:rPr>
        <w:t>7</w:t>
      </w:r>
      <w:r w:rsidRPr="003A325A">
        <w:rPr>
          <w:rFonts w:ascii="Times New Roman" w:hAnsi="Times New Roman" w:cs="Times New Roman"/>
          <w:sz w:val="24"/>
          <w:szCs w:val="24"/>
        </w:rPr>
        <w:t>.</w:t>
      </w:r>
    </w:p>
    <w:p w14:paraId="38CD4C80" w14:textId="77777777" w:rsidR="00161F5F" w:rsidRPr="003A325A" w:rsidRDefault="00161F5F" w:rsidP="00161F5F">
      <w:pPr>
        <w:pStyle w:val="ListParagraph"/>
        <w:spacing w:after="0" w:line="276" w:lineRule="auto"/>
        <w:ind w:left="0"/>
        <w:jc w:val="center"/>
        <w:rPr>
          <w:rFonts w:ascii="Times New Roman" w:hAnsi="Times New Roman" w:cs="Times New Roman"/>
          <w:sz w:val="24"/>
          <w:szCs w:val="24"/>
        </w:rPr>
      </w:pPr>
    </w:p>
    <w:p w14:paraId="36381C61" w14:textId="77777777" w:rsidR="000A7AD7" w:rsidRPr="000A7AD7" w:rsidRDefault="000A7AD7" w:rsidP="000A7AD7">
      <w:pPr>
        <w:numPr>
          <w:ilvl w:val="0"/>
          <w:numId w:val="46"/>
        </w:numPr>
        <w:spacing w:after="0" w:line="276" w:lineRule="auto"/>
        <w:ind w:left="426" w:hanging="426"/>
        <w:contextualSpacing/>
        <w:jc w:val="both"/>
        <w:rPr>
          <w:rFonts w:ascii="Times New Roman" w:hAnsi="Times New Roman" w:cs="Times New Roman"/>
          <w:sz w:val="24"/>
          <w:szCs w:val="24"/>
        </w:rPr>
      </w:pPr>
      <w:r w:rsidRPr="000A7AD7">
        <w:rPr>
          <w:rFonts w:ascii="Times New Roman" w:hAnsi="Times New Roman" w:cs="Times New Roman"/>
          <w:sz w:val="24"/>
          <w:szCs w:val="24"/>
        </w:rPr>
        <w:t>Potpora iz članka 17. ove Uredbe, smatra se dodijeljenom na dan donošenja odluke o dodjeli, neovisno o danu isplate ili izdavanja pojedinačnih oslobođenja vezanih uz potpore.</w:t>
      </w:r>
    </w:p>
    <w:p w14:paraId="21A58B42" w14:textId="77777777" w:rsidR="000A7AD7" w:rsidRPr="000A7AD7" w:rsidRDefault="000A7AD7" w:rsidP="000A7AD7">
      <w:pPr>
        <w:numPr>
          <w:ilvl w:val="0"/>
          <w:numId w:val="46"/>
        </w:numPr>
        <w:spacing w:after="0" w:line="276" w:lineRule="auto"/>
        <w:ind w:left="426" w:hanging="426"/>
        <w:contextualSpacing/>
        <w:jc w:val="both"/>
        <w:rPr>
          <w:rFonts w:ascii="Times New Roman" w:hAnsi="Times New Roman" w:cs="Times New Roman"/>
          <w:sz w:val="24"/>
          <w:szCs w:val="24"/>
        </w:rPr>
      </w:pPr>
      <w:r w:rsidRPr="000A7AD7">
        <w:rPr>
          <w:rFonts w:ascii="Times New Roman" w:hAnsi="Times New Roman" w:cs="Times New Roman"/>
          <w:sz w:val="24"/>
          <w:szCs w:val="24"/>
        </w:rPr>
        <w:t xml:space="preserve">Potpora iz članka 18. ove Uredbe, smatra se dodijeljenom na dan sklapanja </w:t>
      </w:r>
      <w:r w:rsidRPr="000A7AD7">
        <w:rPr>
          <w:rFonts w:ascii="Times New Roman" w:eastAsia="Times New Roman" w:hAnsi="Times New Roman" w:cs="Times New Roman"/>
          <w:sz w:val="24"/>
          <w:szCs w:val="24"/>
          <w:lang w:eastAsia="hr-HR"/>
        </w:rPr>
        <w:t>ugovora o osnivanju prava građenja ili ugovora o zakupu neaktivne imovine u vlasništvu Republike Hrvatske između tijela nadležnog za raspolaganje imovinom u vlasništvu Republike Hrvatske i korisnika potpore</w:t>
      </w:r>
      <w:r w:rsidRPr="000A7AD7">
        <w:rPr>
          <w:rFonts w:ascii="Times New Roman" w:hAnsi="Times New Roman" w:cs="Times New Roman"/>
          <w:sz w:val="24"/>
          <w:szCs w:val="24"/>
        </w:rPr>
        <w:t>.</w:t>
      </w:r>
    </w:p>
    <w:p w14:paraId="66DC2A88" w14:textId="77777777" w:rsidR="000A7AD7" w:rsidRPr="000A7AD7" w:rsidRDefault="000A7AD7" w:rsidP="000A7AD7">
      <w:pPr>
        <w:spacing w:after="0" w:line="276" w:lineRule="auto"/>
        <w:ind w:left="426"/>
        <w:contextualSpacing/>
        <w:jc w:val="both"/>
        <w:rPr>
          <w:rFonts w:ascii="Times New Roman" w:hAnsi="Times New Roman" w:cs="Times New Roman"/>
          <w:sz w:val="24"/>
          <w:szCs w:val="24"/>
        </w:rPr>
      </w:pPr>
    </w:p>
    <w:p w14:paraId="7F6A732B" w14:textId="77777777" w:rsidR="00BD0F82" w:rsidRPr="003A325A" w:rsidRDefault="00BD0F82" w:rsidP="00BD0F82">
      <w:pPr>
        <w:pStyle w:val="ListParagraph"/>
        <w:spacing w:after="0" w:line="276" w:lineRule="auto"/>
        <w:ind w:left="426"/>
        <w:jc w:val="both"/>
        <w:rPr>
          <w:rFonts w:ascii="Times New Roman" w:hAnsi="Times New Roman" w:cs="Times New Roman"/>
          <w:sz w:val="24"/>
          <w:szCs w:val="24"/>
        </w:rPr>
      </w:pPr>
    </w:p>
    <w:p w14:paraId="31D1286A" w14:textId="77777777" w:rsidR="00144301" w:rsidRPr="003A325A" w:rsidRDefault="00144301" w:rsidP="0085038F">
      <w:pPr>
        <w:keepNext/>
        <w:keepLines/>
        <w:spacing w:after="0" w:line="276" w:lineRule="auto"/>
        <w:jc w:val="center"/>
        <w:outlineLvl w:val="1"/>
        <w:rPr>
          <w:rFonts w:ascii="Times New Roman" w:hAnsi="Times New Roman" w:cs="Times New Roman"/>
          <w:b/>
          <w:bCs/>
          <w:sz w:val="24"/>
          <w:szCs w:val="24"/>
        </w:rPr>
      </w:pPr>
      <w:r w:rsidRPr="004A7FF1">
        <w:rPr>
          <w:rFonts w:ascii="Times New Roman" w:eastAsia="Times New Roman" w:hAnsi="Times New Roman" w:cs="Times New Roman"/>
          <w:b/>
          <w:sz w:val="24"/>
          <w:szCs w:val="24"/>
          <w:lang w:eastAsia="hr-HR"/>
        </w:rPr>
        <w:t>Procijenjeni</w:t>
      </w:r>
      <w:r w:rsidRPr="003A325A">
        <w:rPr>
          <w:rFonts w:ascii="Times New Roman" w:hAnsi="Times New Roman" w:cs="Times New Roman"/>
          <w:b/>
          <w:bCs/>
          <w:sz w:val="24"/>
          <w:szCs w:val="24"/>
        </w:rPr>
        <w:t xml:space="preserve"> učinak potpore</w:t>
      </w:r>
    </w:p>
    <w:p w14:paraId="400844A6" w14:textId="77777777" w:rsidR="00144301" w:rsidRPr="003A325A" w:rsidRDefault="00144301" w:rsidP="0085073C">
      <w:pPr>
        <w:spacing w:before="150" w:after="0" w:line="276" w:lineRule="auto"/>
        <w:contextualSpacing/>
        <w:jc w:val="center"/>
        <w:outlineLvl w:val="4"/>
        <w:rPr>
          <w:rFonts w:ascii="Times New Roman" w:hAnsi="Times New Roman" w:cs="Times New Roman"/>
          <w:sz w:val="24"/>
          <w:szCs w:val="24"/>
        </w:rPr>
      </w:pPr>
      <w:r w:rsidRPr="003A325A">
        <w:rPr>
          <w:rFonts w:ascii="Times New Roman" w:hAnsi="Times New Roman" w:cs="Times New Roman"/>
          <w:sz w:val="24"/>
          <w:szCs w:val="24"/>
        </w:rPr>
        <w:t xml:space="preserve">Članak </w:t>
      </w:r>
      <w:r w:rsidR="002858AE" w:rsidRPr="003A325A">
        <w:rPr>
          <w:rFonts w:ascii="Times New Roman" w:hAnsi="Times New Roman" w:cs="Times New Roman"/>
          <w:sz w:val="24"/>
          <w:szCs w:val="24"/>
        </w:rPr>
        <w:t>2</w:t>
      </w:r>
      <w:r w:rsidR="00515BD6">
        <w:rPr>
          <w:rFonts w:ascii="Times New Roman" w:hAnsi="Times New Roman" w:cs="Times New Roman"/>
          <w:sz w:val="24"/>
          <w:szCs w:val="24"/>
        </w:rPr>
        <w:t>8</w:t>
      </w:r>
      <w:r w:rsidRPr="003A325A">
        <w:rPr>
          <w:rFonts w:ascii="Times New Roman" w:hAnsi="Times New Roman" w:cs="Times New Roman"/>
          <w:sz w:val="24"/>
          <w:szCs w:val="24"/>
        </w:rPr>
        <w:t>.</w:t>
      </w:r>
    </w:p>
    <w:p w14:paraId="183E5B7D" w14:textId="77777777" w:rsidR="00161F5F" w:rsidRPr="003A325A" w:rsidRDefault="00161F5F" w:rsidP="00161F5F">
      <w:pPr>
        <w:spacing w:after="0" w:line="276" w:lineRule="auto"/>
        <w:jc w:val="center"/>
        <w:rPr>
          <w:rFonts w:ascii="Times New Roman" w:hAnsi="Times New Roman" w:cs="Times New Roman"/>
          <w:sz w:val="24"/>
          <w:szCs w:val="24"/>
        </w:rPr>
      </w:pPr>
    </w:p>
    <w:p w14:paraId="2B489351" w14:textId="77777777" w:rsidR="007152F8" w:rsidRPr="003A325A" w:rsidRDefault="00144301" w:rsidP="00B03C53">
      <w:pPr>
        <w:pStyle w:val="ListParagraph"/>
        <w:numPr>
          <w:ilvl w:val="0"/>
          <w:numId w:val="4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Dodjelom potpore na temelju ove Uredbe omogućit će se povećanje ulaganja u sektor turizma sa ciljem razvoja turizma u smjeru održivosti, i to razvoj ravnomjernog cjelogodišnjeg i regionalno odnosno prostorno uravnoteženijeg turizma koji uključuje i razvoj posebnih oblika turizma, kao i društveno i okolišno održivog razvoja turizma kojem je cilj smanjivanje negativnog utjecaja turizma na okoliš, klimu i prostor, te razvoj konkurentnog i inovativnog turizma uključujući jačanje ljudskih potencijala, povećanje kvalitete smještajnih i ostalih kapaciteta u okviru turističke ponude, kao i diverzifikacija cjelokupne turističke ponude te povećanje otpornosti djelatnostima u turizmu na vanjske utjecaje. </w:t>
      </w:r>
    </w:p>
    <w:p w14:paraId="1A485A27" w14:textId="77777777" w:rsidR="00144301" w:rsidRPr="003A325A" w:rsidRDefault="007152F8" w:rsidP="00B03C53">
      <w:pPr>
        <w:pStyle w:val="ListParagraph"/>
        <w:numPr>
          <w:ilvl w:val="0"/>
          <w:numId w:val="4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lastRenderedPageBreak/>
        <w:t>D</w:t>
      </w:r>
      <w:r w:rsidR="00144301" w:rsidRPr="003A325A">
        <w:rPr>
          <w:rFonts w:ascii="Times New Roman" w:hAnsi="Times New Roman" w:cs="Times New Roman"/>
          <w:sz w:val="24"/>
          <w:szCs w:val="24"/>
        </w:rPr>
        <w:t>odjelom potpore na temelju ove Uredbe omogućit će se provođenje projekata ulaganja kojima se produljuje turistička sezona i stvaraju radna mjesta u djelatnostima u turizmu, diverzifikacija i povećanje kvalitete turističke ponude te ulaganja zelenoj tranziciji, osobito u pogledu zahtjeva povezanih s emisijama stakleničkih plinova.</w:t>
      </w:r>
    </w:p>
    <w:p w14:paraId="64B747D5" w14:textId="77777777" w:rsidR="00144301" w:rsidRPr="003A325A" w:rsidRDefault="00144301" w:rsidP="00B03C53">
      <w:pPr>
        <w:pStyle w:val="ListParagraph"/>
        <w:numPr>
          <w:ilvl w:val="0"/>
          <w:numId w:val="4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Procjena učinka potpora za ulaganje na temelju ov</w:t>
      </w:r>
      <w:r w:rsidR="004B37EE" w:rsidRPr="003A325A">
        <w:rPr>
          <w:rFonts w:ascii="Times New Roman" w:hAnsi="Times New Roman" w:cs="Times New Roman"/>
          <w:sz w:val="24"/>
          <w:szCs w:val="24"/>
        </w:rPr>
        <w:t>e</w:t>
      </w:r>
      <w:r w:rsidRPr="003A325A">
        <w:rPr>
          <w:rFonts w:ascii="Times New Roman" w:hAnsi="Times New Roman" w:cs="Times New Roman"/>
          <w:sz w:val="24"/>
          <w:szCs w:val="24"/>
        </w:rPr>
        <w:t xml:space="preserve"> </w:t>
      </w:r>
      <w:r w:rsidR="004B37EE" w:rsidRPr="003A325A">
        <w:rPr>
          <w:rFonts w:ascii="Times New Roman" w:hAnsi="Times New Roman" w:cs="Times New Roman"/>
          <w:sz w:val="24"/>
          <w:szCs w:val="24"/>
        </w:rPr>
        <w:t xml:space="preserve">Uredbe </w:t>
      </w:r>
      <w:r w:rsidRPr="003A325A">
        <w:rPr>
          <w:rFonts w:ascii="Times New Roman" w:hAnsi="Times New Roman" w:cs="Times New Roman"/>
          <w:sz w:val="24"/>
          <w:szCs w:val="24"/>
        </w:rPr>
        <w:t xml:space="preserve">pratit će se doprinosom pokazateljima: </w:t>
      </w:r>
    </w:p>
    <w:p w14:paraId="664BA306"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doprinos zelenoj i digitalnoj tranziciji </w:t>
      </w:r>
      <w:r w:rsidR="00474077" w:rsidRPr="003A325A">
        <w:rPr>
          <w:rFonts w:ascii="Times New Roman" w:eastAsia="Times New Roman" w:hAnsi="Times New Roman" w:cs="Times New Roman"/>
          <w:sz w:val="24"/>
          <w:szCs w:val="24"/>
          <w:lang w:eastAsia="hr-HR"/>
        </w:rPr>
        <w:t xml:space="preserve">turističkog </w:t>
      </w:r>
      <w:r w:rsidRPr="003A325A">
        <w:rPr>
          <w:rFonts w:ascii="Times New Roman" w:eastAsia="Times New Roman" w:hAnsi="Times New Roman" w:cs="Times New Roman"/>
          <w:sz w:val="24"/>
          <w:szCs w:val="24"/>
          <w:lang w:eastAsia="hr-HR"/>
        </w:rPr>
        <w:t>gospodarstva Republike Hrvatske</w:t>
      </w:r>
    </w:p>
    <w:p w14:paraId="7EBA058D"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unos nove opreme i suvremenih tehnologija</w:t>
      </w:r>
    </w:p>
    <w:p w14:paraId="4173F366"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veća zaposlenost</w:t>
      </w:r>
    </w:p>
    <w:p w14:paraId="184D6F97"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razvoj proizvoda i usluga više dodane vrijednosti</w:t>
      </w:r>
    </w:p>
    <w:p w14:paraId="6DBEBE08"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povećanje poduzetničke konkurentnosti</w:t>
      </w:r>
      <w:r w:rsidR="00474077" w:rsidRPr="003A325A">
        <w:rPr>
          <w:rFonts w:ascii="Times New Roman" w:eastAsia="Times New Roman" w:hAnsi="Times New Roman" w:cs="Times New Roman"/>
          <w:sz w:val="24"/>
          <w:szCs w:val="24"/>
          <w:lang w:eastAsia="hr-HR"/>
        </w:rPr>
        <w:t xml:space="preserve"> i rast produktivnosti u turističkom sektoru u Republici Hrvatskoj.</w:t>
      </w:r>
      <w:r w:rsidR="00474077" w:rsidRPr="003A325A">
        <w:rPr>
          <w:rFonts w:ascii="Times New Roman" w:hAnsi="Times New Roman" w:cs="Times New Roman"/>
          <w:sz w:val="24"/>
          <w:szCs w:val="24"/>
        </w:rPr>
        <w:t xml:space="preserve"> </w:t>
      </w:r>
    </w:p>
    <w:p w14:paraId="498D325D"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ravnomjerni regionalni razvoj</w:t>
      </w:r>
      <w:r w:rsidR="00474077" w:rsidRPr="003A325A">
        <w:rPr>
          <w:rFonts w:ascii="Times New Roman" w:eastAsia="Times New Roman" w:hAnsi="Times New Roman" w:cs="Times New Roman"/>
          <w:sz w:val="24"/>
          <w:szCs w:val="24"/>
          <w:lang w:eastAsia="hr-HR"/>
        </w:rPr>
        <w:t xml:space="preserve"> turizma u</w:t>
      </w:r>
      <w:r w:rsidRPr="003A325A">
        <w:rPr>
          <w:rFonts w:ascii="Times New Roman" w:eastAsia="Times New Roman" w:hAnsi="Times New Roman" w:cs="Times New Roman"/>
          <w:sz w:val="24"/>
          <w:szCs w:val="24"/>
          <w:lang w:eastAsia="hr-HR"/>
        </w:rPr>
        <w:t xml:space="preserve"> Republi</w:t>
      </w:r>
      <w:r w:rsidR="00474077" w:rsidRPr="003A325A">
        <w:rPr>
          <w:rFonts w:ascii="Times New Roman" w:eastAsia="Times New Roman" w:hAnsi="Times New Roman" w:cs="Times New Roman"/>
          <w:sz w:val="24"/>
          <w:szCs w:val="24"/>
          <w:lang w:eastAsia="hr-HR"/>
        </w:rPr>
        <w:t>ci</w:t>
      </w:r>
      <w:r w:rsidRPr="003A325A">
        <w:rPr>
          <w:rFonts w:ascii="Times New Roman" w:eastAsia="Times New Roman" w:hAnsi="Times New Roman" w:cs="Times New Roman"/>
          <w:sz w:val="24"/>
          <w:szCs w:val="24"/>
          <w:lang w:eastAsia="hr-HR"/>
        </w:rPr>
        <w:t xml:space="preserve"> Hrvatsk</w:t>
      </w:r>
      <w:r w:rsidR="00474077" w:rsidRPr="003A325A">
        <w:rPr>
          <w:rFonts w:ascii="Times New Roman" w:eastAsia="Times New Roman" w:hAnsi="Times New Roman" w:cs="Times New Roman"/>
          <w:sz w:val="24"/>
          <w:szCs w:val="24"/>
          <w:lang w:eastAsia="hr-HR"/>
        </w:rPr>
        <w:t>oj</w:t>
      </w:r>
    </w:p>
    <w:p w14:paraId="48D2048F" w14:textId="77777777" w:rsidR="00144301" w:rsidRPr="003A325A" w:rsidRDefault="00144301" w:rsidP="00B03C53">
      <w:pPr>
        <w:pStyle w:val="ListParagraph"/>
        <w:numPr>
          <w:ilvl w:val="0"/>
          <w:numId w:val="49"/>
        </w:numPr>
        <w:spacing w:after="0" w:line="276" w:lineRule="auto"/>
        <w:ind w:left="1418"/>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gospodarsko aktiviranje neaktivne imovine u vlasništvu Republike Hrvatske</w:t>
      </w:r>
      <w:r w:rsidR="004A12A3" w:rsidRPr="003A325A">
        <w:rPr>
          <w:rFonts w:ascii="Times New Roman" w:eastAsia="Times New Roman" w:hAnsi="Times New Roman" w:cs="Times New Roman"/>
          <w:sz w:val="24"/>
          <w:szCs w:val="24"/>
          <w:lang w:eastAsia="hr-HR"/>
        </w:rPr>
        <w:t>.</w:t>
      </w:r>
    </w:p>
    <w:p w14:paraId="3C05B592" w14:textId="77777777" w:rsidR="00144301" w:rsidRPr="003A325A" w:rsidRDefault="00144301" w:rsidP="00B03C53">
      <w:pPr>
        <w:pStyle w:val="ListParagraph"/>
        <w:numPr>
          <w:ilvl w:val="0"/>
          <w:numId w:val="4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Za potrebe praćenja učinaka projekata koji će se financirati dodjelom potpora na temelju ove Uredbe, prijavitelji kao korisnici potpora</w:t>
      </w:r>
      <w:r w:rsidR="001751ED">
        <w:rPr>
          <w:rFonts w:ascii="Times New Roman" w:hAnsi="Times New Roman" w:cs="Times New Roman"/>
          <w:sz w:val="24"/>
          <w:szCs w:val="24"/>
        </w:rPr>
        <w:t>,</w:t>
      </w:r>
      <w:r w:rsidRPr="003A325A">
        <w:rPr>
          <w:rFonts w:ascii="Times New Roman" w:hAnsi="Times New Roman" w:cs="Times New Roman"/>
          <w:sz w:val="24"/>
          <w:szCs w:val="24"/>
        </w:rPr>
        <w:t xml:space="preserve"> dužni su izvještavati </w:t>
      </w:r>
      <w:r w:rsidR="004F7FD9">
        <w:rPr>
          <w:rFonts w:ascii="Times New Roman" w:hAnsi="Times New Roman" w:cs="Times New Roman"/>
          <w:sz w:val="24"/>
          <w:szCs w:val="24"/>
        </w:rPr>
        <w:t>M</w:t>
      </w:r>
      <w:r w:rsidRPr="003A325A">
        <w:rPr>
          <w:rFonts w:ascii="Times New Roman" w:hAnsi="Times New Roman" w:cs="Times New Roman"/>
          <w:sz w:val="24"/>
          <w:szCs w:val="24"/>
        </w:rPr>
        <w:t>inistarstvo kao davatelja potpore o konkretnim pokazateljima koji se namjeravaju ostvariti provedbom ulaganja</w:t>
      </w:r>
      <w:r w:rsidR="001751ED">
        <w:rPr>
          <w:rFonts w:ascii="Times New Roman" w:hAnsi="Times New Roman" w:cs="Times New Roman"/>
          <w:sz w:val="24"/>
          <w:szCs w:val="24"/>
        </w:rPr>
        <w:t xml:space="preserve">, a </w:t>
      </w:r>
      <w:r w:rsidRPr="003A325A">
        <w:rPr>
          <w:rFonts w:ascii="Times New Roman" w:hAnsi="Times New Roman" w:cs="Times New Roman"/>
          <w:sz w:val="24"/>
          <w:szCs w:val="24"/>
        </w:rPr>
        <w:t xml:space="preserve"> </w:t>
      </w:r>
      <w:r w:rsidR="001751ED">
        <w:rPr>
          <w:rFonts w:ascii="Times New Roman" w:hAnsi="Times New Roman" w:cs="Times New Roman"/>
          <w:sz w:val="24"/>
          <w:szCs w:val="24"/>
        </w:rPr>
        <w:t>v</w:t>
      </w:r>
      <w:r w:rsidR="001751ED" w:rsidRPr="003A325A">
        <w:rPr>
          <w:rFonts w:ascii="Times New Roman" w:hAnsi="Times New Roman" w:cs="Times New Roman"/>
          <w:sz w:val="24"/>
          <w:szCs w:val="24"/>
        </w:rPr>
        <w:t xml:space="preserve">rijednosti </w:t>
      </w:r>
      <w:r w:rsidRPr="003A325A">
        <w:rPr>
          <w:rFonts w:ascii="Times New Roman" w:hAnsi="Times New Roman" w:cs="Times New Roman"/>
          <w:sz w:val="24"/>
          <w:szCs w:val="24"/>
        </w:rPr>
        <w:t>navedenih pokazatelja predstavljat će konkretan učinak potpora dodijeljenih sukladno ovoj Uredbi.</w:t>
      </w:r>
    </w:p>
    <w:p w14:paraId="421370CA" w14:textId="77777777" w:rsidR="007152F8" w:rsidRPr="003A325A" w:rsidRDefault="007152F8" w:rsidP="00B03C53">
      <w:pPr>
        <w:pStyle w:val="ListParagraph"/>
        <w:numPr>
          <w:ilvl w:val="0"/>
          <w:numId w:val="4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Ako </w:t>
      </w:r>
      <w:r w:rsidR="00144301" w:rsidRPr="003A325A">
        <w:rPr>
          <w:rFonts w:ascii="Times New Roman" w:hAnsi="Times New Roman" w:cs="Times New Roman"/>
          <w:sz w:val="24"/>
          <w:szCs w:val="24"/>
        </w:rPr>
        <w:t xml:space="preserve">se utvrdi da je postupanje korisnika protivno odredbama ove Uredbe, korisnik je dužan izvršiti povrat dodijeljenih sredstva u </w:t>
      </w:r>
      <w:r w:rsidR="001E3FBA" w:rsidRPr="003A325A">
        <w:rPr>
          <w:rFonts w:ascii="Times New Roman" w:hAnsi="Times New Roman" w:cs="Times New Roman"/>
          <w:sz w:val="24"/>
          <w:szCs w:val="24"/>
        </w:rPr>
        <w:t xml:space="preserve">državni </w:t>
      </w:r>
      <w:r w:rsidR="00144301" w:rsidRPr="003A325A">
        <w:rPr>
          <w:rFonts w:ascii="Times New Roman" w:hAnsi="Times New Roman" w:cs="Times New Roman"/>
          <w:sz w:val="24"/>
          <w:szCs w:val="24"/>
        </w:rPr>
        <w:t xml:space="preserve">proračun uvećano za iznos osnovne referentne stope koja se određuje i objavljuje na temelju pravila o državnim potporama, uvećane za 100 baznih bodova od trenutka dodjele potpore do izvršenja povrata. </w:t>
      </w:r>
    </w:p>
    <w:p w14:paraId="7EDACB8C" w14:textId="77777777" w:rsidR="00144301" w:rsidRPr="003A325A" w:rsidRDefault="00144301" w:rsidP="00B03C53">
      <w:pPr>
        <w:pStyle w:val="ListParagraph"/>
        <w:numPr>
          <w:ilvl w:val="0"/>
          <w:numId w:val="47"/>
        </w:numPr>
        <w:spacing w:after="0" w:line="276" w:lineRule="auto"/>
        <w:ind w:left="426" w:hanging="426"/>
        <w:jc w:val="both"/>
        <w:rPr>
          <w:rFonts w:ascii="Times New Roman" w:hAnsi="Times New Roman" w:cs="Times New Roman"/>
          <w:sz w:val="24"/>
          <w:szCs w:val="24"/>
        </w:rPr>
      </w:pPr>
      <w:r w:rsidRPr="003A325A">
        <w:rPr>
          <w:rFonts w:ascii="Times New Roman" w:hAnsi="Times New Roman" w:cs="Times New Roman"/>
          <w:sz w:val="24"/>
          <w:szCs w:val="24"/>
        </w:rPr>
        <w:t xml:space="preserve">Povrat potpore </w:t>
      </w:r>
      <w:r w:rsidR="007152F8" w:rsidRPr="003A325A">
        <w:rPr>
          <w:rFonts w:ascii="Times New Roman" w:hAnsi="Times New Roman" w:cs="Times New Roman"/>
          <w:sz w:val="24"/>
          <w:szCs w:val="24"/>
        </w:rPr>
        <w:t xml:space="preserve">iz stavka 5. ovoga članka </w:t>
      </w:r>
      <w:r w:rsidRPr="003A325A">
        <w:rPr>
          <w:rFonts w:ascii="Times New Roman" w:hAnsi="Times New Roman" w:cs="Times New Roman"/>
          <w:sz w:val="24"/>
          <w:szCs w:val="24"/>
        </w:rPr>
        <w:t>ne smije biti manji od cjelovitog povrata nezakonite potpore uključujući plaćanje kamata za cijelo razdoblje tijekom kojega je korisnik tu potporu koristio i to po stopi koja bi se primjenjivala da je iznos potpore morao pozajmiti na tržištu u razdoblju korištenja državne potpore.</w:t>
      </w:r>
    </w:p>
    <w:p w14:paraId="2ABFB5B8" w14:textId="77777777" w:rsidR="00144301" w:rsidRPr="003A325A" w:rsidRDefault="00144301" w:rsidP="00161F5F">
      <w:pPr>
        <w:spacing w:after="0" w:line="276" w:lineRule="auto"/>
        <w:jc w:val="both"/>
        <w:rPr>
          <w:rFonts w:ascii="Times New Roman" w:hAnsi="Times New Roman" w:cs="Times New Roman"/>
          <w:sz w:val="24"/>
          <w:szCs w:val="24"/>
        </w:rPr>
      </w:pPr>
    </w:p>
    <w:p w14:paraId="3A376B12" w14:textId="77777777" w:rsidR="00FC5C56" w:rsidRPr="00311312" w:rsidRDefault="00FC5C56" w:rsidP="00B81703">
      <w:pPr>
        <w:pStyle w:val="ListParagraph"/>
        <w:spacing w:after="0" w:line="276" w:lineRule="auto"/>
        <w:ind w:left="426"/>
        <w:jc w:val="both"/>
        <w:rPr>
          <w:rFonts w:ascii="Times New Roman" w:hAnsi="Times New Roman" w:cs="Times New Roman"/>
          <w:sz w:val="24"/>
          <w:szCs w:val="24"/>
        </w:rPr>
      </w:pPr>
    </w:p>
    <w:p w14:paraId="18BA55A7" w14:textId="77777777" w:rsidR="00E04562" w:rsidRDefault="00E04562" w:rsidP="004A7FF1">
      <w:pPr>
        <w:spacing w:before="390" w:after="0" w:line="276" w:lineRule="auto"/>
        <w:jc w:val="center"/>
        <w:outlineLvl w:val="2"/>
        <w:rPr>
          <w:rFonts w:ascii="Times New Roman" w:eastAsia="Times New Roman" w:hAnsi="Times New Roman" w:cs="Times New Roman"/>
          <w:b/>
          <w:bCs/>
          <w:sz w:val="26"/>
          <w:szCs w:val="26"/>
          <w:lang w:eastAsia="hr-HR"/>
        </w:rPr>
      </w:pPr>
      <w:r>
        <w:rPr>
          <w:rFonts w:ascii="Times New Roman" w:eastAsia="Times New Roman" w:hAnsi="Times New Roman" w:cs="Times New Roman"/>
          <w:b/>
          <w:bCs/>
          <w:sz w:val="26"/>
          <w:szCs w:val="26"/>
          <w:lang w:eastAsia="hr-HR"/>
        </w:rPr>
        <w:t xml:space="preserve">GLAVA </w:t>
      </w:r>
      <w:r w:rsidR="002858AE">
        <w:rPr>
          <w:rFonts w:ascii="Times New Roman" w:eastAsia="Times New Roman" w:hAnsi="Times New Roman" w:cs="Times New Roman"/>
          <w:b/>
          <w:bCs/>
          <w:sz w:val="26"/>
          <w:szCs w:val="26"/>
          <w:lang w:eastAsia="hr-HR"/>
        </w:rPr>
        <w:t>II</w:t>
      </w:r>
      <w:r w:rsidR="00144301" w:rsidRPr="003A325A">
        <w:rPr>
          <w:rFonts w:ascii="Times New Roman" w:eastAsia="Times New Roman" w:hAnsi="Times New Roman" w:cs="Times New Roman"/>
          <w:b/>
          <w:bCs/>
          <w:sz w:val="26"/>
          <w:szCs w:val="26"/>
          <w:lang w:eastAsia="hr-HR"/>
        </w:rPr>
        <w:t xml:space="preserve">. </w:t>
      </w:r>
    </w:p>
    <w:p w14:paraId="3F749C0B" w14:textId="77777777" w:rsidR="00144301" w:rsidRPr="003A325A" w:rsidRDefault="00E04562" w:rsidP="008A5DDE">
      <w:pPr>
        <w:spacing w:before="120" w:after="0" w:line="276" w:lineRule="auto"/>
        <w:jc w:val="center"/>
        <w:outlineLvl w:val="2"/>
        <w:rPr>
          <w:rFonts w:ascii="Times New Roman" w:eastAsia="Times New Roman" w:hAnsi="Times New Roman" w:cs="Times New Roman"/>
          <w:b/>
          <w:bCs/>
          <w:sz w:val="26"/>
          <w:szCs w:val="26"/>
          <w:lang w:eastAsia="hr-HR"/>
        </w:rPr>
      </w:pPr>
      <w:r>
        <w:rPr>
          <w:rFonts w:ascii="Times New Roman" w:eastAsia="Times New Roman" w:hAnsi="Times New Roman" w:cs="Times New Roman"/>
          <w:b/>
          <w:bCs/>
          <w:sz w:val="26"/>
          <w:szCs w:val="26"/>
          <w:lang w:eastAsia="hr-HR"/>
        </w:rPr>
        <w:t>PODNOŠENJE ZAHTJEVA I NAČIN</w:t>
      </w:r>
      <w:r w:rsidR="00144301" w:rsidRPr="003A325A">
        <w:rPr>
          <w:rFonts w:ascii="Times New Roman" w:eastAsia="Times New Roman" w:hAnsi="Times New Roman" w:cs="Times New Roman"/>
          <w:b/>
          <w:bCs/>
          <w:sz w:val="26"/>
          <w:szCs w:val="26"/>
          <w:lang w:eastAsia="hr-HR"/>
        </w:rPr>
        <w:t xml:space="preserve"> DODJELE POTPORE</w:t>
      </w:r>
    </w:p>
    <w:p w14:paraId="77932A8F" w14:textId="77777777" w:rsidR="00144301" w:rsidRPr="003A325A" w:rsidRDefault="007152F8"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Zahtjev</w:t>
      </w:r>
      <w:r w:rsidR="00144301" w:rsidRPr="003A325A">
        <w:rPr>
          <w:rFonts w:ascii="Times New Roman" w:eastAsia="Times New Roman" w:hAnsi="Times New Roman" w:cs="Times New Roman"/>
          <w:b/>
          <w:sz w:val="24"/>
          <w:szCs w:val="24"/>
          <w:lang w:eastAsia="hr-HR"/>
        </w:rPr>
        <w:t xml:space="preserve"> za dodjelu potpore</w:t>
      </w:r>
    </w:p>
    <w:p w14:paraId="63D4A49C"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hAnsi="Times New Roman" w:cs="Times New Roman"/>
          <w:sz w:val="24"/>
          <w:szCs w:val="24"/>
        </w:rPr>
        <w:t>Članak</w:t>
      </w:r>
      <w:r w:rsidRPr="003A325A">
        <w:rPr>
          <w:rFonts w:ascii="Times New Roman" w:eastAsia="Times New Roman" w:hAnsi="Times New Roman" w:cs="Times New Roman"/>
          <w:sz w:val="24"/>
          <w:szCs w:val="24"/>
          <w:lang w:eastAsia="hr-HR"/>
        </w:rPr>
        <w:t xml:space="preserve"> </w:t>
      </w:r>
      <w:r w:rsidR="002858AE" w:rsidRPr="003A325A">
        <w:rPr>
          <w:rFonts w:ascii="Times New Roman" w:eastAsia="Times New Roman" w:hAnsi="Times New Roman" w:cs="Times New Roman"/>
          <w:sz w:val="24"/>
          <w:szCs w:val="24"/>
          <w:lang w:eastAsia="hr-HR"/>
        </w:rPr>
        <w:t>2</w:t>
      </w:r>
      <w:r w:rsidR="002858AE">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w:t>
      </w:r>
    </w:p>
    <w:p w14:paraId="6FBBEDD4" w14:textId="77777777" w:rsidR="00161F5F" w:rsidRPr="003A325A" w:rsidRDefault="00161F5F" w:rsidP="00161F5F">
      <w:pPr>
        <w:spacing w:after="0" w:line="276" w:lineRule="auto"/>
        <w:jc w:val="center"/>
        <w:rPr>
          <w:rFonts w:ascii="Times New Roman" w:eastAsia="Times New Roman" w:hAnsi="Times New Roman" w:cs="Times New Roman"/>
          <w:sz w:val="24"/>
          <w:szCs w:val="24"/>
          <w:lang w:eastAsia="hr-HR"/>
        </w:rPr>
      </w:pPr>
    </w:p>
    <w:p w14:paraId="179FD335" w14:textId="77777777" w:rsidR="007152F8" w:rsidRPr="003A325A" w:rsidRDefault="004D093B" w:rsidP="00B03C53">
      <w:pPr>
        <w:pStyle w:val="ListParagraph"/>
        <w:numPr>
          <w:ilvl w:val="0"/>
          <w:numId w:val="5"/>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 xml:space="preserve">Korisnici iz članka </w:t>
      </w:r>
      <w:r w:rsidR="00374737">
        <w:rPr>
          <w:rFonts w:ascii="Times New Roman" w:eastAsia="Times New Roman" w:hAnsi="Times New Roman" w:cs="Times New Roman"/>
          <w:sz w:val="24"/>
          <w:szCs w:val="24"/>
          <w:lang w:eastAsia="hr-HR"/>
        </w:rPr>
        <w:t>4</w:t>
      </w:r>
      <w:r w:rsidRPr="003A325A">
        <w:rPr>
          <w:rFonts w:ascii="Times New Roman" w:eastAsia="Times New Roman" w:hAnsi="Times New Roman" w:cs="Times New Roman"/>
          <w:sz w:val="24"/>
          <w:szCs w:val="24"/>
          <w:lang w:eastAsia="hr-HR"/>
        </w:rPr>
        <w:t xml:space="preserve">. ove Uredbe podnose </w:t>
      </w:r>
      <w:r w:rsidR="004F7FD9">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 xml:space="preserve">inistarstvu </w:t>
      </w:r>
      <w:r w:rsidR="00ED6078" w:rsidRPr="003A325A">
        <w:rPr>
          <w:rFonts w:ascii="Times New Roman" w:eastAsia="Times New Roman" w:hAnsi="Times New Roman" w:cs="Times New Roman"/>
          <w:sz w:val="24"/>
          <w:szCs w:val="24"/>
          <w:lang w:eastAsia="hr-HR"/>
        </w:rPr>
        <w:t>z</w:t>
      </w:r>
      <w:r w:rsidR="007152F8" w:rsidRPr="003A325A">
        <w:rPr>
          <w:rFonts w:ascii="Times New Roman" w:eastAsia="Times New Roman" w:hAnsi="Times New Roman" w:cs="Times New Roman"/>
          <w:sz w:val="24"/>
          <w:szCs w:val="24"/>
          <w:lang w:eastAsia="hr-HR"/>
        </w:rPr>
        <w:t>ahtjev</w:t>
      </w:r>
      <w:r w:rsidRPr="003A325A">
        <w:rPr>
          <w:rFonts w:ascii="Times New Roman" w:eastAsia="Times New Roman" w:hAnsi="Times New Roman" w:cs="Times New Roman"/>
          <w:sz w:val="24"/>
          <w:szCs w:val="24"/>
          <w:lang w:eastAsia="hr-HR"/>
        </w:rPr>
        <w:t xml:space="preserve"> za dodjelu potpore (u daljnjem tekstu: </w:t>
      </w:r>
      <w:r w:rsidR="00ED6078" w:rsidRPr="003A325A">
        <w:rPr>
          <w:rFonts w:ascii="Times New Roman" w:eastAsia="Times New Roman" w:hAnsi="Times New Roman" w:cs="Times New Roman"/>
          <w:sz w:val="24"/>
          <w:szCs w:val="24"/>
          <w:lang w:eastAsia="hr-HR"/>
        </w:rPr>
        <w:t>z</w:t>
      </w:r>
      <w:r w:rsidR="007152F8" w:rsidRPr="003A325A">
        <w:rPr>
          <w:rFonts w:ascii="Times New Roman" w:eastAsia="Times New Roman" w:hAnsi="Times New Roman" w:cs="Times New Roman"/>
          <w:sz w:val="24"/>
          <w:szCs w:val="24"/>
          <w:lang w:eastAsia="hr-HR"/>
        </w:rPr>
        <w:t>ahtjev</w:t>
      </w:r>
      <w:r w:rsidRPr="003A325A">
        <w:rPr>
          <w:rFonts w:ascii="Times New Roman" w:eastAsia="Times New Roman" w:hAnsi="Times New Roman" w:cs="Times New Roman"/>
          <w:sz w:val="24"/>
          <w:szCs w:val="24"/>
          <w:lang w:eastAsia="hr-HR"/>
        </w:rPr>
        <w:t xml:space="preserve">). </w:t>
      </w:r>
    </w:p>
    <w:p w14:paraId="69764F06" w14:textId="4E5A7AE1" w:rsidR="004D093B" w:rsidRPr="003A325A" w:rsidRDefault="007152F8" w:rsidP="00B03C53">
      <w:pPr>
        <w:pStyle w:val="ListParagraph"/>
        <w:numPr>
          <w:ilvl w:val="0"/>
          <w:numId w:val="5"/>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Zahtjev</w:t>
      </w:r>
      <w:r w:rsidR="007722D3">
        <w:rPr>
          <w:rFonts w:ascii="Times New Roman" w:eastAsia="Times New Roman" w:hAnsi="Times New Roman" w:cs="Times New Roman"/>
          <w:sz w:val="24"/>
          <w:szCs w:val="24"/>
          <w:lang w:eastAsia="hr-HR"/>
        </w:rPr>
        <w:t xml:space="preserve"> se</w:t>
      </w:r>
      <w:r w:rsidR="004D093B" w:rsidRPr="003A325A">
        <w:rPr>
          <w:rFonts w:ascii="Times New Roman" w:eastAsia="Times New Roman" w:hAnsi="Times New Roman" w:cs="Times New Roman"/>
          <w:sz w:val="24"/>
          <w:szCs w:val="24"/>
          <w:lang w:eastAsia="hr-HR"/>
        </w:rPr>
        <w:t xml:space="preserve"> podnosi</w:t>
      </w:r>
      <w:r w:rsidR="001E3FBA" w:rsidRPr="003A325A">
        <w:rPr>
          <w:rFonts w:ascii="Times New Roman" w:eastAsia="Times New Roman" w:hAnsi="Times New Roman" w:cs="Times New Roman"/>
          <w:sz w:val="24"/>
          <w:szCs w:val="24"/>
          <w:lang w:eastAsia="hr-HR"/>
        </w:rPr>
        <w:t xml:space="preserve"> </w:t>
      </w:r>
      <w:r w:rsidR="004D093B" w:rsidRPr="003A325A">
        <w:rPr>
          <w:rFonts w:ascii="Times New Roman" w:eastAsia="Times New Roman" w:hAnsi="Times New Roman" w:cs="Times New Roman"/>
          <w:sz w:val="24"/>
          <w:szCs w:val="24"/>
          <w:lang w:eastAsia="hr-HR"/>
        </w:rPr>
        <w:t>prije početka radova na projektu ulaganja.</w:t>
      </w:r>
    </w:p>
    <w:p w14:paraId="7AC290E9" w14:textId="77777777" w:rsidR="00BC7C40" w:rsidRPr="003A325A" w:rsidRDefault="00BC7C40" w:rsidP="00B03C53">
      <w:pPr>
        <w:pStyle w:val="ListParagraph"/>
        <w:numPr>
          <w:ilvl w:val="0"/>
          <w:numId w:val="5"/>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Ministarstvo na temelju uredn</w:t>
      </w:r>
      <w:r w:rsidR="00ED6078" w:rsidRPr="003A325A">
        <w:rPr>
          <w:rFonts w:ascii="Times New Roman" w:eastAsia="Times New Roman" w:hAnsi="Times New Roman" w:cs="Times New Roman"/>
          <w:sz w:val="24"/>
          <w:szCs w:val="24"/>
          <w:lang w:eastAsia="hr-HR"/>
        </w:rPr>
        <w:t>og z</w:t>
      </w:r>
      <w:r w:rsidR="007152F8" w:rsidRPr="003A325A">
        <w:rPr>
          <w:rFonts w:ascii="Times New Roman" w:eastAsia="Times New Roman" w:hAnsi="Times New Roman" w:cs="Times New Roman"/>
          <w:sz w:val="24"/>
          <w:szCs w:val="24"/>
          <w:lang w:eastAsia="hr-HR"/>
        </w:rPr>
        <w:t>ahtjeva</w:t>
      </w:r>
      <w:r w:rsidRPr="003A325A">
        <w:rPr>
          <w:rFonts w:ascii="Times New Roman" w:eastAsia="Times New Roman" w:hAnsi="Times New Roman" w:cs="Times New Roman"/>
          <w:sz w:val="24"/>
          <w:szCs w:val="24"/>
          <w:lang w:eastAsia="hr-HR"/>
        </w:rPr>
        <w:t xml:space="preserve">, u suradnji s tijelom državne uprave nadležnim za financije i </w:t>
      </w:r>
      <w:r w:rsidR="004D093B" w:rsidRPr="003A325A">
        <w:rPr>
          <w:rFonts w:ascii="Times New Roman" w:eastAsia="Times New Roman" w:hAnsi="Times New Roman" w:cs="Times New Roman"/>
          <w:sz w:val="24"/>
          <w:szCs w:val="24"/>
          <w:lang w:eastAsia="hr-HR"/>
        </w:rPr>
        <w:t xml:space="preserve">tijelom državne uprave za raspolaganje imovinom u vlasništvu Republike Hrvatske </w:t>
      </w:r>
      <w:r w:rsidR="00ED6078" w:rsidRPr="003A325A">
        <w:rPr>
          <w:rFonts w:ascii="Times New Roman" w:eastAsia="Times New Roman" w:hAnsi="Times New Roman" w:cs="Times New Roman"/>
          <w:sz w:val="24"/>
          <w:szCs w:val="24"/>
          <w:lang w:eastAsia="hr-HR"/>
        </w:rPr>
        <w:t>donosi odluku</w:t>
      </w:r>
      <w:r w:rsidRPr="003A325A">
        <w:rPr>
          <w:rFonts w:ascii="Times New Roman" w:eastAsia="Times New Roman" w:hAnsi="Times New Roman" w:cs="Times New Roman"/>
          <w:sz w:val="24"/>
          <w:szCs w:val="24"/>
          <w:lang w:eastAsia="hr-HR"/>
        </w:rPr>
        <w:t xml:space="preserve"> o </w:t>
      </w:r>
      <w:r w:rsidR="00ED6078" w:rsidRPr="003A325A">
        <w:rPr>
          <w:rFonts w:ascii="Times New Roman" w:eastAsia="Times New Roman" w:hAnsi="Times New Roman" w:cs="Times New Roman"/>
          <w:sz w:val="24"/>
          <w:szCs w:val="24"/>
          <w:lang w:eastAsia="hr-HR"/>
        </w:rPr>
        <w:t>dodjeli potpore</w:t>
      </w:r>
      <w:r w:rsidRPr="003A325A">
        <w:rPr>
          <w:rFonts w:ascii="Times New Roman" w:eastAsia="Times New Roman" w:hAnsi="Times New Roman" w:cs="Times New Roman"/>
          <w:sz w:val="24"/>
          <w:szCs w:val="24"/>
          <w:lang w:eastAsia="hr-HR"/>
        </w:rPr>
        <w:t xml:space="preserve"> (u daljnjem tekstu: </w:t>
      </w:r>
      <w:r w:rsidR="00ED6078" w:rsidRPr="003A325A">
        <w:rPr>
          <w:rFonts w:ascii="Times New Roman" w:eastAsia="Times New Roman" w:hAnsi="Times New Roman" w:cs="Times New Roman"/>
          <w:sz w:val="24"/>
          <w:szCs w:val="24"/>
          <w:lang w:eastAsia="hr-HR"/>
        </w:rPr>
        <w:t>Odluka</w:t>
      </w:r>
      <w:r w:rsidRPr="003A325A">
        <w:rPr>
          <w:rFonts w:ascii="Times New Roman" w:eastAsia="Times New Roman" w:hAnsi="Times New Roman" w:cs="Times New Roman"/>
          <w:sz w:val="24"/>
          <w:szCs w:val="24"/>
          <w:lang w:eastAsia="hr-HR"/>
        </w:rPr>
        <w:t xml:space="preserve">), kojom se </w:t>
      </w:r>
      <w:r w:rsidR="00ED6078" w:rsidRPr="003A325A">
        <w:rPr>
          <w:rFonts w:ascii="Times New Roman" w:eastAsia="Times New Roman" w:hAnsi="Times New Roman" w:cs="Times New Roman"/>
          <w:sz w:val="24"/>
          <w:szCs w:val="24"/>
          <w:lang w:eastAsia="hr-HR"/>
        </w:rPr>
        <w:t>utvrđuje</w:t>
      </w:r>
      <w:r w:rsidRPr="003A325A">
        <w:rPr>
          <w:rFonts w:ascii="Times New Roman" w:eastAsia="Times New Roman" w:hAnsi="Times New Roman" w:cs="Times New Roman"/>
          <w:sz w:val="24"/>
          <w:szCs w:val="24"/>
          <w:lang w:eastAsia="hr-HR"/>
        </w:rPr>
        <w:t xml:space="preserve"> da podnositelj </w:t>
      </w:r>
      <w:r w:rsidR="00ED6078" w:rsidRPr="003A325A">
        <w:rPr>
          <w:rFonts w:ascii="Times New Roman" w:eastAsia="Times New Roman" w:hAnsi="Times New Roman" w:cs="Times New Roman"/>
          <w:sz w:val="24"/>
          <w:szCs w:val="24"/>
          <w:lang w:eastAsia="hr-HR"/>
        </w:rPr>
        <w:t>zahtjeva</w:t>
      </w:r>
      <w:r w:rsidRPr="003A325A">
        <w:rPr>
          <w:rFonts w:ascii="Times New Roman" w:eastAsia="Times New Roman" w:hAnsi="Times New Roman" w:cs="Times New Roman"/>
          <w:sz w:val="24"/>
          <w:szCs w:val="24"/>
          <w:lang w:eastAsia="hr-HR"/>
        </w:rPr>
        <w:t xml:space="preserve"> ispunjava uvjete </w:t>
      </w:r>
      <w:r w:rsidR="00ED6078" w:rsidRPr="003A325A">
        <w:rPr>
          <w:rFonts w:ascii="Times New Roman" w:eastAsia="Times New Roman" w:hAnsi="Times New Roman" w:cs="Times New Roman"/>
          <w:sz w:val="24"/>
          <w:szCs w:val="24"/>
          <w:lang w:eastAsia="hr-HR"/>
        </w:rPr>
        <w:t xml:space="preserve">za dodjelu potpore </w:t>
      </w:r>
      <w:r w:rsidRPr="003A325A">
        <w:rPr>
          <w:rFonts w:ascii="Times New Roman" w:eastAsia="Times New Roman" w:hAnsi="Times New Roman" w:cs="Times New Roman"/>
          <w:sz w:val="24"/>
          <w:szCs w:val="24"/>
          <w:lang w:eastAsia="hr-HR"/>
        </w:rPr>
        <w:t>propisane Zakonom i ovom Uredbom.</w:t>
      </w:r>
    </w:p>
    <w:p w14:paraId="153E44E4" w14:textId="77777777" w:rsidR="00144301" w:rsidRPr="003A325A" w:rsidRDefault="00ED6078" w:rsidP="00B03C53">
      <w:pPr>
        <w:pStyle w:val="ListParagraph"/>
        <w:numPr>
          <w:ilvl w:val="0"/>
          <w:numId w:val="5"/>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Zahtjev</w:t>
      </w:r>
      <w:r w:rsidR="004D093B" w:rsidRPr="003A325A">
        <w:rPr>
          <w:rFonts w:ascii="Times New Roman" w:eastAsia="Times New Roman" w:hAnsi="Times New Roman" w:cs="Times New Roman"/>
          <w:sz w:val="24"/>
          <w:szCs w:val="24"/>
          <w:lang w:eastAsia="hr-HR"/>
        </w:rPr>
        <w:t xml:space="preserve"> </w:t>
      </w:r>
      <w:r w:rsidR="00144301" w:rsidRPr="003A325A">
        <w:rPr>
          <w:rFonts w:ascii="Times New Roman" w:eastAsia="Times New Roman" w:hAnsi="Times New Roman" w:cs="Times New Roman"/>
          <w:sz w:val="24"/>
          <w:szCs w:val="24"/>
          <w:lang w:eastAsia="hr-HR"/>
        </w:rPr>
        <w:t>se smatra prihvatljiv</w:t>
      </w:r>
      <w:r w:rsidRPr="003A325A">
        <w:rPr>
          <w:rFonts w:ascii="Times New Roman" w:eastAsia="Times New Roman" w:hAnsi="Times New Roman" w:cs="Times New Roman"/>
          <w:sz w:val="24"/>
          <w:szCs w:val="24"/>
          <w:lang w:eastAsia="hr-HR"/>
        </w:rPr>
        <w:t>im</w:t>
      </w:r>
      <w:r w:rsidR="00144301" w:rsidRPr="003A325A">
        <w:rPr>
          <w:rFonts w:ascii="Times New Roman" w:eastAsia="Times New Roman" w:hAnsi="Times New Roman" w:cs="Times New Roman"/>
          <w:sz w:val="24"/>
          <w:szCs w:val="24"/>
          <w:lang w:eastAsia="hr-HR"/>
        </w:rPr>
        <w:t xml:space="preserve"> ako ispunjava uvjete propisane </w:t>
      </w:r>
      <w:r w:rsidRPr="003A325A">
        <w:rPr>
          <w:rFonts w:ascii="Times New Roman" w:eastAsia="Times New Roman" w:hAnsi="Times New Roman" w:cs="Times New Roman"/>
          <w:sz w:val="24"/>
          <w:szCs w:val="24"/>
          <w:lang w:eastAsia="hr-HR"/>
        </w:rPr>
        <w:t xml:space="preserve">Zakonom i </w:t>
      </w:r>
      <w:r w:rsidR="00144301" w:rsidRPr="003A325A">
        <w:rPr>
          <w:rFonts w:ascii="Times New Roman" w:eastAsia="Times New Roman" w:hAnsi="Times New Roman" w:cs="Times New Roman"/>
          <w:sz w:val="24"/>
          <w:szCs w:val="24"/>
          <w:lang w:eastAsia="hr-HR"/>
        </w:rPr>
        <w:t>ovom Uredbom.</w:t>
      </w:r>
    </w:p>
    <w:p w14:paraId="10E59741" w14:textId="77777777" w:rsidR="00161F5F" w:rsidRPr="003A325A" w:rsidRDefault="00161F5F" w:rsidP="00161F5F">
      <w:pPr>
        <w:pStyle w:val="ListParagraph"/>
        <w:spacing w:after="0" w:line="276" w:lineRule="auto"/>
        <w:ind w:left="426"/>
        <w:jc w:val="both"/>
        <w:rPr>
          <w:rFonts w:ascii="Times New Roman" w:eastAsia="Times New Roman" w:hAnsi="Times New Roman" w:cs="Times New Roman"/>
          <w:sz w:val="24"/>
          <w:szCs w:val="24"/>
          <w:lang w:eastAsia="hr-HR"/>
        </w:rPr>
      </w:pPr>
    </w:p>
    <w:p w14:paraId="52E84379"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bdr w:val="none" w:sz="0" w:space="0" w:color="auto" w:frame="1"/>
          <w:lang w:eastAsia="hr-HR"/>
        </w:rPr>
        <w:t xml:space="preserve">Oblik i obvezni </w:t>
      </w:r>
      <w:r w:rsidRPr="0085073C">
        <w:rPr>
          <w:rFonts w:ascii="Times New Roman" w:eastAsia="Times New Roman" w:hAnsi="Times New Roman" w:cs="Times New Roman"/>
          <w:b/>
          <w:sz w:val="24"/>
          <w:szCs w:val="24"/>
          <w:lang w:eastAsia="hr-HR"/>
        </w:rPr>
        <w:t>sadržaj</w:t>
      </w:r>
      <w:r w:rsidRPr="003A325A">
        <w:rPr>
          <w:rFonts w:ascii="Times New Roman" w:eastAsia="Times New Roman" w:hAnsi="Times New Roman" w:cs="Times New Roman"/>
          <w:b/>
          <w:sz w:val="24"/>
          <w:szCs w:val="24"/>
          <w:bdr w:val="none" w:sz="0" w:space="0" w:color="auto" w:frame="1"/>
          <w:lang w:eastAsia="hr-HR"/>
        </w:rPr>
        <w:t xml:space="preserve"> zahtjeva</w:t>
      </w:r>
    </w:p>
    <w:p w14:paraId="33714EE7"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hAnsi="Times New Roman" w:cs="Times New Roman"/>
          <w:sz w:val="24"/>
          <w:szCs w:val="24"/>
        </w:rPr>
        <w:t>Članak</w:t>
      </w:r>
      <w:r w:rsidRPr="003A325A">
        <w:rPr>
          <w:rFonts w:ascii="Times New Roman" w:eastAsia="Times New Roman" w:hAnsi="Times New Roman" w:cs="Times New Roman"/>
          <w:sz w:val="24"/>
          <w:szCs w:val="24"/>
          <w:lang w:eastAsia="hr-HR"/>
        </w:rPr>
        <w:t xml:space="preserve"> </w:t>
      </w:r>
      <w:r w:rsidR="002858AE">
        <w:rPr>
          <w:rFonts w:ascii="Times New Roman" w:eastAsia="Times New Roman" w:hAnsi="Times New Roman" w:cs="Times New Roman"/>
          <w:sz w:val="24"/>
          <w:szCs w:val="24"/>
          <w:lang w:eastAsia="hr-HR"/>
        </w:rPr>
        <w:t>30</w:t>
      </w:r>
      <w:r w:rsidRPr="003A325A">
        <w:rPr>
          <w:rFonts w:ascii="Times New Roman" w:eastAsia="Times New Roman" w:hAnsi="Times New Roman" w:cs="Times New Roman"/>
          <w:sz w:val="24"/>
          <w:szCs w:val="24"/>
          <w:lang w:eastAsia="hr-HR"/>
        </w:rPr>
        <w:t>.</w:t>
      </w:r>
    </w:p>
    <w:p w14:paraId="1CECB482" w14:textId="77777777" w:rsidR="00161F5F" w:rsidRPr="003A325A" w:rsidRDefault="00161F5F" w:rsidP="00161F5F">
      <w:pPr>
        <w:shd w:val="clear" w:color="auto" w:fill="FFFFFF"/>
        <w:spacing w:before="103" w:after="0" w:line="276" w:lineRule="auto"/>
        <w:jc w:val="center"/>
        <w:textAlignment w:val="baseline"/>
        <w:rPr>
          <w:rFonts w:ascii="Times New Roman" w:eastAsia="Times New Roman" w:hAnsi="Times New Roman" w:cs="Times New Roman"/>
          <w:sz w:val="24"/>
          <w:szCs w:val="24"/>
          <w:lang w:eastAsia="hr-HR"/>
        </w:rPr>
      </w:pPr>
    </w:p>
    <w:p w14:paraId="3FD5A8BB" w14:textId="266A40EB" w:rsidR="003C0CE5" w:rsidRPr="003A325A" w:rsidRDefault="00ED6078" w:rsidP="00B03C53">
      <w:pPr>
        <w:pStyle w:val="ListParagraph"/>
        <w:numPr>
          <w:ilvl w:val="1"/>
          <w:numId w:val="7"/>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Zahtjev</w:t>
      </w:r>
      <w:r w:rsidR="004D093B" w:rsidRPr="003A325A">
        <w:rPr>
          <w:rFonts w:ascii="Times New Roman" w:eastAsia="Times New Roman" w:hAnsi="Times New Roman" w:cs="Times New Roman"/>
          <w:sz w:val="24"/>
          <w:szCs w:val="24"/>
          <w:lang w:eastAsia="hr-HR"/>
        </w:rPr>
        <w:t xml:space="preserve"> </w:t>
      </w:r>
      <w:r w:rsidR="003C0CE5" w:rsidRPr="003A325A">
        <w:rPr>
          <w:rFonts w:ascii="Times New Roman" w:eastAsia="Times New Roman" w:hAnsi="Times New Roman" w:cs="Times New Roman"/>
          <w:sz w:val="24"/>
          <w:szCs w:val="24"/>
          <w:lang w:eastAsia="hr-HR"/>
        </w:rPr>
        <w:t>sadrži najmanje:</w:t>
      </w:r>
    </w:p>
    <w:p w14:paraId="02B6EF0B" w14:textId="77777777" w:rsidR="003C0CE5" w:rsidRPr="003A325A" w:rsidRDefault="003C0CE5" w:rsidP="00B03C53">
      <w:pPr>
        <w:pStyle w:val="ListParagraph"/>
        <w:numPr>
          <w:ilvl w:val="0"/>
          <w:numId w:val="54"/>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naziv i veličinu poduzeća;</w:t>
      </w:r>
    </w:p>
    <w:p w14:paraId="3EFD3C0F" w14:textId="77777777" w:rsidR="003C0CE5" w:rsidRPr="003A325A" w:rsidRDefault="003C0CE5" w:rsidP="00B03C53">
      <w:pPr>
        <w:pStyle w:val="ListParagraph"/>
        <w:numPr>
          <w:ilvl w:val="0"/>
          <w:numId w:val="54"/>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opis projekta, uključujući datume njegova početka i završetka;</w:t>
      </w:r>
    </w:p>
    <w:p w14:paraId="13F5D4BC" w14:textId="77777777" w:rsidR="003C0CE5" w:rsidRPr="003A325A" w:rsidRDefault="003C0CE5" w:rsidP="00B03C53">
      <w:pPr>
        <w:pStyle w:val="ListParagraph"/>
        <w:numPr>
          <w:ilvl w:val="0"/>
          <w:numId w:val="54"/>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lokaciju projekta;</w:t>
      </w:r>
    </w:p>
    <w:p w14:paraId="58EEED23" w14:textId="77777777" w:rsidR="003C0CE5" w:rsidRPr="003A325A" w:rsidRDefault="003C0CE5" w:rsidP="00B03C53">
      <w:pPr>
        <w:pStyle w:val="ListParagraph"/>
        <w:numPr>
          <w:ilvl w:val="0"/>
          <w:numId w:val="54"/>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popis troškova projekta;</w:t>
      </w:r>
    </w:p>
    <w:p w14:paraId="610C446F" w14:textId="77777777" w:rsidR="00144301" w:rsidRPr="003A325A" w:rsidRDefault="003C0CE5" w:rsidP="00B03C53">
      <w:pPr>
        <w:pStyle w:val="ListParagraph"/>
        <w:numPr>
          <w:ilvl w:val="0"/>
          <w:numId w:val="54"/>
        </w:numPr>
        <w:spacing w:after="0" w:line="276" w:lineRule="auto"/>
        <w:ind w:left="1560"/>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vrstu potpore i iznos javnog financiranja potrebnog za projekt;</w:t>
      </w:r>
    </w:p>
    <w:p w14:paraId="2EAA45AB" w14:textId="77777777" w:rsidR="00A85697" w:rsidRPr="003A325A" w:rsidRDefault="0073583A" w:rsidP="00B03C53">
      <w:pPr>
        <w:pStyle w:val="ListParagraph"/>
        <w:numPr>
          <w:ilvl w:val="1"/>
          <w:numId w:val="7"/>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Zahtjev se podnosi</w:t>
      </w:r>
      <w:r w:rsidRPr="003A325A">
        <w:rPr>
          <w:rFonts w:ascii="Times New Roman" w:eastAsia="Times New Roman" w:hAnsi="Times New Roman" w:cs="Times New Roman"/>
          <w:sz w:val="24"/>
          <w:szCs w:val="24"/>
          <w:lang w:eastAsia="hr-HR"/>
        </w:rPr>
        <w:t xml:space="preserve"> na propisanim obrascima </w:t>
      </w:r>
      <w:r>
        <w:rPr>
          <w:rFonts w:ascii="Times New Roman" w:eastAsia="Times New Roman" w:hAnsi="Times New Roman" w:cs="Times New Roman"/>
          <w:sz w:val="24"/>
          <w:szCs w:val="24"/>
          <w:lang w:eastAsia="hr-HR"/>
        </w:rPr>
        <w:t xml:space="preserve">Prilog 1. </w:t>
      </w:r>
      <w:r w:rsidRPr="003A325A">
        <w:rPr>
          <w:rFonts w:ascii="Times New Roman" w:eastAsia="Times New Roman" w:hAnsi="Times New Roman" w:cs="Times New Roman"/>
          <w:sz w:val="24"/>
          <w:szCs w:val="24"/>
          <w:lang w:eastAsia="hr-HR"/>
        </w:rPr>
        <w:t>OP-1 do</w:t>
      </w:r>
      <w:r>
        <w:rPr>
          <w:rFonts w:ascii="Times New Roman" w:eastAsia="Times New Roman" w:hAnsi="Times New Roman" w:cs="Times New Roman"/>
          <w:sz w:val="24"/>
          <w:szCs w:val="24"/>
          <w:lang w:eastAsia="hr-HR"/>
        </w:rPr>
        <w:t xml:space="preserve"> Prilog 8.</w:t>
      </w:r>
      <w:r w:rsidRPr="003A325A">
        <w:rPr>
          <w:rFonts w:ascii="Times New Roman" w:eastAsia="Times New Roman" w:hAnsi="Times New Roman" w:cs="Times New Roman"/>
          <w:sz w:val="24"/>
          <w:szCs w:val="24"/>
          <w:lang w:eastAsia="hr-HR"/>
        </w:rPr>
        <w:t xml:space="preserve"> OP-8</w:t>
      </w:r>
      <w:r>
        <w:rPr>
          <w:rFonts w:ascii="Times New Roman" w:eastAsia="Times New Roman" w:hAnsi="Times New Roman" w:cs="Times New Roman"/>
          <w:sz w:val="24"/>
          <w:szCs w:val="24"/>
          <w:lang w:eastAsia="hr-HR"/>
        </w:rPr>
        <w:t>,</w:t>
      </w:r>
      <w:r w:rsidRPr="003A325A">
        <w:rPr>
          <w:rFonts w:ascii="Times New Roman" w:eastAsia="Times New Roman" w:hAnsi="Times New Roman" w:cs="Times New Roman"/>
          <w:sz w:val="24"/>
          <w:szCs w:val="24"/>
          <w:lang w:eastAsia="hr-HR"/>
        </w:rPr>
        <w:t xml:space="preserve"> koji su pr</w:t>
      </w:r>
      <w:r>
        <w:rPr>
          <w:rFonts w:ascii="Times New Roman" w:eastAsia="Times New Roman" w:hAnsi="Times New Roman" w:cs="Times New Roman"/>
          <w:sz w:val="24"/>
          <w:szCs w:val="24"/>
          <w:lang w:eastAsia="hr-HR"/>
        </w:rPr>
        <w:t>ilog i sastavni dio ove Uredbe.</w:t>
      </w:r>
    </w:p>
    <w:p w14:paraId="553F87D0" w14:textId="77777777" w:rsidR="00144301" w:rsidRPr="003A325A" w:rsidRDefault="00144301" w:rsidP="00B03C53">
      <w:pPr>
        <w:pStyle w:val="ListParagraph"/>
        <w:numPr>
          <w:ilvl w:val="1"/>
          <w:numId w:val="7"/>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Uz </w:t>
      </w:r>
      <w:r w:rsidR="003C0CE5" w:rsidRPr="003A325A">
        <w:rPr>
          <w:rFonts w:ascii="Times New Roman" w:eastAsia="Times New Roman" w:hAnsi="Times New Roman" w:cs="Times New Roman"/>
          <w:sz w:val="24"/>
          <w:szCs w:val="24"/>
          <w:lang w:eastAsia="hr-HR"/>
        </w:rPr>
        <w:t>zahtjev</w:t>
      </w:r>
      <w:r w:rsidR="004D093B"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se obvezno prilažu sljedeći dokumenti i podaci:</w:t>
      </w:r>
    </w:p>
    <w:p w14:paraId="014A167A" w14:textId="77777777" w:rsidR="005F79E5" w:rsidRPr="003A325A" w:rsidRDefault="00921515"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da je podnositelj z</w:t>
      </w:r>
      <w:r w:rsidR="005F79E5" w:rsidRPr="003A325A">
        <w:rPr>
          <w:rFonts w:ascii="Times New Roman" w:eastAsia="Times New Roman" w:hAnsi="Times New Roman" w:cs="Times New Roman"/>
          <w:sz w:val="24"/>
          <w:szCs w:val="24"/>
          <w:lang w:eastAsia="hr-HR"/>
        </w:rPr>
        <w:t xml:space="preserve">ahtjeva upisan u sustav poreza na dobit odnosno obveznik plaćanja poreza na dobit, u slučaju kada je podnositelj </w:t>
      </w:r>
      <w:r>
        <w:rPr>
          <w:rFonts w:ascii="Times New Roman" w:eastAsia="Times New Roman" w:hAnsi="Times New Roman" w:cs="Times New Roman"/>
          <w:sz w:val="24"/>
          <w:szCs w:val="24"/>
          <w:lang w:eastAsia="hr-HR"/>
        </w:rPr>
        <w:t>zahtjeva</w:t>
      </w:r>
      <w:r w:rsidR="005F79E5" w:rsidRPr="003A325A">
        <w:rPr>
          <w:rFonts w:ascii="Times New Roman" w:eastAsia="Times New Roman" w:hAnsi="Times New Roman" w:cs="Times New Roman"/>
          <w:sz w:val="24"/>
          <w:szCs w:val="24"/>
          <w:lang w:eastAsia="hr-HR"/>
        </w:rPr>
        <w:t xml:space="preserve"> fizička osoba – obrtnik,</w:t>
      </w:r>
    </w:p>
    <w:p w14:paraId="124CE69E" w14:textId="77777777" w:rsidR="005F79E5" w:rsidRPr="003A325A" w:rsidRDefault="005F79E5"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skupna izjava, propisana je u Prilogu 10. ove Uredbe i čini njezin sastavni dio,</w:t>
      </w:r>
    </w:p>
    <w:p w14:paraId="2B37F9E4" w14:textId="77777777" w:rsidR="00144301" w:rsidRPr="003A325A" w:rsidRDefault="005F79E5"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iz</w:t>
      </w:r>
      <w:r w:rsidR="00921515">
        <w:rPr>
          <w:rFonts w:ascii="Times New Roman" w:eastAsia="Times New Roman" w:hAnsi="Times New Roman" w:cs="Times New Roman"/>
          <w:sz w:val="24"/>
          <w:szCs w:val="24"/>
          <w:lang w:eastAsia="hr-HR"/>
        </w:rPr>
        <w:t xml:space="preserve">java </w:t>
      </w:r>
      <w:r w:rsidR="004A7FF1">
        <w:rPr>
          <w:rFonts w:ascii="Times New Roman" w:eastAsia="Times New Roman" w:hAnsi="Times New Roman" w:cs="Times New Roman"/>
          <w:sz w:val="24"/>
          <w:szCs w:val="24"/>
          <w:lang w:eastAsia="hr-HR"/>
        </w:rPr>
        <w:t xml:space="preserve">o prihvatljivosti </w:t>
      </w:r>
      <w:r w:rsidR="00FF21C9">
        <w:rPr>
          <w:rFonts w:ascii="Times New Roman" w:eastAsia="Times New Roman" w:hAnsi="Times New Roman" w:cs="Times New Roman"/>
          <w:sz w:val="24"/>
          <w:szCs w:val="24"/>
          <w:lang w:eastAsia="hr-HR"/>
        </w:rPr>
        <w:t xml:space="preserve">korisnika </w:t>
      </w:r>
      <w:r w:rsidR="004A7FF1">
        <w:rPr>
          <w:rFonts w:ascii="Times New Roman" w:eastAsia="Times New Roman" w:hAnsi="Times New Roman" w:cs="Times New Roman"/>
          <w:sz w:val="24"/>
          <w:szCs w:val="24"/>
          <w:lang w:eastAsia="hr-HR"/>
        </w:rPr>
        <w:t>za dodjelu potpore</w:t>
      </w:r>
      <w:r w:rsidRPr="003A325A">
        <w:rPr>
          <w:rFonts w:ascii="Times New Roman" w:eastAsia="Times New Roman" w:hAnsi="Times New Roman" w:cs="Times New Roman"/>
          <w:sz w:val="24"/>
          <w:szCs w:val="24"/>
          <w:lang w:eastAsia="hr-HR"/>
        </w:rPr>
        <w:t>,</w:t>
      </w:r>
      <w:r w:rsidR="004E6A71">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propisa</w:t>
      </w:r>
      <w:r w:rsidR="004A7FF1">
        <w:rPr>
          <w:rFonts w:ascii="Times New Roman" w:eastAsia="Times New Roman" w:hAnsi="Times New Roman" w:cs="Times New Roman"/>
          <w:sz w:val="24"/>
          <w:szCs w:val="24"/>
          <w:lang w:eastAsia="hr-HR"/>
        </w:rPr>
        <w:t xml:space="preserve">na je u Prilogu 11. ove Uredbe </w:t>
      </w:r>
      <w:r w:rsidR="00FF21C9">
        <w:rPr>
          <w:rFonts w:ascii="Times New Roman" w:eastAsia="Times New Roman" w:hAnsi="Times New Roman" w:cs="Times New Roman"/>
          <w:sz w:val="24"/>
          <w:szCs w:val="24"/>
          <w:lang w:eastAsia="hr-HR"/>
        </w:rPr>
        <w:t xml:space="preserve">i </w:t>
      </w:r>
      <w:r w:rsidRPr="003A325A">
        <w:rPr>
          <w:rFonts w:ascii="Times New Roman" w:eastAsia="Times New Roman" w:hAnsi="Times New Roman" w:cs="Times New Roman"/>
          <w:sz w:val="24"/>
          <w:szCs w:val="24"/>
          <w:lang w:eastAsia="hr-HR"/>
        </w:rPr>
        <w:t xml:space="preserve">čini njezin sastavni dio, </w:t>
      </w:r>
    </w:p>
    <w:p w14:paraId="1D7A718A" w14:textId="77777777" w:rsidR="00144301" w:rsidRPr="003A325A" w:rsidRDefault="00144301"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poslovni plan za narednih pet godina, s projekcijom financijskih izvještaja (bilanca i račun dobiti i gubitka)</w:t>
      </w:r>
      <w:r w:rsidR="00557279" w:rsidRPr="003A325A">
        <w:rPr>
          <w:rFonts w:ascii="Times New Roman" w:eastAsia="Times New Roman" w:hAnsi="Times New Roman" w:cs="Times New Roman"/>
          <w:sz w:val="24"/>
          <w:szCs w:val="24"/>
          <w:lang w:eastAsia="hr-HR"/>
        </w:rPr>
        <w:t xml:space="preserve"> ili investicijsku studiju za ulaganja iznad 200.000</w:t>
      </w:r>
      <w:r w:rsidR="00FF21C9">
        <w:rPr>
          <w:rFonts w:ascii="Times New Roman" w:eastAsia="Times New Roman" w:hAnsi="Times New Roman" w:cs="Times New Roman"/>
          <w:sz w:val="24"/>
          <w:szCs w:val="24"/>
          <w:lang w:eastAsia="hr-HR"/>
        </w:rPr>
        <w:t>,00</w:t>
      </w:r>
      <w:r w:rsidR="00A85697" w:rsidRPr="003A325A">
        <w:rPr>
          <w:rFonts w:ascii="Times New Roman" w:eastAsia="Times New Roman" w:hAnsi="Times New Roman" w:cs="Times New Roman"/>
          <w:sz w:val="24"/>
          <w:szCs w:val="24"/>
          <w:lang w:eastAsia="hr-HR"/>
        </w:rPr>
        <w:t xml:space="preserve"> EUR,</w:t>
      </w:r>
      <w:r w:rsidR="00557279" w:rsidRPr="003A325A">
        <w:rPr>
          <w:rFonts w:ascii="Times New Roman" w:eastAsia="Times New Roman" w:hAnsi="Times New Roman" w:cs="Times New Roman"/>
          <w:sz w:val="24"/>
          <w:szCs w:val="24"/>
          <w:lang w:eastAsia="hr-HR"/>
        </w:rPr>
        <w:t xml:space="preserve"> </w:t>
      </w:r>
    </w:p>
    <w:p w14:paraId="7D6284D2" w14:textId="77777777" w:rsidR="00144301" w:rsidRPr="003A325A" w:rsidRDefault="00144301"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 slučaju gradnje građevina sukladno propisima koji uređuju prostorno uređenje i gradnju, pravomoćnu građevinsku dozvolu ili dokaz o potvrdi glavnog projekta te </w:t>
      </w:r>
      <w:r w:rsidR="001E3FBA" w:rsidRPr="003A325A">
        <w:rPr>
          <w:rFonts w:ascii="Times New Roman" w:eastAsia="Times New Roman" w:hAnsi="Times New Roman" w:cs="Times New Roman"/>
          <w:sz w:val="24"/>
          <w:szCs w:val="24"/>
          <w:lang w:eastAsia="hr-HR"/>
        </w:rPr>
        <w:t xml:space="preserve">potvrdu </w:t>
      </w:r>
      <w:r w:rsidRPr="003A325A">
        <w:rPr>
          <w:rFonts w:ascii="Times New Roman" w:eastAsia="Times New Roman" w:hAnsi="Times New Roman" w:cs="Times New Roman"/>
          <w:sz w:val="24"/>
          <w:szCs w:val="24"/>
          <w:lang w:eastAsia="hr-HR"/>
        </w:rPr>
        <w:t>prijave gradilišta odnosno početka gradnje</w:t>
      </w:r>
      <w:r w:rsidR="00A85697" w:rsidRPr="003A325A">
        <w:rPr>
          <w:rFonts w:ascii="Times New Roman" w:eastAsia="Times New Roman" w:hAnsi="Times New Roman" w:cs="Times New Roman"/>
          <w:sz w:val="24"/>
          <w:szCs w:val="24"/>
          <w:lang w:eastAsia="hr-HR"/>
        </w:rPr>
        <w:t>,</w:t>
      </w:r>
    </w:p>
    <w:p w14:paraId="478E7200" w14:textId="77777777" w:rsidR="00144301" w:rsidRPr="003A325A" w:rsidRDefault="00144301"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 slučaju ulaganja u novu gospodarsku djelatnost u potpomognutom području c) iz članka </w:t>
      </w:r>
      <w:r w:rsidR="00374737">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 xml:space="preserve">. stavka 1. točke 19. </w:t>
      </w:r>
      <w:r w:rsidR="002E1271" w:rsidRPr="003A325A">
        <w:rPr>
          <w:rFonts w:ascii="Times New Roman" w:eastAsia="Times New Roman" w:hAnsi="Times New Roman" w:cs="Times New Roman"/>
          <w:sz w:val="24"/>
          <w:szCs w:val="24"/>
          <w:lang w:eastAsia="hr-HR"/>
        </w:rPr>
        <w:t xml:space="preserve">ove </w:t>
      </w:r>
      <w:r w:rsidRPr="003A325A">
        <w:rPr>
          <w:rFonts w:ascii="Times New Roman" w:eastAsia="Times New Roman" w:hAnsi="Times New Roman" w:cs="Times New Roman"/>
          <w:sz w:val="24"/>
          <w:szCs w:val="24"/>
          <w:lang w:eastAsia="hr-HR"/>
        </w:rPr>
        <w:t xml:space="preserve">Uredbe dokaz da u protekla </w:t>
      </w:r>
      <w:r w:rsidRPr="003A325A">
        <w:rPr>
          <w:rFonts w:ascii="Times New Roman" w:eastAsia="Times New Roman" w:hAnsi="Times New Roman" w:cs="Times New Roman"/>
          <w:sz w:val="24"/>
          <w:szCs w:val="24"/>
          <w:lang w:eastAsia="hr-HR"/>
        </w:rPr>
        <w:lastRenderedPageBreak/>
        <w:t>tri mjeseca Prijavitelj nije registriran za dotičnu novu gospodarsku djelatnost te pisanu Izjavu kojom odgovorna osoba jamči pod moralnom, materijalnom i kaznen</w:t>
      </w:r>
      <w:r w:rsidR="00921515">
        <w:rPr>
          <w:rFonts w:ascii="Times New Roman" w:eastAsia="Times New Roman" w:hAnsi="Times New Roman" w:cs="Times New Roman"/>
          <w:sz w:val="24"/>
          <w:szCs w:val="24"/>
          <w:lang w:eastAsia="hr-HR"/>
        </w:rPr>
        <w:t>om odgovornošću da podnositelj z</w:t>
      </w:r>
      <w:r w:rsidRPr="003A325A">
        <w:rPr>
          <w:rFonts w:ascii="Times New Roman" w:eastAsia="Times New Roman" w:hAnsi="Times New Roman" w:cs="Times New Roman"/>
          <w:sz w:val="24"/>
          <w:szCs w:val="24"/>
          <w:lang w:eastAsia="hr-HR"/>
        </w:rPr>
        <w:t>ahtjeva prethodno nije obavljao dotičnu novu gospodarsku djelatnost</w:t>
      </w:r>
    </w:p>
    <w:p w14:paraId="3EB8360D" w14:textId="77777777" w:rsidR="00F44CCB" w:rsidRPr="003A325A" w:rsidRDefault="00F44CCB"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u slučaju korištenja potpore u obliku umanjene naknade za raspolaganje </w:t>
      </w:r>
      <w:r w:rsidR="00716048" w:rsidRPr="003A325A">
        <w:rPr>
          <w:rFonts w:ascii="Times New Roman" w:eastAsia="Times New Roman" w:hAnsi="Times New Roman" w:cs="Times New Roman"/>
          <w:sz w:val="24"/>
          <w:szCs w:val="24"/>
          <w:lang w:eastAsia="hr-HR"/>
        </w:rPr>
        <w:t xml:space="preserve">neaktivnom imovinom </w:t>
      </w:r>
      <w:r w:rsidR="006C70EA" w:rsidRPr="003A325A">
        <w:rPr>
          <w:rFonts w:ascii="Times New Roman" w:eastAsia="Times New Roman" w:hAnsi="Times New Roman" w:cs="Times New Roman"/>
          <w:sz w:val="24"/>
          <w:szCs w:val="24"/>
          <w:lang w:eastAsia="hr-HR"/>
        </w:rPr>
        <w:t>iz članka 1</w:t>
      </w:r>
      <w:r w:rsidR="00374737">
        <w:rPr>
          <w:rFonts w:ascii="Times New Roman" w:eastAsia="Times New Roman" w:hAnsi="Times New Roman" w:cs="Times New Roman"/>
          <w:sz w:val="24"/>
          <w:szCs w:val="24"/>
          <w:lang w:eastAsia="hr-HR"/>
        </w:rPr>
        <w:t>8</w:t>
      </w:r>
      <w:r w:rsidR="006C70EA" w:rsidRPr="003A325A">
        <w:rPr>
          <w:rFonts w:ascii="Times New Roman" w:eastAsia="Times New Roman" w:hAnsi="Times New Roman" w:cs="Times New Roman"/>
          <w:sz w:val="24"/>
          <w:szCs w:val="24"/>
          <w:lang w:eastAsia="hr-HR"/>
        </w:rPr>
        <w:t xml:space="preserve">. ove Uredbe </w:t>
      </w:r>
      <w:r w:rsidRPr="003A325A">
        <w:rPr>
          <w:rFonts w:ascii="Times New Roman" w:eastAsia="Times New Roman" w:hAnsi="Times New Roman" w:cs="Times New Roman"/>
          <w:sz w:val="24"/>
          <w:szCs w:val="24"/>
          <w:lang w:eastAsia="hr-HR"/>
        </w:rPr>
        <w:t>dokaz da se korisniku potpore odobrava davanje nekretnine u zakup ili osnivanje prava građenja</w:t>
      </w:r>
      <w:r w:rsidR="00A85697" w:rsidRPr="003A325A">
        <w:rPr>
          <w:rFonts w:ascii="Times New Roman" w:eastAsia="Times New Roman" w:hAnsi="Times New Roman" w:cs="Times New Roman"/>
          <w:sz w:val="24"/>
          <w:szCs w:val="24"/>
          <w:lang w:eastAsia="hr-HR"/>
        </w:rPr>
        <w:t xml:space="preserve"> i pravomoćnu građevinsku dozvolu ili dokaz o potvrdi glavnog projekta,</w:t>
      </w:r>
    </w:p>
    <w:p w14:paraId="3BFE7893" w14:textId="77777777" w:rsidR="00144301" w:rsidRPr="003A325A" w:rsidRDefault="00144301"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 slučaju potpore za ulaganje u nabavu čistih plovila ili plovila s nultim emisijama i prilagodbu plovila</w:t>
      </w:r>
      <w:r w:rsidR="006C70EA" w:rsidRPr="003A325A">
        <w:rPr>
          <w:rFonts w:ascii="Times New Roman" w:eastAsia="Times New Roman" w:hAnsi="Times New Roman" w:cs="Times New Roman"/>
          <w:sz w:val="24"/>
          <w:szCs w:val="24"/>
          <w:lang w:eastAsia="hr-HR"/>
        </w:rPr>
        <w:t xml:space="preserve"> iz članka </w:t>
      </w:r>
      <w:r w:rsidR="00374737">
        <w:rPr>
          <w:rFonts w:ascii="Times New Roman" w:eastAsia="Times New Roman" w:hAnsi="Times New Roman" w:cs="Times New Roman"/>
          <w:sz w:val="24"/>
          <w:szCs w:val="24"/>
          <w:lang w:eastAsia="hr-HR"/>
        </w:rPr>
        <w:t>20</w:t>
      </w:r>
      <w:r w:rsidR="006C70EA" w:rsidRPr="003A325A">
        <w:rPr>
          <w:rFonts w:ascii="Times New Roman" w:eastAsia="Times New Roman" w:hAnsi="Times New Roman" w:cs="Times New Roman"/>
          <w:sz w:val="24"/>
          <w:szCs w:val="24"/>
          <w:lang w:eastAsia="hr-HR"/>
        </w:rPr>
        <w:t>. ove Uredbe</w:t>
      </w:r>
      <w:r w:rsidRPr="003A325A">
        <w:rPr>
          <w:rFonts w:ascii="Times New Roman" w:eastAsia="Times New Roman" w:hAnsi="Times New Roman" w:cs="Times New Roman"/>
          <w:sz w:val="24"/>
          <w:szCs w:val="24"/>
          <w:lang w:eastAsia="hr-HR"/>
        </w:rPr>
        <w:t xml:space="preserve"> – dokaz o kupnji plovila ili o najmu plovila u trajanju od najmanje 12 mjeseci</w:t>
      </w:r>
      <w:r w:rsidR="00A85697" w:rsidRPr="003A325A">
        <w:rPr>
          <w:rFonts w:ascii="Times New Roman" w:eastAsia="Times New Roman" w:hAnsi="Times New Roman" w:cs="Times New Roman"/>
          <w:sz w:val="24"/>
          <w:szCs w:val="24"/>
          <w:lang w:eastAsia="hr-HR"/>
        </w:rPr>
        <w:t>,</w:t>
      </w:r>
    </w:p>
    <w:p w14:paraId="2C646FCD" w14:textId="77777777" w:rsidR="00144301" w:rsidRPr="003A325A" w:rsidRDefault="00144301" w:rsidP="00B03C53">
      <w:pPr>
        <w:pStyle w:val="ListParagraph"/>
        <w:numPr>
          <w:ilvl w:val="2"/>
          <w:numId w:val="8"/>
        </w:numPr>
        <w:shd w:val="clear" w:color="auto" w:fill="FFFFFF"/>
        <w:spacing w:after="0" w:line="276" w:lineRule="auto"/>
        <w:ind w:left="1134"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u slučaju iz prethodne točke, dokaz o visini ulaganja i visini prihvatljivih troškova</w:t>
      </w:r>
      <w:r w:rsidR="00450467" w:rsidRPr="003A325A">
        <w:rPr>
          <w:rFonts w:ascii="Times New Roman" w:eastAsia="Times New Roman" w:hAnsi="Times New Roman" w:cs="Times New Roman"/>
          <w:sz w:val="24"/>
          <w:szCs w:val="24"/>
          <w:lang w:eastAsia="hr-HR"/>
        </w:rPr>
        <w:t>.</w:t>
      </w:r>
    </w:p>
    <w:p w14:paraId="2421E17E" w14:textId="77777777" w:rsidR="001E3FBA" w:rsidRPr="003A325A" w:rsidRDefault="00144301" w:rsidP="00B03C53">
      <w:pPr>
        <w:pStyle w:val="ListParagraph"/>
        <w:numPr>
          <w:ilvl w:val="1"/>
          <w:numId w:val="7"/>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Dokumente i podatke iz stavka 3. toč</w:t>
      </w:r>
      <w:r w:rsidR="00EF4025"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ka</w:t>
      </w:r>
      <w:r w:rsidR="005F79E5" w:rsidRPr="003A325A">
        <w:rPr>
          <w:rFonts w:ascii="Times New Roman" w:eastAsia="Times New Roman" w:hAnsi="Times New Roman" w:cs="Times New Roman"/>
          <w:sz w:val="24"/>
          <w:szCs w:val="24"/>
          <w:lang w:eastAsia="hr-HR"/>
        </w:rPr>
        <w:t xml:space="preserve"> 1. i</w:t>
      </w:r>
      <w:r w:rsidR="001E3FBA" w:rsidRPr="003A325A">
        <w:rPr>
          <w:rFonts w:ascii="Times New Roman" w:eastAsia="Times New Roman" w:hAnsi="Times New Roman" w:cs="Times New Roman"/>
          <w:sz w:val="24"/>
          <w:szCs w:val="24"/>
          <w:lang w:eastAsia="hr-HR"/>
        </w:rPr>
        <w:t xml:space="preserve"> </w:t>
      </w:r>
      <w:r w:rsidR="005F79E5" w:rsidRPr="003A325A">
        <w:rPr>
          <w:rFonts w:ascii="Times New Roman" w:eastAsia="Times New Roman" w:hAnsi="Times New Roman" w:cs="Times New Roman"/>
          <w:sz w:val="24"/>
          <w:szCs w:val="24"/>
          <w:lang w:eastAsia="hr-HR"/>
        </w:rPr>
        <w:t>5</w:t>
      </w:r>
      <w:r w:rsidRPr="003A325A">
        <w:rPr>
          <w:rFonts w:ascii="Times New Roman" w:eastAsia="Times New Roman" w:hAnsi="Times New Roman" w:cs="Times New Roman"/>
          <w:sz w:val="24"/>
          <w:szCs w:val="24"/>
          <w:lang w:eastAsia="hr-HR"/>
        </w:rPr>
        <w:t xml:space="preserve">. ovoga članka, </w:t>
      </w:r>
      <w:r w:rsidR="004F7FD9">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 xml:space="preserve">inistarstvo pribavlja po službenoj dužnosti. </w:t>
      </w:r>
    </w:p>
    <w:p w14:paraId="42D46655" w14:textId="77777777" w:rsidR="00144301" w:rsidRPr="003A325A" w:rsidRDefault="001E3FBA" w:rsidP="00B03C53">
      <w:pPr>
        <w:pStyle w:val="ListParagraph"/>
        <w:numPr>
          <w:ilvl w:val="1"/>
          <w:numId w:val="7"/>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D</w:t>
      </w:r>
      <w:r w:rsidR="00144301" w:rsidRPr="003A325A">
        <w:rPr>
          <w:rFonts w:ascii="Times New Roman" w:eastAsia="Times New Roman" w:hAnsi="Times New Roman" w:cs="Times New Roman"/>
          <w:sz w:val="24"/>
          <w:szCs w:val="24"/>
          <w:lang w:eastAsia="hr-HR"/>
        </w:rPr>
        <w:t>okumente i podatke</w:t>
      </w:r>
      <w:r w:rsidR="004E6A71">
        <w:rPr>
          <w:rFonts w:ascii="Times New Roman" w:eastAsia="Times New Roman" w:hAnsi="Times New Roman" w:cs="Times New Roman"/>
          <w:sz w:val="24"/>
          <w:szCs w:val="24"/>
          <w:lang w:eastAsia="hr-HR"/>
        </w:rPr>
        <w:t xml:space="preserve"> iz stavka </w:t>
      </w:r>
      <w:r w:rsidR="004F7FD9" w:rsidRPr="003A325A">
        <w:rPr>
          <w:rFonts w:ascii="Times New Roman" w:eastAsia="Times New Roman" w:hAnsi="Times New Roman" w:cs="Times New Roman"/>
          <w:sz w:val="24"/>
          <w:szCs w:val="24"/>
          <w:lang w:eastAsia="hr-HR"/>
        </w:rPr>
        <w:t>3. točaka 1. i 5</w:t>
      </w:r>
      <w:r w:rsidR="00221434">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ovoga članka,</w:t>
      </w:r>
      <w:r w:rsidR="00144301" w:rsidRPr="003A325A">
        <w:rPr>
          <w:rFonts w:ascii="Times New Roman" w:eastAsia="Times New Roman" w:hAnsi="Times New Roman" w:cs="Times New Roman"/>
          <w:sz w:val="24"/>
          <w:szCs w:val="24"/>
          <w:lang w:eastAsia="hr-HR"/>
        </w:rPr>
        <w:t xml:space="preserve"> mo</w:t>
      </w:r>
      <w:r w:rsidR="00921515">
        <w:rPr>
          <w:rFonts w:ascii="Times New Roman" w:eastAsia="Times New Roman" w:hAnsi="Times New Roman" w:cs="Times New Roman"/>
          <w:sz w:val="24"/>
          <w:szCs w:val="24"/>
          <w:lang w:eastAsia="hr-HR"/>
        </w:rPr>
        <w:t>že dostaviti i sam podnositelj zahtjeva prilikom podnošenja z</w:t>
      </w:r>
      <w:r w:rsidR="00144301" w:rsidRPr="003A325A">
        <w:rPr>
          <w:rFonts w:ascii="Times New Roman" w:eastAsia="Times New Roman" w:hAnsi="Times New Roman" w:cs="Times New Roman"/>
          <w:sz w:val="24"/>
          <w:szCs w:val="24"/>
          <w:lang w:eastAsia="hr-HR"/>
        </w:rPr>
        <w:t>ahtjeva.</w:t>
      </w:r>
    </w:p>
    <w:p w14:paraId="69669043" w14:textId="77777777" w:rsidR="00144301" w:rsidRPr="003A325A" w:rsidRDefault="00144301" w:rsidP="00B03C53">
      <w:pPr>
        <w:pStyle w:val="ListParagraph"/>
        <w:numPr>
          <w:ilvl w:val="1"/>
          <w:numId w:val="7"/>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Na zahtjev </w:t>
      </w:r>
      <w:r w:rsidR="004F7FD9">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 xml:space="preserve">inistarstva podnositelj </w:t>
      </w:r>
      <w:r w:rsidR="003C0CE5" w:rsidRPr="003A325A">
        <w:rPr>
          <w:rFonts w:ascii="Times New Roman" w:eastAsia="Times New Roman" w:hAnsi="Times New Roman" w:cs="Times New Roman"/>
          <w:sz w:val="24"/>
          <w:szCs w:val="24"/>
          <w:lang w:eastAsia="hr-HR"/>
        </w:rPr>
        <w:t>zahtjeva</w:t>
      </w:r>
      <w:r w:rsidR="004D093B"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 xml:space="preserve">dužan je dostaviti i druge tražene podatke potrebne za ocjenu </w:t>
      </w:r>
      <w:r w:rsidR="00A85697" w:rsidRPr="003A325A">
        <w:rPr>
          <w:rFonts w:ascii="Times New Roman" w:eastAsia="Times New Roman" w:hAnsi="Times New Roman" w:cs="Times New Roman"/>
          <w:sz w:val="24"/>
          <w:szCs w:val="24"/>
          <w:lang w:eastAsia="hr-HR"/>
        </w:rPr>
        <w:t xml:space="preserve">prihvatljivosti </w:t>
      </w:r>
      <w:r w:rsidR="003C0CE5" w:rsidRPr="003A325A">
        <w:rPr>
          <w:rFonts w:ascii="Times New Roman" w:eastAsia="Times New Roman" w:hAnsi="Times New Roman" w:cs="Times New Roman"/>
          <w:sz w:val="24"/>
          <w:szCs w:val="24"/>
          <w:lang w:eastAsia="hr-HR"/>
        </w:rPr>
        <w:t>z</w:t>
      </w:r>
      <w:r w:rsidRPr="003A325A">
        <w:rPr>
          <w:rFonts w:ascii="Times New Roman" w:eastAsia="Times New Roman" w:hAnsi="Times New Roman" w:cs="Times New Roman"/>
          <w:sz w:val="24"/>
          <w:szCs w:val="24"/>
          <w:lang w:eastAsia="hr-HR"/>
        </w:rPr>
        <w:t>ahtjeva.</w:t>
      </w:r>
    </w:p>
    <w:p w14:paraId="1EB93BD3" w14:textId="77777777" w:rsidR="00144301" w:rsidRPr="003A325A" w:rsidRDefault="00144301" w:rsidP="00161F5F">
      <w:pPr>
        <w:pStyle w:val="ListParagraph"/>
        <w:shd w:val="clear" w:color="auto" w:fill="FFFFFF"/>
        <w:spacing w:after="0" w:line="276" w:lineRule="auto"/>
        <w:ind w:left="0"/>
        <w:jc w:val="both"/>
        <w:textAlignment w:val="baseline"/>
        <w:rPr>
          <w:rFonts w:ascii="Times New Roman" w:eastAsia="Times New Roman" w:hAnsi="Times New Roman" w:cs="Times New Roman"/>
          <w:sz w:val="24"/>
          <w:szCs w:val="24"/>
          <w:lang w:eastAsia="hr-HR"/>
        </w:rPr>
      </w:pPr>
    </w:p>
    <w:p w14:paraId="4338CD31" w14:textId="77777777" w:rsidR="00144301" w:rsidRPr="003A325A" w:rsidRDefault="004B37EE" w:rsidP="0085038F">
      <w:pPr>
        <w:keepNext/>
        <w:keepLines/>
        <w:spacing w:after="0" w:line="276" w:lineRule="auto"/>
        <w:jc w:val="center"/>
        <w:outlineLvl w:val="1"/>
        <w:rPr>
          <w:rFonts w:ascii="Times New Roman" w:eastAsia="Times New Roman" w:hAnsi="Times New Roman" w:cs="Times New Roman"/>
          <w:b/>
          <w:bCs/>
          <w:sz w:val="24"/>
          <w:szCs w:val="24"/>
          <w:lang w:eastAsia="hr-HR"/>
        </w:rPr>
      </w:pPr>
      <w:r w:rsidRPr="003A325A">
        <w:rPr>
          <w:rFonts w:ascii="Times New Roman" w:eastAsia="Times New Roman" w:hAnsi="Times New Roman" w:cs="Times New Roman"/>
          <w:b/>
          <w:bCs/>
          <w:sz w:val="24"/>
          <w:szCs w:val="24"/>
          <w:lang w:eastAsia="hr-HR"/>
        </w:rPr>
        <w:t xml:space="preserve">Način </w:t>
      </w:r>
      <w:r w:rsidR="00144301" w:rsidRPr="0085073C">
        <w:rPr>
          <w:rFonts w:ascii="Times New Roman" w:eastAsia="Times New Roman" w:hAnsi="Times New Roman" w:cs="Times New Roman"/>
          <w:b/>
          <w:sz w:val="24"/>
          <w:szCs w:val="24"/>
          <w:lang w:eastAsia="hr-HR"/>
        </w:rPr>
        <w:t>dodjele</w:t>
      </w:r>
      <w:r w:rsidR="00144301" w:rsidRPr="003A325A">
        <w:rPr>
          <w:rFonts w:ascii="Times New Roman" w:eastAsia="Times New Roman" w:hAnsi="Times New Roman" w:cs="Times New Roman"/>
          <w:b/>
          <w:bCs/>
          <w:sz w:val="24"/>
          <w:szCs w:val="24"/>
          <w:lang w:eastAsia="hr-HR"/>
        </w:rPr>
        <w:t xml:space="preserve"> potpore</w:t>
      </w:r>
    </w:p>
    <w:p w14:paraId="7524ABD6"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hAnsi="Times New Roman" w:cs="Times New Roman"/>
          <w:sz w:val="24"/>
          <w:szCs w:val="24"/>
        </w:rPr>
        <w:t>Članak</w:t>
      </w:r>
      <w:r w:rsidRPr="003A325A">
        <w:rPr>
          <w:rFonts w:ascii="Times New Roman" w:eastAsia="Times New Roman" w:hAnsi="Times New Roman" w:cs="Times New Roman"/>
          <w:sz w:val="24"/>
          <w:szCs w:val="24"/>
          <w:lang w:eastAsia="hr-HR"/>
        </w:rPr>
        <w:t xml:space="preserve"> </w:t>
      </w:r>
      <w:r w:rsidR="002858AE">
        <w:rPr>
          <w:rFonts w:ascii="Times New Roman" w:eastAsia="Times New Roman" w:hAnsi="Times New Roman" w:cs="Times New Roman"/>
          <w:sz w:val="24"/>
          <w:szCs w:val="24"/>
          <w:lang w:eastAsia="hr-HR"/>
        </w:rPr>
        <w:t>31</w:t>
      </w:r>
      <w:r w:rsidRPr="003A325A">
        <w:rPr>
          <w:rFonts w:ascii="Times New Roman" w:eastAsia="Times New Roman" w:hAnsi="Times New Roman" w:cs="Times New Roman"/>
          <w:sz w:val="24"/>
          <w:szCs w:val="24"/>
          <w:lang w:eastAsia="hr-HR"/>
        </w:rPr>
        <w:t>.</w:t>
      </w:r>
    </w:p>
    <w:p w14:paraId="1AE1252F" w14:textId="77777777" w:rsidR="00161F5F" w:rsidRPr="003A325A" w:rsidRDefault="00161F5F" w:rsidP="00161F5F">
      <w:pPr>
        <w:pStyle w:val="ListParagraph"/>
        <w:shd w:val="clear" w:color="auto" w:fill="FFFFFF"/>
        <w:spacing w:after="0" w:line="276" w:lineRule="auto"/>
        <w:ind w:left="0"/>
        <w:jc w:val="center"/>
        <w:textAlignment w:val="baseline"/>
        <w:rPr>
          <w:rFonts w:ascii="Times New Roman" w:eastAsia="Times New Roman" w:hAnsi="Times New Roman" w:cs="Times New Roman"/>
          <w:sz w:val="24"/>
          <w:szCs w:val="24"/>
          <w:lang w:eastAsia="hr-HR"/>
        </w:rPr>
      </w:pPr>
    </w:p>
    <w:p w14:paraId="4A5C3A0A" w14:textId="0845FCB7" w:rsidR="00144301" w:rsidRPr="003A325A" w:rsidRDefault="00144301" w:rsidP="00B03C53">
      <w:pPr>
        <w:pStyle w:val="ListParagraph"/>
        <w:numPr>
          <w:ilvl w:val="0"/>
          <w:numId w:val="5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Na temelju </w:t>
      </w:r>
      <w:r w:rsidR="00D16E68" w:rsidRPr="003A325A">
        <w:rPr>
          <w:rFonts w:ascii="Times New Roman" w:eastAsia="Times New Roman" w:hAnsi="Times New Roman" w:cs="Times New Roman"/>
          <w:sz w:val="24"/>
          <w:szCs w:val="24"/>
          <w:lang w:eastAsia="hr-HR"/>
        </w:rPr>
        <w:t>zahtjeva</w:t>
      </w:r>
      <w:r w:rsidRPr="003A325A">
        <w:rPr>
          <w:rFonts w:ascii="Times New Roman" w:eastAsia="Times New Roman" w:hAnsi="Times New Roman" w:cs="Times New Roman"/>
          <w:sz w:val="24"/>
          <w:szCs w:val="24"/>
          <w:lang w:eastAsia="hr-HR"/>
        </w:rPr>
        <w:t xml:space="preserve">, </w:t>
      </w:r>
      <w:r w:rsidR="004F7FD9">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inistarstvo utvrđuje prihvatljivost zahtjeva u smislu odredbi Zakona odnosno provodi postupak dodjele potpore u suradnji s tijelom državne uprave nadležnim za financije i nadležnim tijelom za upravljanje imovinom u vlasništvu Republike Hrvatske</w:t>
      </w:r>
      <w:r w:rsidR="003D69D6" w:rsidRPr="003A325A">
        <w:rPr>
          <w:rFonts w:ascii="Times New Roman" w:eastAsia="Times New Roman" w:hAnsi="Times New Roman" w:cs="Times New Roman"/>
          <w:sz w:val="24"/>
          <w:szCs w:val="24"/>
          <w:lang w:eastAsia="hr-HR"/>
        </w:rPr>
        <w:t>.</w:t>
      </w:r>
    </w:p>
    <w:p w14:paraId="4F2B73CA" w14:textId="7EFD5358" w:rsidR="00144301" w:rsidRPr="003A325A" w:rsidRDefault="00144301" w:rsidP="00B03C53">
      <w:pPr>
        <w:pStyle w:val="ListParagraph"/>
        <w:numPr>
          <w:ilvl w:val="0"/>
          <w:numId w:val="5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Ministarstvo, na temelju potpun</w:t>
      </w:r>
      <w:r w:rsidR="00D16E68" w:rsidRPr="003A325A">
        <w:rPr>
          <w:rFonts w:ascii="Times New Roman" w:eastAsia="Times New Roman" w:hAnsi="Times New Roman" w:cs="Times New Roman"/>
          <w:sz w:val="24"/>
          <w:szCs w:val="24"/>
          <w:lang w:eastAsia="hr-HR"/>
        </w:rPr>
        <w:t>og zahtjeva</w:t>
      </w:r>
      <w:r w:rsidRPr="003A325A">
        <w:rPr>
          <w:rFonts w:ascii="Times New Roman" w:eastAsia="Times New Roman" w:hAnsi="Times New Roman" w:cs="Times New Roman"/>
          <w:sz w:val="24"/>
          <w:szCs w:val="24"/>
          <w:lang w:eastAsia="hr-HR"/>
        </w:rPr>
        <w:t xml:space="preserve"> koji ispunjava sve uvjete propisane Zakonom i ovom Uredbom donosi </w:t>
      </w:r>
      <w:r w:rsidR="00D16E68" w:rsidRPr="003A325A">
        <w:rPr>
          <w:rFonts w:ascii="Times New Roman" w:eastAsia="Times New Roman" w:hAnsi="Times New Roman" w:cs="Times New Roman"/>
          <w:sz w:val="24"/>
          <w:szCs w:val="24"/>
          <w:lang w:eastAsia="hr-HR"/>
        </w:rPr>
        <w:t>Odluku</w:t>
      </w:r>
      <w:r w:rsidR="00676358" w:rsidRPr="003A325A">
        <w:rPr>
          <w:rFonts w:ascii="Times New Roman" w:eastAsia="Times New Roman" w:hAnsi="Times New Roman" w:cs="Times New Roman"/>
          <w:sz w:val="24"/>
          <w:szCs w:val="24"/>
          <w:lang w:eastAsia="hr-HR"/>
        </w:rPr>
        <w:t xml:space="preserve"> iz članka </w:t>
      </w:r>
      <w:r w:rsidR="00374737">
        <w:rPr>
          <w:rFonts w:ascii="Times New Roman" w:eastAsia="Times New Roman" w:hAnsi="Times New Roman" w:cs="Times New Roman"/>
          <w:sz w:val="24"/>
          <w:szCs w:val="24"/>
          <w:lang w:eastAsia="hr-HR"/>
        </w:rPr>
        <w:t>29</w:t>
      </w:r>
      <w:r w:rsidR="00921515">
        <w:rPr>
          <w:rFonts w:ascii="Times New Roman" w:eastAsia="Times New Roman" w:hAnsi="Times New Roman" w:cs="Times New Roman"/>
          <w:sz w:val="24"/>
          <w:szCs w:val="24"/>
          <w:lang w:eastAsia="hr-HR"/>
        </w:rPr>
        <w:t>.</w:t>
      </w:r>
      <w:r w:rsidR="00676358" w:rsidRPr="003A325A">
        <w:rPr>
          <w:rFonts w:ascii="Times New Roman" w:eastAsia="Times New Roman" w:hAnsi="Times New Roman" w:cs="Times New Roman"/>
          <w:sz w:val="24"/>
          <w:szCs w:val="24"/>
          <w:lang w:eastAsia="hr-HR"/>
        </w:rPr>
        <w:t xml:space="preserve"> stavka </w:t>
      </w:r>
      <w:r w:rsidR="00D16E68" w:rsidRPr="003A325A">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w:t>
      </w:r>
      <w:r w:rsidR="002E1271" w:rsidRPr="003A325A">
        <w:rPr>
          <w:rFonts w:ascii="Times New Roman" w:eastAsia="Times New Roman" w:hAnsi="Times New Roman" w:cs="Times New Roman"/>
          <w:sz w:val="24"/>
          <w:szCs w:val="24"/>
          <w:lang w:eastAsia="hr-HR"/>
        </w:rPr>
        <w:t xml:space="preserve"> ove Uredbe</w:t>
      </w:r>
      <w:r w:rsidR="001E3FBA" w:rsidRPr="003A325A">
        <w:rPr>
          <w:rFonts w:ascii="Times New Roman" w:eastAsia="Times New Roman" w:hAnsi="Times New Roman" w:cs="Times New Roman"/>
          <w:sz w:val="24"/>
          <w:szCs w:val="24"/>
          <w:lang w:eastAsia="hr-HR"/>
        </w:rPr>
        <w:t xml:space="preserve"> u roku 60 dana od dana zaprimanj</w:t>
      </w:r>
      <w:r w:rsidR="00921515">
        <w:rPr>
          <w:rFonts w:ascii="Times New Roman" w:eastAsia="Times New Roman" w:hAnsi="Times New Roman" w:cs="Times New Roman"/>
          <w:sz w:val="24"/>
          <w:szCs w:val="24"/>
          <w:lang w:eastAsia="hr-HR"/>
        </w:rPr>
        <w:t>a urednog z</w:t>
      </w:r>
      <w:r w:rsidR="001E3FBA" w:rsidRPr="003A325A">
        <w:rPr>
          <w:rFonts w:ascii="Times New Roman" w:eastAsia="Times New Roman" w:hAnsi="Times New Roman" w:cs="Times New Roman"/>
          <w:sz w:val="24"/>
          <w:szCs w:val="24"/>
          <w:lang w:eastAsia="hr-HR"/>
        </w:rPr>
        <w:t>ahtjeva.</w:t>
      </w:r>
    </w:p>
    <w:p w14:paraId="5105E446" w14:textId="77777777" w:rsidR="001E3FBA" w:rsidRPr="003A325A" w:rsidRDefault="001E3FBA" w:rsidP="00B03C53">
      <w:pPr>
        <w:pStyle w:val="ListParagraph"/>
        <w:numPr>
          <w:ilvl w:val="0"/>
          <w:numId w:val="52"/>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Ako </w:t>
      </w:r>
      <w:r w:rsidR="004F7FD9">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 xml:space="preserve">inistarstvo utvrdi da podnositelj zahtjeva ne ispunjava uvjete propisane Zakonom i ovom Uredbom, u roku 60 dana od dana zaprimanja </w:t>
      </w:r>
      <w:r w:rsidR="00921515">
        <w:rPr>
          <w:rFonts w:ascii="Times New Roman" w:eastAsia="Times New Roman" w:hAnsi="Times New Roman" w:cs="Times New Roman"/>
          <w:sz w:val="24"/>
          <w:szCs w:val="24"/>
          <w:lang w:eastAsia="hr-HR"/>
        </w:rPr>
        <w:t>urednog zahtjeva</w:t>
      </w:r>
      <w:r w:rsidRPr="003A325A">
        <w:rPr>
          <w:rFonts w:ascii="Times New Roman" w:eastAsia="Times New Roman" w:hAnsi="Times New Roman" w:cs="Times New Roman"/>
          <w:sz w:val="24"/>
          <w:szCs w:val="24"/>
          <w:lang w:eastAsia="hr-HR"/>
        </w:rPr>
        <w:t xml:space="preserve"> izdat će obavijest o neispunjavanju uvjeta za dodjelu potpore.</w:t>
      </w:r>
    </w:p>
    <w:p w14:paraId="6A132DBD" w14:textId="77777777" w:rsidR="00144301" w:rsidRPr="003A325A" w:rsidRDefault="002F22B4" w:rsidP="00B03C53">
      <w:pPr>
        <w:pStyle w:val="ListParagraph"/>
        <w:numPr>
          <w:ilvl w:val="0"/>
          <w:numId w:val="52"/>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Odluka iz članka </w:t>
      </w:r>
      <w:r w:rsidR="00374737">
        <w:rPr>
          <w:rFonts w:ascii="Times New Roman" w:eastAsia="Times New Roman" w:hAnsi="Times New Roman" w:cs="Times New Roman"/>
          <w:sz w:val="24"/>
          <w:szCs w:val="24"/>
          <w:lang w:eastAsia="hr-HR"/>
        </w:rPr>
        <w:t>29</w:t>
      </w:r>
      <w:r w:rsidR="00D16E68" w:rsidRPr="003A325A">
        <w:rPr>
          <w:rFonts w:ascii="Times New Roman" w:eastAsia="Times New Roman" w:hAnsi="Times New Roman" w:cs="Times New Roman"/>
          <w:sz w:val="24"/>
          <w:szCs w:val="24"/>
          <w:lang w:eastAsia="hr-HR"/>
        </w:rPr>
        <w:t>. stavka 3. ove Uredbe</w:t>
      </w:r>
      <w:r w:rsidR="006070A5" w:rsidRPr="003A325A">
        <w:rPr>
          <w:rFonts w:ascii="Times New Roman" w:eastAsia="Times New Roman" w:hAnsi="Times New Roman" w:cs="Times New Roman"/>
          <w:sz w:val="24"/>
          <w:szCs w:val="24"/>
          <w:lang w:eastAsia="hr-HR"/>
        </w:rPr>
        <w:t xml:space="preserve"> </w:t>
      </w:r>
      <w:r w:rsidR="00144301" w:rsidRPr="003A325A">
        <w:rPr>
          <w:rFonts w:ascii="Times New Roman" w:eastAsia="Times New Roman" w:hAnsi="Times New Roman" w:cs="Times New Roman"/>
          <w:sz w:val="24"/>
          <w:szCs w:val="24"/>
          <w:lang w:eastAsia="hr-HR"/>
        </w:rPr>
        <w:t>mora sadržavati najmanje sljedeće podatke:</w:t>
      </w:r>
    </w:p>
    <w:p w14:paraId="7CCEA378"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w:t>
      </w:r>
      <w:r w:rsidR="00144301" w:rsidRPr="003A325A">
        <w:rPr>
          <w:rFonts w:ascii="Times New Roman" w:eastAsia="Times New Roman" w:hAnsi="Times New Roman" w:cs="Times New Roman"/>
          <w:sz w:val="24"/>
          <w:szCs w:val="24"/>
          <w:lang w:eastAsia="hr-HR"/>
        </w:rPr>
        <w:t>ravni temelj za donošenje Odluke,</w:t>
      </w:r>
    </w:p>
    <w:p w14:paraId="1E621D72"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n</w:t>
      </w:r>
      <w:r w:rsidR="00144301" w:rsidRPr="003A325A">
        <w:rPr>
          <w:rFonts w:ascii="Times New Roman" w:eastAsia="Times New Roman" w:hAnsi="Times New Roman" w:cs="Times New Roman"/>
          <w:sz w:val="24"/>
          <w:szCs w:val="24"/>
          <w:lang w:eastAsia="hr-HR"/>
        </w:rPr>
        <w:t>aziv, adresu i OIB korisnika,</w:t>
      </w:r>
    </w:p>
    <w:p w14:paraId="351052CA"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n</w:t>
      </w:r>
      <w:r w:rsidR="00144301" w:rsidRPr="003A325A">
        <w:rPr>
          <w:rFonts w:ascii="Times New Roman" w:eastAsia="Times New Roman" w:hAnsi="Times New Roman" w:cs="Times New Roman"/>
          <w:sz w:val="24"/>
          <w:szCs w:val="24"/>
          <w:lang w:eastAsia="hr-HR"/>
        </w:rPr>
        <w:t>aziv, adresu i OIB davatelja potpore,</w:t>
      </w:r>
    </w:p>
    <w:p w14:paraId="4E44E7F3"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v</w:t>
      </w:r>
      <w:r w:rsidR="00144301" w:rsidRPr="003A325A">
        <w:rPr>
          <w:rFonts w:ascii="Times New Roman" w:eastAsia="Times New Roman" w:hAnsi="Times New Roman" w:cs="Times New Roman"/>
          <w:sz w:val="24"/>
          <w:szCs w:val="24"/>
          <w:lang w:eastAsia="hr-HR"/>
        </w:rPr>
        <w:t>rstu potpore,</w:t>
      </w:r>
    </w:p>
    <w:p w14:paraId="44832394"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i</w:t>
      </w:r>
      <w:r w:rsidR="00144301" w:rsidRPr="003A325A">
        <w:rPr>
          <w:rFonts w:ascii="Times New Roman" w:eastAsia="Times New Roman" w:hAnsi="Times New Roman" w:cs="Times New Roman"/>
          <w:sz w:val="24"/>
          <w:szCs w:val="24"/>
          <w:lang w:eastAsia="hr-HR"/>
        </w:rPr>
        <w:t>nstrument odnosno oblik potpore</w:t>
      </w:r>
      <w:r w:rsidR="00AF543D">
        <w:rPr>
          <w:rFonts w:ascii="Times New Roman" w:eastAsia="Times New Roman" w:hAnsi="Times New Roman" w:cs="Times New Roman"/>
          <w:sz w:val="24"/>
          <w:szCs w:val="24"/>
          <w:lang w:eastAsia="hr-HR"/>
        </w:rPr>
        <w:t>,</w:t>
      </w:r>
    </w:p>
    <w:p w14:paraId="75F8B77C"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w:t>
      </w:r>
      <w:r w:rsidR="00144301" w:rsidRPr="003A325A">
        <w:rPr>
          <w:rFonts w:ascii="Times New Roman" w:eastAsia="Times New Roman" w:hAnsi="Times New Roman" w:cs="Times New Roman"/>
          <w:sz w:val="24"/>
          <w:szCs w:val="24"/>
          <w:lang w:eastAsia="hr-HR"/>
        </w:rPr>
        <w:t>stale uvjete i obveze korištenja potpore (ispunjenje uvjeta vezanih uz učinak poticaja, odredbe o kumulaciji, obveze u pogledu izvještavanja i sl.)</w:t>
      </w:r>
      <w:r w:rsidR="00AF543D">
        <w:rPr>
          <w:rFonts w:ascii="Times New Roman" w:eastAsia="Times New Roman" w:hAnsi="Times New Roman" w:cs="Times New Roman"/>
          <w:sz w:val="24"/>
          <w:szCs w:val="24"/>
          <w:lang w:eastAsia="hr-HR"/>
        </w:rPr>
        <w:t>,</w:t>
      </w:r>
    </w:p>
    <w:p w14:paraId="61A3FE44"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r</w:t>
      </w:r>
      <w:r w:rsidR="00144301" w:rsidRPr="003A325A">
        <w:rPr>
          <w:rFonts w:ascii="Times New Roman" w:eastAsia="Times New Roman" w:hAnsi="Times New Roman" w:cs="Times New Roman"/>
          <w:sz w:val="24"/>
          <w:szCs w:val="24"/>
          <w:lang w:eastAsia="hr-HR"/>
        </w:rPr>
        <w:t>azdoblje za koje se potpora dodjeljuje,</w:t>
      </w:r>
    </w:p>
    <w:p w14:paraId="6B5E5808" w14:textId="77777777" w:rsidR="00144301" w:rsidRPr="003A325A" w:rsidRDefault="00A85697" w:rsidP="00B03C53">
      <w:pPr>
        <w:pStyle w:val="ListParagraph"/>
        <w:numPr>
          <w:ilvl w:val="0"/>
          <w:numId w:val="5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w:t>
      </w:r>
      <w:r w:rsidR="00144301" w:rsidRPr="003A325A">
        <w:rPr>
          <w:rFonts w:ascii="Times New Roman" w:eastAsia="Times New Roman" w:hAnsi="Times New Roman" w:cs="Times New Roman"/>
          <w:sz w:val="24"/>
          <w:szCs w:val="24"/>
          <w:lang w:eastAsia="hr-HR"/>
        </w:rPr>
        <w:t>odatak o tome da razdoblje za koje se potpora dodjeljuje može biti i kraće ako se prije isteka razdoblja korištenja potpore dosegne maksimalni intenzitet potpore utvrđen kartom regionalnih potpora (ako je primjenjivo)</w:t>
      </w:r>
      <w:r w:rsidR="004811E5" w:rsidRPr="003A325A">
        <w:rPr>
          <w:rFonts w:ascii="Times New Roman" w:eastAsia="Times New Roman" w:hAnsi="Times New Roman" w:cs="Times New Roman"/>
          <w:sz w:val="24"/>
          <w:szCs w:val="24"/>
          <w:lang w:eastAsia="hr-HR"/>
        </w:rPr>
        <w:t>.</w:t>
      </w:r>
    </w:p>
    <w:p w14:paraId="1D64293D" w14:textId="77777777" w:rsidR="00144301" w:rsidRPr="003A325A" w:rsidRDefault="00D16E68" w:rsidP="00B03C53">
      <w:pPr>
        <w:pStyle w:val="ListParagraph"/>
        <w:numPr>
          <w:ilvl w:val="0"/>
          <w:numId w:val="52"/>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Odluka </w:t>
      </w:r>
      <w:r w:rsidR="006070A5" w:rsidRPr="003A325A">
        <w:rPr>
          <w:rFonts w:ascii="Times New Roman" w:eastAsia="Times New Roman" w:hAnsi="Times New Roman" w:cs="Times New Roman"/>
          <w:sz w:val="24"/>
          <w:szCs w:val="24"/>
          <w:lang w:eastAsia="hr-HR"/>
        </w:rPr>
        <w:t xml:space="preserve"> </w:t>
      </w:r>
      <w:r w:rsidR="00144301" w:rsidRPr="003A325A">
        <w:rPr>
          <w:rFonts w:ascii="Times New Roman" w:eastAsia="Times New Roman" w:hAnsi="Times New Roman" w:cs="Times New Roman"/>
          <w:sz w:val="24"/>
          <w:szCs w:val="24"/>
          <w:lang w:eastAsia="hr-HR"/>
        </w:rPr>
        <w:t xml:space="preserve">iz </w:t>
      </w:r>
      <w:r w:rsidR="002F22B4">
        <w:rPr>
          <w:rFonts w:ascii="Times New Roman" w:eastAsia="Times New Roman" w:hAnsi="Times New Roman" w:cs="Times New Roman"/>
          <w:sz w:val="24"/>
          <w:szCs w:val="24"/>
          <w:lang w:eastAsia="hr-HR"/>
        </w:rPr>
        <w:t>članka 2</w:t>
      </w:r>
      <w:r w:rsidR="00374737">
        <w:rPr>
          <w:rFonts w:ascii="Times New Roman" w:eastAsia="Times New Roman" w:hAnsi="Times New Roman" w:cs="Times New Roman"/>
          <w:sz w:val="24"/>
          <w:szCs w:val="24"/>
          <w:lang w:eastAsia="hr-HR"/>
        </w:rPr>
        <w:t>9</w:t>
      </w:r>
      <w:r w:rsidRPr="003A325A">
        <w:rPr>
          <w:rFonts w:ascii="Times New Roman" w:eastAsia="Times New Roman" w:hAnsi="Times New Roman" w:cs="Times New Roman"/>
          <w:sz w:val="24"/>
          <w:szCs w:val="24"/>
          <w:lang w:eastAsia="hr-HR"/>
        </w:rPr>
        <w:t>. s</w:t>
      </w:r>
      <w:r w:rsidR="004E6A71">
        <w:rPr>
          <w:rFonts w:ascii="Times New Roman" w:eastAsia="Times New Roman" w:hAnsi="Times New Roman" w:cs="Times New Roman"/>
          <w:sz w:val="24"/>
          <w:szCs w:val="24"/>
          <w:lang w:eastAsia="hr-HR"/>
        </w:rPr>
        <w:t>tavka 3</w:t>
      </w:r>
      <w:r w:rsidRPr="003A325A">
        <w:rPr>
          <w:rFonts w:ascii="Times New Roman" w:eastAsia="Times New Roman" w:hAnsi="Times New Roman" w:cs="Times New Roman"/>
          <w:sz w:val="24"/>
          <w:szCs w:val="24"/>
          <w:lang w:eastAsia="hr-HR"/>
        </w:rPr>
        <w:t>. ove</w:t>
      </w:r>
      <w:r w:rsidR="00144301" w:rsidRPr="003A325A">
        <w:rPr>
          <w:rFonts w:ascii="Times New Roman" w:eastAsia="Times New Roman" w:hAnsi="Times New Roman" w:cs="Times New Roman"/>
          <w:sz w:val="24"/>
          <w:szCs w:val="24"/>
          <w:lang w:eastAsia="hr-HR"/>
        </w:rPr>
        <w:t xml:space="preserve"> Uredbe kojom se dodjeljuje potpora iz </w:t>
      </w:r>
      <w:r w:rsidR="00144301" w:rsidRPr="00455B9C">
        <w:rPr>
          <w:rFonts w:ascii="Times New Roman" w:eastAsia="Times New Roman" w:hAnsi="Times New Roman" w:cs="Times New Roman"/>
          <w:sz w:val="24"/>
          <w:szCs w:val="24"/>
          <w:lang w:eastAsia="hr-HR"/>
        </w:rPr>
        <w:t xml:space="preserve">članka </w:t>
      </w:r>
      <w:r w:rsidR="00374737" w:rsidRPr="00455B9C">
        <w:rPr>
          <w:rFonts w:ascii="Times New Roman" w:eastAsia="Times New Roman" w:hAnsi="Times New Roman" w:cs="Times New Roman"/>
          <w:sz w:val="24"/>
          <w:szCs w:val="24"/>
          <w:lang w:eastAsia="hr-HR"/>
        </w:rPr>
        <w:t>1</w:t>
      </w:r>
      <w:r w:rsidR="00374737">
        <w:rPr>
          <w:rFonts w:ascii="Times New Roman" w:eastAsia="Times New Roman" w:hAnsi="Times New Roman" w:cs="Times New Roman"/>
          <w:sz w:val="24"/>
          <w:szCs w:val="24"/>
          <w:lang w:eastAsia="hr-HR"/>
        </w:rPr>
        <w:t>8</w:t>
      </w:r>
      <w:r w:rsidR="00144301" w:rsidRPr="00455B9C">
        <w:rPr>
          <w:rFonts w:ascii="Times New Roman" w:eastAsia="Times New Roman" w:hAnsi="Times New Roman" w:cs="Times New Roman"/>
          <w:sz w:val="24"/>
          <w:szCs w:val="24"/>
          <w:lang w:eastAsia="hr-HR"/>
        </w:rPr>
        <w:t>.</w:t>
      </w:r>
      <w:r w:rsidR="00144301" w:rsidRPr="003A325A">
        <w:rPr>
          <w:rFonts w:ascii="Times New Roman" w:eastAsia="Times New Roman" w:hAnsi="Times New Roman" w:cs="Times New Roman"/>
          <w:sz w:val="24"/>
          <w:szCs w:val="24"/>
          <w:lang w:eastAsia="hr-HR"/>
        </w:rPr>
        <w:t xml:space="preserve"> ove Uredbe, osim podataka iz stavka 4. ovog</w:t>
      </w:r>
      <w:r w:rsidR="002E1271" w:rsidRPr="003A325A">
        <w:rPr>
          <w:rFonts w:ascii="Times New Roman" w:eastAsia="Times New Roman" w:hAnsi="Times New Roman" w:cs="Times New Roman"/>
          <w:sz w:val="24"/>
          <w:szCs w:val="24"/>
          <w:lang w:eastAsia="hr-HR"/>
        </w:rPr>
        <w:t>a</w:t>
      </w:r>
      <w:r w:rsidR="00144301" w:rsidRPr="003A325A">
        <w:rPr>
          <w:rFonts w:ascii="Times New Roman" w:eastAsia="Times New Roman" w:hAnsi="Times New Roman" w:cs="Times New Roman"/>
          <w:sz w:val="24"/>
          <w:szCs w:val="24"/>
          <w:lang w:eastAsia="hr-HR"/>
        </w:rPr>
        <w:t xml:space="preserve"> članka, sadrži</w:t>
      </w:r>
      <w:r w:rsidRPr="003A325A">
        <w:rPr>
          <w:rFonts w:ascii="Times New Roman" w:eastAsia="Times New Roman" w:hAnsi="Times New Roman" w:cs="Times New Roman"/>
          <w:sz w:val="24"/>
          <w:szCs w:val="24"/>
          <w:lang w:eastAsia="hr-HR"/>
        </w:rPr>
        <w:t xml:space="preserve"> i</w:t>
      </w:r>
      <w:r w:rsidR="0098502A" w:rsidRPr="003A325A">
        <w:rPr>
          <w:rFonts w:ascii="Times New Roman" w:eastAsia="Times New Roman" w:hAnsi="Times New Roman" w:cs="Times New Roman"/>
          <w:sz w:val="24"/>
          <w:szCs w:val="24"/>
          <w:lang w:eastAsia="hr-HR"/>
        </w:rPr>
        <w:t xml:space="preserve"> obavijest</w:t>
      </w:r>
      <w:r w:rsidR="00144301" w:rsidRPr="003A325A">
        <w:rPr>
          <w:rFonts w:ascii="Times New Roman" w:eastAsia="Times New Roman" w:hAnsi="Times New Roman" w:cs="Times New Roman"/>
          <w:sz w:val="24"/>
          <w:szCs w:val="24"/>
          <w:lang w:eastAsia="hr-HR"/>
        </w:rPr>
        <w:t>:</w:t>
      </w:r>
    </w:p>
    <w:p w14:paraId="268EC63B" w14:textId="77777777" w:rsidR="00144301" w:rsidRPr="003A325A" w:rsidRDefault="00144301" w:rsidP="00B03C53">
      <w:pPr>
        <w:pStyle w:val="ListParagraph"/>
        <w:numPr>
          <w:ilvl w:val="0"/>
          <w:numId w:val="2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da </w:t>
      </w:r>
      <w:r w:rsidR="004811E5" w:rsidRPr="003A325A">
        <w:rPr>
          <w:rFonts w:ascii="Times New Roman" w:eastAsia="Times New Roman" w:hAnsi="Times New Roman" w:cs="Times New Roman"/>
          <w:sz w:val="24"/>
          <w:szCs w:val="24"/>
          <w:lang w:eastAsia="hr-HR"/>
        </w:rPr>
        <w:t xml:space="preserve">se </w:t>
      </w:r>
      <w:r w:rsidRPr="003A325A">
        <w:rPr>
          <w:rFonts w:ascii="Times New Roman" w:eastAsia="Times New Roman" w:hAnsi="Times New Roman" w:cs="Times New Roman"/>
          <w:sz w:val="24"/>
          <w:szCs w:val="24"/>
          <w:lang w:eastAsia="hr-HR"/>
        </w:rPr>
        <w:t>korisnik</w:t>
      </w:r>
      <w:r w:rsidR="0008093B" w:rsidRPr="003A325A">
        <w:rPr>
          <w:rFonts w:ascii="Times New Roman" w:eastAsia="Times New Roman" w:hAnsi="Times New Roman" w:cs="Times New Roman"/>
          <w:sz w:val="24"/>
          <w:szCs w:val="24"/>
          <w:lang w:eastAsia="hr-HR"/>
        </w:rPr>
        <w:t>u</w:t>
      </w:r>
      <w:r w:rsidRPr="003A325A">
        <w:rPr>
          <w:rFonts w:ascii="Times New Roman" w:eastAsia="Times New Roman" w:hAnsi="Times New Roman" w:cs="Times New Roman"/>
          <w:sz w:val="24"/>
          <w:szCs w:val="24"/>
          <w:lang w:eastAsia="hr-HR"/>
        </w:rPr>
        <w:t xml:space="preserve"> potpore </w:t>
      </w:r>
      <w:r w:rsidR="00315760" w:rsidRPr="003A325A">
        <w:rPr>
          <w:rFonts w:ascii="Times New Roman" w:eastAsia="Times New Roman" w:hAnsi="Times New Roman" w:cs="Times New Roman"/>
          <w:sz w:val="24"/>
          <w:szCs w:val="24"/>
          <w:lang w:eastAsia="hr-HR"/>
        </w:rPr>
        <w:t>odobrava korištenje</w:t>
      </w:r>
      <w:r w:rsidR="004811E5" w:rsidRPr="003A325A">
        <w:rPr>
          <w:rFonts w:ascii="Times New Roman" w:eastAsia="Times New Roman" w:hAnsi="Times New Roman" w:cs="Times New Roman"/>
          <w:sz w:val="24"/>
          <w:szCs w:val="24"/>
          <w:lang w:eastAsia="hr-HR"/>
        </w:rPr>
        <w:t xml:space="preserve"> dodijeljen</w:t>
      </w:r>
      <w:r w:rsidR="00315760" w:rsidRPr="003A325A">
        <w:rPr>
          <w:rFonts w:ascii="Times New Roman" w:eastAsia="Times New Roman" w:hAnsi="Times New Roman" w:cs="Times New Roman"/>
          <w:sz w:val="24"/>
          <w:szCs w:val="24"/>
          <w:lang w:eastAsia="hr-HR"/>
        </w:rPr>
        <w:t>e</w:t>
      </w:r>
      <w:r w:rsidR="004811E5" w:rsidRPr="003A325A">
        <w:rPr>
          <w:rFonts w:ascii="Times New Roman" w:eastAsia="Times New Roman" w:hAnsi="Times New Roman" w:cs="Times New Roman"/>
          <w:sz w:val="24"/>
          <w:szCs w:val="24"/>
          <w:lang w:eastAsia="hr-HR"/>
        </w:rPr>
        <w:t xml:space="preserve"> potpor</w:t>
      </w:r>
      <w:r w:rsidR="00315760" w:rsidRPr="003A325A">
        <w:rPr>
          <w:rFonts w:ascii="Times New Roman" w:eastAsia="Times New Roman" w:hAnsi="Times New Roman" w:cs="Times New Roman"/>
          <w:sz w:val="24"/>
          <w:szCs w:val="24"/>
          <w:lang w:eastAsia="hr-HR"/>
        </w:rPr>
        <w:t xml:space="preserve">e </w:t>
      </w:r>
      <w:r w:rsidR="002C4B6C" w:rsidRPr="003A325A">
        <w:rPr>
          <w:rFonts w:ascii="Times New Roman" w:eastAsia="Times New Roman" w:hAnsi="Times New Roman" w:cs="Times New Roman"/>
          <w:sz w:val="24"/>
          <w:szCs w:val="24"/>
          <w:lang w:eastAsia="hr-HR"/>
        </w:rPr>
        <w:t>ako</w:t>
      </w:r>
      <w:r w:rsidR="004811E5"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prvoj godini ulaganja izvrš</w:t>
      </w:r>
      <w:r w:rsidR="004811E5" w:rsidRPr="003A325A">
        <w:rPr>
          <w:rFonts w:ascii="Times New Roman" w:eastAsia="Times New Roman" w:hAnsi="Times New Roman" w:cs="Times New Roman"/>
          <w:sz w:val="24"/>
          <w:szCs w:val="24"/>
          <w:lang w:eastAsia="hr-HR"/>
        </w:rPr>
        <w:t>i</w:t>
      </w:r>
      <w:r w:rsidRPr="003A325A">
        <w:rPr>
          <w:rFonts w:ascii="Times New Roman" w:eastAsia="Times New Roman" w:hAnsi="Times New Roman" w:cs="Times New Roman"/>
          <w:sz w:val="24"/>
          <w:szCs w:val="24"/>
          <w:lang w:eastAsia="hr-HR"/>
        </w:rPr>
        <w:t xml:space="preserve"> ulaganje </w:t>
      </w:r>
      <w:r w:rsidR="00A85697" w:rsidRPr="003A325A">
        <w:rPr>
          <w:rFonts w:ascii="Times New Roman" w:eastAsia="Times New Roman" w:hAnsi="Times New Roman" w:cs="Times New Roman"/>
          <w:sz w:val="24"/>
          <w:szCs w:val="24"/>
          <w:lang w:eastAsia="hr-HR"/>
        </w:rPr>
        <w:t xml:space="preserve">u visini predviđenoj u poslovnom planu </w:t>
      </w:r>
      <w:r w:rsidRPr="003A325A">
        <w:rPr>
          <w:rFonts w:ascii="Times New Roman" w:eastAsia="Times New Roman" w:hAnsi="Times New Roman" w:cs="Times New Roman"/>
          <w:sz w:val="24"/>
          <w:szCs w:val="24"/>
          <w:lang w:eastAsia="hr-HR"/>
        </w:rPr>
        <w:t>i uz ispunjenje uvjeta propisanih člankom</w:t>
      </w:r>
      <w:r w:rsidR="00AF543D">
        <w:rPr>
          <w:rFonts w:ascii="Times New Roman" w:eastAsia="Times New Roman" w:hAnsi="Times New Roman" w:cs="Times New Roman"/>
          <w:sz w:val="24"/>
          <w:szCs w:val="24"/>
          <w:lang w:eastAsia="hr-HR"/>
        </w:rPr>
        <w:t xml:space="preserve"> 1</w:t>
      </w:r>
      <w:r w:rsidR="00374737">
        <w:rPr>
          <w:rFonts w:ascii="Times New Roman" w:eastAsia="Times New Roman" w:hAnsi="Times New Roman" w:cs="Times New Roman"/>
          <w:sz w:val="24"/>
          <w:szCs w:val="24"/>
          <w:lang w:eastAsia="hr-HR"/>
        </w:rPr>
        <w:t>8</w:t>
      </w:r>
      <w:r w:rsidR="00AF543D">
        <w:rPr>
          <w:rFonts w:ascii="Times New Roman" w:eastAsia="Times New Roman" w:hAnsi="Times New Roman" w:cs="Times New Roman"/>
          <w:sz w:val="24"/>
          <w:szCs w:val="24"/>
          <w:lang w:eastAsia="hr-HR"/>
        </w:rPr>
        <w:t>.</w:t>
      </w:r>
      <w:r w:rsidRPr="003A325A">
        <w:rPr>
          <w:rFonts w:ascii="Times New Roman" w:eastAsia="Times New Roman" w:hAnsi="Times New Roman" w:cs="Times New Roman"/>
          <w:sz w:val="24"/>
          <w:szCs w:val="24"/>
          <w:lang w:eastAsia="hr-HR"/>
        </w:rPr>
        <w:t xml:space="preserve"> ove Uredbe,</w:t>
      </w:r>
    </w:p>
    <w:p w14:paraId="4E577A55" w14:textId="77777777" w:rsidR="00144301" w:rsidRPr="003A325A" w:rsidRDefault="00144301" w:rsidP="00B03C53">
      <w:pPr>
        <w:pStyle w:val="ListParagraph"/>
        <w:numPr>
          <w:ilvl w:val="0"/>
          <w:numId w:val="23"/>
        </w:numPr>
        <w:shd w:val="clear" w:color="auto" w:fill="FFFFFF"/>
        <w:spacing w:after="0" w:line="276" w:lineRule="auto"/>
        <w:ind w:left="127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da </w:t>
      </w:r>
      <w:r w:rsidR="004811E5" w:rsidRPr="003A325A">
        <w:rPr>
          <w:rFonts w:ascii="Times New Roman" w:eastAsia="Times New Roman" w:hAnsi="Times New Roman" w:cs="Times New Roman"/>
          <w:sz w:val="24"/>
          <w:szCs w:val="24"/>
          <w:lang w:eastAsia="hr-HR"/>
        </w:rPr>
        <w:t xml:space="preserve">se </w:t>
      </w:r>
      <w:r w:rsidRPr="003A325A">
        <w:rPr>
          <w:rFonts w:ascii="Times New Roman" w:eastAsia="Times New Roman" w:hAnsi="Times New Roman" w:cs="Times New Roman"/>
          <w:sz w:val="24"/>
          <w:szCs w:val="24"/>
          <w:lang w:eastAsia="hr-HR"/>
        </w:rPr>
        <w:t>korisnik</w:t>
      </w:r>
      <w:r w:rsidR="004811E5" w:rsidRPr="003A325A">
        <w:rPr>
          <w:rFonts w:ascii="Times New Roman" w:eastAsia="Times New Roman" w:hAnsi="Times New Roman" w:cs="Times New Roman"/>
          <w:sz w:val="24"/>
          <w:szCs w:val="24"/>
          <w:lang w:eastAsia="hr-HR"/>
        </w:rPr>
        <w:t>u</w:t>
      </w:r>
      <w:r w:rsidRPr="003A325A">
        <w:rPr>
          <w:rFonts w:ascii="Times New Roman" w:eastAsia="Times New Roman" w:hAnsi="Times New Roman" w:cs="Times New Roman"/>
          <w:sz w:val="24"/>
          <w:szCs w:val="24"/>
          <w:lang w:eastAsia="hr-HR"/>
        </w:rPr>
        <w:t xml:space="preserve"> potpore </w:t>
      </w:r>
      <w:r w:rsidR="002C4B6C" w:rsidRPr="003A325A">
        <w:rPr>
          <w:rFonts w:ascii="Times New Roman" w:eastAsia="Times New Roman" w:hAnsi="Times New Roman" w:cs="Times New Roman"/>
          <w:sz w:val="24"/>
          <w:szCs w:val="24"/>
          <w:lang w:eastAsia="hr-HR"/>
        </w:rPr>
        <w:t xml:space="preserve">odobrava korištenje dodijeljene potpore </w:t>
      </w:r>
      <w:r w:rsidRPr="003A325A">
        <w:rPr>
          <w:rFonts w:ascii="Times New Roman" w:eastAsia="Times New Roman" w:hAnsi="Times New Roman" w:cs="Times New Roman"/>
          <w:sz w:val="24"/>
          <w:szCs w:val="24"/>
          <w:lang w:eastAsia="hr-HR"/>
        </w:rPr>
        <w:t xml:space="preserve">u svakoj narednoj godini, ako je u prethodnoj godini zadovoljen kriterij visine ulaganja </w:t>
      </w:r>
      <w:r w:rsidR="00A85697" w:rsidRPr="003A325A">
        <w:rPr>
          <w:rFonts w:ascii="Times New Roman" w:eastAsia="Times New Roman" w:hAnsi="Times New Roman" w:cs="Times New Roman"/>
          <w:sz w:val="24"/>
          <w:szCs w:val="24"/>
          <w:lang w:eastAsia="hr-HR"/>
        </w:rPr>
        <w:t>predviđen u poslovn</w:t>
      </w:r>
      <w:r w:rsidR="00324504" w:rsidRPr="003A325A">
        <w:rPr>
          <w:rFonts w:ascii="Times New Roman" w:eastAsia="Times New Roman" w:hAnsi="Times New Roman" w:cs="Times New Roman"/>
          <w:sz w:val="24"/>
          <w:szCs w:val="24"/>
          <w:lang w:eastAsia="hr-HR"/>
        </w:rPr>
        <w:t>o</w:t>
      </w:r>
      <w:r w:rsidR="00A85697" w:rsidRPr="003A325A">
        <w:rPr>
          <w:rFonts w:ascii="Times New Roman" w:eastAsia="Times New Roman" w:hAnsi="Times New Roman" w:cs="Times New Roman"/>
          <w:sz w:val="24"/>
          <w:szCs w:val="24"/>
          <w:lang w:eastAsia="hr-HR"/>
        </w:rPr>
        <w:t>m plan</w:t>
      </w:r>
      <w:r w:rsidR="00324504" w:rsidRPr="003A325A">
        <w:rPr>
          <w:rFonts w:ascii="Times New Roman" w:eastAsia="Times New Roman" w:hAnsi="Times New Roman" w:cs="Times New Roman"/>
          <w:sz w:val="24"/>
          <w:szCs w:val="24"/>
          <w:lang w:eastAsia="hr-HR"/>
        </w:rPr>
        <w:t>u</w:t>
      </w:r>
      <w:r w:rsidR="00A85697" w:rsidRPr="003A325A">
        <w:rPr>
          <w:rFonts w:ascii="Times New Roman" w:eastAsia="Times New Roman" w:hAnsi="Times New Roman" w:cs="Times New Roman"/>
          <w:sz w:val="24"/>
          <w:szCs w:val="24"/>
          <w:lang w:eastAsia="hr-HR"/>
        </w:rPr>
        <w:t xml:space="preserve"> odnosno ako je </w:t>
      </w:r>
      <w:r w:rsidR="006C0E72" w:rsidRPr="003A325A">
        <w:rPr>
          <w:rFonts w:ascii="Times New Roman" w:eastAsia="Times New Roman" w:hAnsi="Times New Roman" w:cs="Times New Roman"/>
          <w:sz w:val="24"/>
          <w:szCs w:val="24"/>
          <w:lang w:eastAsia="hr-HR"/>
        </w:rPr>
        <w:t xml:space="preserve">korisnik potpore izvršio ukupno ulaganje u minimalnom iznosu </w:t>
      </w:r>
      <w:r w:rsidRPr="003A325A">
        <w:rPr>
          <w:rFonts w:ascii="Times New Roman" w:eastAsia="Times New Roman" w:hAnsi="Times New Roman" w:cs="Times New Roman"/>
          <w:sz w:val="24"/>
          <w:szCs w:val="24"/>
          <w:lang w:eastAsia="hr-HR"/>
        </w:rPr>
        <w:t>propisan</w:t>
      </w:r>
      <w:r w:rsidR="006C0E72" w:rsidRPr="003A325A">
        <w:rPr>
          <w:rFonts w:ascii="Times New Roman" w:eastAsia="Times New Roman" w:hAnsi="Times New Roman" w:cs="Times New Roman"/>
          <w:sz w:val="24"/>
          <w:szCs w:val="24"/>
          <w:lang w:eastAsia="hr-HR"/>
        </w:rPr>
        <w:t>om</w:t>
      </w:r>
      <w:r w:rsidRPr="003A325A">
        <w:rPr>
          <w:rFonts w:ascii="Times New Roman" w:eastAsia="Times New Roman" w:hAnsi="Times New Roman" w:cs="Times New Roman"/>
          <w:sz w:val="24"/>
          <w:szCs w:val="24"/>
          <w:lang w:eastAsia="hr-HR"/>
        </w:rPr>
        <w:t xml:space="preserve"> </w:t>
      </w:r>
      <w:r w:rsidRPr="00455B9C">
        <w:rPr>
          <w:rFonts w:ascii="Times New Roman" w:eastAsia="Times New Roman" w:hAnsi="Times New Roman" w:cs="Times New Roman"/>
          <w:sz w:val="24"/>
          <w:szCs w:val="24"/>
          <w:lang w:eastAsia="hr-HR"/>
        </w:rPr>
        <w:t xml:space="preserve">člankom </w:t>
      </w:r>
      <w:r w:rsidR="00374737" w:rsidRPr="00455B9C">
        <w:rPr>
          <w:rFonts w:ascii="Times New Roman" w:eastAsia="Times New Roman" w:hAnsi="Times New Roman" w:cs="Times New Roman"/>
          <w:sz w:val="24"/>
          <w:szCs w:val="24"/>
          <w:lang w:eastAsia="hr-HR"/>
        </w:rPr>
        <w:t>1</w:t>
      </w:r>
      <w:r w:rsidR="00374737">
        <w:rPr>
          <w:rFonts w:ascii="Times New Roman" w:eastAsia="Times New Roman" w:hAnsi="Times New Roman" w:cs="Times New Roman"/>
          <w:sz w:val="24"/>
          <w:szCs w:val="24"/>
          <w:lang w:eastAsia="hr-HR"/>
        </w:rPr>
        <w:t>8</w:t>
      </w:r>
      <w:r w:rsidRPr="00455B9C">
        <w:rPr>
          <w:rFonts w:ascii="Times New Roman" w:eastAsia="Times New Roman" w:hAnsi="Times New Roman" w:cs="Times New Roman"/>
          <w:sz w:val="24"/>
          <w:szCs w:val="24"/>
          <w:lang w:eastAsia="hr-HR"/>
        </w:rPr>
        <w:t>.</w:t>
      </w:r>
      <w:r w:rsidRPr="003A325A">
        <w:rPr>
          <w:rFonts w:ascii="Times New Roman" w:eastAsia="Times New Roman" w:hAnsi="Times New Roman" w:cs="Times New Roman"/>
          <w:sz w:val="24"/>
          <w:szCs w:val="24"/>
          <w:lang w:eastAsia="hr-HR"/>
        </w:rPr>
        <w:t xml:space="preserve"> ove Uredbe i ako su ispunjeni ostali uvjeti propisani tim člankom Uredbe</w:t>
      </w:r>
      <w:r w:rsidR="00443720" w:rsidRPr="003A325A">
        <w:rPr>
          <w:rFonts w:ascii="Times New Roman" w:eastAsia="Times New Roman" w:hAnsi="Times New Roman" w:cs="Times New Roman"/>
          <w:sz w:val="24"/>
          <w:szCs w:val="24"/>
          <w:lang w:eastAsia="hr-HR"/>
        </w:rPr>
        <w:t>.</w:t>
      </w:r>
      <w:r w:rsidR="002C4B6C" w:rsidRPr="003A325A">
        <w:rPr>
          <w:rFonts w:ascii="Times New Roman" w:eastAsia="Times New Roman" w:hAnsi="Times New Roman" w:cs="Times New Roman"/>
          <w:sz w:val="24"/>
          <w:szCs w:val="24"/>
          <w:lang w:eastAsia="hr-HR"/>
        </w:rPr>
        <w:t xml:space="preserve"> </w:t>
      </w:r>
    </w:p>
    <w:p w14:paraId="0CFCF1DD" w14:textId="77777777" w:rsidR="00144301" w:rsidRPr="003A325A" w:rsidRDefault="004E6A71" w:rsidP="00B03C53">
      <w:pPr>
        <w:pStyle w:val="ListParagraph"/>
        <w:numPr>
          <w:ilvl w:val="0"/>
          <w:numId w:val="52"/>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Odluku</w:t>
      </w:r>
      <w:r w:rsidR="006070A5" w:rsidRPr="003A325A">
        <w:rPr>
          <w:rFonts w:ascii="Times New Roman" w:eastAsia="Times New Roman" w:hAnsi="Times New Roman" w:cs="Times New Roman"/>
          <w:sz w:val="24"/>
          <w:szCs w:val="24"/>
          <w:lang w:eastAsia="hr-HR"/>
        </w:rPr>
        <w:t xml:space="preserve"> </w:t>
      </w:r>
      <w:r w:rsidR="00144301" w:rsidRPr="003A325A">
        <w:rPr>
          <w:rFonts w:ascii="Times New Roman" w:eastAsia="Times New Roman" w:hAnsi="Times New Roman" w:cs="Times New Roman"/>
          <w:sz w:val="24"/>
          <w:szCs w:val="24"/>
          <w:lang w:eastAsia="hr-HR"/>
        </w:rPr>
        <w:t xml:space="preserve">iz </w:t>
      </w:r>
      <w:r w:rsidR="002F22B4">
        <w:rPr>
          <w:rFonts w:ascii="Times New Roman" w:eastAsia="Times New Roman" w:hAnsi="Times New Roman" w:cs="Times New Roman"/>
          <w:sz w:val="24"/>
          <w:szCs w:val="24"/>
          <w:lang w:eastAsia="hr-HR"/>
        </w:rPr>
        <w:t xml:space="preserve">članka </w:t>
      </w:r>
      <w:r w:rsidR="00374737">
        <w:rPr>
          <w:rFonts w:ascii="Times New Roman" w:eastAsia="Times New Roman" w:hAnsi="Times New Roman" w:cs="Times New Roman"/>
          <w:sz w:val="24"/>
          <w:szCs w:val="24"/>
          <w:lang w:eastAsia="hr-HR"/>
        </w:rPr>
        <w:t>29</w:t>
      </w:r>
      <w:r w:rsidR="00D16E68" w:rsidRPr="003A325A">
        <w:rPr>
          <w:rFonts w:ascii="Times New Roman" w:eastAsia="Times New Roman" w:hAnsi="Times New Roman" w:cs="Times New Roman"/>
          <w:sz w:val="24"/>
          <w:szCs w:val="24"/>
          <w:lang w:eastAsia="hr-HR"/>
        </w:rPr>
        <w:t xml:space="preserve">. stavka </w:t>
      </w:r>
      <w:r w:rsidR="00AF543D">
        <w:rPr>
          <w:rFonts w:ascii="Times New Roman" w:eastAsia="Times New Roman" w:hAnsi="Times New Roman" w:cs="Times New Roman"/>
          <w:sz w:val="24"/>
          <w:szCs w:val="24"/>
          <w:lang w:eastAsia="hr-HR"/>
        </w:rPr>
        <w:t>3</w:t>
      </w:r>
      <w:r w:rsidR="00D16E68" w:rsidRPr="003A325A">
        <w:rPr>
          <w:rFonts w:ascii="Times New Roman" w:eastAsia="Times New Roman" w:hAnsi="Times New Roman" w:cs="Times New Roman"/>
          <w:sz w:val="24"/>
          <w:szCs w:val="24"/>
          <w:lang w:eastAsia="hr-HR"/>
        </w:rPr>
        <w:t xml:space="preserve">. </w:t>
      </w:r>
      <w:r w:rsidR="00144301" w:rsidRPr="003A325A">
        <w:rPr>
          <w:rFonts w:ascii="Times New Roman" w:eastAsia="Times New Roman" w:hAnsi="Times New Roman" w:cs="Times New Roman"/>
          <w:sz w:val="24"/>
          <w:szCs w:val="24"/>
          <w:lang w:eastAsia="hr-HR"/>
        </w:rPr>
        <w:t>ov</w:t>
      </w:r>
      <w:r w:rsidR="00D16E68" w:rsidRPr="003A325A">
        <w:rPr>
          <w:rFonts w:ascii="Times New Roman" w:eastAsia="Times New Roman" w:hAnsi="Times New Roman" w:cs="Times New Roman"/>
          <w:sz w:val="24"/>
          <w:szCs w:val="24"/>
          <w:lang w:eastAsia="hr-HR"/>
        </w:rPr>
        <w:t>e</w:t>
      </w:r>
      <w:r w:rsidR="00144301" w:rsidRPr="003A325A">
        <w:rPr>
          <w:rFonts w:ascii="Times New Roman" w:eastAsia="Times New Roman" w:hAnsi="Times New Roman" w:cs="Times New Roman"/>
          <w:sz w:val="24"/>
          <w:szCs w:val="24"/>
          <w:lang w:eastAsia="hr-HR"/>
        </w:rPr>
        <w:t xml:space="preserve"> Uredbe kojom se dodjeljuje potpora iz članka 1</w:t>
      </w:r>
      <w:r w:rsidR="00374737">
        <w:rPr>
          <w:rFonts w:ascii="Times New Roman" w:eastAsia="Times New Roman" w:hAnsi="Times New Roman" w:cs="Times New Roman"/>
          <w:sz w:val="24"/>
          <w:szCs w:val="24"/>
          <w:lang w:eastAsia="hr-HR"/>
        </w:rPr>
        <w:t>8</w:t>
      </w:r>
      <w:r w:rsidR="00144301" w:rsidRPr="003A325A">
        <w:rPr>
          <w:rFonts w:ascii="Times New Roman" w:eastAsia="Times New Roman" w:hAnsi="Times New Roman" w:cs="Times New Roman"/>
          <w:sz w:val="24"/>
          <w:szCs w:val="24"/>
          <w:lang w:eastAsia="hr-HR"/>
        </w:rPr>
        <w:t xml:space="preserve">. ove Uredbe </w:t>
      </w:r>
      <w:r w:rsidR="004F7FD9">
        <w:rPr>
          <w:rFonts w:ascii="Times New Roman" w:eastAsia="Times New Roman" w:hAnsi="Times New Roman" w:cs="Times New Roman"/>
          <w:sz w:val="24"/>
          <w:szCs w:val="24"/>
          <w:lang w:eastAsia="hr-HR"/>
        </w:rPr>
        <w:t>M</w:t>
      </w:r>
      <w:r w:rsidR="00144301" w:rsidRPr="003A325A">
        <w:rPr>
          <w:rFonts w:ascii="Times New Roman" w:eastAsia="Times New Roman" w:hAnsi="Times New Roman" w:cs="Times New Roman"/>
          <w:sz w:val="24"/>
          <w:szCs w:val="24"/>
          <w:lang w:eastAsia="hr-HR"/>
        </w:rPr>
        <w:t>inistarstvo donosi nakon dobivanja obavijesti od ministarstva nadležnog za upravljanje državnom imovinom da predmetna imovina predstavlja neaktivnu imovinu u smislu odredbi članka 40. stavka 2. Zakona, a koja obavijest sadrži i podatak o tržišnoj vrijednosti raspolaganja nekretninom.</w:t>
      </w:r>
    </w:p>
    <w:p w14:paraId="5ED75CBC" w14:textId="77777777" w:rsidR="006C0E72" w:rsidRPr="00A57E54" w:rsidRDefault="00D16E68" w:rsidP="00B03C53">
      <w:pPr>
        <w:pStyle w:val="ListParagraph"/>
        <w:numPr>
          <w:ilvl w:val="0"/>
          <w:numId w:val="52"/>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A57E54">
        <w:rPr>
          <w:rFonts w:ascii="Times New Roman" w:eastAsia="Times New Roman" w:hAnsi="Times New Roman" w:cs="Times New Roman"/>
          <w:sz w:val="24"/>
          <w:szCs w:val="24"/>
          <w:lang w:eastAsia="hr-HR"/>
        </w:rPr>
        <w:t>Odluka</w:t>
      </w:r>
      <w:r w:rsidR="006070A5" w:rsidRPr="00A57E54">
        <w:rPr>
          <w:rFonts w:ascii="Times New Roman" w:eastAsia="Times New Roman" w:hAnsi="Times New Roman" w:cs="Times New Roman"/>
          <w:sz w:val="24"/>
          <w:szCs w:val="24"/>
          <w:lang w:eastAsia="hr-HR"/>
        </w:rPr>
        <w:t xml:space="preserve"> </w:t>
      </w:r>
      <w:r w:rsidR="006C0E72" w:rsidRPr="00A57E54">
        <w:rPr>
          <w:rFonts w:ascii="Times New Roman" w:eastAsia="Times New Roman" w:hAnsi="Times New Roman" w:cs="Times New Roman"/>
          <w:sz w:val="24"/>
          <w:szCs w:val="24"/>
          <w:lang w:eastAsia="hr-HR"/>
        </w:rPr>
        <w:t>iz</w:t>
      </w:r>
      <w:r w:rsidRPr="00A57E54">
        <w:t xml:space="preserve"> </w:t>
      </w:r>
      <w:r w:rsidRPr="00A57E54">
        <w:rPr>
          <w:rFonts w:ascii="Times New Roman" w:eastAsia="Times New Roman" w:hAnsi="Times New Roman" w:cs="Times New Roman"/>
          <w:sz w:val="24"/>
          <w:szCs w:val="24"/>
          <w:lang w:eastAsia="hr-HR"/>
        </w:rPr>
        <w:t>stavka 6. ovoga članka</w:t>
      </w:r>
      <w:r w:rsidR="006C0E72" w:rsidRPr="00A57E54">
        <w:rPr>
          <w:rFonts w:ascii="Times New Roman" w:eastAsia="Times New Roman" w:hAnsi="Times New Roman" w:cs="Times New Roman"/>
          <w:sz w:val="24"/>
          <w:szCs w:val="24"/>
          <w:lang w:eastAsia="hr-HR"/>
        </w:rPr>
        <w:t xml:space="preserve">, osim podataka iz </w:t>
      </w:r>
      <w:r w:rsidR="001E3FBA" w:rsidRPr="00A57E54">
        <w:rPr>
          <w:rFonts w:ascii="Times New Roman" w:eastAsia="Times New Roman" w:hAnsi="Times New Roman" w:cs="Times New Roman"/>
          <w:sz w:val="24"/>
          <w:szCs w:val="24"/>
          <w:lang w:eastAsia="hr-HR"/>
        </w:rPr>
        <w:t xml:space="preserve">stavka 4. </w:t>
      </w:r>
      <w:r w:rsidR="006C0E72" w:rsidRPr="00A57E54">
        <w:rPr>
          <w:rFonts w:ascii="Times New Roman" w:eastAsia="Times New Roman" w:hAnsi="Times New Roman" w:cs="Times New Roman"/>
          <w:sz w:val="24"/>
          <w:szCs w:val="24"/>
          <w:lang w:eastAsia="hr-HR"/>
        </w:rPr>
        <w:t>ovog</w:t>
      </w:r>
      <w:r w:rsidR="002E1271" w:rsidRPr="00A57E54">
        <w:rPr>
          <w:rFonts w:ascii="Times New Roman" w:eastAsia="Times New Roman" w:hAnsi="Times New Roman" w:cs="Times New Roman"/>
          <w:sz w:val="24"/>
          <w:szCs w:val="24"/>
          <w:lang w:eastAsia="hr-HR"/>
        </w:rPr>
        <w:t>a</w:t>
      </w:r>
      <w:r w:rsidR="006C0E72" w:rsidRPr="00A57E54">
        <w:rPr>
          <w:rFonts w:ascii="Times New Roman" w:eastAsia="Times New Roman" w:hAnsi="Times New Roman" w:cs="Times New Roman"/>
          <w:sz w:val="24"/>
          <w:szCs w:val="24"/>
          <w:lang w:eastAsia="hr-HR"/>
        </w:rPr>
        <w:t xml:space="preserve"> članka sadrži i </w:t>
      </w:r>
      <w:r w:rsidR="00443720" w:rsidRPr="00A57E54">
        <w:rPr>
          <w:rFonts w:ascii="Times New Roman" w:eastAsia="Times New Roman" w:hAnsi="Times New Roman" w:cs="Times New Roman"/>
          <w:sz w:val="24"/>
          <w:szCs w:val="24"/>
          <w:lang w:eastAsia="hr-HR"/>
        </w:rPr>
        <w:t>obavijest</w:t>
      </w:r>
      <w:r w:rsidR="006C0E72" w:rsidRPr="00A57E54">
        <w:rPr>
          <w:rFonts w:ascii="Times New Roman" w:eastAsia="Times New Roman" w:hAnsi="Times New Roman" w:cs="Times New Roman"/>
          <w:sz w:val="24"/>
          <w:szCs w:val="24"/>
          <w:lang w:eastAsia="hr-HR"/>
        </w:rPr>
        <w:t xml:space="preserve"> da se potpora smatra dodijeljenom </w:t>
      </w:r>
      <w:r w:rsidR="00443720" w:rsidRPr="00A57E54">
        <w:rPr>
          <w:rFonts w:ascii="Times New Roman" w:eastAsia="Times New Roman" w:hAnsi="Times New Roman" w:cs="Times New Roman"/>
          <w:sz w:val="24"/>
          <w:szCs w:val="24"/>
          <w:lang w:eastAsia="hr-HR"/>
        </w:rPr>
        <w:t xml:space="preserve">na dan </w:t>
      </w:r>
      <w:r w:rsidR="006C0E72" w:rsidRPr="00A57E54">
        <w:rPr>
          <w:rFonts w:ascii="Times New Roman" w:eastAsia="Times New Roman" w:hAnsi="Times New Roman" w:cs="Times New Roman"/>
          <w:sz w:val="24"/>
          <w:szCs w:val="24"/>
          <w:lang w:eastAsia="hr-HR"/>
        </w:rPr>
        <w:t>sklapanj</w:t>
      </w:r>
      <w:r w:rsidR="00443720" w:rsidRPr="00A57E54">
        <w:rPr>
          <w:rFonts w:ascii="Times New Roman" w:eastAsia="Times New Roman" w:hAnsi="Times New Roman" w:cs="Times New Roman"/>
          <w:sz w:val="24"/>
          <w:szCs w:val="24"/>
          <w:lang w:eastAsia="hr-HR"/>
        </w:rPr>
        <w:t>a</w:t>
      </w:r>
      <w:r w:rsidR="006C0E72" w:rsidRPr="00A57E54">
        <w:rPr>
          <w:rFonts w:ascii="Times New Roman" w:eastAsia="Times New Roman" w:hAnsi="Times New Roman" w:cs="Times New Roman"/>
          <w:sz w:val="24"/>
          <w:szCs w:val="24"/>
          <w:lang w:eastAsia="hr-HR"/>
        </w:rPr>
        <w:t xml:space="preserve"> ugovora o raspolaganju imovinom.</w:t>
      </w:r>
    </w:p>
    <w:p w14:paraId="070D9402" w14:textId="77777777" w:rsidR="00144301" w:rsidRPr="004A7FF1" w:rsidRDefault="00D16E68" w:rsidP="00B03C53">
      <w:pPr>
        <w:pStyle w:val="ListParagraph"/>
        <w:numPr>
          <w:ilvl w:val="0"/>
          <w:numId w:val="52"/>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Odluka</w:t>
      </w:r>
      <w:r w:rsidR="006070A5" w:rsidRPr="003A325A">
        <w:rPr>
          <w:rFonts w:ascii="Times New Roman" w:eastAsia="Times New Roman" w:hAnsi="Times New Roman" w:cs="Times New Roman"/>
          <w:sz w:val="24"/>
          <w:szCs w:val="24"/>
          <w:lang w:eastAsia="hr-HR"/>
        </w:rPr>
        <w:t xml:space="preserve"> </w:t>
      </w:r>
      <w:r w:rsidR="00144301" w:rsidRPr="003A325A">
        <w:rPr>
          <w:rFonts w:ascii="Times New Roman" w:eastAsia="Times New Roman" w:hAnsi="Times New Roman" w:cs="Times New Roman"/>
          <w:sz w:val="24"/>
          <w:szCs w:val="24"/>
          <w:lang w:eastAsia="hr-HR"/>
        </w:rPr>
        <w:t xml:space="preserve">iz stavka 6. ovog članka dostavlja se ministarstvu nadležnom za upravljanje državnom imovinom, a nakon čega ministarstvo nadležno za upravljanje državnom imovinom </w:t>
      </w:r>
      <w:r w:rsidR="00054B14" w:rsidRPr="003A325A">
        <w:rPr>
          <w:rFonts w:ascii="Times New Roman" w:eastAsia="Times New Roman" w:hAnsi="Times New Roman" w:cs="Times New Roman"/>
          <w:sz w:val="24"/>
          <w:szCs w:val="24"/>
          <w:lang w:eastAsia="hr-HR"/>
        </w:rPr>
        <w:t>provodi</w:t>
      </w:r>
      <w:r w:rsidR="00144301" w:rsidRPr="003A325A">
        <w:rPr>
          <w:rFonts w:ascii="Times New Roman" w:eastAsia="Times New Roman" w:hAnsi="Times New Roman" w:cs="Times New Roman"/>
          <w:sz w:val="24"/>
          <w:szCs w:val="24"/>
          <w:lang w:eastAsia="hr-HR"/>
        </w:rPr>
        <w:t xml:space="preserve"> postupak sklapanja ugovora o raspolaganju </w:t>
      </w:r>
      <w:r w:rsidR="001B36E6" w:rsidRPr="003A325A">
        <w:rPr>
          <w:rFonts w:ascii="Times New Roman" w:eastAsia="Times New Roman" w:hAnsi="Times New Roman" w:cs="Times New Roman"/>
          <w:sz w:val="24"/>
          <w:szCs w:val="24"/>
          <w:lang w:eastAsia="hr-HR"/>
        </w:rPr>
        <w:t xml:space="preserve">neaktivnom </w:t>
      </w:r>
      <w:r w:rsidR="00144301" w:rsidRPr="003A325A">
        <w:rPr>
          <w:rFonts w:ascii="Times New Roman" w:eastAsia="Times New Roman" w:hAnsi="Times New Roman" w:cs="Times New Roman"/>
          <w:sz w:val="24"/>
          <w:szCs w:val="24"/>
          <w:lang w:eastAsia="hr-HR"/>
        </w:rPr>
        <w:t xml:space="preserve">imovinom u skladu s propisima kojima se uređuje upravljanje imovinom u vlasništvu Republike Hrvatske. Ugovor mora biti usklađen s </w:t>
      </w:r>
      <w:r w:rsidRPr="003A325A">
        <w:rPr>
          <w:rFonts w:ascii="Times New Roman" w:eastAsia="Times New Roman" w:hAnsi="Times New Roman" w:cs="Times New Roman"/>
          <w:sz w:val="24"/>
          <w:szCs w:val="24"/>
          <w:lang w:eastAsia="hr-HR"/>
        </w:rPr>
        <w:t>Odlukom</w:t>
      </w:r>
      <w:r w:rsidR="006070A5" w:rsidRPr="003A325A">
        <w:rPr>
          <w:rFonts w:ascii="Times New Roman" w:eastAsia="Times New Roman" w:hAnsi="Times New Roman" w:cs="Times New Roman"/>
          <w:sz w:val="24"/>
          <w:szCs w:val="24"/>
          <w:lang w:eastAsia="hr-HR"/>
        </w:rPr>
        <w:t xml:space="preserve"> </w:t>
      </w:r>
      <w:r w:rsidR="006C0E72" w:rsidRPr="003A325A">
        <w:rPr>
          <w:rFonts w:ascii="Times New Roman" w:eastAsia="Times New Roman" w:hAnsi="Times New Roman" w:cs="Times New Roman"/>
          <w:sz w:val="24"/>
          <w:szCs w:val="24"/>
          <w:lang w:eastAsia="hr-HR"/>
        </w:rPr>
        <w:t xml:space="preserve">iz stavka 6. ovog članka te </w:t>
      </w:r>
      <w:r w:rsidR="00144301" w:rsidRPr="003A325A">
        <w:rPr>
          <w:rFonts w:ascii="Times New Roman" w:eastAsia="Times New Roman" w:hAnsi="Times New Roman" w:cs="Times New Roman"/>
          <w:sz w:val="24"/>
          <w:szCs w:val="24"/>
          <w:lang w:eastAsia="hr-HR"/>
        </w:rPr>
        <w:t>izračunom dodijeljene potpore.</w:t>
      </w:r>
    </w:p>
    <w:p w14:paraId="2EF3BFEF" w14:textId="77777777" w:rsidR="002858AE" w:rsidRDefault="002858AE" w:rsidP="004A7FF1">
      <w:pPr>
        <w:spacing w:before="390" w:after="0" w:line="276" w:lineRule="auto"/>
        <w:jc w:val="center"/>
        <w:outlineLvl w:val="2"/>
        <w:rPr>
          <w:rFonts w:ascii="Times New Roman" w:eastAsia="Times New Roman" w:hAnsi="Times New Roman" w:cs="Times New Roman"/>
          <w:b/>
          <w:sz w:val="24"/>
          <w:szCs w:val="24"/>
          <w:bdr w:val="none" w:sz="0" w:space="0" w:color="auto" w:frame="1"/>
          <w:lang w:eastAsia="hr-HR"/>
        </w:rPr>
      </w:pPr>
      <w:r>
        <w:rPr>
          <w:rFonts w:ascii="Times New Roman" w:eastAsia="Times New Roman" w:hAnsi="Times New Roman" w:cs="Times New Roman"/>
          <w:b/>
          <w:sz w:val="24"/>
          <w:szCs w:val="24"/>
          <w:bdr w:val="none" w:sz="0" w:space="0" w:color="auto" w:frame="1"/>
          <w:lang w:eastAsia="hr-HR"/>
        </w:rPr>
        <w:t>GLAVA II</w:t>
      </w:r>
      <w:r w:rsidR="00144301" w:rsidRPr="003A325A">
        <w:rPr>
          <w:rFonts w:ascii="Times New Roman" w:eastAsia="Times New Roman" w:hAnsi="Times New Roman" w:cs="Times New Roman"/>
          <w:b/>
          <w:sz w:val="24"/>
          <w:szCs w:val="24"/>
          <w:bdr w:val="none" w:sz="0" w:space="0" w:color="auto" w:frame="1"/>
          <w:lang w:eastAsia="hr-HR"/>
        </w:rPr>
        <w:t xml:space="preserve">I. </w:t>
      </w:r>
    </w:p>
    <w:p w14:paraId="5816F7EF" w14:textId="77777777" w:rsidR="00144301" w:rsidRPr="003A325A" w:rsidRDefault="002858AE" w:rsidP="004A7FF1">
      <w:pPr>
        <w:spacing w:before="390" w:after="0" w:line="276" w:lineRule="auto"/>
        <w:jc w:val="center"/>
        <w:outlineLvl w:val="2"/>
        <w:rPr>
          <w:rFonts w:ascii="Times New Roman" w:eastAsia="Times New Roman" w:hAnsi="Times New Roman" w:cs="Times New Roman"/>
          <w:b/>
          <w:sz w:val="24"/>
          <w:szCs w:val="24"/>
          <w:bdr w:val="none" w:sz="0" w:space="0" w:color="auto" w:frame="1"/>
          <w:lang w:eastAsia="hr-HR"/>
        </w:rPr>
      </w:pPr>
      <w:r>
        <w:rPr>
          <w:rFonts w:ascii="Times New Roman" w:eastAsia="Times New Roman" w:hAnsi="Times New Roman" w:cs="Times New Roman"/>
          <w:b/>
          <w:bCs/>
          <w:caps/>
          <w:sz w:val="24"/>
          <w:szCs w:val="24"/>
          <w:lang w:eastAsia="hr-HR"/>
        </w:rPr>
        <w:t>IZVJEŠĆIVANJE</w:t>
      </w:r>
    </w:p>
    <w:p w14:paraId="043269F0" w14:textId="77777777" w:rsidR="002858AE" w:rsidRDefault="002858AE" w:rsidP="004A7FF1">
      <w:pPr>
        <w:keepNext/>
        <w:keepLines/>
        <w:spacing w:after="0" w:line="276" w:lineRule="auto"/>
        <w:ind w:left="360"/>
        <w:jc w:val="center"/>
        <w:outlineLvl w:val="1"/>
        <w:rPr>
          <w:rFonts w:ascii="Times New Roman" w:eastAsia="Times New Roman" w:hAnsi="Times New Roman" w:cs="Times New Roman"/>
          <w:b/>
          <w:sz w:val="24"/>
          <w:szCs w:val="24"/>
          <w:lang w:eastAsia="hr-HR"/>
        </w:rPr>
      </w:pPr>
    </w:p>
    <w:p w14:paraId="1D16D50F" w14:textId="77777777" w:rsidR="00921515" w:rsidRPr="00921515" w:rsidRDefault="00921515" w:rsidP="0085038F">
      <w:pPr>
        <w:keepNext/>
        <w:keepLines/>
        <w:spacing w:after="0" w:line="276" w:lineRule="auto"/>
        <w:jc w:val="center"/>
        <w:outlineLvl w:val="1"/>
        <w:rPr>
          <w:rFonts w:ascii="Times New Roman" w:eastAsia="Times New Roman" w:hAnsi="Times New Roman" w:cs="Times New Roman"/>
          <w:b/>
          <w:bCs/>
          <w:sz w:val="24"/>
          <w:szCs w:val="24"/>
          <w:bdr w:val="none" w:sz="0" w:space="0" w:color="auto" w:frame="1"/>
          <w:lang w:eastAsia="hr-HR"/>
        </w:rPr>
      </w:pPr>
      <w:r w:rsidRPr="0085073C">
        <w:rPr>
          <w:rFonts w:ascii="Times New Roman" w:eastAsia="Times New Roman" w:hAnsi="Times New Roman" w:cs="Times New Roman"/>
          <w:b/>
          <w:sz w:val="24"/>
          <w:szCs w:val="24"/>
          <w:lang w:eastAsia="hr-HR"/>
        </w:rPr>
        <w:t>Izvješća</w:t>
      </w:r>
    </w:p>
    <w:p w14:paraId="0FF8751F"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bCs/>
          <w:sz w:val="24"/>
          <w:szCs w:val="24"/>
          <w:bdr w:val="none" w:sz="0" w:space="0" w:color="auto" w:frame="1"/>
          <w:lang w:eastAsia="hr-HR"/>
        </w:rPr>
      </w:pPr>
      <w:r w:rsidRPr="0085073C">
        <w:rPr>
          <w:rFonts w:ascii="Times New Roman" w:hAnsi="Times New Roman" w:cs="Times New Roman" w:hint="eastAsia"/>
          <w:sz w:val="24"/>
          <w:szCs w:val="24"/>
        </w:rPr>
        <w:t>Č</w:t>
      </w:r>
      <w:r w:rsidRPr="0085073C">
        <w:rPr>
          <w:rFonts w:ascii="Times New Roman" w:hAnsi="Times New Roman" w:cs="Times New Roman"/>
          <w:sz w:val="24"/>
          <w:szCs w:val="24"/>
        </w:rPr>
        <w:t>lanak</w:t>
      </w:r>
      <w:r w:rsidRPr="003A325A">
        <w:rPr>
          <w:rFonts w:ascii="Times New Roman" w:eastAsia="Times New Roman" w:hAnsi="Times New Roman" w:cs="Times New Roman"/>
          <w:bCs/>
          <w:sz w:val="24"/>
          <w:szCs w:val="24"/>
          <w:bdr w:val="none" w:sz="0" w:space="0" w:color="auto" w:frame="1"/>
          <w:lang w:eastAsia="hr-HR"/>
        </w:rPr>
        <w:t xml:space="preserve"> </w:t>
      </w:r>
      <w:r w:rsidR="002858AE">
        <w:rPr>
          <w:rFonts w:ascii="Times New Roman" w:eastAsia="Times New Roman" w:hAnsi="Times New Roman" w:cs="Times New Roman"/>
          <w:bCs/>
          <w:sz w:val="24"/>
          <w:szCs w:val="24"/>
          <w:bdr w:val="none" w:sz="0" w:space="0" w:color="auto" w:frame="1"/>
          <w:lang w:eastAsia="hr-HR"/>
        </w:rPr>
        <w:t>32</w:t>
      </w:r>
      <w:r w:rsidRPr="003A325A">
        <w:rPr>
          <w:rFonts w:ascii="Times New Roman" w:eastAsia="Times New Roman" w:hAnsi="Times New Roman" w:cs="Times New Roman"/>
          <w:bCs/>
          <w:sz w:val="24"/>
          <w:szCs w:val="24"/>
          <w:bdr w:val="none" w:sz="0" w:space="0" w:color="auto" w:frame="1"/>
          <w:lang w:eastAsia="hr-HR"/>
        </w:rPr>
        <w:t>.</w:t>
      </w:r>
    </w:p>
    <w:p w14:paraId="49B1E37A" w14:textId="77777777" w:rsidR="00161F5F" w:rsidRPr="003A325A" w:rsidRDefault="00161F5F" w:rsidP="00161F5F">
      <w:pPr>
        <w:shd w:val="clear" w:color="auto" w:fill="FFFFFF"/>
        <w:spacing w:after="0" w:line="276" w:lineRule="auto"/>
        <w:jc w:val="center"/>
        <w:textAlignment w:val="baseline"/>
        <w:rPr>
          <w:rFonts w:ascii="Times New Roman" w:eastAsia="Times New Roman" w:hAnsi="Times New Roman" w:cs="Times New Roman"/>
          <w:bCs/>
          <w:sz w:val="24"/>
          <w:szCs w:val="24"/>
          <w:bdr w:val="none" w:sz="0" w:space="0" w:color="auto" w:frame="1"/>
          <w:lang w:eastAsia="hr-HR"/>
        </w:rPr>
      </w:pPr>
    </w:p>
    <w:p w14:paraId="4870A885" w14:textId="77777777" w:rsidR="00D16E68"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Korisnici potpora iz članka 1</w:t>
      </w:r>
      <w:r w:rsidR="00374737">
        <w:rPr>
          <w:rFonts w:ascii="Times New Roman" w:eastAsia="Times New Roman" w:hAnsi="Times New Roman" w:cs="Times New Roman"/>
          <w:sz w:val="24"/>
          <w:szCs w:val="24"/>
          <w:lang w:eastAsia="hr-HR"/>
        </w:rPr>
        <w:t>7</w:t>
      </w:r>
      <w:r w:rsidRPr="003A325A">
        <w:rPr>
          <w:rFonts w:ascii="Times New Roman" w:eastAsia="Times New Roman" w:hAnsi="Times New Roman" w:cs="Times New Roman"/>
          <w:sz w:val="24"/>
          <w:szCs w:val="24"/>
          <w:lang w:eastAsia="hr-HR"/>
        </w:rPr>
        <w:t xml:space="preserve">. i članka </w:t>
      </w:r>
      <w:r w:rsidR="00374737" w:rsidRPr="003A325A">
        <w:rPr>
          <w:rFonts w:ascii="Times New Roman" w:eastAsia="Times New Roman" w:hAnsi="Times New Roman" w:cs="Times New Roman"/>
          <w:sz w:val="24"/>
          <w:szCs w:val="24"/>
          <w:lang w:eastAsia="hr-HR"/>
        </w:rPr>
        <w:t>2</w:t>
      </w:r>
      <w:r w:rsidR="00374737">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 xml:space="preserve">. ove Uredbe dužni su tijekom razdoblja korištenja potpore podnositi godišnje pisano izvješće o izvršenju projekta ulaganja, prihvatljivim troškovima, korištenju poticajnih mjera te očuvanju predmetnog ulaganja i otvorenih radnih mjesta povezanih s tim ulaganjem, ako je primjenjivo, ministarstvu i Ministarstvu financija – Poreznoj upravi. </w:t>
      </w:r>
    </w:p>
    <w:p w14:paraId="24FDD10E" w14:textId="77777777" w:rsidR="00144301"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Korisnici potpora</w:t>
      </w:r>
      <w:r w:rsidR="00D16E68" w:rsidRPr="003A325A">
        <w:rPr>
          <w:rFonts w:ascii="Times New Roman" w:eastAsia="Times New Roman" w:hAnsi="Times New Roman" w:cs="Times New Roman"/>
          <w:sz w:val="24"/>
          <w:szCs w:val="24"/>
          <w:lang w:eastAsia="hr-HR"/>
        </w:rPr>
        <w:t xml:space="preserve"> iz stavka 1. ovoga članka</w:t>
      </w:r>
      <w:r w:rsidRPr="003A325A">
        <w:rPr>
          <w:rFonts w:ascii="Times New Roman" w:eastAsia="Times New Roman" w:hAnsi="Times New Roman" w:cs="Times New Roman"/>
          <w:sz w:val="24"/>
          <w:szCs w:val="24"/>
          <w:lang w:eastAsia="hr-HR"/>
        </w:rPr>
        <w:t xml:space="preserve"> dužni su tijekom minimalnog razdoblja očuvanja predmetnog ulaganja ministarstvu i Ministarstvu financija – Poreznoj upravi podnositi godišnje pisano izvješće o očuvanju predmetnog ulaganja i otvorenih radnih mjesta povezanih s tim ulaganjem, ako je primjenjivo.</w:t>
      </w:r>
    </w:p>
    <w:p w14:paraId="3849DEA7" w14:textId="77777777" w:rsidR="00D16E68"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Korisnici potpora iz članka </w:t>
      </w:r>
      <w:r w:rsidR="00374737" w:rsidRPr="003A325A">
        <w:rPr>
          <w:rFonts w:ascii="Times New Roman" w:eastAsia="Times New Roman" w:hAnsi="Times New Roman" w:cs="Times New Roman"/>
          <w:sz w:val="24"/>
          <w:szCs w:val="24"/>
          <w:lang w:eastAsia="hr-HR"/>
        </w:rPr>
        <w:t>1</w:t>
      </w:r>
      <w:r w:rsidR="00374737">
        <w:rPr>
          <w:rFonts w:ascii="Times New Roman" w:eastAsia="Times New Roman" w:hAnsi="Times New Roman" w:cs="Times New Roman"/>
          <w:sz w:val="24"/>
          <w:szCs w:val="24"/>
          <w:lang w:eastAsia="hr-HR"/>
        </w:rPr>
        <w:t>8</w:t>
      </w:r>
      <w:r w:rsidRPr="003A325A">
        <w:rPr>
          <w:rFonts w:ascii="Times New Roman" w:eastAsia="Times New Roman" w:hAnsi="Times New Roman" w:cs="Times New Roman"/>
          <w:sz w:val="24"/>
          <w:szCs w:val="24"/>
          <w:lang w:eastAsia="hr-HR"/>
        </w:rPr>
        <w:t>. ove Uredbe dužni su tijekom razdoblja korištenja potpore podnositi godišnje pisano izvješće o izvršenju projekta ulaganja, prihvatljivim troškovima, korištenju poticajnih mjera te očuvanju predmetnog ulaganja i otvorenih radnih mjesta povezanih s tim ulaganjem nadležnom ministarstvu i nadležnom tijelu za upravljanje državnom imovinom.</w:t>
      </w:r>
    </w:p>
    <w:p w14:paraId="04EF7AF9" w14:textId="77777777" w:rsidR="00144301"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Korisnici potpora </w:t>
      </w:r>
      <w:r w:rsidR="00D16E68" w:rsidRPr="003A325A">
        <w:rPr>
          <w:rFonts w:ascii="Times New Roman" w:eastAsia="Times New Roman" w:hAnsi="Times New Roman" w:cs="Times New Roman"/>
          <w:sz w:val="24"/>
          <w:szCs w:val="24"/>
          <w:lang w:eastAsia="hr-HR"/>
        </w:rPr>
        <w:t xml:space="preserve">iz stavka 3. ovoga članka </w:t>
      </w:r>
      <w:r w:rsidRPr="003A325A">
        <w:rPr>
          <w:rFonts w:ascii="Times New Roman" w:eastAsia="Times New Roman" w:hAnsi="Times New Roman" w:cs="Times New Roman"/>
          <w:sz w:val="24"/>
          <w:szCs w:val="24"/>
          <w:lang w:eastAsia="hr-HR"/>
        </w:rPr>
        <w:t>dužni su tijekom minimalnog razdoblja očuvanja predmetnog ulaganja nadležnom ministarstvu i nadležnom tijelu za upravljanje državnom imovinom podnositi godišnje pisano izvješće o očuvanju predmetnog ulaganja i otvorenih radnih mjesta povezanih s tim ulaganjem</w:t>
      </w:r>
      <w:r w:rsidR="008208FE" w:rsidRPr="003A325A">
        <w:rPr>
          <w:rFonts w:ascii="Times New Roman" w:eastAsia="Times New Roman" w:hAnsi="Times New Roman" w:cs="Times New Roman"/>
          <w:sz w:val="24"/>
          <w:szCs w:val="24"/>
          <w:lang w:eastAsia="hr-HR"/>
        </w:rPr>
        <w:t>.</w:t>
      </w:r>
    </w:p>
    <w:p w14:paraId="724D4ED0" w14:textId="77777777" w:rsidR="00AD1594" w:rsidRPr="003A325A" w:rsidRDefault="00AD1594" w:rsidP="00B03C53">
      <w:pPr>
        <w:pStyle w:val="ListParagraph"/>
        <w:numPr>
          <w:ilvl w:val="0"/>
          <w:numId w:val="51"/>
        </w:numPr>
        <w:spacing w:after="0" w:line="276" w:lineRule="auto"/>
        <w:ind w:left="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Korisnici potpora iz članka 1</w:t>
      </w:r>
      <w:r w:rsidR="008039CF">
        <w:rPr>
          <w:rFonts w:ascii="Times New Roman" w:eastAsia="Times New Roman" w:hAnsi="Times New Roman" w:cs="Times New Roman"/>
          <w:sz w:val="24"/>
          <w:szCs w:val="24"/>
          <w:lang w:eastAsia="hr-HR"/>
        </w:rPr>
        <w:t>8</w:t>
      </w:r>
      <w:r w:rsidRPr="003A325A">
        <w:rPr>
          <w:rFonts w:ascii="Times New Roman" w:eastAsia="Times New Roman" w:hAnsi="Times New Roman" w:cs="Times New Roman"/>
          <w:sz w:val="24"/>
          <w:szCs w:val="24"/>
          <w:lang w:eastAsia="hr-HR"/>
        </w:rPr>
        <w:t xml:space="preserve">. ove Uredbe dužni su, najkasnije do isteka roka od </w:t>
      </w:r>
      <w:r w:rsidR="00D16E68" w:rsidRPr="003A325A">
        <w:rPr>
          <w:rFonts w:ascii="Times New Roman" w:eastAsia="Times New Roman" w:hAnsi="Times New Roman" w:cs="Times New Roman"/>
          <w:sz w:val="24"/>
          <w:szCs w:val="24"/>
          <w:lang w:eastAsia="hr-HR"/>
        </w:rPr>
        <w:t>tri</w:t>
      </w:r>
      <w:r w:rsidRPr="003A325A">
        <w:rPr>
          <w:rFonts w:ascii="Times New Roman" w:eastAsia="Times New Roman" w:hAnsi="Times New Roman" w:cs="Times New Roman"/>
          <w:sz w:val="24"/>
          <w:szCs w:val="24"/>
          <w:lang w:eastAsia="hr-HR"/>
        </w:rPr>
        <w:t xml:space="preserve"> godine od dodjele potpore</w:t>
      </w:r>
      <w:r w:rsidR="00464D70" w:rsidRPr="003A325A">
        <w:rPr>
          <w:rFonts w:ascii="Times New Roman" w:eastAsia="Times New Roman" w:hAnsi="Times New Roman" w:cs="Times New Roman"/>
          <w:sz w:val="24"/>
          <w:szCs w:val="24"/>
          <w:lang w:eastAsia="hr-HR"/>
        </w:rPr>
        <w:t>,</w:t>
      </w:r>
      <w:r w:rsidRPr="003A325A">
        <w:rPr>
          <w:rFonts w:ascii="Times New Roman" w:eastAsia="Times New Roman" w:hAnsi="Times New Roman" w:cs="Times New Roman"/>
          <w:sz w:val="24"/>
          <w:szCs w:val="24"/>
          <w:lang w:eastAsia="hr-HR"/>
        </w:rPr>
        <w:t xml:space="preserve"> ministarstvu podnijeti izvješće o </w:t>
      </w:r>
      <w:r w:rsidR="008208FE" w:rsidRPr="003A325A">
        <w:rPr>
          <w:rFonts w:ascii="Times New Roman" w:eastAsia="Times New Roman" w:hAnsi="Times New Roman" w:cs="Times New Roman"/>
          <w:sz w:val="24"/>
          <w:szCs w:val="24"/>
          <w:lang w:eastAsia="hr-HR"/>
        </w:rPr>
        <w:t>ispunjenju</w:t>
      </w:r>
      <w:r w:rsidRPr="003A325A">
        <w:rPr>
          <w:rFonts w:ascii="Times New Roman" w:eastAsia="Times New Roman" w:hAnsi="Times New Roman" w:cs="Times New Roman"/>
          <w:sz w:val="24"/>
          <w:szCs w:val="24"/>
          <w:lang w:eastAsia="hr-HR"/>
        </w:rPr>
        <w:t xml:space="preserve"> uvjeta iz članka 40. stavka 9. Zakona</w:t>
      </w:r>
      <w:r w:rsidR="00A4340E" w:rsidRPr="003A325A">
        <w:rPr>
          <w:rFonts w:ascii="Times New Roman" w:eastAsia="Times New Roman" w:hAnsi="Times New Roman" w:cs="Times New Roman"/>
          <w:sz w:val="24"/>
          <w:szCs w:val="24"/>
          <w:lang w:eastAsia="hr-HR"/>
        </w:rPr>
        <w:t>.</w:t>
      </w:r>
    </w:p>
    <w:p w14:paraId="1AD56FC9" w14:textId="77777777" w:rsidR="00144301"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Godišnja izvješća iz stavka 1. i </w:t>
      </w:r>
      <w:r w:rsidR="00DB399A" w:rsidRPr="003A325A">
        <w:rPr>
          <w:rFonts w:ascii="Times New Roman" w:eastAsia="Times New Roman" w:hAnsi="Times New Roman" w:cs="Times New Roman"/>
          <w:sz w:val="24"/>
          <w:szCs w:val="24"/>
          <w:lang w:eastAsia="hr-HR"/>
        </w:rPr>
        <w:t>3</w:t>
      </w:r>
      <w:r w:rsidRPr="003A325A">
        <w:rPr>
          <w:rFonts w:ascii="Times New Roman" w:eastAsia="Times New Roman" w:hAnsi="Times New Roman" w:cs="Times New Roman"/>
          <w:sz w:val="24"/>
          <w:szCs w:val="24"/>
          <w:lang w:eastAsia="hr-HR"/>
        </w:rPr>
        <w:t>. ovog članka podnose se uz prijavu poreza na dobit, u skladu s rokovima propisanim posebnim propisom kojim se uređuje porez na dobit.</w:t>
      </w:r>
    </w:p>
    <w:p w14:paraId="092E2CFE" w14:textId="77777777" w:rsidR="00144301"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Ako tijekom razdoblja korištenja potpore dođe do bitnih promjena u samom ulaganju, a u vezi s uvjetima na temelju kojih je donesena </w:t>
      </w:r>
      <w:r w:rsidR="00DB399A" w:rsidRPr="003A325A">
        <w:rPr>
          <w:rFonts w:ascii="Times New Roman" w:eastAsia="Times New Roman" w:hAnsi="Times New Roman" w:cs="Times New Roman"/>
          <w:sz w:val="24"/>
          <w:szCs w:val="24"/>
          <w:lang w:eastAsia="hr-HR"/>
        </w:rPr>
        <w:t>Odluka</w:t>
      </w:r>
      <w:r w:rsidRPr="003A325A">
        <w:rPr>
          <w:rFonts w:ascii="Times New Roman" w:eastAsia="Times New Roman" w:hAnsi="Times New Roman" w:cs="Times New Roman"/>
          <w:sz w:val="24"/>
          <w:szCs w:val="24"/>
          <w:lang w:eastAsia="hr-HR"/>
        </w:rPr>
        <w:t>, korisnik potpore obavijestit će  ministarstvo o tome u roku od 30 dana od dana nastanka promijenjenih okolnosti.</w:t>
      </w:r>
    </w:p>
    <w:p w14:paraId="4B80BDE0" w14:textId="77777777" w:rsidR="00144301" w:rsidRPr="003A325A" w:rsidRDefault="00144301"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Ako korisnik potpore zbog neopravdanog razloga ne podnese izvješće iz ovog</w:t>
      </w:r>
      <w:r w:rsidR="002E1271" w:rsidRPr="003A325A">
        <w:rPr>
          <w:rFonts w:ascii="Times New Roman" w:eastAsia="Times New Roman" w:hAnsi="Times New Roman" w:cs="Times New Roman"/>
          <w:sz w:val="24"/>
          <w:szCs w:val="24"/>
          <w:lang w:eastAsia="hr-HR"/>
        </w:rPr>
        <w:t>a</w:t>
      </w:r>
      <w:r w:rsidRPr="003A325A">
        <w:rPr>
          <w:rFonts w:ascii="Times New Roman" w:eastAsia="Times New Roman" w:hAnsi="Times New Roman" w:cs="Times New Roman"/>
          <w:sz w:val="24"/>
          <w:szCs w:val="24"/>
          <w:lang w:eastAsia="hr-HR"/>
        </w:rPr>
        <w:t xml:space="preserve"> članka u </w:t>
      </w:r>
      <w:r w:rsidR="00DB399A" w:rsidRPr="003A325A">
        <w:rPr>
          <w:rFonts w:ascii="Times New Roman" w:eastAsia="Times New Roman" w:hAnsi="Times New Roman" w:cs="Times New Roman"/>
          <w:sz w:val="24"/>
          <w:szCs w:val="24"/>
          <w:lang w:eastAsia="hr-HR"/>
        </w:rPr>
        <w:t xml:space="preserve">propisanom </w:t>
      </w:r>
      <w:r w:rsidRPr="003A325A">
        <w:rPr>
          <w:rFonts w:ascii="Times New Roman" w:eastAsia="Times New Roman" w:hAnsi="Times New Roman" w:cs="Times New Roman"/>
          <w:sz w:val="24"/>
          <w:szCs w:val="24"/>
          <w:lang w:eastAsia="hr-HR"/>
        </w:rPr>
        <w:t>roku prestaje mu pravo korištenja dodijeljene potpore.</w:t>
      </w:r>
    </w:p>
    <w:p w14:paraId="25011DA8" w14:textId="77777777" w:rsidR="00144301" w:rsidRPr="003A325A" w:rsidRDefault="003D69D6" w:rsidP="00B03C53">
      <w:pPr>
        <w:pStyle w:val="ListParagraph"/>
        <w:numPr>
          <w:ilvl w:val="0"/>
          <w:numId w:val="51"/>
        </w:numPr>
        <w:spacing w:after="0" w:line="276" w:lineRule="auto"/>
        <w:ind w:left="426" w:hanging="426"/>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M</w:t>
      </w:r>
      <w:r w:rsidR="00144301" w:rsidRPr="003A325A">
        <w:rPr>
          <w:rFonts w:ascii="Times New Roman" w:eastAsia="Times New Roman" w:hAnsi="Times New Roman" w:cs="Times New Roman"/>
          <w:sz w:val="24"/>
          <w:szCs w:val="24"/>
          <w:lang w:eastAsia="hr-HR"/>
        </w:rPr>
        <w:t>inistarstvo, u suradnji s tijelom državne uprave nadležnim za financije i nadležnim tijelom za upravljanje imovinom u vlasništvu Republike Hrvatske, provodi nadzor nad korištenjem potpora kod korisnika potpore radi otkrivanja i sankcioniranja eventualnih nepravilnosti i nezakonitosti.</w:t>
      </w:r>
    </w:p>
    <w:p w14:paraId="36DB835C" w14:textId="77777777" w:rsidR="00144301" w:rsidRPr="003A325A" w:rsidRDefault="00144301" w:rsidP="00161F5F">
      <w:pPr>
        <w:shd w:val="clear" w:color="auto" w:fill="FFFFFF"/>
        <w:spacing w:after="0" w:line="276" w:lineRule="auto"/>
        <w:jc w:val="center"/>
        <w:textAlignment w:val="baseline"/>
        <w:rPr>
          <w:rFonts w:ascii="Minion Pro" w:eastAsia="Times New Roman" w:hAnsi="Minion Pro" w:cs="Times New Roman"/>
          <w:b/>
          <w:sz w:val="26"/>
          <w:szCs w:val="26"/>
          <w:bdr w:val="none" w:sz="0" w:space="0" w:color="auto" w:frame="1"/>
          <w:lang w:eastAsia="hr-HR"/>
        </w:rPr>
      </w:pPr>
    </w:p>
    <w:p w14:paraId="1E4B2549" w14:textId="77777777" w:rsidR="00144301" w:rsidRPr="003A325A" w:rsidRDefault="00144301"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bdr w:val="none" w:sz="0" w:space="0" w:color="auto" w:frame="1"/>
          <w:lang w:eastAsia="hr-HR"/>
        </w:rPr>
        <w:lastRenderedPageBreak/>
        <w:t xml:space="preserve">Obvezni sadržaj godišnjeg izvješća o </w:t>
      </w:r>
      <w:r w:rsidRPr="0085073C">
        <w:rPr>
          <w:rFonts w:ascii="Times New Roman" w:eastAsia="Times New Roman" w:hAnsi="Times New Roman" w:cs="Times New Roman"/>
          <w:b/>
          <w:sz w:val="24"/>
          <w:szCs w:val="24"/>
          <w:lang w:eastAsia="hr-HR"/>
        </w:rPr>
        <w:t>izvršenju</w:t>
      </w:r>
      <w:r w:rsidRPr="003A325A">
        <w:rPr>
          <w:rFonts w:ascii="Times New Roman" w:eastAsia="Times New Roman" w:hAnsi="Times New Roman" w:cs="Times New Roman"/>
          <w:b/>
          <w:sz w:val="24"/>
          <w:szCs w:val="24"/>
          <w:bdr w:val="none" w:sz="0" w:space="0" w:color="auto" w:frame="1"/>
          <w:lang w:eastAsia="hr-HR"/>
        </w:rPr>
        <w:t xml:space="preserve"> projekta ulaganja i korištenju potpora</w:t>
      </w:r>
    </w:p>
    <w:p w14:paraId="43E21239" w14:textId="77777777" w:rsidR="00144301" w:rsidRPr="003A325A" w:rsidRDefault="00144301" w:rsidP="0085073C">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hAnsi="Times New Roman" w:cs="Times New Roman"/>
          <w:sz w:val="24"/>
          <w:szCs w:val="24"/>
        </w:rPr>
        <w:t>Članak</w:t>
      </w:r>
      <w:r w:rsidRPr="003A325A">
        <w:rPr>
          <w:rFonts w:ascii="Times New Roman" w:eastAsia="Times New Roman" w:hAnsi="Times New Roman" w:cs="Times New Roman"/>
          <w:sz w:val="24"/>
          <w:szCs w:val="24"/>
          <w:lang w:eastAsia="hr-HR"/>
        </w:rPr>
        <w:t xml:space="preserve"> </w:t>
      </w:r>
      <w:r w:rsidR="002858AE">
        <w:rPr>
          <w:rFonts w:ascii="Times New Roman" w:eastAsia="Times New Roman" w:hAnsi="Times New Roman" w:cs="Times New Roman"/>
          <w:sz w:val="24"/>
          <w:szCs w:val="24"/>
          <w:lang w:eastAsia="hr-HR"/>
        </w:rPr>
        <w:t>33</w:t>
      </w:r>
      <w:r w:rsidRPr="003A325A">
        <w:rPr>
          <w:rFonts w:ascii="Times New Roman" w:eastAsia="Times New Roman" w:hAnsi="Times New Roman" w:cs="Times New Roman"/>
          <w:sz w:val="24"/>
          <w:szCs w:val="24"/>
          <w:lang w:eastAsia="hr-HR"/>
        </w:rPr>
        <w:t>.</w:t>
      </w:r>
    </w:p>
    <w:p w14:paraId="52E1F118" w14:textId="77777777" w:rsidR="00161F5F" w:rsidRPr="003A325A" w:rsidRDefault="00161F5F" w:rsidP="00161F5F">
      <w:pPr>
        <w:shd w:val="clear" w:color="auto" w:fill="FFFFFF"/>
        <w:spacing w:before="103" w:after="0" w:line="276" w:lineRule="auto"/>
        <w:jc w:val="center"/>
        <w:textAlignment w:val="baseline"/>
        <w:rPr>
          <w:rFonts w:ascii="Times New Roman" w:eastAsia="Times New Roman" w:hAnsi="Times New Roman" w:cs="Times New Roman"/>
          <w:sz w:val="24"/>
          <w:szCs w:val="24"/>
          <w:lang w:eastAsia="hr-HR"/>
        </w:rPr>
      </w:pPr>
    </w:p>
    <w:p w14:paraId="40EAFE22" w14:textId="77777777" w:rsidR="00144301"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Godišnje izvješće iz članka </w:t>
      </w:r>
      <w:r w:rsidR="00921515">
        <w:rPr>
          <w:rFonts w:ascii="Times New Roman" w:eastAsia="Times New Roman" w:hAnsi="Times New Roman" w:cs="Times New Roman"/>
          <w:sz w:val="24"/>
          <w:szCs w:val="24"/>
          <w:lang w:eastAsia="hr-HR"/>
        </w:rPr>
        <w:t>3</w:t>
      </w:r>
      <w:r w:rsidR="008039CF">
        <w:rPr>
          <w:rFonts w:ascii="Times New Roman" w:eastAsia="Times New Roman" w:hAnsi="Times New Roman" w:cs="Times New Roman"/>
          <w:sz w:val="24"/>
          <w:szCs w:val="24"/>
          <w:lang w:eastAsia="hr-HR"/>
        </w:rPr>
        <w:t>2</w:t>
      </w:r>
      <w:r w:rsidRPr="003A325A">
        <w:rPr>
          <w:rFonts w:ascii="Times New Roman" w:eastAsia="Times New Roman" w:hAnsi="Times New Roman" w:cs="Times New Roman"/>
          <w:sz w:val="24"/>
          <w:szCs w:val="24"/>
          <w:lang w:eastAsia="hr-HR"/>
        </w:rPr>
        <w:t>. ove Uredbe, podnosi se ministarstvu i Ministarstvu financija – Poreznoj upravi odnosno nadležnom tijelu za upravljanje državnom imovinom, i sadrži sljedeće:</w:t>
      </w:r>
    </w:p>
    <w:p w14:paraId="12244515"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ispunjeni obrazac GI-1, koji je </w:t>
      </w:r>
      <w:r w:rsidR="0073583A">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inistarstvu potrebno dostaviti i u elektroničkom obliku</w:t>
      </w:r>
      <w:r w:rsidR="00FF1A92" w:rsidRPr="003A325A">
        <w:rPr>
          <w:rFonts w:ascii="Times New Roman" w:eastAsia="Times New Roman" w:hAnsi="Times New Roman" w:cs="Times New Roman"/>
          <w:sz w:val="24"/>
          <w:szCs w:val="24"/>
          <w:lang w:eastAsia="hr-HR"/>
        </w:rPr>
        <w:t xml:space="preserve"> </w:t>
      </w:r>
    </w:p>
    <w:p w14:paraId="147AEB3B"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izvještaj u pisanom obliku s opisom realizacije projekta ulaganja po svim stavkama ulaganja (dugotrajna imovina/troškovi plaća) i podacima o visini ulaganja u izvještajnom razdoblju izraženim u službenoj valuti u Republici Hrvatskoj</w:t>
      </w:r>
    </w:p>
    <w:p w14:paraId="4A9EFD8A"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prijavu poreza na dobit s bilancom i računom dobiti i gubitka</w:t>
      </w:r>
    </w:p>
    <w:p w14:paraId="50717F6F"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analitičke kartice osnovnih sredstava koja čine ulaganje u dugotrajnu imovinu povezano s projektom ulaganja i/ili popis dugotrajne imovine s označenim stavkama ulaganja povezanim s odobrenim projektom ulaganja u elektroničkom obliku</w:t>
      </w:r>
    </w:p>
    <w:p w14:paraId="2D32992C"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podatke o unosu nove dugotrajne imovine – naziv, količina, vrijednost, inventarni broj, broj i datum ulaznog računa i datum plaćanja u elektroničkom obliku</w:t>
      </w:r>
    </w:p>
    <w:p w14:paraId="092AEA48"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pisanu izjavu da dugotrajna imovina nije nabavljena od povezanih društava, povezanih osoba ili izrađena od strane korisnika potpore</w:t>
      </w:r>
    </w:p>
    <w:p w14:paraId="4E6A6F99"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podatke o broju zaposlenih tijekom izvještajnog razdoblja (Izvješće o primicima, porezu na dohodak i prirezu te doprinosima za obvezna osiguranja – Obrazac JOPPD)</w:t>
      </w:r>
    </w:p>
    <w:p w14:paraId="64481732"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pisanu izjavu o broju zaposlenih u izvještajnom razdoblju, po mjesecima, isključivo za osobe koje rade po osnovi ugovora o radu</w:t>
      </w:r>
    </w:p>
    <w:p w14:paraId="3CAED878" w14:textId="77777777" w:rsidR="00144301" w:rsidRPr="003A325A" w:rsidRDefault="00144301" w:rsidP="00B03C53">
      <w:pPr>
        <w:pStyle w:val="ListParagraph"/>
        <w:numPr>
          <w:ilvl w:val="2"/>
          <w:numId w:val="10"/>
        </w:numPr>
        <w:shd w:val="clear" w:color="auto" w:fill="FFFFFF"/>
        <w:spacing w:after="0" w:line="276" w:lineRule="auto"/>
        <w:ind w:left="993" w:hanging="284"/>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pisanu izjavu kojom se potvrđuje da na novootvorena radna mjesta nisu zaposlene osobe koje su u proteklih šest mjeseci bile zaposlene kod povezanih društava, povezanih osoba ili kod korisnika potpore</w:t>
      </w:r>
    </w:p>
    <w:p w14:paraId="1AB33E60" w14:textId="77777777" w:rsidR="00144301" w:rsidRPr="003A325A" w:rsidRDefault="00144301" w:rsidP="00B03C53">
      <w:pPr>
        <w:pStyle w:val="ListParagraph"/>
        <w:numPr>
          <w:ilvl w:val="2"/>
          <w:numId w:val="10"/>
        </w:numPr>
        <w:shd w:val="clear" w:color="auto" w:fill="FFFFFF"/>
        <w:spacing w:after="0" w:line="276" w:lineRule="auto"/>
        <w:ind w:left="993"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podatke o vrsti i korištenju potpora u izvještajnom razdoblju, uključujući i potpore iz drugih izvora dobivene za iste opravdane troškove</w:t>
      </w:r>
    </w:p>
    <w:p w14:paraId="696CA6FD" w14:textId="77777777" w:rsidR="00144301" w:rsidRPr="003A325A" w:rsidRDefault="00144301" w:rsidP="00B03C53">
      <w:pPr>
        <w:pStyle w:val="ListParagraph"/>
        <w:numPr>
          <w:ilvl w:val="2"/>
          <w:numId w:val="10"/>
        </w:numPr>
        <w:shd w:val="clear" w:color="auto" w:fill="FFFFFF"/>
        <w:spacing w:after="0" w:line="276" w:lineRule="auto"/>
        <w:ind w:left="993"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ostale podatke značajne za korištenje potpora</w:t>
      </w:r>
    </w:p>
    <w:p w14:paraId="084F2802" w14:textId="77777777" w:rsidR="00144301" w:rsidRPr="003A325A" w:rsidRDefault="00144301" w:rsidP="00B03C53">
      <w:pPr>
        <w:pStyle w:val="ListParagraph"/>
        <w:numPr>
          <w:ilvl w:val="2"/>
          <w:numId w:val="10"/>
        </w:numPr>
        <w:shd w:val="clear" w:color="auto" w:fill="FFFFFF"/>
        <w:spacing w:after="0" w:line="276" w:lineRule="auto"/>
        <w:ind w:left="993"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pisanu izjavu kojom odgovorna osoba jamči pod moralnom, materijalnom i kaznenom odgovornošću za točnost dostavljenih podataka.</w:t>
      </w:r>
    </w:p>
    <w:p w14:paraId="5FBE7E03" w14:textId="77777777" w:rsidR="00144301"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Obrazac GI-1 iz stavka 1. točke 1. ovoga članka sadržan je u Prilogu 9. ove Uredbe i čini njezin sastavni dio.</w:t>
      </w:r>
    </w:p>
    <w:p w14:paraId="29F51627" w14:textId="77777777" w:rsidR="00144301"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 xml:space="preserve">Razdoblje realizacije projekta ulaganja predstavlja trogodišnje razdoblje u kojem se priznaju prihvatljivi troškovi ulaganja, počevši od datuma početka ulaganja navedenoga na obrascu OP-3 </w:t>
      </w:r>
      <w:r w:rsidR="00921515">
        <w:rPr>
          <w:rFonts w:ascii="Times New Roman" w:eastAsia="Times New Roman" w:hAnsi="Times New Roman" w:cs="Times New Roman"/>
          <w:sz w:val="24"/>
          <w:szCs w:val="24"/>
          <w:lang w:eastAsia="hr-HR"/>
        </w:rPr>
        <w:t>zahtjeva</w:t>
      </w:r>
      <w:r w:rsidRPr="003A325A">
        <w:rPr>
          <w:rFonts w:ascii="Times New Roman" w:eastAsia="Times New Roman" w:hAnsi="Times New Roman" w:cs="Times New Roman"/>
          <w:sz w:val="24"/>
          <w:szCs w:val="24"/>
          <w:lang w:eastAsia="hr-HR"/>
        </w:rPr>
        <w:t>, odnosno u odluci o dodjeli potpore.</w:t>
      </w:r>
    </w:p>
    <w:p w14:paraId="3A5FA093" w14:textId="77777777" w:rsidR="00144301"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Korisnik potpore dužan je godišnje izvješće dostaviti Ministarstvu financija – Poreznoj upravi uz prijavu poreza na dobit i </w:t>
      </w:r>
      <w:r w:rsidR="0073583A">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inistarstvu najkasnije do 30. travnja tekuće godine za proteklu godinu ili četiri mjeseca nakon isteka razdoblja za koje se podnosi.</w:t>
      </w:r>
    </w:p>
    <w:p w14:paraId="019FE90B" w14:textId="77777777" w:rsidR="00144301"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Na zahtjev </w:t>
      </w:r>
      <w:r w:rsidR="0073583A">
        <w:rPr>
          <w:rFonts w:ascii="Times New Roman" w:eastAsia="Times New Roman" w:hAnsi="Times New Roman" w:cs="Times New Roman"/>
          <w:sz w:val="24"/>
          <w:szCs w:val="24"/>
          <w:lang w:eastAsia="hr-HR"/>
        </w:rPr>
        <w:t>M</w:t>
      </w:r>
      <w:r w:rsidRPr="003A325A">
        <w:rPr>
          <w:rFonts w:ascii="Times New Roman" w:eastAsia="Times New Roman" w:hAnsi="Times New Roman" w:cs="Times New Roman"/>
          <w:sz w:val="24"/>
          <w:szCs w:val="24"/>
          <w:lang w:eastAsia="hr-HR"/>
        </w:rPr>
        <w:t>inistarstva korisnik potpore dužan je dostaviti i druge tražene podatke potrebne za obradu godišnjeg izvješća iz ovog članka Uredbe.</w:t>
      </w:r>
    </w:p>
    <w:p w14:paraId="6EBC02F7" w14:textId="77777777" w:rsidR="00DB399A"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Obvezu podnošenja godišnjeg izvješća korisnik potpore ima sve do isteka roka za očuvanje ulaganja i novih radnih mjesta ako je primjenjivo, ali ne kraće od razdoblja korištenja potpora sukladno Zakonu i ovoj Uredbi. </w:t>
      </w:r>
    </w:p>
    <w:p w14:paraId="3DCAB1DF" w14:textId="77777777" w:rsidR="00144301" w:rsidRPr="003A325A" w:rsidRDefault="00144301" w:rsidP="00B03C53">
      <w:pPr>
        <w:pStyle w:val="ListParagraph"/>
        <w:numPr>
          <w:ilvl w:val="0"/>
          <w:numId w:val="9"/>
        </w:numPr>
        <w:shd w:val="clear" w:color="auto" w:fill="FFFFFF"/>
        <w:spacing w:after="0" w:line="276" w:lineRule="auto"/>
        <w:ind w:left="426" w:hanging="426"/>
        <w:jc w:val="both"/>
        <w:textAlignment w:val="baseline"/>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Obveza podnošenja godišnjeg izvješća postoji i u slučaju kada se više ne ostvaruju prava na korištenje potpora, odnosno kada je maksimalni dopušteni intenzitet potpore iskorišten prije isteka roka za očuvanje ulaganja i novih radnih mjesta, ako je primjenjivo.</w:t>
      </w:r>
    </w:p>
    <w:p w14:paraId="1D1490FC" w14:textId="77777777" w:rsidR="00DA6537" w:rsidRDefault="00DA6537" w:rsidP="00DA6537">
      <w:pPr>
        <w:keepNext/>
        <w:keepLines/>
        <w:spacing w:after="0" w:line="276" w:lineRule="auto"/>
        <w:outlineLvl w:val="1"/>
        <w:rPr>
          <w:rFonts w:ascii="Times New Roman" w:hAnsi="Times New Roman" w:cs="Times New Roman"/>
          <w:b/>
          <w:bCs/>
          <w:sz w:val="24"/>
          <w:szCs w:val="24"/>
        </w:rPr>
      </w:pPr>
    </w:p>
    <w:p w14:paraId="6B1809A8" w14:textId="77777777" w:rsidR="00DA6537" w:rsidRDefault="00DA6537" w:rsidP="00DA6537">
      <w:pPr>
        <w:keepNext/>
        <w:keepLines/>
        <w:spacing w:after="0" w:line="276"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Izvješćivanje</w:t>
      </w:r>
    </w:p>
    <w:p w14:paraId="1437681F" w14:textId="77777777" w:rsidR="00DA6537" w:rsidRDefault="00DA6537" w:rsidP="00DA6537">
      <w:pPr>
        <w:keepNext/>
        <w:keepLines/>
        <w:spacing w:after="0" w:line="276" w:lineRule="auto"/>
        <w:jc w:val="center"/>
        <w:outlineLvl w:val="1"/>
        <w:rPr>
          <w:rFonts w:ascii="Times New Roman" w:hAnsi="Times New Roman" w:cs="Times New Roman"/>
          <w:sz w:val="24"/>
          <w:szCs w:val="24"/>
        </w:rPr>
      </w:pPr>
      <w:r w:rsidRPr="00AB37E0">
        <w:rPr>
          <w:rFonts w:ascii="Times New Roman" w:hAnsi="Times New Roman" w:cs="Times New Roman"/>
          <w:sz w:val="24"/>
          <w:szCs w:val="24"/>
        </w:rPr>
        <w:t>Članak 34.</w:t>
      </w:r>
    </w:p>
    <w:p w14:paraId="2CA22AEE" w14:textId="77777777" w:rsidR="00DA6537" w:rsidRPr="00AB37E0" w:rsidRDefault="00DA6537" w:rsidP="00DA6537">
      <w:pPr>
        <w:keepNext/>
        <w:keepLines/>
        <w:spacing w:after="0" w:line="276" w:lineRule="auto"/>
        <w:jc w:val="center"/>
        <w:outlineLvl w:val="1"/>
        <w:rPr>
          <w:rFonts w:ascii="Times New Roman" w:hAnsi="Times New Roman" w:cs="Times New Roman"/>
          <w:sz w:val="24"/>
          <w:szCs w:val="24"/>
        </w:rPr>
      </w:pPr>
    </w:p>
    <w:p w14:paraId="6455B2BE" w14:textId="77777777" w:rsidR="00DA6537" w:rsidRPr="00441046" w:rsidRDefault="00DA6537" w:rsidP="00DA6537">
      <w:pPr>
        <w:keepNext/>
        <w:keepLines/>
        <w:spacing w:after="0" w:line="276" w:lineRule="auto"/>
        <w:jc w:val="both"/>
        <w:outlineLvl w:val="1"/>
        <w:rPr>
          <w:rFonts w:ascii="Times New Roman" w:hAnsi="Times New Roman" w:cs="Times New Roman"/>
          <w:sz w:val="24"/>
          <w:szCs w:val="24"/>
        </w:rPr>
      </w:pPr>
      <w:r w:rsidRPr="00441046">
        <w:rPr>
          <w:rFonts w:ascii="Times New Roman" w:hAnsi="Times New Roman" w:cs="Times New Roman"/>
          <w:sz w:val="24"/>
          <w:szCs w:val="24"/>
        </w:rPr>
        <w:t>Ministarstvo će dostaviti Komisiji, preko Komisijina elektroničkog sustava za podnošenje</w:t>
      </w:r>
      <w:r w:rsidRPr="00441046">
        <w:rPr>
          <w:rFonts w:ascii="Times New Roman" w:hAnsi="Times New Roman" w:cs="Times New Roman"/>
          <w:sz w:val="28"/>
          <w:szCs w:val="28"/>
        </w:rPr>
        <w:t xml:space="preserve"> </w:t>
      </w:r>
      <w:r w:rsidRPr="00441046">
        <w:rPr>
          <w:rFonts w:ascii="Times New Roman" w:hAnsi="Times New Roman" w:cs="Times New Roman"/>
          <w:sz w:val="24"/>
          <w:szCs w:val="24"/>
        </w:rPr>
        <w:t>prijava, sažetak informacija o svakoj mjeri potpore koja se izuzima na temelju ove Uredbe, u standardiziranom obliku utvrđenom u Prilogu II. zajedno s poveznicom za pristup cjelovitom tekstu mjere potpore, uključujući izmjene, u roku od 20 radnih dana od njezina stupanja na snagu.</w:t>
      </w:r>
    </w:p>
    <w:p w14:paraId="10003437" w14:textId="02E81905" w:rsidR="00261AFD" w:rsidRPr="003A325A" w:rsidRDefault="00EC1B22" w:rsidP="00CA0EDD">
      <w:pPr>
        <w:keepNext/>
        <w:keepLines/>
        <w:spacing w:after="0" w:line="276"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P</w:t>
      </w:r>
      <w:r w:rsidR="00261AFD" w:rsidRPr="003A325A">
        <w:rPr>
          <w:rFonts w:ascii="Times New Roman" w:hAnsi="Times New Roman" w:cs="Times New Roman"/>
          <w:b/>
          <w:bCs/>
          <w:sz w:val="24"/>
          <w:szCs w:val="24"/>
        </w:rPr>
        <w:t>raćenje</w:t>
      </w:r>
    </w:p>
    <w:p w14:paraId="72DFEBC8" w14:textId="57734496" w:rsidR="00261AFD" w:rsidRDefault="00261AFD" w:rsidP="0085073C">
      <w:pPr>
        <w:spacing w:before="150" w:after="0" w:line="276" w:lineRule="auto"/>
        <w:contextualSpacing/>
        <w:jc w:val="center"/>
        <w:outlineLvl w:val="4"/>
        <w:rPr>
          <w:rFonts w:ascii="Times New Roman" w:hAnsi="Times New Roman" w:cs="Times New Roman"/>
          <w:sz w:val="24"/>
          <w:szCs w:val="24"/>
        </w:rPr>
      </w:pPr>
      <w:r w:rsidRPr="003A325A">
        <w:rPr>
          <w:rFonts w:ascii="Times New Roman" w:hAnsi="Times New Roman" w:cs="Times New Roman"/>
          <w:sz w:val="24"/>
          <w:szCs w:val="24"/>
        </w:rPr>
        <w:t xml:space="preserve">Članak </w:t>
      </w:r>
      <w:r w:rsidR="002858AE" w:rsidRPr="003A325A">
        <w:rPr>
          <w:rFonts w:ascii="Times New Roman" w:hAnsi="Times New Roman" w:cs="Times New Roman"/>
          <w:sz w:val="24"/>
          <w:szCs w:val="24"/>
        </w:rPr>
        <w:t>3</w:t>
      </w:r>
      <w:r w:rsidR="00DA6537">
        <w:rPr>
          <w:rFonts w:ascii="Times New Roman" w:hAnsi="Times New Roman" w:cs="Times New Roman"/>
          <w:sz w:val="24"/>
          <w:szCs w:val="24"/>
        </w:rPr>
        <w:t>5</w:t>
      </w:r>
      <w:r w:rsidRPr="003A325A">
        <w:rPr>
          <w:rFonts w:ascii="Times New Roman" w:hAnsi="Times New Roman" w:cs="Times New Roman"/>
          <w:sz w:val="24"/>
          <w:szCs w:val="24"/>
        </w:rPr>
        <w:t>.</w:t>
      </w:r>
    </w:p>
    <w:p w14:paraId="136554A4" w14:textId="77777777" w:rsidR="002F22B4" w:rsidRPr="003A325A" w:rsidRDefault="002F22B4" w:rsidP="00261AFD">
      <w:pPr>
        <w:pStyle w:val="ListParagraph"/>
        <w:spacing w:after="0" w:line="276" w:lineRule="auto"/>
        <w:ind w:left="426"/>
        <w:jc w:val="center"/>
        <w:rPr>
          <w:rFonts w:ascii="Times New Roman" w:eastAsia="Times New Roman" w:hAnsi="Times New Roman" w:cs="Times New Roman"/>
          <w:sz w:val="24"/>
          <w:szCs w:val="24"/>
          <w:lang w:eastAsia="hr-HR"/>
        </w:rPr>
      </w:pPr>
    </w:p>
    <w:p w14:paraId="316CCA28" w14:textId="7C1B24CD" w:rsidR="00261AFD" w:rsidRPr="003A325A" w:rsidRDefault="00261AFD" w:rsidP="00B03C53">
      <w:pPr>
        <w:pStyle w:val="ListParagraph"/>
        <w:numPr>
          <w:ilvl w:val="2"/>
          <w:numId w:val="50"/>
        </w:numPr>
        <w:spacing w:after="0" w:line="276" w:lineRule="auto"/>
        <w:ind w:left="426" w:hanging="426"/>
        <w:jc w:val="both"/>
        <w:rPr>
          <w:rFonts w:ascii="Times New Roman" w:hAnsi="Times New Roman" w:cs="Times New Roman"/>
          <w:bCs/>
          <w:sz w:val="24"/>
          <w:szCs w:val="24"/>
        </w:rPr>
      </w:pPr>
      <w:r w:rsidRPr="003A325A">
        <w:rPr>
          <w:rFonts w:ascii="Times New Roman" w:hAnsi="Times New Roman" w:cs="Times New Roman"/>
          <w:bCs/>
          <w:sz w:val="24"/>
          <w:szCs w:val="24"/>
        </w:rPr>
        <w:t xml:space="preserve">Kako bi se </w:t>
      </w:r>
      <w:r w:rsidR="008E77A3" w:rsidRPr="003A325A">
        <w:rPr>
          <w:rFonts w:ascii="Times New Roman" w:hAnsi="Times New Roman" w:cs="Times New Roman"/>
          <w:bCs/>
          <w:sz w:val="24"/>
          <w:szCs w:val="24"/>
        </w:rPr>
        <w:t>K</w:t>
      </w:r>
      <w:r w:rsidRPr="003A325A">
        <w:rPr>
          <w:rFonts w:ascii="Times New Roman" w:hAnsi="Times New Roman" w:cs="Times New Roman"/>
          <w:bCs/>
          <w:sz w:val="24"/>
          <w:szCs w:val="24"/>
        </w:rPr>
        <w:t xml:space="preserve">omisiji omogućilo praćenje potpora koje su izuzete od obveze prijave na temelju Opće uredbe o skupnom izuzeću, odnosno ove Uredbe, </w:t>
      </w:r>
      <w:r w:rsidR="00423030">
        <w:rPr>
          <w:rFonts w:ascii="Times New Roman" w:hAnsi="Times New Roman" w:cs="Times New Roman"/>
          <w:bCs/>
          <w:sz w:val="24"/>
          <w:szCs w:val="24"/>
        </w:rPr>
        <w:t>m</w:t>
      </w:r>
      <w:r w:rsidRPr="003A325A">
        <w:rPr>
          <w:rFonts w:ascii="Times New Roman" w:hAnsi="Times New Roman" w:cs="Times New Roman"/>
          <w:bCs/>
          <w:sz w:val="24"/>
          <w:szCs w:val="24"/>
        </w:rPr>
        <w:t xml:space="preserve">inistarstvo kao davatelj potpore vodi evidenciju s informacijama i pratećom dokumentacijom potrebnom da bi se utvrdilo da su ispunjeni svi uvjeti utvrđeni u ovoj Uredbi. Ta se evidencija čuva </w:t>
      </w:r>
      <w:r w:rsidR="008039CF">
        <w:rPr>
          <w:rFonts w:ascii="Times New Roman" w:hAnsi="Times New Roman" w:cs="Times New Roman"/>
          <w:bCs/>
          <w:sz w:val="24"/>
          <w:szCs w:val="24"/>
        </w:rPr>
        <w:t>deset</w:t>
      </w:r>
      <w:r w:rsidR="008039CF" w:rsidRPr="003A325A">
        <w:rPr>
          <w:rFonts w:ascii="Times New Roman" w:hAnsi="Times New Roman" w:cs="Times New Roman"/>
          <w:bCs/>
          <w:sz w:val="24"/>
          <w:szCs w:val="24"/>
        </w:rPr>
        <w:t xml:space="preserve"> </w:t>
      </w:r>
      <w:r w:rsidRPr="003A325A">
        <w:rPr>
          <w:rFonts w:ascii="Times New Roman" w:hAnsi="Times New Roman" w:cs="Times New Roman"/>
          <w:bCs/>
          <w:sz w:val="24"/>
          <w:szCs w:val="24"/>
        </w:rPr>
        <w:t>godina od datuma dodjele posljednje potpore na temelju ove Uredbe.</w:t>
      </w:r>
    </w:p>
    <w:p w14:paraId="35942B50" w14:textId="77777777" w:rsidR="00261AFD" w:rsidRPr="003A325A" w:rsidRDefault="00261AFD" w:rsidP="00B03C53">
      <w:pPr>
        <w:pStyle w:val="ListParagraph"/>
        <w:numPr>
          <w:ilvl w:val="2"/>
          <w:numId w:val="50"/>
        </w:numPr>
        <w:spacing w:after="0" w:line="276" w:lineRule="auto"/>
        <w:ind w:left="426" w:hanging="426"/>
        <w:jc w:val="both"/>
        <w:rPr>
          <w:rFonts w:ascii="Times New Roman" w:hAnsi="Times New Roman"/>
          <w:bCs/>
          <w:sz w:val="24"/>
          <w:szCs w:val="24"/>
        </w:rPr>
      </w:pPr>
      <w:r w:rsidRPr="003A325A">
        <w:rPr>
          <w:rFonts w:ascii="Times New Roman" w:hAnsi="Times New Roman"/>
          <w:bCs/>
          <w:sz w:val="24"/>
          <w:szCs w:val="24"/>
        </w:rPr>
        <w:t>Ako Komisija sukladno članku 12. stavku 3. Opće uredbe o skupnom izuzeću od Republike Hrvatske zatraži informacije i prateću dokumentaciju koju smatra potrebnom za praćenje primjene ov</w:t>
      </w:r>
      <w:r w:rsidR="00437538">
        <w:rPr>
          <w:rFonts w:ascii="Times New Roman" w:hAnsi="Times New Roman"/>
          <w:bCs/>
          <w:sz w:val="24"/>
          <w:szCs w:val="24"/>
        </w:rPr>
        <w:t>e</w:t>
      </w:r>
      <w:r w:rsidRPr="003A325A">
        <w:rPr>
          <w:rFonts w:ascii="Times New Roman" w:hAnsi="Times New Roman"/>
          <w:bCs/>
          <w:sz w:val="24"/>
          <w:szCs w:val="24"/>
        </w:rPr>
        <w:t xml:space="preserve"> </w:t>
      </w:r>
      <w:r w:rsidR="00437538">
        <w:rPr>
          <w:rFonts w:ascii="Times New Roman" w:hAnsi="Times New Roman"/>
          <w:bCs/>
          <w:sz w:val="24"/>
          <w:szCs w:val="24"/>
        </w:rPr>
        <w:t>Uredbe</w:t>
      </w:r>
      <w:r w:rsidRPr="003A325A">
        <w:rPr>
          <w:rFonts w:ascii="Times New Roman" w:hAnsi="Times New Roman"/>
          <w:bCs/>
          <w:sz w:val="24"/>
          <w:szCs w:val="24"/>
        </w:rPr>
        <w:t xml:space="preserve">, uključujući informacije iz stavka 1. </w:t>
      </w:r>
      <w:r w:rsidRPr="003A325A">
        <w:rPr>
          <w:rFonts w:ascii="Times New Roman" w:hAnsi="Times New Roman"/>
          <w:bCs/>
          <w:sz w:val="24"/>
          <w:szCs w:val="24"/>
        </w:rPr>
        <w:lastRenderedPageBreak/>
        <w:t xml:space="preserve">ovog članka, </w:t>
      </w:r>
      <w:r w:rsidR="00A548AB">
        <w:rPr>
          <w:rFonts w:ascii="Times New Roman" w:hAnsi="Times New Roman"/>
          <w:bCs/>
          <w:sz w:val="24"/>
          <w:szCs w:val="24"/>
        </w:rPr>
        <w:t>m</w:t>
      </w:r>
      <w:r w:rsidRPr="003A325A">
        <w:rPr>
          <w:rFonts w:ascii="Times New Roman" w:hAnsi="Times New Roman"/>
          <w:bCs/>
          <w:sz w:val="24"/>
          <w:szCs w:val="24"/>
        </w:rPr>
        <w:t xml:space="preserve">inistarstvo će kao davatelj potpore dostaviti Komisiji tražene podatke i dokumentaciju u roku od 20 radnih dana od </w:t>
      </w:r>
      <w:r w:rsidR="00A548AB">
        <w:rPr>
          <w:rFonts w:ascii="Times New Roman" w:hAnsi="Times New Roman"/>
          <w:bCs/>
          <w:sz w:val="24"/>
          <w:szCs w:val="24"/>
        </w:rPr>
        <w:t xml:space="preserve">dana </w:t>
      </w:r>
      <w:r w:rsidRPr="003A325A">
        <w:rPr>
          <w:rFonts w:ascii="Times New Roman" w:hAnsi="Times New Roman"/>
          <w:bCs/>
          <w:sz w:val="24"/>
          <w:szCs w:val="24"/>
        </w:rPr>
        <w:t xml:space="preserve">primitka zahtjeva ili u dužem roku ako je tako utvrđeno u zahtjevu. </w:t>
      </w:r>
    </w:p>
    <w:p w14:paraId="104E5A2E" w14:textId="77777777" w:rsidR="00261AFD" w:rsidRPr="003A325A" w:rsidRDefault="00261AFD" w:rsidP="003A325A">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28E66071" w14:textId="77777777" w:rsidR="002858AE" w:rsidRPr="003A325A" w:rsidRDefault="002858AE" w:rsidP="0085038F">
      <w:pPr>
        <w:keepNext/>
        <w:keepLines/>
        <w:spacing w:after="0" w:line="276" w:lineRule="auto"/>
        <w:jc w:val="center"/>
        <w:outlineLvl w:val="1"/>
        <w:rPr>
          <w:rFonts w:ascii="Times New Roman" w:eastAsia="Times New Roman" w:hAnsi="Times New Roman" w:cs="Times New Roman"/>
          <w:b/>
          <w:sz w:val="24"/>
          <w:szCs w:val="24"/>
          <w:lang w:eastAsia="hr-HR"/>
        </w:rPr>
      </w:pPr>
      <w:r w:rsidRPr="003A325A">
        <w:rPr>
          <w:rFonts w:ascii="Times New Roman" w:eastAsia="Times New Roman" w:hAnsi="Times New Roman" w:cs="Times New Roman"/>
          <w:b/>
          <w:sz w:val="24"/>
          <w:szCs w:val="24"/>
          <w:lang w:eastAsia="hr-HR"/>
        </w:rPr>
        <w:t xml:space="preserve">Objava </w:t>
      </w:r>
      <w:r w:rsidRPr="0085073C">
        <w:rPr>
          <w:rFonts w:ascii="Times New Roman" w:eastAsia="Times New Roman" w:hAnsi="Times New Roman" w:cs="Times New Roman"/>
          <w:b/>
          <w:sz w:val="24"/>
          <w:szCs w:val="24"/>
          <w:lang w:eastAsia="hr-HR"/>
        </w:rPr>
        <w:t>informacija</w:t>
      </w:r>
      <w:r w:rsidRPr="003A325A">
        <w:rPr>
          <w:rFonts w:ascii="Times New Roman" w:eastAsia="Times New Roman" w:hAnsi="Times New Roman" w:cs="Times New Roman"/>
          <w:b/>
          <w:sz w:val="24"/>
          <w:szCs w:val="24"/>
          <w:lang w:eastAsia="hr-HR"/>
        </w:rPr>
        <w:t xml:space="preserve"> o potporama</w:t>
      </w:r>
    </w:p>
    <w:p w14:paraId="290E9EB4" w14:textId="385FC568" w:rsidR="002858AE" w:rsidRPr="003A325A" w:rsidRDefault="002858AE" w:rsidP="002858AE">
      <w:pPr>
        <w:spacing w:before="150" w:after="0" w:line="276" w:lineRule="auto"/>
        <w:contextualSpacing/>
        <w:jc w:val="center"/>
        <w:outlineLvl w:val="4"/>
        <w:rPr>
          <w:rFonts w:ascii="Times New Roman" w:eastAsia="Times New Roman" w:hAnsi="Times New Roman" w:cs="Times New Roman"/>
          <w:sz w:val="24"/>
          <w:szCs w:val="24"/>
          <w:lang w:eastAsia="hr-HR"/>
        </w:rPr>
      </w:pPr>
      <w:r w:rsidRPr="0085073C">
        <w:rPr>
          <w:rFonts w:ascii="Times New Roman" w:hAnsi="Times New Roman" w:cs="Times New Roman"/>
          <w:sz w:val="24"/>
          <w:szCs w:val="24"/>
        </w:rPr>
        <w:t>Članak</w:t>
      </w:r>
      <w:r w:rsidRPr="003A325A">
        <w:rPr>
          <w:rFonts w:ascii="Times New Roman" w:eastAsia="Times New Roman" w:hAnsi="Times New Roman" w:cs="Times New Roman"/>
          <w:sz w:val="24"/>
          <w:szCs w:val="24"/>
          <w:lang w:eastAsia="hr-HR"/>
        </w:rPr>
        <w:t xml:space="preserve"> 3</w:t>
      </w:r>
      <w:r w:rsidR="00DA6537">
        <w:rPr>
          <w:rFonts w:ascii="Times New Roman" w:eastAsia="Times New Roman" w:hAnsi="Times New Roman" w:cs="Times New Roman"/>
          <w:sz w:val="24"/>
          <w:szCs w:val="24"/>
          <w:lang w:eastAsia="hr-HR"/>
        </w:rPr>
        <w:t>6</w:t>
      </w:r>
      <w:r w:rsidRPr="003A325A">
        <w:rPr>
          <w:rFonts w:ascii="Times New Roman" w:eastAsia="Times New Roman" w:hAnsi="Times New Roman" w:cs="Times New Roman"/>
          <w:sz w:val="24"/>
          <w:szCs w:val="24"/>
          <w:lang w:eastAsia="hr-HR"/>
        </w:rPr>
        <w:t>.</w:t>
      </w:r>
    </w:p>
    <w:p w14:paraId="30EB1617" w14:textId="77777777" w:rsidR="002858AE" w:rsidRPr="003A325A" w:rsidRDefault="002858AE" w:rsidP="002858AE">
      <w:pPr>
        <w:spacing w:after="0" w:line="276" w:lineRule="auto"/>
        <w:jc w:val="center"/>
        <w:rPr>
          <w:rFonts w:ascii="Times New Roman" w:eastAsia="Times New Roman" w:hAnsi="Times New Roman" w:cs="Times New Roman"/>
          <w:sz w:val="24"/>
          <w:szCs w:val="24"/>
          <w:lang w:eastAsia="hr-HR"/>
        </w:rPr>
      </w:pPr>
    </w:p>
    <w:p w14:paraId="45BB3AC2" w14:textId="77777777" w:rsidR="002858AE" w:rsidRPr="00CA0EDD" w:rsidRDefault="002858AE" w:rsidP="00B03C53">
      <w:pPr>
        <w:pStyle w:val="ListParagraph"/>
        <w:numPr>
          <w:ilvl w:val="0"/>
          <w:numId w:val="67"/>
        </w:numPr>
        <w:spacing w:after="0" w:line="276" w:lineRule="auto"/>
        <w:ind w:left="426"/>
        <w:jc w:val="both"/>
        <w:rPr>
          <w:rFonts w:ascii="Times New Roman" w:eastAsia="Times New Roman" w:hAnsi="Times New Roman" w:cs="Times New Roman"/>
          <w:sz w:val="24"/>
          <w:szCs w:val="24"/>
          <w:lang w:eastAsia="hr-HR"/>
        </w:rPr>
      </w:pPr>
      <w:r w:rsidRPr="00453788">
        <w:rPr>
          <w:rStyle w:val="hps"/>
          <w:rFonts w:ascii="Times New Roman" w:hAnsi="Times New Roman"/>
          <w:sz w:val="24"/>
          <w:szCs w:val="24"/>
        </w:rPr>
        <w:t xml:space="preserve">Izvršenje obveza transparentnosti, objavljivanje i dostupnost informacija u vezi s ovom Uredbom osigurat će se u skladu s člankom 9. </w:t>
      </w:r>
      <w:r w:rsidRPr="00CA0EDD">
        <w:rPr>
          <w:rFonts w:ascii="Times New Roman" w:hAnsi="Times New Roman" w:cs="Times New Roman"/>
          <w:sz w:val="24"/>
          <w:szCs w:val="24"/>
        </w:rPr>
        <w:t>Opće uredbe o skupnom izuzeću.</w:t>
      </w:r>
    </w:p>
    <w:p w14:paraId="3ACA0C7A" w14:textId="2DFDA397" w:rsidR="00453788" w:rsidRPr="00CA0EDD" w:rsidRDefault="00271C46" w:rsidP="00B03C53">
      <w:pPr>
        <w:pStyle w:val="ListParagraph"/>
        <w:numPr>
          <w:ilvl w:val="0"/>
          <w:numId w:val="67"/>
        </w:numPr>
        <w:spacing w:after="0" w:line="276" w:lineRule="auto"/>
        <w:ind w:left="426"/>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Ministarstvo turizma i sporta će u skladu s </w:t>
      </w:r>
      <w:r w:rsidR="004C3FC3">
        <w:rPr>
          <w:rFonts w:ascii="Times New Roman" w:hAnsi="Times New Roman" w:cs="Times New Roman"/>
          <w:sz w:val="24"/>
          <w:szCs w:val="24"/>
        </w:rPr>
        <w:t>odredbama</w:t>
      </w:r>
      <w:r>
        <w:rPr>
          <w:rFonts w:ascii="Times New Roman" w:hAnsi="Times New Roman" w:cs="Times New Roman"/>
          <w:sz w:val="24"/>
          <w:szCs w:val="24"/>
        </w:rPr>
        <w:t xml:space="preserve"> članka 9. stavka 1.c) i 4. Opće uredbe o skupnom izuzeću</w:t>
      </w:r>
      <w:r w:rsidR="004C3FC3">
        <w:rPr>
          <w:rFonts w:ascii="Times New Roman" w:hAnsi="Times New Roman" w:cs="Times New Roman"/>
          <w:sz w:val="24"/>
          <w:szCs w:val="24"/>
        </w:rPr>
        <w:t>, putem modula za transparentnu dodjelu potpora, dostaviti Europskoj komisiji sve podatke iz Priloga III</w:t>
      </w:r>
      <w:r w:rsidR="001C133C">
        <w:rPr>
          <w:rFonts w:ascii="Times New Roman" w:hAnsi="Times New Roman" w:cs="Times New Roman"/>
          <w:sz w:val="24"/>
          <w:szCs w:val="24"/>
        </w:rPr>
        <w:t>. Opće uredbe o skupnom izuzeću o dodjeli svake pojedinačne potpore koja premašuje iznos od 100.000</w:t>
      </w:r>
      <w:r w:rsidR="00C5381B">
        <w:rPr>
          <w:rFonts w:ascii="Times New Roman" w:hAnsi="Times New Roman" w:cs="Times New Roman"/>
          <w:sz w:val="24"/>
          <w:szCs w:val="24"/>
        </w:rPr>
        <w:t xml:space="preserve">,00 EUR, u roku od 6 mjeseci od dana dodjele potpore. </w:t>
      </w:r>
    </w:p>
    <w:p w14:paraId="744D82A7" w14:textId="77777777" w:rsidR="00144301" w:rsidRDefault="00144301" w:rsidP="00161F5F">
      <w:pPr>
        <w:spacing w:after="0" w:line="276" w:lineRule="auto"/>
        <w:jc w:val="center"/>
        <w:rPr>
          <w:rFonts w:ascii="Times New Roman" w:hAnsi="Times New Roman" w:cs="Times New Roman"/>
          <w:b/>
          <w:bCs/>
          <w:sz w:val="24"/>
          <w:szCs w:val="24"/>
        </w:rPr>
      </w:pPr>
    </w:p>
    <w:p w14:paraId="60570831" w14:textId="77777777" w:rsidR="00B81703" w:rsidRPr="002E3637" w:rsidRDefault="00B81703" w:rsidP="00B81703">
      <w:pPr>
        <w:spacing w:after="0" w:line="276" w:lineRule="auto"/>
        <w:jc w:val="center"/>
        <w:rPr>
          <w:rFonts w:ascii="Times New Roman" w:hAnsi="Times New Roman" w:cs="Times New Roman"/>
          <w:b/>
          <w:bCs/>
          <w:sz w:val="24"/>
          <w:szCs w:val="24"/>
        </w:rPr>
      </w:pPr>
      <w:r w:rsidRPr="002E3637">
        <w:rPr>
          <w:rFonts w:ascii="Times New Roman" w:hAnsi="Times New Roman" w:cs="Times New Roman"/>
          <w:b/>
          <w:bCs/>
          <w:sz w:val="24"/>
          <w:szCs w:val="24"/>
        </w:rPr>
        <w:t>Izvori i iznos sredstava za provedbu Uredbe</w:t>
      </w:r>
    </w:p>
    <w:p w14:paraId="05E21F57" w14:textId="1B6B91F4" w:rsidR="00B81703" w:rsidRDefault="00B81703" w:rsidP="00B81703">
      <w:pPr>
        <w:pStyle w:val="ListParagraph"/>
        <w:spacing w:after="0" w:line="276" w:lineRule="auto"/>
        <w:ind w:left="426"/>
        <w:jc w:val="center"/>
        <w:rPr>
          <w:rFonts w:ascii="Times New Roman" w:hAnsi="Times New Roman" w:cs="Times New Roman"/>
          <w:sz w:val="24"/>
          <w:szCs w:val="24"/>
        </w:rPr>
      </w:pPr>
      <w:r>
        <w:rPr>
          <w:rFonts w:ascii="Times New Roman" w:hAnsi="Times New Roman" w:cs="Times New Roman"/>
          <w:sz w:val="24"/>
          <w:szCs w:val="24"/>
        </w:rPr>
        <w:t>Članak 37.</w:t>
      </w:r>
    </w:p>
    <w:p w14:paraId="4ED8F06C" w14:textId="16A6562C" w:rsidR="00B81703" w:rsidRPr="002E3637" w:rsidRDefault="00B81703" w:rsidP="00B81703">
      <w:pPr>
        <w:pStyle w:val="ListParagraph"/>
        <w:numPr>
          <w:ilvl w:val="0"/>
          <w:numId w:val="74"/>
        </w:numPr>
        <w:spacing w:after="0" w:line="276" w:lineRule="auto"/>
        <w:ind w:left="426" w:hanging="426"/>
        <w:jc w:val="both"/>
        <w:rPr>
          <w:rFonts w:ascii="Times New Roman" w:hAnsi="Times New Roman" w:cs="Times New Roman"/>
          <w:sz w:val="24"/>
          <w:szCs w:val="24"/>
        </w:rPr>
      </w:pPr>
      <w:r w:rsidRPr="002E3637">
        <w:rPr>
          <w:rFonts w:ascii="Times New Roman" w:hAnsi="Times New Roman" w:cs="Times New Roman"/>
          <w:sz w:val="24"/>
          <w:szCs w:val="24"/>
        </w:rPr>
        <w:t>Ukupn</w:t>
      </w:r>
      <w:r>
        <w:rPr>
          <w:rFonts w:ascii="Times New Roman" w:hAnsi="Times New Roman" w:cs="Times New Roman"/>
          <w:sz w:val="24"/>
          <w:szCs w:val="24"/>
        </w:rPr>
        <w:t>i</w:t>
      </w:r>
      <w:r w:rsidRPr="002E3637">
        <w:rPr>
          <w:rFonts w:ascii="Times New Roman" w:hAnsi="Times New Roman" w:cs="Times New Roman"/>
          <w:sz w:val="24"/>
          <w:szCs w:val="24"/>
        </w:rPr>
        <w:t xml:space="preserve"> </w:t>
      </w:r>
      <w:r>
        <w:rPr>
          <w:rFonts w:ascii="Times New Roman" w:hAnsi="Times New Roman" w:cs="Times New Roman"/>
          <w:sz w:val="24"/>
          <w:szCs w:val="24"/>
        </w:rPr>
        <w:t>iznos sredstava</w:t>
      </w:r>
      <w:r w:rsidRPr="002E3637">
        <w:rPr>
          <w:rFonts w:ascii="Times New Roman" w:hAnsi="Times New Roman" w:cs="Times New Roman"/>
          <w:sz w:val="24"/>
          <w:szCs w:val="24"/>
        </w:rPr>
        <w:t xml:space="preserve"> za financiranje aktivnosti na temelju ove Uredbe za razdoblje od 2024. do 2026. godine iznosi </w:t>
      </w:r>
      <w:r w:rsidR="007675E0">
        <w:rPr>
          <w:rFonts w:ascii="Times New Roman" w:hAnsi="Times New Roman" w:cs="Times New Roman"/>
          <w:sz w:val="24"/>
          <w:szCs w:val="24"/>
        </w:rPr>
        <w:t>100.000.000,00</w:t>
      </w:r>
      <w:r w:rsidRPr="002E3637">
        <w:rPr>
          <w:rFonts w:ascii="Times New Roman" w:hAnsi="Times New Roman" w:cs="Times New Roman"/>
          <w:sz w:val="24"/>
          <w:szCs w:val="24"/>
        </w:rPr>
        <w:t xml:space="preserve"> EUR, a dinamika dodjele potpora sukladno ovoj Uredbi po godinama planira se kako slijedi:</w:t>
      </w:r>
    </w:p>
    <w:p w14:paraId="738C3254" w14:textId="06448A10" w:rsidR="00B81703" w:rsidRPr="002E3637" w:rsidRDefault="00B81703" w:rsidP="00B81703">
      <w:pPr>
        <w:pStyle w:val="ListParagraph"/>
        <w:numPr>
          <w:ilvl w:val="0"/>
          <w:numId w:val="75"/>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 xml:space="preserve">u 2024. godini planira se dodjela potpora u ukupnom iznosu od </w:t>
      </w:r>
      <w:r w:rsidR="007675E0">
        <w:rPr>
          <w:rFonts w:ascii="Times New Roman" w:hAnsi="Times New Roman" w:cs="Times New Roman"/>
          <w:sz w:val="24"/>
          <w:szCs w:val="24"/>
        </w:rPr>
        <w:t>5.000.000,00</w:t>
      </w:r>
      <w:r w:rsidRPr="002E3637">
        <w:rPr>
          <w:rFonts w:ascii="Times New Roman" w:hAnsi="Times New Roman" w:cs="Times New Roman"/>
          <w:sz w:val="24"/>
          <w:szCs w:val="24"/>
        </w:rPr>
        <w:t xml:space="preserve"> EUR;</w:t>
      </w:r>
    </w:p>
    <w:p w14:paraId="6473AB36" w14:textId="0E714482" w:rsidR="00B81703" w:rsidRPr="002E3637" w:rsidRDefault="00B81703" w:rsidP="00B81703">
      <w:pPr>
        <w:pStyle w:val="ListParagraph"/>
        <w:numPr>
          <w:ilvl w:val="0"/>
          <w:numId w:val="75"/>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 xml:space="preserve">u 2025. godini planira se dodjela potpora u ukupnom iznosu od </w:t>
      </w:r>
      <w:r w:rsidR="007675E0">
        <w:rPr>
          <w:rFonts w:ascii="Times New Roman" w:hAnsi="Times New Roman" w:cs="Times New Roman"/>
          <w:sz w:val="24"/>
          <w:szCs w:val="24"/>
        </w:rPr>
        <w:t xml:space="preserve">45.000.000,00 </w:t>
      </w:r>
      <w:r w:rsidRPr="002E3637">
        <w:rPr>
          <w:rFonts w:ascii="Times New Roman" w:hAnsi="Times New Roman" w:cs="Times New Roman"/>
          <w:sz w:val="24"/>
          <w:szCs w:val="24"/>
        </w:rPr>
        <w:t>EUR;</w:t>
      </w:r>
    </w:p>
    <w:p w14:paraId="447C29A2" w14:textId="2A5DE7A6" w:rsidR="00B81703" w:rsidRPr="002E3637" w:rsidRDefault="00B81703" w:rsidP="00B81703">
      <w:pPr>
        <w:pStyle w:val="ListParagraph"/>
        <w:numPr>
          <w:ilvl w:val="0"/>
          <w:numId w:val="75"/>
        </w:numPr>
        <w:spacing w:after="0" w:line="276" w:lineRule="auto"/>
        <w:jc w:val="both"/>
        <w:rPr>
          <w:rFonts w:ascii="Times New Roman" w:hAnsi="Times New Roman" w:cs="Times New Roman"/>
          <w:sz w:val="24"/>
          <w:szCs w:val="24"/>
        </w:rPr>
      </w:pPr>
      <w:r w:rsidRPr="002E3637">
        <w:rPr>
          <w:rFonts w:ascii="Times New Roman" w:hAnsi="Times New Roman" w:cs="Times New Roman"/>
          <w:sz w:val="24"/>
          <w:szCs w:val="24"/>
        </w:rPr>
        <w:t xml:space="preserve">u 2026. godini planira se dodjela potpora u ukupnom iznosu od </w:t>
      </w:r>
      <w:r w:rsidR="007675E0">
        <w:rPr>
          <w:rFonts w:ascii="Times New Roman" w:hAnsi="Times New Roman" w:cs="Times New Roman"/>
          <w:sz w:val="24"/>
          <w:szCs w:val="24"/>
        </w:rPr>
        <w:t xml:space="preserve">50.000.000,00 </w:t>
      </w:r>
      <w:r w:rsidRPr="002E3637">
        <w:rPr>
          <w:rFonts w:ascii="Times New Roman" w:hAnsi="Times New Roman" w:cs="Times New Roman"/>
          <w:sz w:val="24"/>
          <w:szCs w:val="24"/>
        </w:rPr>
        <w:t xml:space="preserve"> EUR.</w:t>
      </w:r>
    </w:p>
    <w:p w14:paraId="6A55FEB8" w14:textId="77777777" w:rsidR="00B81703" w:rsidRPr="002E3637" w:rsidRDefault="00B81703" w:rsidP="00B81703">
      <w:pPr>
        <w:pStyle w:val="ListParagraph"/>
        <w:numPr>
          <w:ilvl w:val="0"/>
          <w:numId w:val="74"/>
        </w:numPr>
        <w:spacing w:after="0" w:line="276" w:lineRule="auto"/>
        <w:ind w:left="426" w:hanging="426"/>
        <w:jc w:val="both"/>
        <w:rPr>
          <w:rFonts w:ascii="Times New Roman" w:hAnsi="Times New Roman" w:cs="Times New Roman"/>
          <w:sz w:val="24"/>
          <w:szCs w:val="24"/>
        </w:rPr>
      </w:pPr>
      <w:r w:rsidRPr="002E3637">
        <w:rPr>
          <w:rFonts w:ascii="Times New Roman" w:hAnsi="Times New Roman" w:cs="Times New Roman"/>
          <w:sz w:val="24"/>
          <w:szCs w:val="24"/>
        </w:rPr>
        <w:t xml:space="preserve">Tijekom provedbe ove Uredbe neće biti premašeni pragovi propisani za pojedinačnu prijavu za kategorije </w:t>
      </w:r>
      <w:r>
        <w:rPr>
          <w:rFonts w:ascii="Times New Roman" w:hAnsi="Times New Roman" w:cs="Times New Roman"/>
          <w:sz w:val="24"/>
          <w:szCs w:val="24"/>
        </w:rPr>
        <w:t xml:space="preserve">potpora </w:t>
      </w:r>
      <w:r w:rsidRPr="002E3637">
        <w:rPr>
          <w:rFonts w:ascii="Times New Roman" w:hAnsi="Times New Roman" w:cs="Times New Roman"/>
          <w:sz w:val="24"/>
          <w:szCs w:val="24"/>
        </w:rPr>
        <w:t xml:space="preserve">iz članka </w:t>
      </w:r>
      <w:r>
        <w:rPr>
          <w:rFonts w:ascii="Times New Roman" w:hAnsi="Times New Roman" w:cs="Times New Roman"/>
          <w:sz w:val="24"/>
          <w:szCs w:val="24"/>
        </w:rPr>
        <w:t>6</w:t>
      </w:r>
      <w:r w:rsidRPr="002E3637">
        <w:rPr>
          <w:rFonts w:ascii="Times New Roman" w:hAnsi="Times New Roman" w:cs="Times New Roman"/>
          <w:sz w:val="24"/>
          <w:szCs w:val="24"/>
        </w:rPr>
        <w:t xml:space="preserve">. ove Uredbe, u skladu s pragom za pojedinačnu prijavu Europskoj komisiji koji su propisani člankom 4. </w:t>
      </w:r>
      <w:r>
        <w:rPr>
          <w:rFonts w:ascii="Times New Roman" w:hAnsi="Times New Roman" w:cs="Times New Roman"/>
          <w:sz w:val="24"/>
          <w:szCs w:val="24"/>
        </w:rPr>
        <w:t>Opće uredbe o skupnom izuzeću</w:t>
      </w:r>
      <w:r w:rsidRPr="002E3637">
        <w:rPr>
          <w:rFonts w:ascii="Times New Roman" w:hAnsi="Times New Roman" w:cs="Times New Roman"/>
          <w:sz w:val="24"/>
          <w:szCs w:val="24"/>
        </w:rPr>
        <w:t>.</w:t>
      </w:r>
    </w:p>
    <w:p w14:paraId="0019D501" w14:textId="77777777" w:rsidR="00B81703" w:rsidRDefault="00B81703" w:rsidP="00B81703">
      <w:pPr>
        <w:pStyle w:val="ListParagraph"/>
        <w:spacing w:after="0" w:line="276" w:lineRule="auto"/>
        <w:ind w:left="426"/>
        <w:jc w:val="center"/>
        <w:rPr>
          <w:rFonts w:ascii="Times New Roman" w:hAnsi="Times New Roman" w:cs="Times New Roman"/>
          <w:sz w:val="24"/>
          <w:szCs w:val="24"/>
        </w:rPr>
      </w:pPr>
    </w:p>
    <w:p w14:paraId="7A0D3A03" w14:textId="005DBCFD" w:rsidR="00B81703" w:rsidRDefault="003D0E96" w:rsidP="00B81703">
      <w:pPr>
        <w:pStyle w:val="ListParagraph"/>
        <w:spacing w:after="0" w:line="276"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Razdoblje primjene</w:t>
      </w:r>
    </w:p>
    <w:p w14:paraId="68777D33" w14:textId="0D9BDFBB" w:rsidR="00B81703" w:rsidRDefault="00B81703" w:rsidP="00B81703">
      <w:pPr>
        <w:pStyle w:val="ListParagraph"/>
        <w:spacing w:after="0" w:line="276" w:lineRule="auto"/>
        <w:ind w:left="426"/>
        <w:jc w:val="center"/>
        <w:rPr>
          <w:rFonts w:ascii="Times New Roman" w:hAnsi="Times New Roman" w:cs="Times New Roman"/>
          <w:sz w:val="24"/>
          <w:szCs w:val="24"/>
        </w:rPr>
      </w:pPr>
      <w:r w:rsidRPr="005879ED">
        <w:rPr>
          <w:rFonts w:ascii="Times New Roman" w:hAnsi="Times New Roman" w:cs="Times New Roman"/>
          <w:sz w:val="24"/>
          <w:szCs w:val="24"/>
        </w:rPr>
        <w:t xml:space="preserve">Članak </w:t>
      </w:r>
      <w:r>
        <w:rPr>
          <w:rFonts w:ascii="Times New Roman" w:hAnsi="Times New Roman" w:cs="Times New Roman"/>
          <w:sz w:val="24"/>
          <w:szCs w:val="24"/>
        </w:rPr>
        <w:t>38.</w:t>
      </w:r>
    </w:p>
    <w:p w14:paraId="0CB8177F" w14:textId="0D6A2381" w:rsidR="007675E0" w:rsidRDefault="007675E0" w:rsidP="00B81703">
      <w:pPr>
        <w:spacing w:after="0" w:line="276" w:lineRule="auto"/>
        <w:jc w:val="both"/>
        <w:rPr>
          <w:rFonts w:ascii="Times New Roman" w:hAnsi="Times New Roman" w:cs="Times New Roman"/>
          <w:sz w:val="24"/>
          <w:szCs w:val="24"/>
        </w:rPr>
      </w:pPr>
    </w:p>
    <w:p w14:paraId="3BE0C077" w14:textId="45B3FCDA" w:rsidR="007675E0" w:rsidRPr="005879ED" w:rsidRDefault="007675E0" w:rsidP="00B81703">
      <w:pPr>
        <w:spacing w:after="0" w:line="276" w:lineRule="auto"/>
        <w:jc w:val="both"/>
        <w:rPr>
          <w:rFonts w:ascii="Times New Roman" w:hAnsi="Times New Roman" w:cs="Times New Roman"/>
          <w:sz w:val="24"/>
          <w:szCs w:val="24"/>
        </w:rPr>
      </w:pPr>
      <w:r w:rsidRPr="007675E0">
        <w:rPr>
          <w:rFonts w:ascii="Times New Roman" w:hAnsi="Times New Roman" w:cs="Times New Roman"/>
          <w:sz w:val="24"/>
          <w:szCs w:val="24"/>
        </w:rPr>
        <w:t>Potpore se po ovoj Uredbi dodjeljuju do roka propisanog Općom uredbom o skupnom izuzeću.</w:t>
      </w:r>
    </w:p>
    <w:p w14:paraId="5C9A34CE" w14:textId="77777777" w:rsidR="002858AE" w:rsidRDefault="00B03C53" w:rsidP="004A7FF1">
      <w:pPr>
        <w:spacing w:before="390" w:after="0" w:line="276"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DIO ČETVRTI</w:t>
      </w:r>
    </w:p>
    <w:p w14:paraId="22E8B1A8" w14:textId="4D250737" w:rsidR="00144301" w:rsidRPr="003A325A" w:rsidRDefault="002858AE" w:rsidP="004A7FF1">
      <w:pPr>
        <w:spacing w:before="390" w:after="0" w:line="276" w:lineRule="auto"/>
        <w:jc w:val="center"/>
        <w:outlineLvl w:val="2"/>
        <w:rPr>
          <w:rFonts w:ascii="Times New Roman" w:hAnsi="Times New Roman" w:cs="Times New Roman"/>
          <w:b/>
          <w:bCs/>
          <w:sz w:val="24"/>
          <w:szCs w:val="24"/>
        </w:rPr>
      </w:pPr>
      <w:r w:rsidRPr="003A325A">
        <w:rPr>
          <w:rFonts w:ascii="Times New Roman" w:hAnsi="Times New Roman" w:cs="Times New Roman"/>
          <w:b/>
          <w:bCs/>
          <w:sz w:val="24"/>
          <w:szCs w:val="24"/>
        </w:rPr>
        <w:lastRenderedPageBreak/>
        <w:t>ZAVRŠN</w:t>
      </w:r>
      <w:r>
        <w:rPr>
          <w:rFonts w:ascii="Times New Roman" w:hAnsi="Times New Roman" w:cs="Times New Roman"/>
          <w:b/>
          <w:bCs/>
          <w:sz w:val="24"/>
          <w:szCs w:val="24"/>
        </w:rPr>
        <w:t>A</w:t>
      </w:r>
      <w:r w:rsidRPr="003A325A">
        <w:rPr>
          <w:rFonts w:ascii="Times New Roman" w:hAnsi="Times New Roman" w:cs="Times New Roman"/>
          <w:b/>
          <w:bCs/>
          <w:sz w:val="24"/>
          <w:szCs w:val="24"/>
        </w:rPr>
        <w:t xml:space="preserve"> ODREDB</w:t>
      </w:r>
      <w:r>
        <w:rPr>
          <w:rFonts w:ascii="Times New Roman" w:hAnsi="Times New Roman" w:cs="Times New Roman"/>
          <w:b/>
          <w:bCs/>
          <w:sz w:val="24"/>
          <w:szCs w:val="24"/>
        </w:rPr>
        <w:t>A</w:t>
      </w:r>
    </w:p>
    <w:p w14:paraId="53F4464F" w14:textId="77777777" w:rsidR="00144301" w:rsidRPr="003A325A" w:rsidRDefault="00144301" w:rsidP="00161F5F">
      <w:pPr>
        <w:spacing w:after="0" w:line="276" w:lineRule="auto"/>
        <w:jc w:val="center"/>
        <w:rPr>
          <w:rFonts w:ascii="Times New Roman" w:hAnsi="Times New Roman" w:cs="Times New Roman"/>
          <w:b/>
          <w:bCs/>
          <w:sz w:val="24"/>
          <w:szCs w:val="24"/>
        </w:rPr>
      </w:pPr>
    </w:p>
    <w:p w14:paraId="5D3A1B17" w14:textId="77777777" w:rsidR="00144301" w:rsidRPr="003A325A" w:rsidRDefault="00144301" w:rsidP="00161F5F">
      <w:pPr>
        <w:spacing w:after="0" w:line="276" w:lineRule="auto"/>
        <w:jc w:val="both"/>
        <w:rPr>
          <w:rFonts w:ascii="Times New Roman" w:hAnsi="Times New Roman" w:cs="Times New Roman"/>
          <w:sz w:val="24"/>
          <w:szCs w:val="24"/>
        </w:rPr>
      </w:pPr>
    </w:p>
    <w:p w14:paraId="192E2BC2" w14:textId="77777777" w:rsidR="00144301" w:rsidRPr="003A325A" w:rsidRDefault="00DB399A" w:rsidP="0085038F">
      <w:pPr>
        <w:keepNext/>
        <w:keepLines/>
        <w:spacing w:after="0" w:line="276" w:lineRule="auto"/>
        <w:jc w:val="center"/>
        <w:outlineLvl w:val="1"/>
        <w:rPr>
          <w:rFonts w:ascii="Times New Roman" w:hAnsi="Times New Roman" w:cs="Times New Roman"/>
          <w:b/>
          <w:bCs/>
          <w:sz w:val="24"/>
          <w:szCs w:val="24"/>
        </w:rPr>
      </w:pPr>
      <w:r w:rsidRPr="0085073C">
        <w:rPr>
          <w:rFonts w:ascii="Times New Roman" w:eastAsia="Times New Roman" w:hAnsi="Times New Roman" w:cs="Times New Roman"/>
          <w:b/>
          <w:sz w:val="24"/>
          <w:szCs w:val="24"/>
          <w:lang w:eastAsia="hr-HR"/>
        </w:rPr>
        <w:t>Stupanje</w:t>
      </w:r>
      <w:r w:rsidRPr="003A325A">
        <w:rPr>
          <w:rFonts w:ascii="Times New Roman" w:hAnsi="Times New Roman" w:cs="Times New Roman"/>
          <w:b/>
          <w:bCs/>
          <w:sz w:val="24"/>
          <w:szCs w:val="24"/>
        </w:rPr>
        <w:t xml:space="preserve"> </w:t>
      </w:r>
      <w:r w:rsidRPr="004A7FF1">
        <w:rPr>
          <w:rFonts w:ascii="Times New Roman" w:eastAsia="Times New Roman" w:hAnsi="Times New Roman" w:cs="Times New Roman"/>
          <w:b/>
          <w:sz w:val="24"/>
          <w:szCs w:val="24"/>
          <w:bdr w:val="none" w:sz="0" w:space="0" w:color="auto" w:frame="1"/>
          <w:lang w:eastAsia="hr-HR"/>
        </w:rPr>
        <w:t>na</w:t>
      </w:r>
      <w:r w:rsidRPr="003A325A">
        <w:rPr>
          <w:rFonts w:ascii="Times New Roman" w:hAnsi="Times New Roman" w:cs="Times New Roman"/>
          <w:b/>
          <w:bCs/>
          <w:sz w:val="24"/>
          <w:szCs w:val="24"/>
        </w:rPr>
        <w:t xml:space="preserve"> snagu</w:t>
      </w:r>
    </w:p>
    <w:p w14:paraId="1B516242" w14:textId="77B471FC" w:rsidR="00144301" w:rsidRPr="003A325A" w:rsidRDefault="00144301" w:rsidP="0085073C">
      <w:pPr>
        <w:spacing w:before="150" w:after="0" w:line="276" w:lineRule="auto"/>
        <w:contextualSpacing/>
        <w:jc w:val="center"/>
        <w:outlineLvl w:val="4"/>
        <w:rPr>
          <w:rFonts w:ascii="Times New Roman" w:hAnsi="Times New Roman" w:cs="Times New Roman"/>
          <w:sz w:val="24"/>
          <w:szCs w:val="24"/>
        </w:rPr>
      </w:pPr>
      <w:r w:rsidRPr="003A325A">
        <w:rPr>
          <w:rFonts w:ascii="Times New Roman" w:hAnsi="Times New Roman" w:cs="Times New Roman"/>
          <w:sz w:val="24"/>
          <w:szCs w:val="24"/>
        </w:rPr>
        <w:t xml:space="preserve">Članak </w:t>
      </w:r>
      <w:r w:rsidR="002858AE" w:rsidRPr="003A325A">
        <w:rPr>
          <w:rFonts w:ascii="Times New Roman" w:hAnsi="Times New Roman" w:cs="Times New Roman"/>
          <w:sz w:val="24"/>
          <w:szCs w:val="24"/>
        </w:rPr>
        <w:t>3</w:t>
      </w:r>
      <w:r w:rsidR="00F24C22">
        <w:rPr>
          <w:rFonts w:ascii="Times New Roman" w:hAnsi="Times New Roman" w:cs="Times New Roman"/>
          <w:sz w:val="24"/>
          <w:szCs w:val="24"/>
        </w:rPr>
        <w:t>9</w:t>
      </w:r>
      <w:r w:rsidRPr="003A325A">
        <w:rPr>
          <w:rFonts w:ascii="Times New Roman" w:hAnsi="Times New Roman" w:cs="Times New Roman"/>
          <w:sz w:val="24"/>
          <w:szCs w:val="24"/>
        </w:rPr>
        <w:t>.</w:t>
      </w:r>
    </w:p>
    <w:p w14:paraId="1C333AF9" w14:textId="77777777" w:rsidR="00161F5F" w:rsidRPr="003A325A" w:rsidRDefault="00161F5F" w:rsidP="00161F5F">
      <w:pPr>
        <w:pStyle w:val="ListParagraph"/>
        <w:spacing w:after="0" w:line="276" w:lineRule="auto"/>
        <w:ind w:left="0"/>
        <w:jc w:val="center"/>
        <w:rPr>
          <w:rFonts w:ascii="Times New Roman" w:hAnsi="Times New Roman" w:cs="Times New Roman"/>
          <w:sz w:val="24"/>
          <w:szCs w:val="24"/>
        </w:rPr>
      </w:pPr>
    </w:p>
    <w:p w14:paraId="746A1063" w14:textId="77777777" w:rsidR="004A7FF1" w:rsidRDefault="00144301" w:rsidP="003A325A">
      <w:pPr>
        <w:shd w:val="clear" w:color="auto" w:fill="FFFFFF"/>
        <w:spacing w:after="0" w:line="276" w:lineRule="auto"/>
        <w:textAlignment w:val="baseline"/>
        <w:rPr>
          <w:rFonts w:ascii="Times New Roman" w:eastAsia="Times New Roman" w:hAnsi="Times New Roman" w:cs="Times New Roman"/>
          <w:sz w:val="24"/>
          <w:szCs w:val="24"/>
          <w:lang w:eastAsia="hr-HR"/>
        </w:rPr>
      </w:pPr>
      <w:r w:rsidRPr="00921515">
        <w:rPr>
          <w:rFonts w:ascii="Times New Roman" w:eastAsia="Times New Roman" w:hAnsi="Times New Roman" w:cs="Times New Roman"/>
          <w:sz w:val="24"/>
          <w:szCs w:val="24"/>
          <w:lang w:eastAsia="hr-HR"/>
        </w:rPr>
        <w:t xml:space="preserve">Ova Uredba stupa na snagu </w:t>
      </w:r>
      <w:r w:rsidR="001E3FBA" w:rsidRPr="00921515">
        <w:rPr>
          <w:rFonts w:ascii="Times New Roman" w:eastAsia="Times New Roman" w:hAnsi="Times New Roman" w:cs="Times New Roman"/>
          <w:sz w:val="24"/>
          <w:szCs w:val="24"/>
          <w:lang w:eastAsia="hr-HR"/>
        </w:rPr>
        <w:t>osmoga dana od dana objave »Narodnim novinama«.</w:t>
      </w:r>
    </w:p>
    <w:p w14:paraId="24038D11" w14:textId="77777777" w:rsidR="004A7FF1" w:rsidRPr="003A325A" w:rsidRDefault="004A7FF1" w:rsidP="003A325A">
      <w:pPr>
        <w:shd w:val="clear" w:color="auto" w:fill="FFFFFF"/>
        <w:spacing w:after="0" w:line="276" w:lineRule="auto"/>
        <w:textAlignment w:val="baseline"/>
        <w:rPr>
          <w:rFonts w:ascii="Times New Roman" w:eastAsia="Times New Roman" w:hAnsi="Times New Roman" w:cs="Times New Roman"/>
          <w:sz w:val="24"/>
          <w:szCs w:val="24"/>
          <w:lang w:eastAsia="hr-HR"/>
        </w:rPr>
      </w:pPr>
    </w:p>
    <w:p w14:paraId="60EFF2FB" w14:textId="77777777" w:rsidR="000A7AD7" w:rsidRDefault="000A7AD7" w:rsidP="0055452C">
      <w:pPr>
        <w:spacing w:after="120" w:line="312" w:lineRule="auto"/>
        <w:jc w:val="center"/>
        <w:rPr>
          <w:rFonts w:ascii="Times New Roman" w:eastAsia="Calibri" w:hAnsi="Times New Roman" w:cs="Times New Roman"/>
          <w:b/>
          <w:sz w:val="24"/>
          <w:szCs w:val="24"/>
        </w:rPr>
      </w:pPr>
    </w:p>
    <w:p w14:paraId="4B49C746" w14:textId="77777777" w:rsidR="000A7AD7" w:rsidRDefault="000A7AD7" w:rsidP="0055452C">
      <w:pPr>
        <w:spacing w:after="120" w:line="312" w:lineRule="auto"/>
        <w:jc w:val="center"/>
        <w:rPr>
          <w:rFonts w:ascii="Times New Roman" w:eastAsia="Calibri" w:hAnsi="Times New Roman" w:cs="Times New Roman"/>
          <w:b/>
          <w:sz w:val="24"/>
          <w:szCs w:val="24"/>
        </w:rPr>
      </w:pPr>
    </w:p>
    <w:p w14:paraId="75AA95E0" w14:textId="77777777" w:rsidR="000A7AD7" w:rsidRDefault="000A7AD7" w:rsidP="0055452C">
      <w:pPr>
        <w:spacing w:after="120" w:line="312" w:lineRule="auto"/>
        <w:jc w:val="center"/>
        <w:rPr>
          <w:rFonts w:ascii="Times New Roman" w:eastAsia="Calibri" w:hAnsi="Times New Roman" w:cs="Times New Roman"/>
          <w:b/>
          <w:sz w:val="24"/>
          <w:szCs w:val="24"/>
        </w:rPr>
      </w:pPr>
    </w:p>
    <w:p w14:paraId="61DCF103" w14:textId="77777777" w:rsidR="000A7AD7" w:rsidRDefault="000A7AD7" w:rsidP="0055452C">
      <w:pPr>
        <w:spacing w:after="120" w:line="312" w:lineRule="auto"/>
        <w:jc w:val="center"/>
        <w:rPr>
          <w:rFonts w:ascii="Times New Roman" w:eastAsia="Calibri" w:hAnsi="Times New Roman" w:cs="Times New Roman"/>
          <w:b/>
          <w:sz w:val="24"/>
          <w:szCs w:val="24"/>
        </w:rPr>
      </w:pPr>
    </w:p>
    <w:p w14:paraId="2E00969F" w14:textId="77777777" w:rsidR="000A7AD7" w:rsidRDefault="000A7AD7" w:rsidP="0055452C">
      <w:pPr>
        <w:spacing w:after="120" w:line="312" w:lineRule="auto"/>
        <w:jc w:val="center"/>
        <w:rPr>
          <w:rFonts w:ascii="Times New Roman" w:eastAsia="Calibri" w:hAnsi="Times New Roman" w:cs="Times New Roman"/>
          <w:b/>
          <w:sz w:val="24"/>
          <w:szCs w:val="24"/>
        </w:rPr>
      </w:pPr>
    </w:p>
    <w:p w14:paraId="602A86AF" w14:textId="77777777" w:rsidR="000A7AD7" w:rsidRDefault="000A7AD7" w:rsidP="0055452C">
      <w:pPr>
        <w:spacing w:after="120" w:line="312" w:lineRule="auto"/>
        <w:jc w:val="center"/>
        <w:rPr>
          <w:rFonts w:ascii="Times New Roman" w:eastAsia="Calibri" w:hAnsi="Times New Roman" w:cs="Times New Roman"/>
          <w:b/>
          <w:sz w:val="24"/>
          <w:szCs w:val="24"/>
        </w:rPr>
      </w:pPr>
    </w:p>
    <w:p w14:paraId="2982625E" w14:textId="77777777" w:rsidR="000A7AD7" w:rsidRDefault="000A7AD7" w:rsidP="0055452C">
      <w:pPr>
        <w:spacing w:after="120" w:line="312" w:lineRule="auto"/>
        <w:jc w:val="center"/>
        <w:rPr>
          <w:rFonts w:ascii="Times New Roman" w:eastAsia="Calibri" w:hAnsi="Times New Roman" w:cs="Times New Roman"/>
          <w:b/>
          <w:sz w:val="24"/>
          <w:szCs w:val="24"/>
        </w:rPr>
      </w:pPr>
    </w:p>
    <w:p w14:paraId="66043C12" w14:textId="77777777" w:rsidR="000A7AD7" w:rsidRDefault="000A7AD7" w:rsidP="0055452C">
      <w:pPr>
        <w:spacing w:after="120" w:line="312" w:lineRule="auto"/>
        <w:jc w:val="center"/>
        <w:rPr>
          <w:rFonts w:ascii="Times New Roman" w:eastAsia="Calibri" w:hAnsi="Times New Roman" w:cs="Times New Roman"/>
          <w:b/>
          <w:sz w:val="24"/>
          <w:szCs w:val="24"/>
        </w:rPr>
      </w:pPr>
    </w:p>
    <w:p w14:paraId="3E787845" w14:textId="77777777" w:rsidR="000A7AD7" w:rsidRDefault="000A7AD7" w:rsidP="0055452C">
      <w:pPr>
        <w:spacing w:after="120" w:line="312" w:lineRule="auto"/>
        <w:jc w:val="center"/>
        <w:rPr>
          <w:rFonts w:ascii="Times New Roman" w:eastAsia="Calibri" w:hAnsi="Times New Roman" w:cs="Times New Roman"/>
          <w:b/>
          <w:sz w:val="24"/>
          <w:szCs w:val="24"/>
        </w:rPr>
      </w:pPr>
    </w:p>
    <w:p w14:paraId="681B4743" w14:textId="77777777" w:rsidR="000A7AD7" w:rsidRDefault="000A7AD7" w:rsidP="0055452C">
      <w:pPr>
        <w:spacing w:after="120" w:line="312" w:lineRule="auto"/>
        <w:jc w:val="center"/>
        <w:rPr>
          <w:rFonts w:ascii="Times New Roman" w:eastAsia="Calibri" w:hAnsi="Times New Roman" w:cs="Times New Roman"/>
          <w:b/>
          <w:sz w:val="24"/>
          <w:szCs w:val="24"/>
        </w:rPr>
      </w:pPr>
    </w:p>
    <w:p w14:paraId="3639D988" w14:textId="77777777" w:rsidR="000A7AD7" w:rsidRDefault="000A7AD7" w:rsidP="0055452C">
      <w:pPr>
        <w:spacing w:after="120" w:line="312" w:lineRule="auto"/>
        <w:jc w:val="center"/>
        <w:rPr>
          <w:rFonts w:ascii="Times New Roman" w:eastAsia="Calibri" w:hAnsi="Times New Roman" w:cs="Times New Roman"/>
          <w:b/>
          <w:sz w:val="24"/>
          <w:szCs w:val="24"/>
        </w:rPr>
      </w:pPr>
    </w:p>
    <w:p w14:paraId="15EF8286" w14:textId="77777777" w:rsidR="000A7AD7" w:rsidRDefault="000A7AD7" w:rsidP="0055452C">
      <w:pPr>
        <w:spacing w:after="120" w:line="312" w:lineRule="auto"/>
        <w:jc w:val="center"/>
        <w:rPr>
          <w:rFonts w:ascii="Times New Roman" w:eastAsia="Calibri" w:hAnsi="Times New Roman" w:cs="Times New Roman"/>
          <w:b/>
          <w:sz w:val="24"/>
          <w:szCs w:val="24"/>
        </w:rPr>
      </w:pPr>
    </w:p>
    <w:p w14:paraId="61899DF9" w14:textId="77777777" w:rsidR="000A7AD7" w:rsidRDefault="000A7AD7" w:rsidP="0055452C">
      <w:pPr>
        <w:spacing w:after="120" w:line="312" w:lineRule="auto"/>
        <w:jc w:val="center"/>
        <w:rPr>
          <w:rFonts w:ascii="Times New Roman" w:eastAsia="Calibri" w:hAnsi="Times New Roman" w:cs="Times New Roman"/>
          <w:b/>
          <w:sz w:val="24"/>
          <w:szCs w:val="24"/>
        </w:rPr>
      </w:pPr>
    </w:p>
    <w:p w14:paraId="40F2ABBA" w14:textId="77777777" w:rsidR="000A7AD7" w:rsidRDefault="000A7AD7" w:rsidP="0055452C">
      <w:pPr>
        <w:spacing w:after="120" w:line="312" w:lineRule="auto"/>
        <w:jc w:val="center"/>
        <w:rPr>
          <w:rFonts w:ascii="Times New Roman" w:eastAsia="Calibri" w:hAnsi="Times New Roman" w:cs="Times New Roman"/>
          <w:b/>
          <w:sz w:val="24"/>
          <w:szCs w:val="24"/>
        </w:rPr>
      </w:pPr>
    </w:p>
    <w:p w14:paraId="418975C8" w14:textId="77777777" w:rsidR="000A7AD7" w:rsidRDefault="000A7AD7" w:rsidP="0055452C">
      <w:pPr>
        <w:spacing w:after="120" w:line="312" w:lineRule="auto"/>
        <w:jc w:val="center"/>
        <w:rPr>
          <w:rFonts w:ascii="Times New Roman" w:eastAsia="Calibri" w:hAnsi="Times New Roman" w:cs="Times New Roman"/>
          <w:b/>
          <w:sz w:val="24"/>
          <w:szCs w:val="24"/>
        </w:rPr>
      </w:pPr>
    </w:p>
    <w:p w14:paraId="0E3F56CC" w14:textId="77777777" w:rsidR="000A7AD7" w:rsidRDefault="000A7AD7" w:rsidP="0055452C">
      <w:pPr>
        <w:spacing w:after="120" w:line="312" w:lineRule="auto"/>
        <w:jc w:val="center"/>
        <w:rPr>
          <w:rFonts w:ascii="Times New Roman" w:eastAsia="Calibri" w:hAnsi="Times New Roman" w:cs="Times New Roman"/>
          <w:b/>
          <w:sz w:val="24"/>
          <w:szCs w:val="24"/>
        </w:rPr>
      </w:pPr>
    </w:p>
    <w:p w14:paraId="03C1D29D" w14:textId="77777777" w:rsidR="000A7AD7" w:rsidRDefault="000A7AD7" w:rsidP="0055452C">
      <w:pPr>
        <w:spacing w:after="120" w:line="312" w:lineRule="auto"/>
        <w:jc w:val="center"/>
        <w:rPr>
          <w:rFonts w:ascii="Times New Roman" w:eastAsia="Calibri" w:hAnsi="Times New Roman" w:cs="Times New Roman"/>
          <w:b/>
          <w:sz w:val="24"/>
          <w:szCs w:val="24"/>
        </w:rPr>
      </w:pPr>
    </w:p>
    <w:p w14:paraId="127C177D" w14:textId="77777777" w:rsidR="000A7AD7" w:rsidRDefault="000A7AD7" w:rsidP="0055452C">
      <w:pPr>
        <w:spacing w:after="120" w:line="312" w:lineRule="auto"/>
        <w:jc w:val="center"/>
        <w:rPr>
          <w:rFonts w:ascii="Times New Roman" w:eastAsia="Calibri" w:hAnsi="Times New Roman" w:cs="Times New Roman"/>
          <w:b/>
          <w:sz w:val="24"/>
          <w:szCs w:val="24"/>
        </w:rPr>
      </w:pPr>
    </w:p>
    <w:p w14:paraId="68AA62E5" w14:textId="77777777" w:rsidR="000A7AD7" w:rsidRDefault="000A7AD7" w:rsidP="0055452C">
      <w:pPr>
        <w:spacing w:after="120" w:line="312" w:lineRule="auto"/>
        <w:jc w:val="center"/>
        <w:rPr>
          <w:rFonts w:ascii="Times New Roman" w:eastAsia="Calibri" w:hAnsi="Times New Roman" w:cs="Times New Roman"/>
          <w:b/>
          <w:sz w:val="24"/>
          <w:szCs w:val="24"/>
        </w:rPr>
      </w:pPr>
    </w:p>
    <w:p w14:paraId="1431B8DF" w14:textId="77777777" w:rsidR="000A7AD7" w:rsidRDefault="000A7AD7" w:rsidP="0055452C">
      <w:pPr>
        <w:spacing w:after="120" w:line="312" w:lineRule="auto"/>
        <w:jc w:val="center"/>
        <w:rPr>
          <w:rFonts w:ascii="Times New Roman" w:eastAsia="Calibri" w:hAnsi="Times New Roman" w:cs="Times New Roman"/>
          <w:b/>
          <w:sz w:val="24"/>
          <w:szCs w:val="24"/>
        </w:rPr>
      </w:pPr>
    </w:p>
    <w:p w14:paraId="2C04E1C6" w14:textId="77777777" w:rsidR="000A7AD7" w:rsidRDefault="000A7AD7" w:rsidP="0055452C">
      <w:pPr>
        <w:spacing w:after="120" w:line="312" w:lineRule="auto"/>
        <w:jc w:val="center"/>
        <w:rPr>
          <w:rFonts w:ascii="Times New Roman" w:eastAsia="Calibri" w:hAnsi="Times New Roman" w:cs="Times New Roman"/>
          <w:b/>
          <w:sz w:val="24"/>
          <w:szCs w:val="24"/>
        </w:rPr>
      </w:pPr>
    </w:p>
    <w:p w14:paraId="4E0242A4" w14:textId="77777777" w:rsidR="000A7AD7" w:rsidRDefault="000A7AD7" w:rsidP="0055452C">
      <w:pPr>
        <w:spacing w:after="120" w:line="312" w:lineRule="auto"/>
        <w:jc w:val="center"/>
        <w:rPr>
          <w:rFonts w:ascii="Times New Roman" w:eastAsia="Calibri" w:hAnsi="Times New Roman" w:cs="Times New Roman"/>
          <w:b/>
          <w:sz w:val="24"/>
          <w:szCs w:val="24"/>
        </w:rPr>
      </w:pPr>
    </w:p>
    <w:p w14:paraId="2E85C3FE" w14:textId="77777777" w:rsidR="000A7AD7" w:rsidRDefault="000A7AD7" w:rsidP="0055452C">
      <w:pPr>
        <w:spacing w:after="120" w:line="312" w:lineRule="auto"/>
        <w:jc w:val="center"/>
        <w:rPr>
          <w:rFonts w:ascii="Times New Roman" w:eastAsia="Calibri" w:hAnsi="Times New Roman" w:cs="Times New Roman"/>
          <w:b/>
          <w:sz w:val="24"/>
          <w:szCs w:val="24"/>
        </w:rPr>
      </w:pPr>
    </w:p>
    <w:p w14:paraId="4E8E9B1F" w14:textId="77777777" w:rsidR="000A7AD7" w:rsidRDefault="000A7AD7" w:rsidP="0055452C">
      <w:pPr>
        <w:spacing w:after="120" w:line="312" w:lineRule="auto"/>
        <w:jc w:val="center"/>
        <w:rPr>
          <w:rFonts w:ascii="Times New Roman" w:eastAsia="Calibri" w:hAnsi="Times New Roman" w:cs="Times New Roman"/>
          <w:b/>
          <w:sz w:val="24"/>
          <w:szCs w:val="24"/>
        </w:rPr>
      </w:pPr>
    </w:p>
    <w:p w14:paraId="37479C9E" w14:textId="5CBCB592" w:rsidR="0055452C" w:rsidRPr="003A325A" w:rsidRDefault="0055452C" w:rsidP="0055452C">
      <w:pPr>
        <w:spacing w:after="120" w:line="312" w:lineRule="auto"/>
        <w:jc w:val="center"/>
        <w:rPr>
          <w:rFonts w:ascii="Times New Roman" w:eastAsia="Calibri" w:hAnsi="Times New Roman" w:cs="Times New Roman"/>
          <w:b/>
          <w:sz w:val="24"/>
          <w:szCs w:val="24"/>
        </w:rPr>
      </w:pPr>
      <w:r w:rsidRPr="003A325A">
        <w:rPr>
          <w:rFonts w:ascii="Times New Roman" w:eastAsia="Calibri" w:hAnsi="Times New Roman" w:cs="Times New Roman"/>
          <w:b/>
          <w:sz w:val="24"/>
          <w:szCs w:val="24"/>
        </w:rPr>
        <w:t>OBRAZLOŽENJE</w:t>
      </w:r>
    </w:p>
    <w:p w14:paraId="51503243"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Ovom se Uredbom propisuju uvjeti spojivosti državnih potpora iz članaka 38. i 40. Zakona o turizmu (Narodne novine br.156/23, u daljnjem tekstu: Zakon) s pravilima o dodjeli regionalnih potpora za ulaganja i potpora za zaštitu okoliša, uređuje se postupak podnošenja zahtjeva za dodjelu potpore, sadržaj godišnjih izvješća iz članka 41. stavka 4. Zakona te detaljnije opisuje način dodjele potpore na temelju kriterija navedenih u članku 37. stavku 3. Zakona, kao i druga pitanja od značaja za dodjelu i korištenje državnih potpora u skladu s odredbama Zakona.</w:t>
      </w:r>
    </w:p>
    <w:p w14:paraId="0CA51E84"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 xml:space="preserve">Ova Uredba predstavlja program dodjele državnih potpora na temelju koje se dodjeljuju državne potpore (dalje u tekstu: potpore) u smislu članka 2. stavka 15. Uredbe Komisije (EU) 651/2014 od 17. lipnja 2014. o ocjenjivanju određenih kategorija potpora spojivima s unutarnjim tržištem u primjeni članaka 107. i 108. Ugovora o funkcioniranju Europske unije (SL L 187, 26.6.2014., dalje u tekstu: 651/2014), Uredbe Komisije (EU) br. 2017/1084 od 14. lipnja 2017. o izmjeni Uredbe (EU) br. 651/2014 u vezi s potporama za infrastrukture luka i zračnih luka, pragova za prijavu potpora za kulturu i očuvanje baštine i potpore za sportsku i višenamjensku rekreativnu infrastrukturu te regionalnih operativnih programa potpora za najudaljenije regije i o izmjeni Uredbe (EU) br. 702/2014 u vezi s izračunavanjem prihvatljivih troškova (SL L 156/1, 20.6.2017., dalje u tekstu: Uredbe br. 2017/1084), Uredbe Komisije (EU) 2020/972 od 2. srpnja 2020. o izmjeni Uredbe (EU) br. 1407/2013 u pogledu njezina produljenja i o izmjeni Uredbe (EU) br. 651/2014 u pogledu njezina produljenja i odgovarajućih prilagodbi (SL L 215/2020, 7.7.2020., dalje u tekstu: Uredba br. 2020/972), Uredbe (EU) 2021/1237 od 23. srpnja 2021. o izmjeni Uredbe (EU) br. 651/2014 o ocjenjivanju određenih kategorija potpora spojivima s unutarnjim tržištem u primjeni članaka 107. i 108. Ugovora (SL L 270/30, 29.7.2021., dalje u tekstu: Uredba br. 2021/1237) i Uredbe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w:t>
      </w:r>
      <w:r w:rsidRPr="003A325A">
        <w:rPr>
          <w:rFonts w:ascii="Times New Roman" w:eastAsia="Calibri" w:hAnsi="Times New Roman" w:cs="Times New Roman"/>
          <w:sz w:val="24"/>
          <w:szCs w:val="24"/>
        </w:rPr>
        <w:lastRenderedPageBreak/>
        <w:t>spojivima s unutarnjim tržištem u primjeni članaka 107. i 108. Ugovora (SL L 167/1, 30.6.2023., dalje u tekstu: Uredba br. 2023/1315).</w:t>
      </w:r>
    </w:p>
    <w:p w14:paraId="35907031"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Davatelj potpore u smislu ove Uredbe je ministarstvo nadležno za turizam.</w:t>
      </w:r>
    </w:p>
    <w:p w14:paraId="012CD129" w14:textId="77777777" w:rsidR="0055452C" w:rsidRPr="00540B7D" w:rsidRDefault="0055452C" w:rsidP="00540B7D">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Svrha poticajnih mjera je osiguranje ključnih strateških ciljeva razvoja održivog turizma u Republici Hrvatskoj definiranih Strategijom razvoja održivog turizma do 2</w:t>
      </w:r>
      <w:r w:rsidR="00540B7D">
        <w:rPr>
          <w:rFonts w:ascii="Times New Roman" w:eastAsia="Calibri" w:hAnsi="Times New Roman" w:cs="Times New Roman"/>
          <w:sz w:val="24"/>
          <w:szCs w:val="24"/>
        </w:rPr>
        <w:t xml:space="preserve">030. godine, koji se odnose na </w:t>
      </w:r>
      <w:r w:rsidRPr="00540B7D">
        <w:rPr>
          <w:rFonts w:ascii="Times New Roman" w:eastAsia="Calibri" w:hAnsi="Times New Roman" w:cs="Times New Roman"/>
          <w:sz w:val="24"/>
          <w:szCs w:val="24"/>
        </w:rPr>
        <w:t>ravnomjeran cjelogodišnji i regionalno odnosno prostorno uravnoteženiji razvoj turizma, koji uključuje i razvoj posebnih oblika turizma kao i unapređenje međunarodne</w:t>
      </w:r>
      <w:r w:rsidR="00540B7D">
        <w:rPr>
          <w:rFonts w:ascii="Times New Roman" w:eastAsia="Calibri" w:hAnsi="Times New Roman" w:cs="Times New Roman"/>
          <w:sz w:val="24"/>
          <w:szCs w:val="24"/>
        </w:rPr>
        <w:t xml:space="preserve"> povezanosti Republike Hrvatske; </w:t>
      </w:r>
      <w:r w:rsidRPr="00540B7D">
        <w:rPr>
          <w:rFonts w:ascii="Times New Roman" w:eastAsia="Calibri" w:hAnsi="Times New Roman" w:cs="Times New Roman"/>
          <w:sz w:val="24"/>
          <w:szCs w:val="24"/>
        </w:rPr>
        <w:t>okolišno i društveno (socijalno) održivi razvoj turizma, s ciljem smanjivanja negativnog utjecaja tur</w:t>
      </w:r>
      <w:r w:rsidR="00540B7D">
        <w:rPr>
          <w:rFonts w:ascii="Times New Roman" w:eastAsia="Calibri" w:hAnsi="Times New Roman" w:cs="Times New Roman"/>
          <w:sz w:val="24"/>
          <w:szCs w:val="24"/>
        </w:rPr>
        <w:t xml:space="preserve">izma na okoliš, prostor i klimu; </w:t>
      </w:r>
      <w:r w:rsidRPr="00540B7D">
        <w:rPr>
          <w:rFonts w:ascii="Times New Roman" w:eastAsia="Calibri" w:hAnsi="Times New Roman" w:cs="Times New Roman"/>
          <w:sz w:val="24"/>
          <w:szCs w:val="24"/>
        </w:rPr>
        <w:t>razvoj konkurentnog i inovativnog turizma, uključujući jačanje ljudskih potencijala, povećanje kvalitete smještajnih i ostalih kapaciteta u okviru turističke ponude, kao i diverzifikacija cjelokupne turističke ponude te d</w:t>
      </w:r>
      <w:r w:rsidR="00540B7D">
        <w:rPr>
          <w:rFonts w:ascii="Times New Roman" w:eastAsia="Calibri" w:hAnsi="Times New Roman" w:cs="Times New Roman"/>
          <w:sz w:val="24"/>
          <w:szCs w:val="24"/>
        </w:rPr>
        <w:t xml:space="preserve">igitalna transformacija turizma; </w:t>
      </w:r>
      <w:r w:rsidRPr="00540B7D">
        <w:rPr>
          <w:rFonts w:ascii="Times New Roman" w:eastAsia="Calibri" w:hAnsi="Times New Roman" w:cs="Times New Roman"/>
          <w:sz w:val="24"/>
          <w:szCs w:val="24"/>
        </w:rPr>
        <w:t>povećanje otpornosti djelatnostima u turizmu na vanjske utjecaje.</w:t>
      </w:r>
    </w:p>
    <w:p w14:paraId="2F60BEB4"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 xml:space="preserve">Potpore će se dodjeljivati velikim, mikro, malim i srednjim poduzećima u djelatnostima oznaka 55, 56, 79 i 93 statističke klasifikacije ekonomskih djelatnosti NACE Rev. 2, za razvoj održivog turizma koja rezultiraju diverzifikacijom turističke ponude, produljenjem turističke sezone, održivim poslovanjem i većom kvalitetom turističke ponude. </w:t>
      </w:r>
    </w:p>
    <w:p w14:paraId="2D80CAB2" w14:textId="77777777" w:rsidR="0055452C" w:rsidRPr="003A325A" w:rsidRDefault="0055452C" w:rsidP="0055452C">
      <w:pPr>
        <w:spacing w:after="120" w:line="312" w:lineRule="auto"/>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Potpora u obliku umanjene stope poreza na dobit, pod uvjetom operativnog turističkog poslovanja u trajanju od minimalno šest mjeseci tijekom kalendarske godine, dodijelit će se za:</w:t>
      </w:r>
    </w:p>
    <w:p w14:paraId="40ECE2B2"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ugostiteljsko-turističkih objekata za smještaj, kategorije minimalno četiri zvjezdice, vrste: hotel, aparthotel, turističko naselje i kampovi;</w:t>
      </w:r>
    </w:p>
    <w:p w14:paraId="5AC1A88E"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ugostiteljsko-turističkih objekata: hotel baština i difuzni hotel, nastalih obnovom kulturno-povijesne baštine, u skladu s propisima koji uređuju zaštitu i očuvanje kulturnih dobara;</w:t>
      </w:r>
    </w:p>
    <w:p w14:paraId="526C48AB"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pratećih sadržaja svih prethodno navedenih vrsta smještajnih objekata koji uključuju: zdravstveni, kongresni, nautički, kulturni, sportsko-rekreacijski, zabavno-tematski i turističko-ekološki sadržaj, kao i druge inovativne sadržaje u turizmu visoke dodane vrijednosti;</w:t>
      </w:r>
    </w:p>
    <w:p w14:paraId="1F2CB658"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ulaganja zdravstvenih ustanova koje pružaju usluge u zdravstvenom turizmu u ugostiteljske objekte za smještaj navedenih pod točkom a) i b);</w:t>
      </w:r>
    </w:p>
    <w:p w14:paraId="115C08DE"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lastRenderedPageBreak/>
        <w:t xml:space="preserve">projekte ulaganja u samostalnu infrastrukturu u funkciji turističke ponude koji uključuju kongresni, sportsko-rekreacijski i druge inovativne sadržaje u turizmu visoke dodane vrijednosti koji doprinose diverzifikaciji turističke ponude povećavajući atraktivnost same destinacije i to za početno ulaganje ili za početno ulaganje </w:t>
      </w:r>
      <w:r w:rsidR="00E41B83">
        <w:rPr>
          <w:rFonts w:ascii="Times New Roman" w:eastAsia="Times New Roman" w:hAnsi="Times New Roman" w:cs="Times New Roman"/>
          <w:sz w:val="24"/>
          <w:szCs w:val="24"/>
          <w:lang w:eastAsia="hr-HR"/>
        </w:rPr>
        <w:t>kojim se stvara nova gospodarska djelatnost</w:t>
      </w:r>
      <w:r w:rsidR="00E41B83"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iznosu od najmanje 4.000.000,00 eura;</w:t>
      </w:r>
    </w:p>
    <w:p w14:paraId="12CCD749"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nautičkog turizma, kategorije minimalno četiri sidra;</w:t>
      </w:r>
    </w:p>
    <w:p w14:paraId="576BCC8E"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projekte ulaganja u turističko ugostiteljske objekte zabavnih i tematskih parkova i to za početno ulaganje ili za početno ulaganje </w:t>
      </w:r>
      <w:r w:rsidR="00E41B83">
        <w:rPr>
          <w:rFonts w:ascii="Times New Roman" w:eastAsia="Times New Roman" w:hAnsi="Times New Roman" w:cs="Times New Roman"/>
          <w:sz w:val="24"/>
          <w:szCs w:val="24"/>
          <w:lang w:eastAsia="hr-HR"/>
        </w:rPr>
        <w:t>kojim se stvara nova gospodarska djelatnost</w:t>
      </w:r>
      <w:r w:rsidR="00E41B83" w:rsidRPr="003A325A">
        <w:rPr>
          <w:rFonts w:ascii="Times New Roman" w:eastAsia="Times New Roman" w:hAnsi="Times New Roman" w:cs="Times New Roman"/>
          <w:sz w:val="24"/>
          <w:szCs w:val="24"/>
          <w:lang w:eastAsia="hr-HR"/>
        </w:rPr>
        <w:t xml:space="preserve"> </w:t>
      </w:r>
      <w:r w:rsidRPr="003A325A">
        <w:rPr>
          <w:rFonts w:ascii="Times New Roman" w:eastAsia="Times New Roman" w:hAnsi="Times New Roman" w:cs="Times New Roman"/>
          <w:sz w:val="24"/>
          <w:szCs w:val="24"/>
          <w:lang w:eastAsia="hr-HR"/>
        </w:rPr>
        <w:t>u iznosu od najmanje 4.000.000 eura.</w:t>
      </w:r>
    </w:p>
    <w:p w14:paraId="5D9356E6" w14:textId="77777777" w:rsidR="0055452C" w:rsidRPr="003A325A" w:rsidRDefault="0055452C" w:rsidP="00B03C53">
      <w:pPr>
        <w:numPr>
          <w:ilvl w:val="0"/>
          <w:numId w:val="56"/>
        </w:num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projekte ulaganja u izgradnju i rekonstrukciju ugostiteljskih objekata u ITR 0, 3 i 4 iz skupine „Restorani“ i „Barovi“ i to vrste Restoran, Gostionica, Bistro, Krčma, Konoba i Klet u iznosu od najmanje 1.000.000 eura.</w:t>
      </w:r>
    </w:p>
    <w:p w14:paraId="7879A44C" w14:textId="7B82F567" w:rsidR="00447F20" w:rsidRDefault="006E0643" w:rsidP="00447F20">
      <w:pPr>
        <w:spacing w:after="0" w:line="276" w:lineRule="auto"/>
        <w:contextualSpacing/>
        <w:jc w:val="both"/>
        <w:rPr>
          <w:rFonts w:ascii="Times New Roman" w:eastAsia="Times New Roman" w:hAnsi="Times New Roman" w:cs="Times New Roman"/>
          <w:sz w:val="24"/>
          <w:szCs w:val="24"/>
          <w:lang w:eastAsia="hr-HR"/>
        </w:rPr>
      </w:pPr>
      <w:r w:rsidRPr="003A325A">
        <w:rPr>
          <w:rFonts w:ascii="Times New Roman" w:eastAsia="Times New Roman" w:hAnsi="Times New Roman" w:cs="Times New Roman"/>
          <w:sz w:val="24"/>
          <w:szCs w:val="24"/>
          <w:lang w:eastAsia="hr-HR"/>
        </w:rPr>
        <w:t xml:space="preserve">Za početno ulaganje ili za početno ulaganje </w:t>
      </w:r>
      <w:r>
        <w:rPr>
          <w:rFonts w:ascii="Times New Roman" w:eastAsia="Times New Roman" w:hAnsi="Times New Roman" w:cs="Times New Roman"/>
          <w:sz w:val="24"/>
          <w:szCs w:val="24"/>
          <w:lang w:eastAsia="hr-HR"/>
        </w:rPr>
        <w:t>kojim se stvara nova gospodarska djelatnost</w:t>
      </w:r>
      <w:r w:rsidRPr="003A325A">
        <w:rPr>
          <w:rFonts w:ascii="Times New Roman" w:eastAsia="Times New Roman" w:hAnsi="Times New Roman" w:cs="Times New Roman"/>
          <w:sz w:val="24"/>
          <w:szCs w:val="24"/>
          <w:lang w:eastAsia="hr-HR"/>
        </w:rPr>
        <w:t xml:space="preserve"> u iznosu od najmanje </w:t>
      </w:r>
      <w:r w:rsidR="00447F20">
        <w:rPr>
          <w:rFonts w:ascii="Times New Roman" w:eastAsia="Times New Roman" w:hAnsi="Times New Roman" w:cs="Times New Roman"/>
          <w:sz w:val="24"/>
          <w:szCs w:val="24"/>
          <w:lang w:eastAsia="hr-HR"/>
        </w:rPr>
        <w:t>iznosu od najmanje 150.000,00 do 1.000.000,00 eura korisniku potpore stopa poreza na dobit umanjuje se za 50% od propisane stope poreza na dobit u razdoblju do deset godina od godine početka ulaganja, uz uvjet:</w:t>
      </w:r>
    </w:p>
    <w:p w14:paraId="6DA0E347" w14:textId="77777777" w:rsidR="00447F20" w:rsidRDefault="00447F20" w:rsidP="00B03C53">
      <w:pPr>
        <w:numPr>
          <w:ilvl w:val="0"/>
          <w:numId w:val="64"/>
        </w:num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otvaranja najmanje </w:t>
      </w:r>
      <w:r w:rsidRPr="00447F20">
        <w:rPr>
          <w:rFonts w:ascii="Times New Roman" w:eastAsia="Times New Roman" w:hAnsi="Times New Roman" w:cs="Times New Roman"/>
          <w:bCs/>
          <w:sz w:val="24"/>
          <w:szCs w:val="24"/>
          <w:lang w:eastAsia="hr-HR"/>
        </w:rPr>
        <w:t>pet novih radnih mjesta</w:t>
      </w:r>
      <w:r w:rsidRPr="00447F2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povezanih s ulaganjem </w:t>
      </w:r>
    </w:p>
    <w:p w14:paraId="503C1BBE" w14:textId="77777777" w:rsidR="00447F20" w:rsidRDefault="00447F20" w:rsidP="00447F20">
      <w:p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ili</w:t>
      </w:r>
    </w:p>
    <w:p w14:paraId="2D013917" w14:textId="77777777" w:rsidR="00447F20" w:rsidRPr="00447F20" w:rsidRDefault="00447F20" w:rsidP="00B03C53">
      <w:pPr>
        <w:numPr>
          <w:ilvl w:val="0"/>
          <w:numId w:val="64"/>
        </w:numPr>
        <w:spacing w:after="0" w:line="276" w:lineRule="auto"/>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u slučaju rekonstrukcije, smanjenja projektirane godišnje primarne energija po jedinici ploštine korisne površine grijanog dijela zgrade (Eprim kWh/(m2</w:t>
      </w:r>
      <w:r>
        <w:rPr>
          <w:rFonts w:ascii="MS Gothic" w:eastAsia="MS Gothic" w:hAnsi="MS Gothic" w:cs="MS Gothic" w:hint="eastAsia"/>
          <w:sz w:val="24"/>
          <w:szCs w:val="24"/>
          <w:lang w:eastAsia="hr-HR"/>
        </w:rPr>
        <w:t>・</w:t>
      </w:r>
      <w:r>
        <w:rPr>
          <w:rFonts w:ascii="Times New Roman" w:eastAsia="Times New Roman" w:hAnsi="Times New Roman" w:cs="Times New Roman"/>
          <w:sz w:val="24"/>
          <w:szCs w:val="24"/>
          <w:lang w:eastAsia="hr-HR"/>
        </w:rPr>
        <w:t xml:space="preserve">a)) od najmanje 30% u odnosu na početno stanje prije provedbe projekta ili 30% smanjenje emisije stakleničkih plinova (izraženo kao CO2 t/godina) i otvaranja najmanje </w:t>
      </w:r>
      <w:r w:rsidRPr="00447F20">
        <w:rPr>
          <w:rFonts w:ascii="Times New Roman" w:eastAsia="Times New Roman" w:hAnsi="Times New Roman" w:cs="Times New Roman"/>
          <w:bCs/>
          <w:sz w:val="24"/>
          <w:szCs w:val="24"/>
          <w:lang w:eastAsia="hr-HR"/>
        </w:rPr>
        <w:t>tri nova radna mjesta.</w:t>
      </w:r>
    </w:p>
    <w:p w14:paraId="22F804DE" w14:textId="77777777" w:rsidR="00447F20" w:rsidRDefault="00447F20" w:rsidP="00447F20">
      <w:p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ili</w:t>
      </w:r>
    </w:p>
    <w:p w14:paraId="1FDF8680" w14:textId="77777777" w:rsidR="00447F20" w:rsidRDefault="00447F20" w:rsidP="00B03C53">
      <w:pPr>
        <w:numPr>
          <w:ilvl w:val="0"/>
          <w:numId w:val="64"/>
        </w:num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slučaju novogradnje, projektirana godišnja primarne energija po jedinici ploštine korisne površine grijanog dijela zgrade (Eprim kWh/(m2</w:t>
      </w:r>
      <w:r>
        <w:rPr>
          <w:rFonts w:ascii="MS Gothic" w:eastAsia="MS Gothic" w:hAnsi="MS Gothic" w:cs="MS Gothic" w:hint="eastAsia"/>
          <w:sz w:val="24"/>
          <w:szCs w:val="24"/>
          <w:lang w:eastAsia="hr-HR"/>
        </w:rPr>
        <w:t>・</w:t>
      </w:r>
      <w:r>
        <w:rPr>
          <w:rFonts w:ascii="Times New Roman" w:eastAsia="Times New Roman" w:hAnsi="Times New Roman" w:cs="Times New Roman"/>
          <w:sz w:val="24"/>
          <w:szCs w:val="24"/>
          <w:lang w:eastAsia="hr-HR"/>
        </w:rPr>
        <w:t xml:space="preserve">a)) na temelju koje se utvrđuje energetska učinkovitost zgrade od trenutka izgradnje treba biti najmanje za 10% niža od praga utvrđenog za zahtjeve za zgrade gotovo nulte energije (nZEB) i otvaranja najmanje </w:t>
      </w:r>
      <w:r w:rsidRPr="00447F20">
        <w:rPr>
          <w:rFonts w:ascii="Times New Roman" w:eastAsia="Times New Roman" w:hAnsi="Times New Roman" w:cs="Times New Roman"/>
          <w:bCs/>
          <w:sz w:val="24"/>
          <w:szCs w:val="24"/>
          <w:lang w:eastAsia="hr-HR"/>
        </w:rPr>
        <w:t>tri nova radna mjesta</w:t>
      </w:r>
      <w:r w:rsidRPr="00447F20">
        <w:rPr>
          <w:rFonts w:ascii="Times New Roman" w:eastAsia="Times New Roman" w:hAnsi="Times New Roman" w:cs="Times New Roman"/>
          <w:sz w:val="24"/>
          <w:szCs w:val="24"/>
          <w:lang w:eastAsia="hr-HR"/>
        </w:rPr>
        <w:t>.</w:t>
      </w:r>
    </w:p>
    <w:p w14:paraId="5D37ABC6" w14:textId="77777777" w:rsidR="00447F20" w:rsidRDefault="00447F20" w:rsidP="00447F20">
      <w:p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početno ulaganje ili za početno ulaganje </w:t>
      </w:r>
      <w:r w:rsidR="00E41B83">
        <w:rPr>
          <w:rFonts w:ascii="Times New Roman" w:eastAsia="Times New Roman" w:hAnsi="Times New Roman" w:cs="Times New Roman"/>
          <w:sz w:val="24"/>
          <w:szCs w:val="24"/>
          <w:lang w:eastAsia="hr-HR"/>
        </w:rPr>
        <w:t>kojim se stvara nova gospodarska djelatnost</w:t>
      </w:r>
      <w:r w:rsidR="00E41B83" w:rsidRPr="003A325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 iznosu od najmanje 1.000.000,00 do 3.000.000,00 eura korisniku potpore stopa poreza na dobit umanjuje se za 75% od propisane stope poreza na dobit u razdoblju do deset godina od godine početka ulaganja, uz uvjet:</w:t>
      </w:r>
    </w:p>
    <w:p w14:paraId="3BC5AB83" w14:textId="77777777" w:rsidR="00447F20" w:rsidRDefault="00447F20" w:rsidP="00B03C53">
      <w:pPr>
        <w:numPr>
          <w:ilvl w:val="0"/>
          <w:numId w:val="65"/>
        </w:numPr>
        <w:spacing w:after="0" w:line="276" w:lineRule="auto"/>
        <w:ind w:hanging="436"/>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otvaranja najmanje </w:t>
      </w:r>
      <w:r w:rsidRPr="00447F20">
        <w:rPr>
          <w:rFonts w:ascii="Times New Roman" w:eastAsia="Times New Roman" w:hAnsi="Times New Roman" w:cs="Times New Roman"/>
          <w:bCs/>
          <w:sz w:val="24"/>
          <w:szCs w:val="24"/>
          <w:lang w:eastAsia="hr-HR"/>
        </w:rPr>
        <w:t>deset</w:t>
      </w:r>
      <w:r>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novih radnih mjesta povezanih s ulaganjem</w:t>
      </w:r>
    </w:p>
    <w:p w14:paraId="29519F9A" w14:textId="77777777" w:rsidR="00447F20" w:rsidRDefault="00447F20" w:rsidP="00447F20">
      <w:p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ili </w:t>
      </w:r>
    </w:p>
    <w:p w14:paraId="3B6496B6" w14:textId="6085BDF1" w:rsidR="00447F20" w:rsidRPr="00447F20" w:rsidRDefault="00447F20" w:rsidP="00B03C53">
      <w:pPr>
        <w:numPr>
          <w:ilvl w:val="0"/>
          <w:numId w:val="65"/>
        </w:numPr>
        <w:spacing w:after="0" w:line="276" w:lineRule="auto"/>
        <w:ind w:left="709" w:hanging="425"/>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u slučaju rekonstrukcije, smanjenja projektirane godišnje primarne energija po jedinici ploštine korisne površine grijanog dijela zgrade (Eprim kWh/(m2</w:t>
      </w:r>
      <w:r>
        <w:rPr>
          <w:rFonts w:ascii="MS Gothic" w:eastAsia="MS Gothic" w:hAnsi="MS Gothic" w:cs="MS Gothic" w:hint="eastAsia"/>
          <w:sz w:val="24"/>
          <w:szCs w:val="24"/>
          <w:lang w:eastAsia="hr-HR"/>
        </w:rPr>
        <w:t>・</w:t>
      </w:r>
      <w:r>
        <w:rPr>
          <w:rFonts w:ascii="Times New Roman" w:eastAsia="Times New Roman" w:hAnsi="Times New Roman" w:cs="Times New Roman"/>
          <w:sz w:val="24"/>
          <w:szCs w:val="24"/>
          <w:lang w:eastAsia="hr-HR"/>
        </w:rPr>
        <w:t xml:space="preserve">a)) od najmanje 30% u odnosu na početno stanje prije provedbe projekta ili </w:t>
      </w:r>
      <w:r>
        <w:rPr>
          <w:rFonts w:ascii="Times New Roman" w:eastAsia="Times New Roman" w:hAnsi="Times New Roman" w:cs="Times New Roman"/>
          <w:sz w:val="24"/>
          <w:szCs w:val="24"/>
          <w:lang w:eastAsia="hr-HR"/>
        </w:rPr>
        <w:lastRenderedPageBreak/>
        <w:t xml:space="preserve">30% smanjenje emisije stakleničkih plinova (izraženo kao CO2 t/godina) i otvaranja najmanje </w:t>
      </w:r>
      <w:r w:rsidRPr="00447F20">
        <w:rPr>
          <w:rFonts w:ascii="Times New Roman" w:eastAsia="Times New Roman" w:hAnsi="Times New Roman" w:cs="Times New Roman"/>
          <w:bCs/>
          <w:sz w:val="24"/>
          <w:szCs w:val="24"/>
          <w:lang w:eastAsia="hr-HR"/>
        </w:rPr>
        <w:t>šest  novih radnih mjesta</w:t>
      </w:r>
    </w:p>
    <w:p w14:paraId="1CF68DB3" w14:textId="77777777" w:rsidR="00447F20" w:rsidRDefault="00447F20" w:rsidP="00447F20">
      <w:p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ili</w:t>
      </w:r>
    </w:p>
    <w:p w14:paraId="39A6CDBD" w14:textId="77777777" w:rsidR="00447F20" w:rsidRDefault="00447F20" w:rsidP="00B03C53">
      <w:pPr>
        <w:numPr>
          <w:ilvl w:val="0"/>
          <w:numId w:val="65"/>
        </w:numPr>
        <w:spacing w:after="0" w:line="276" w:lineRule="auto"/>
        <w:ind w:hanging="436"/>
        <w:contextualSpacing/>
        <w:jc w:val="both"/>
        <w:rPr>
          <w:rFonts w:ascii="Times New Roman" w:eastAsia="Times New Roman" w:hAnsi="Times New Roman" w:cs="Times New Roman"/>
          <w:b/>
          <w:bCs/>
          <w:color w:val="FF0000"/>
          <w:sz w:val="24"/>
          <w:szCs w:val="24"/>
          <w:lang w:eastAsia="hr-HR"/>
        </w:rPr>
      </w:pPr>
      <w:r>
        <w:rPr>
          <w:rFonts w:ascii="Times New Roman" w:eastAsia="Times New Roman" w:hAnsi="Times New Roman" w:cs="Times New Roman"/>
          <w:sz w:val="24"/>
          <w:szCs w:val="24"/>
          <w:lang w:eastAsia="hr-HR"/>
        </w:rPr>
        <w:t>u slučaju novogradnje, projektirana godišnja primarne energija po jedinici ploštine korisne površine grijanog dijela zgrade (Eprim kWh/(m2</w:t>
      </w:r>
      <w:r>
        <w:rPr>
          <w:rFonts w:ascii="MS Gothic" w:eastAsia="MS Gothic" w:hAnsi="MS Gothic" w:cs="MS Gothic" w:hint="eastAsia"/>
          <w:sz w:val="24"/>
          <w:szCs w:val="24"/>
          <w:lang w:eastAsia="hr-HR"/>
        </w:rPr>
        <w:t>・</w:t>
      </w:r>
      <w:r>
        <w:rPr>
          <w:rFonts w:ascii="Times New Roman" w:eastAsia="Times New Roman" w:hAnsi="Times New Roman" w:cs="Times New Roman"/>
          <w:sz w:val="24"/>
          <w:szCs w:val="24"/>
          <w:lang w:eastAsia="hr-HR"/>
        </w:rPr>
        <w:t xml:space="preserve">a)) na temelju koje se utvrđuje energetska učinkovitost zgrade od trenutka izgradnje treba biti najmanje za 10% niža od praga utvrđenog za zahtjeve za zgrade gotovo nulte energije (nZEB) i otvaranja </w:t>
      </w:r>
      <w:r w:rsidRPr="00447F20">
        <w:rPr>
          <w:rFonts w:ascii="Times New Roman" w:eastAsia="Times New Roman" w:hAnsi="Times New Roman" w:cs="Times New Roman"/>
          <w:sz w:val="24"/>
          <w:szCs w:val="24"/>
          <w:lang w:eastAsia="hr-HR"/>
        </w:rPr>
        <w:t xml:space="preserve">najmanje </w:t>
      </w:r>
      <w:r w:rsidRPr="00447F20">
        <w:rPr>
          <w:rFonts w:ascii="Times New Roman" w:eastAsia="Times New Roman" w:hAnsi="Times New Roman" w:cs="Times New Roman"/>
          <w:bCs/>
          <w:sz w:val="24"/>
          <w:szCs w:val="24"/>
          <w:lang w:eastAsia="hr-HR"/>
        </w:rPr>
        <w:t>šest novih radnih mjesta.</w:t>
      </w:r>
    </w:p>
    <w:p w14:paraId="4F2FB0F6" w14:textId="77777777" w:rsidR="00447F20" w:rsidRDefault="00447F20" w:rsidP="00447F20">
      <w:p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početno ulaganje ili za početno ulaganje </w:t>
      </w:r>
      <w:r w:rsidR="00E41B83">
        <w:rPr>
          <w:rFonts w:ascii="Times New Roman" w:eastAsia="Times New Roman" w:hAnsi="Times New Roman" w:cs="Times New Roman"/>
          <w:sz w:val="24"/>
          <w:szCs w:val="24"/>
          <w:lang w:eastAsia="hr-HR"/>
        </w:rPr>
        <w:t>kojim se stvara nova gospodarska djelatnost</w:t>
      </w:r>
      <w:r w:rsidR="00E41B83" w:rsidRPr="003A325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 iznosu od najmanje 3.000.000,00 eura, korisniku potpore stopa poreza na dobit umanjuje se za 100% od propisane stope poreza na dobit u razdoblju do deset godina od godine početka ulaganja, uz uvjet:</w:t>
      </w:r>
    </w:p>
    <w:p w14:paraId="73A4BD62" w14:textId="77777777" w:rsidR="00447F20" w:rsidRDefault="00447F20" w:rsidP="00B03C53">
      <w:pPr>
        <w:numPr>
          <w:ilvl w:val="0"/>
          <w:numId w:val="66"/>
        </w:num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otvaranja najmanje </w:t>
      </w:r>
      <w:r w:rsidRPr="00447F20">
        <w:rPr>
          <w:rFonts w:ascii="Times New Roman" w:eastAsia="Times New Roman" w:hAnsi="Times New Roman" w:cs="Times New Roman"/>
          <w:bCs/>
          <w:sz w:val="24"/>
          <w:szCs w:val="24"/>
          <w:lang w:eastAsia="hr-HR"/>
        </w:rPr>
        <w:t>petnaest</w:t>
      </w:r>
      <w:r>
        <w:rPr>
          <w:rFonts w:ascii="Times New Roman" w:eastAsia="Times New Roman" w:hAnsi="Times New Roman" w:cs="Times New Roman"/>
          <w:sz w:val="24"/>
          <w:szCs w:val="24"/>
          <w:lang w:eastAsia="hr-HR"/>
        </w:rPr>
        <w:t xml:space="preserve"> novih radnih mjesta povezanih s ulaganjem </w:t>
      </w:r>
    </w:p>
    <w:p w14:paraId="120247A6" w14:textId="77777777" w:rsidR="00447F20" w:rsidRDefault="00447F20" w:rsidP="00447F20">
      <w:p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ili</w:t>
      </w:r>
    </w:p>
    <w:p w14:paraId="7C836645" w14:textId="77777777" w:rsidR="00447F20" w:rsidRDefault="00447F20" w:rsidP="00B03C53">
      <w:pPr>
        <w:numPr>
          <w:ilvl w:val="0"/>
          <w:numId w:val="66"/>
        </w:num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slučaju rekonstrukcije, smanjenja projektirane godišnje primarne energija po jedinici ploštine korisne površine grijanog dijela zgrade (Eprim kWh/(m2</w:t>
      </w:r>
      <w:r>
        <w:rPr>
          <w:rFonts w:ascii="MS Gothic" w:eastAsia="MS Gothic" w:hAnsi="MS Gothic" w:cs="MS Gothic" w:hint="eastAsia"/>
          <w:sz w:val="24"/>
          <w:szCs w:val="24"/>
          <w:lang w:eastAsia="hr-HR"/>
        </w:rPr>
        <w:t>・</w:t>
      </w:r>
      <w:r>
        <w:rPr>
          <w:rFonts w:ascii="Times New Roman" w:eastAsia="Times New Roman" w:hAnsi="Times New Roman" w:cs="Times New Roman"/>
          <w:sz w:val="24"/>
          <w:szCs w:val="24"/>
          <w:lang w:eastAsia="hr-HR"/>
        </w:rPr>
        <w:t xml:space="preserve">a)) od najmanje 30% u odnosu na početno stanje prije provedbe projekta ili 30% smanjenje emisije stakleničkih plinova (izraženo kao CO2 t/godina)  i otvaranja najmanje </w:t>
      </w:r>
      <w:r w:rsidRPr="00447F20">
        <w:rPr>
          <w:rFonts w:ascii="Times New Roman" w:eastAsia="Times New Roman" w:hAnsi="Times New Roman" w:cs="Times New Roman"/>
          <w:bCs/>
          <w:sz w:val="24"/>
          <w:szCs w:val="24"/>
          <w:lang w:eastAsia="hr-HR"/>
        </w:rPr>
        <w:t>deset</w:t>
      </w:r>
      <w:r w:rsidRPr="00447F2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novih radnih mjesta.</w:t>
      </w:r>
    </w:p>
    <w:p w14:paraId="57F76365" w14:textId="77777777" w:rsidR="00447F20" w:rsidRDefault="00447F20" w:rsidP="00447F20">
      <w:p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ili</w:t>
      </w:r>
    </w:p>
    <w:p w14:paraId="48ACFD1F" w14:textId="77777777" w:rsidR="00447F20" w:rsidRDefault="00447F20" w:rsidP="00B03C53">
      <w:pPr>
        <w:numPr>
          <w:ilvl w:val="0"/>
          <w:numId w:val="66"/>
        </w:numPr>
        <w:spacing w:after="0" w:line="276" w:lineRule="auto"/>
        <w:ind w:left="993"/>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slučaju novogradnje, projektirana godišnja primarne energija po jedinici ploštine korisne površine grijanog dijela zgrade (Eprim kWh/(m2</w:t>
      </w:r>
      <w:r>
        <w:rPr>
          <w:rFonts w:ascii="MS Gothic" w:eastAsia="MS Gothic" w:hAnsi="MS Gothic" w:cs="MS Gothic" w:hint="eastAsia"/>
          <w:sz w:val="24"/>
          <w:szCs w:val="24"/>
          <w:lang w:eastAsia="hr-HR"/>
        </w:rPr>
        <w:t>・</w:t>
      </w:r>
      <w:r>
        <w:rPr>
          <w:rFonts w:ascii="Times New Roman" w:eastAsia="Times New Roman" w:hAnsi="Times New Roman" w:cs="Times New Roman"/>
          <w:sz w:val="24"/>
          <w:szCs w:val="24"/>
          <w:lang w:eastAsia="hr-HR"/>
        </w:rPr>
        <w:t>a)) na temelju koje se utvrđuje energetska učinkovitost zgrade od trenutka izgradnje treba biti najmanje za 10% niža od praga utvrđenog za zahtjeve za zgrade gotovo nulte energije (nZEB) i otvaranja najmanje</w:t>
      </w:r>
      <w:r>
        <w:rPr>
          <w:rFonts w:ascii="Times New Roman" w:eastAsia="Times New Roman" w:hAnsi="Times New Roman" w:cs="Times New Roman"/>
          <w:color w:val="FF0000"/>
          <w:sz w:val="24"/>
          <w:szCs w:val="24"/>
          <w:lang w:eastAsia="hr-HR"/>
        </w:rPr>
        <w:t xml:space="preserve"> </w:t>
      </w:r>
      <w:r w:rsidRPr="00447F20">
        <w:rPr>
          <w:rFonts w:ascii="Times New Roman" w:eastAsia="Times New Roman" w:hAnsi="Times New Roman" w:cs="Times New Roman"/>
          <w:bCs/>
          <w:sz w:val="24"/>
          <w:szCs w:val="24"/>
          <w:lang w:eastAsia="hr-HR"/>
        </w:rPr>
        <w:t>deset</w:t>
      </w:r>
      <w:r w:rsidRPr="00447F2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novih radnih mjesta.</w:t>
      </w:r>
    </w:p>
    <w:p w14:paraId="2F776987"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Također porezna olakšica u obliku umanjene stope poreza na dobit dodjeljivati će se za ulaganja u iznosu od najmanje 100.000,00 eura do 5.000.000,00 eura za kupnju ili najam u trajanju od najmanje 12 mjeseci čistih plovila koja barem djelomično pokreće električna energija ili vodik ili plovila s nultim emisijama, kao i za prilagodbu plovila koja plovilima omogućava da se kvalificiraju kao čista plovila ili plovilima s nultim emisijama, poduzetnicima koji kao osnovnu djelatnost obavljaju djelatnost iznajmljivanja i davanja u najam plovnih prijevoznih sredstava. Stopa poreza na dobit umanjuje se za 100 % od propisane stope poreza na dobit u razdoblju do deset godina od početka ulaganja u skladu s pravilima o državnim potporama za zaštitu okoliša.</w:t>
      </w:r>
    </w:p>
    <w:p w14:paraId="13181CAA"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lastRenderedPageBreak/>
        <w:t>Potpora za aktiviranje neaktivne imovine u obliku umanjenja naknade za raspolaganje neaktivnom imovinom u vlasništvu Republike Hrvatske iz članka 40. Zakona dodjeljuje se za početna ulaganja u materijalnu imovinu kojima se aktivira neaktivna imovina u vlasništvu Republike Hrvatske ako je vrijednost početnog ulaganja najmanje 3.000.000,00 eura, uz uvjet otvaranja najmanje petnaest novih radnih mjesta povezanih s projektom ulaganja unutar tri godine od početka ulaganja.</w:t>
      </w:r>
    </w:p>
    <w:p w14:paraId="1F105736"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Potpora za aktiviranje neaktivne imovine u vlasništvu Republike Hrvatske u korist razvoja djelatnosti u turizmu</w:t>
      </w:r>
      <w:r w:rsidR="001F0B76">
        <w:rPr>
          <w:rFonts w:ascii="Times New Roman" w:eastAsia="Calibri" w:hAnsi="Times New Roman" w:cs="Times New Roman"/>
          <w:sz w:val="24"/>
          <w:szCs w:val="24"/>
        </w:rPr>
        <w:t>,</w:t>
      </w:r>
      <w:r w:rsidRPr="003A325A">
        <w:rPr>
          <w:rFonts w:ascii="Times New Roman" w:eastAsia="Calibri" w:hAnsi="Times New Roman" w:cs="Times New Roman"/>
          <w:sz w:val="24"/>
          <w:szCs w:val="24"/>
        </w:rPr>
        <w:t xml:space="preserve"> </w:t>
      </w:r>
      <w:r w:rsidR="001F0B76" w:rsidRPr="003A325A">
        <w:rPr>
          <w:rFonts w:ascii="Times New Roman" w:eastAsia="Times New Roman" w:hAnsi="Times New Roman" w:cs="Times New Roman"/>
          <w:sz w:val="24"/>
          <w:szCs w:val="24"/>
          <w:lang w:eastAsia="hr-HR"/>
        </w:rPr>
        <w:t xml:space="preserve">pod uvjetom operativnog turističkog poslovanja u trajanju od minimalno šest mjeseci tijekom kalendarske godine, </w:t>
      </w:r>
      <w:r w:rsidRPr="003A325A">
        <w:rPr>
          <w:rFonts w:ascii="Times New Roman" w:eastAsia="Calibri" w:hAnsi="Times New Roman" w:cs="Times New Roman"/>
          <w:sz w:val="24"/>
          <w:szCs w:val="24"/>
        </w:rPr>
        <w:t>dodjeljuje se za projekte ulaganja u građenje:</w:t>
      </w:r>
    </w:p>
    <w:p w14:paraId="50EE87F6"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a)</w:t>
      </w:r>
      <w:r w:rsidRPr="003A325A">
        <w:rPr>
          <w:rFonts w:ascii="Times New Roman" w:eastAsia="Calibri" w:hAnsi="Times New Roman" w:cs="Times New Roman"/>
          <w:sz w:val="24"/>
          <w:szCs w:val="24"/>
        </w:rPr>
        <w:tab/>
        <w:t>sportske infrastrukture u funkciji turističke ponude</w:t>
      </w:r>
    </w:p>
    <w:p w14:paraId="69E2BDEF"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b)</w:t>
      </w:r>
      <w:r w:rsidRPr="003A325A">
        <w:rPr>
          <w:rFonts w:ascii="Times New Roman" w:eastAsia="Calibri" w:hAnsi="Times New Roman" w:cs="Times New Roman"/>
          <w:sz w:val="24"/>
          <w:szCs w:val="24"/>
        </w:rPr>
        <w:tab/>
        <w:t>ugostiteljskih objekata za smještaj koji se razvrstavaju u kategorije minimalno kategorije 4 zvjezdica u ITR 1 ili minimalno kategorije 3 zvjezdice u ITR 0,2,3,4;</w:t>
      </w:r>
    </w:p>
    <w:p w14:paraId="3A9D644C"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c)</w:t>
      </w:r>
      <w:r w:rsidRPr="003A325A">
        <w:rPr>
          <w:rFonts w:ascii="Times New Roman" w:eastAsia="Calibri" w:hAnsi="Times New Roman" w:cs="Times New Roman"/>
          <w:sz w:val="24"/>
          <w:szCs w:val="24"/>
        </w:rPr>
        <w:tab/>
        <w:t>turističko ugostiteljskih objekata zabavnih i tematskih parkova koji uvode inovativan sadržaj</w:t>
      </w:r>
    </w:p>
    <w:p w14:paraId="431D95B8" w14:textId="77777777"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Najviši godišnji iznos državne potpore koji korisnik potpore za ulaganje može koristiti ne može biti veći od 7.000.000,00 eura. Regionalne potpore za ulaganja dodjeljuju se sukladno karti regionalnih potpora odobrenoj u skladu s člankom 3. točkama (a) i (c) Ugovora o funkcioniranju Europske unije koja je na snazi u trenutku dodjele potpora.</w:t>
      </w:r>
    </w:p>
    <w:p w14:paraId="61059313" w14:textId="2727F693" w:rsidR="0055452C" w:rsidRPr="003A325A" w:rsidRDefault="0055452C" w:rsidP="0055452C">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 xml:space="preserve">Sastavni dio ove Uredbe čini </w:t>
      </w:r>
      <w:r w:rsidR="00106CEA">
        <w:rPr>
          <w:rFonts w:ascii="Times New Roman" w:eastAsia="Calibri" w:hAnsi="Times New Roman" w:cs="Times New Roman"/>
          <w:sz w:val="24"/>
          <w:szCs w:val="24"/>
        </w:rPr>
        <w:t>jedanaest</w:t>
      </w:r>
      <w:r w:rsidR="00106CEA" w:rsidRPr="003A325A">
        <w:rPr>
          <w:rFonts w:ascii="Times New Roman" w:eastAsia="Calibri" w:hAnsi="Times New Roman" w:cs="Times New Roman"/>
          <w:sz w:val="24"/>
          <w:szCs w:val="24"/>
        </w:rPr>
        <w:t xml:space="preserve"> </w:t>
      </w:r>
      <w:r w:rsidRPr="003A325A">
        <w:rPr>
          <w:rFonts w:ascii="Times New Roman" w:eastAsia="Calibri" w:hAnsi="Times New Roman" w:cs="Times New Roman"/>
          <w:sz w:val="24"/>
          <w:szCs w:val="24"/>
        </w:rPr>
        <w:t>priloga pripadajućih standardiziranih obrazaca, i to Prilog 1. do Prilog 1</w:t>
      </w:r>
      <w:r w:rsidR="006E0643">
        <w:rPr>
          <w:rFonts w:ascii="Times New Roman" w:eastAsia="Calibri" w:hAnsi="Times New Roman" w:cs="Times New Roman"/>
          <w:sz w:val="24"/>
          <w:szCs w:val="24"/>
        </w:rPr>
        <w:t>1</w:t>
      </w:r>
      <w:r w:rsidRPr="003A325A">
        <w:rPr>
          <w:rFonts w:ascii="Times New Roman" w:eastAsia="Calibri" w:hAnsi="Times New Roman" w:cs="Times New Roman"/>
          <w:sz w:val="24"/>
          <w:szCs w:val="24"/>
        </w:rPr>
        <w:t>.</w:t>
      </w:r>
    </w:p>
    <w:p w14:paraId="2DE83AF0" w14:textId="77777777" w:rsidR="0055452C" w:rsidRPr="00540B7D" w:rsidRDefault="0055452C" w:rsidP="00540B7D">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 xml:space="preserve">Sredstva za provedbu ove </w:t>
      </w:r>
      <w:r w:rsidR="00540B7D">
        <w:rPr>
          <w:rFonts w:ascii="Times New Roman" w:eastAsia="Calibri" w:hAnsi="Times New Roman" w:cs="Times New Roman"/>
          <w:sz w:val="24"/>
          <w:szCs w:val="24"/>
        </w:rPr>
        <w:t>Uredbe</w:t>
      </w:r>
      <w:r w:rsidRPr="003A325A">
        <w:rPr>
          <w:rFonts w:ascii="Times New Roman" w:eastAsia="Calibri" w:hAnsi="Times New Roman" w:cs="Times New Roman"/>
          <w:sz w:val="24"/>
          <w:szCs w:val="24"/>
        </w:rPr>
        <w:t xml:space="preserve"> su planirana u obliku poreznih olakšica i oslobađanja plaćanja naknada za raspolaganje imovinom u vlasništvu RH.</w:t>
      </w:r>
    </w:p>
    <w:p w14:paraId="4129C667" w14:textId="77777777" w:rsidR="00540B7D" w:rsidRPr="003A325A" w:rsidRDefault="00540B7D" w:rsidP="00540B7D">
      <w:pPr>
        <w:spacing w:after="120" w:line="312" w:lineRule="auto"/>
        <w:jc w:val="both"/>
        <w:rPr>
          <w:rFonts w:ascii="Times New Roman" w:eastAsia="Calibri" w:hAnsi="Times New Roman" w:cs="Times New Roman"/>
          <w:sz w:val="24"/>
          <w:szCs w:val="24"/>
        </w:rPr>
      </w:pPr>
      <w:r w:rsidRPr="003A325A">
        <w:rPr>
          <w:rFonts w:ascii="Times New Roman" w:eastAsia="Calibri" w:hAnsi="Times New Roman" w:cs="Times New Roman"/>
          <w:sz w:val="24"/>
          <w:szCs w:val="24"/>
        </w:rPr>
        <w:t>Nastavno na navedeno predlažemo Vladi Republike Hrvatske, donošenje Uredbe o poticanju ulaganja.</w:t>
      </w:r>
    </w:p>
    <w:p w14:paraId="7AAD469D" w14:textId="77777777" w:rsidR="00144301" w:rsidRPr="002E3637" w:rsidRDefault="00144301" w:rsidP="00161F5F">
      <w:pPr>
        <w:pStyle w:val="ListParagraph"/>
        <w:shd w:val="clear" w:color="auto" w:fill="FFFFFF"/>
        <w:spacing w:after="0" w:line="276" w:lineRule="auto"/>
        <w:ind w:left="426"/>
        <w:textAlignment w:val="baseline"/>
        <w:rPr>
          <w:rFonts w:ascii="Times New Roman" w:eastAsia="Times New Roman" w:hAnsi="Times New Roman" w:cs="Times New Roman"/>
          <w:sz w:val="24"/>
          <w:szCs w:val="24"/>
          <w:lang w:eastAsia="hr-HR"/>
        </w:rPr>
      </w:pPr>
    </w:p>
    <w:p w14:paraId="647AF622" w14:textId="77777777" w:rsidR="00144301" w:rsidRPr="002E3637" w:rsidRDefault="00144301" w:rsidP="00161F5F">
      <w:pPr>
        <w:spacing w:after="0" w:line="276" w:lineRule="auto"/>
        <w:jc w:val="both"/>
        <w:rPr>
          <w:rFonts w:ascii="Times New Roman" w:hAnsi="Times New Roman" w:cs="Times New Roman"/>
          <w:sz w:val="24"/>
          <w:szCs w:val="24"/>
        </w:rPr>
      </w:pPr>
    </w:p>
    <w:p w14:paraId="5C41755B" w14:textId="77777777" w:rsidR="00A629E0" w:rsidRPr="002E3637" w:rsidRDefault="00A629E0" w:rsidP="00161F5F">
      <w:pPr>
        <w:spacing w:after="0" w:line="276" w:lineRule="auto"/>
      </w:pPr>
    </w:p>
    <w:sectPr w:rsidR="00A629E0" w:rsidRPr="002E3637" w:rsidSect="00BD23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D2DD4" w14:textId="77777777" w:rsidR="00DD55F9" w:rsidRDefault="00DD55F9" w:rsidP="00144301">
      <w:pPr>
        <w:spacing w:after="0" w:line="240" w:lineRule="auto"/>
      </w:pPr>
      <w:r>
        <w:separator/>
      </w:r>
    </w:p>
  </w:endnote>
  <w:endnote w:type="continuationSeparator" w:id="0">
    <w:p w14:paraId="60189E8B" w14:textId="77777777" w:rsidR="00DD55F9" w:rsidRDefault="00DD55F9" w:rsidP="00144301">
      <w:pPr>
        <w:spacing w:after="0" w:line="240" w:lineRule="auto"/>
      </w:pPr>
      <w:r>
        <w:continuationSeparator/>
      </w:r>
    </w:p>
  </w:endnote>
  <w:endnote w:type="continuationNotice" w:id="1">
    <w:p w14:paraId="7BFDEC8D" w14:textId="77777777" w:rsidR="00DD55F9" w:rsidRDefault="00DD5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PT Sans">
    <w:altName w:val="Corbel"/>
    <w:charset w:val="EE"/>
    <w:family w:val="swiss"/>
    <w:pitch w:val="variable"/>
    <w:sig w:usb0="00000001"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FE80F" w14:textId="77777777" w:rsidR="00DD55F9" w:rsidRDefault="00DD55F9" w:rsidP="00144301">
      <w:pPr>
        <w:spacing w:after="0" w:line="240" w:lineRule="auto"/>
      </w:pPr>
      <w:r>
        <w:separator/>
      </w:r>
    </w:p>
  </w:footnote>
  <w:footnote w:type="continuationSeparator" w:id="0">
    <w:p w14:paraId="5497F0AD" w14:textId="77777777" w:rsidR="00DD55F9" w:rsidRDefault="00DD55F9" w:rsidP="00144301">
      <w:pPr>
        <w:spacing w:after="0" w:line="240" w:lineRule="auto"/>
      </w:pPr>
      <w:r>
        <w:continuationSeparator/>
      </w:r>
    </w:p>
  </w:footnote>
  <w:footnote w:type="continuationNotice" w:id="1">
    <w:p w14:paraId="626A0C12" w14:textId="77777777" w:rsidR="00DD55F9" w:rsidRDefault="00DD55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508"/>
    <w:multiLevelType w:val="hybridMultilevel"/>
    <w:tmpl w:val="C67ACD3A"/>
    <w:lvl w:ilvl="0" w:tplc="BA249908">
      <w:start w:val="1"/>
      <w:numFmt w:val="lowerLetter"/>
      <w:lvlText w:val="%1)"/>
      <w:lvlJc w:val="left"/>
      <w:pPr>
        <w:ind w:left="720" w:hanging="360"/>
      </w:pPr>
      <w:rPr>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B4F09"/>
    <w:multiLevelType w:val="hybridMultilevel"/>
    <w:tmpl w:val="61849BD0"/>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57D3261"/>
    <w:multiLevelType w:val="hybridMultilevel"/>
    <w:tmpl w:val="FD183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339B5"/>
    <w:multiLevelType w:val="multilevel"/>
    <w:tmpl w:val="476EC358"/>
    <w:lvl w:ilvl="0">
      <w:start w:val="1"/>
      <w:numFmt w:val="decimal"/>
      <w:lvlText w:val="(%1)"/>
      <w:lvlJc w:val="left"/>
      <w:pPr>
        <w:ind w:left="786" w:hanging="360"/>
      </w:pPr>
      <w:rPr>
        <w:rFonts w:hint="default"/>
        <w:b w:val="0"/>
        <w:u w:val="none"/>
      </w:rPr>
    </w:lvl>
    <w:lvl w:ilvl="1">
      <w:start w:val="1"/>
      <w:numFmt w:val="lowerLetter"/>
      <w:lvlText w:val="%2)"/>
      <w:lvlJc w:val="left"/>
      <w:pPr>
        <w:ind w:left="107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7C9501D"/>
    <w:multiLevelType w:val="hybridMultilevel"/>
    <w:tmpl w:val="6916FF08"/>
    <w:lvl w:ilvl="0" w:tplc="8D884788">
      <w:start w:val="1"/>
      <w:numFmt w:val="decimal"/>
      <w:lvlText w:val="(%1)"/>
      <w:lvlJc w:val="left"/>
      <w:pPr>
        <w:ind w:left="720" w:hanging="360"/>
      </w:pPr>
      <w:rPr>
        <w:rFonts w:hint="default"/>
      </w:rPr>
    </w:lvl>
    <w:lvl w:ilvl="1" w:tplc="8D884788">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52630F"/>
    <w:multiLevelType w:val="hybridMultilevel"/>
    <w:tmpl w:val="DF80EDDA"/>
    <w:lvl w:ilvl="0" w:tplc="4920A086">
      <w:start w:val="1"/>
      <w:numFmt w:val="lowerLetter"/>
      <w:lvlText w:val="(%1)"/>
      <w:lvlJc w:val="left"/>
      <w:pPr>
        <w:ind w:left="1440" w:hanging="360"/>
      </w:pPr>
      <w:rPr>
        <w:rFonts w:hint="default"/>
        <w:b w:val="0"/>
        <w:b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9AF20C9"/>
    <w:multiLevelType w:val="hybridMultilevel"/>
    <w:tmpl w:val="D73803A4"/>
    <w:lvl w:ilvl="0" w:tplc="F5D8E42A">
      <w:start w:val="1"/>
      <w:numFmt w:val="lowerLetter"/>
      <w:lvlText w:val="(%1)"/>
      <w:lvlJc w:val="lef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A9E084B"/>
    <w:multiLevelType w:val="hybridMultilevel"/>
    <w:tmpl w:val="A50AEB5A"/>
    <w:lvl w:ilvl="0" w:tplc="C5BEBC08">
      <w:start w:val="6"/>
      <w:numFmt w:val="bullet"/>
      <w:lvlText w:val="-"/>
      <w:lvlJc w:val="left"/>
      <w:pPr>
        <w:ind w:left="2340" w:hanging="360"/>
      </w:pPr>
      <w:rPr>
        <w:rFonts w:ascii="Times New Roman" w:eastAsia="Times New Roman" w:hAnsi="Times New Roman" w:cs="Times New Roman" w:hint="default"/>
      </w:rPr>
    </w:lvl>
    <w:lvl w:ilvl="1" w:tplc="FFFFFFFF">
      <w:start w:val="1"/>
      <w:numFmt w:val="decimal"/>
      <w:lvlText w:val="(%2)"/>
      <w:lvlJc w:val="left"/>
      <w:pPr>
        <w:ind w:left="1848" w:hanging="360"/>
      </w:pPr>
      <w:rPr>
        <w:rFonts w:hint="default"/>
      </w:rPr>
    </w:lvl>
    <w:lvl w:ilvl="2" w:tplc="FFFFFFFF">
      <w:start w:val="1"/>
      <w:numFmt w:val="decimal"/>
      <w:lvlText w:val="%3."/>
      <w:lvlJc w:val="left"/>
      <w:pPr>
        <w:ind w:left="2748" w:hanging="360"/>
      </w:pPr>
      <w:rPr>
        <w:rFonts w:ascii="Minion Pro" w:hAnsi="Minion Pro" w:hint="default"/>
      </w:r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8" w15:restartNumberingAfterBreak="0">
    <w:nsid w:val="0BAF7C06"/>
    <w:multiLevelType w:val="hybridMultilevel"/>
    <w:tmpl w:val="92B260F8"/>
    <w:lvl w:ilvl="0" w:tplc="FFFFFFFF">
      <w:start w:val="1"/>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937F16"/>
    <w:multiLevelType w:val="hybridMultilevel"/>
    <w:tmpl w:val="8E34FD8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4A4FCE"/>
    <w:multiLevelType w:val="hybridMultilevel"/>
    <w:tmpl w:val="D0947EB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CA1E82"/>
    <w:multiLevelType w:val="hybridMultilevel"/>
    <w:tmpl w:val="3E6649EC"/>
    <w:lvl w:ilvl="0" w:tplc="FFFFFFFF">
      <w:start w:val="1"/>
      <w:numFmt w:val="lowerLetter"/>
      <w:lvlText w:val="(%1)"/>
      <w:lvlJc w:val="left"/>
      <w:pPr>
        <w:ind w:left="1440"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F5E4A48"/>
    <w:multiLevelType w:val="hybridMultilevel"/>
    <w:tmpl w:val="40D49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A570ED"/>
    <w:multiLevelType w:val="hybridMultilevel"/>
    <w:tmpl w:val="ED440D0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A6242C"/>
    <w:multiLevelType w:val="hybridMultilevel"/>
    <w:tmpl w:val="D4EAB720"/>
    <w:lvl w:ilvl="0" w:tplc="FFFFFFFF">
      <w:start w:val="1"/>
      <w:numFmt w:val="lowerLetter"/>
      <w:lvlText w:val="(%1)"/>
      <w:lvlJc w:val="left"/>
      <w:pPr>
        <w:ind w:left="1146"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14715618"/>
    <w:multiLevelType w:val="hybridMultilevel"/>
    <w:tmpl w:val="3C5ABB78"/>
    <w:lvl w:ilvl="0" w:tplc="5EF8D378">
      <w:start w:val="1"/>
      <w:numFmt w:val="decimal"/>
      <w:lvlText w:val="(%1)"/>
      <w:lvlJc w:val="left"/>
      <w:pPr>
        <w:ind w:left="1080" w:hanging="360"/>
      </w:pPr>
      <w:rPr>
        <w:rFonts w:ascii="Times New Roman" w:hAnsi="Times New Roman" w:cs="Times New Roman" w:hint="default"/>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161431DF"/>
    <w:multiLevelType w:val="hybridMultilevel"/>
    <w:tmpl w:val="A398743E"/>
    <w:lvl w:ilvl="0" w:tplc="8D8847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1A381F5E"/>
    <w:multiLevelType w:val="hybridMultilevel"/>
    <w:tmpl w:val="CD34BFBE"/>
    <w:lvl w:ilvl="0" w:tplc="6180D2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E95D05"/>
    <w:multiLevelType w:val="hybridMultilevel"/>
    <w:tmpl w:val="B62C54C2"/>
    <w:lvl w:ilvl="0" w:tplc="8D884788">
      <w:start w:val="1"/>
      <w:numFmt w:val="decimal"/>
      <w:lvlText w:val="(%1)"/>
      <w:lvlJc w:val="left"/>
      <w:pPr>
        <w:ind w:left="1353" w:hanging="360"/>
      </w:pPr>
      <w:rPr>
        <w:rFonts w:hint="default"/>
      </w:r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15:restartNumberingAfterBreak="0">
    <w:nsid w:val="1F5663CC"/>
    <w:multiLevelType w:val="hybridMultilevel"/>
    <w:tmpl w:val="CCD0F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E15A07"/>
    <w:multiLevelType w:val="hybridMultilevel"/>
    <w:tmpl w:val="ED209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5953C3"/>
    <w:multiLevelType w:val="hybridMultilevel"/>
    <w:tmpl w:val="61849BD0"/>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47B2FD6"/>
    <w:multiLevelType w:val="hybridMultilevel"/>
    <w:tmpl w:val="B85C12C4"/>
    <w:lvl w:ilvl="0" w:tplc="D7964806">
      <w:start w:val="1"/>
      <w:numFmt w:val="lowerLetter"/>
      <w:lvlText w:val="(%1)"/>
      <w:lvlJc w:val="left"/>
      <w:pPr>
        <w:ind w:left="3060" w:hanging="360"/>
      </w:pPr>
      <w:rPr>
        <w:rFonts w:hint="default"/>
      </w:rPr>
    </w:lvl>
    <w:lvl w:ilvl="1" w:tplc="041A0019" w:tentative="1">
      <w:start w:val="1"/>
      <w:numFmt w:val="lowerLetter"/>
      <w:lvlText w:val="%2."/>
      <w:lvlJc w:val="left"/>
      <w:pPr>
        <w:ind w:left="3780" w:hanging="360"/>
      </w:pPr>
    </w:lvl>
    <w:lvl w:ilvl="2" w:tplc="041A001B" w:tentative="1">
      <w:start w:val="1"/>
      <w:numFmt w:val="lowerRoman"/>
      <w:lvlText w:val="%3."/>
      <w:lvlJc w:val="right"/>
      <w:pPr>
        <w:ind w:left="4500" w:hanging="180"/>
      </w:pPr>
    </w:lvl>
    <w:lvl w:ilvl="3" w:tplc="041A000F" w:tentative="1">
      <w:start w:val="1"/>
      <w:numFmt w:val="decimal"/>
      <w:lvlText w:val="%4."/>
      <w:lvlJc w:val="left"/>
      <w:pPr>
        <w:ind w:left="5220" w:hanging="360"/>
      </w:pPr>
    </w:lvl>
    <w:lvl w:ilvl="4" w:tplc="041A0019" w:tentative="1">
      <w:start w:val="1"/>
      <w:numFmt w:val="lowerLetter"/>
      <w:lvlText w:val="%5."/>
      <w:lvlJc w:val="left"/>
      <w:pPr>
        <w:ind w:left="5940" w:hanging="360"/>
      </w:pPr>
    </w:lvl>
    <w:lvl w:ilvl="5" w:tplc="041A001B" w:tentative="1">
      <w:start w:val="1"/>
      <w:numFmt w:val="lowerRoman"/>
      <w:lvlText w:val="%6."/>
      <w:lvlJc w:val="right"/>
      <w:pPr>
        <w:ind w:left="6660" w:hanging="180"/>
      </w:pPr>
    </w:lvl>
    <w:lvl w:ilvl="6" w:tplc="041A000F" w:tentative="1">
      <w:start w:val="1"/>
      <w:numFmt w:val="decimal"/>
      <w:lvlText w:val="%7."/>
      <w:lvlJc w:val="left"/>
      <w:pPr>
        <w:ind w:left="7380" w:hanging="360"/>
      </w:pPr>
    </w:lvl>
    <w:lvl w:ilvl="7" w:tplc="041A0019" w:tentative="1">
      <w:start w:val="1"/>
      <w:numFmt w:val="lowerLetter"/>
      <w:lvlText w:val="%8."/>
      <w:lvlJc w:val="left"/>
      <w:pPr>
        <w:ind w:left="8100" w:hanging="360"/>
      </w:pPr>
    </w:lvl>
    <w:lvl w:ilvl="8" w:tplc="041A001B" w:tentative="1">
      <w:start w:val="1"/>
      <w:numFmt w:val="lowerRoman"/>
      <w:lvlText w:val="%9."/>
      <w:lvlJc w:val="right"/>
      <w:pPr>
        <w:ind w:left="8820" w:hanging="180"/>
      </w:pPr>
    </w:lvl>
  </w:abstractNum>
  <w:abstractNum w:abstractNumId="23" w15:restartNumberingAfterBreak="0">
    <w:nsid w:val="26C04723"/>
    <w:multiLevelType w:val="hybridMultilevel"/>
    <w:tmpl w:val="4F4475DA"/>
    <w:lvl w:ilvl="0" w:tplc="FFFFFFFF">
      <w:start w:val="1"/>
      <w:numFmt w:val="lowerLetter"/>
      <w:lvlText w:val="(%1)"/>
      <w:lvlJc w:val="left"/>
      <w:pPr>
        <w:ind w:left="720" w:hanging="360"/>
      </w:pPr>
      <w:rPr>
        <w:rFonts w:ascii="Times New Roman" w:hAnsi="Times New Roman" w:cs="Times New Roman" w:hint="default"/>
      </w:rPr>
    </w:lvl>
    <w:lvl w:ilvl="1" w:tplc="58066200">
      <w:start w:val="1"/>
      <w:numFmt w:val="lowerLetter"/>
      <w:lvlText w:val="(%2)"/>
      <w:lvlJc w:val="left"/>
      <w:pPr>
        <w:ind w:left="1146"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E314DB"/>
    <w:multiLevelType w:val="hybridMultilevel"/>
    <w:tmpl w:val="AE34B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4B7646"/>
    <w:multiLevelType w:val="hybridMultilevel"/>
    <w:tmpl w:val="B692A9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6000E9"/>
    <w:multiLevelType w:val="hybridMultilevel"/>
    <w:tmpl w:val="90CA33D6"/>
    <w:lvl w:ilvl="0" w:tplc="D7964806">
      <w:start w:val="1"/>
      <w:numFmt w:val="lowerLetter"/>
      <w:lvlText w:val="(%1)"/>
      <w:lvlJc w:val="left"/>
      <w:pPr>
        <w:ind w:left="3060" w:hanging="360"/>
      </w:pPr>
      <w:rPr>
        <w:rFonts w:hint="default"/>
      </w:rPr>
    </w:lvl>
    <w:lvl w:ilvl="1" w:tplc="041A0019" w:tentative="1">
      <w:start w:val="1"/>
      <w:numFmt w:val="lowerLetter"/>
      <w:lvlText w:val="%2."/>
      <w:lvlJc w:val="left"/>
      <w:pPr>
        <w:ind w:left="3780" w:hanging="360"/>
      </w:pPr>
    </w:lvl>
    <w:lvl w:ilvl="2" w:tplc="041A001B" w:tentative="1">
      <w:start w:val="1"/>
      <w:numFmt w:val="lowerRoman"/>
      <w:lvlText w:val="%3."/>
      <w:lvlJc w:val="right"/>
      <w:pPr>
        <w:ind w:left="4500" w:hanging="180"/>
      </w:pPr>
    </w:lvl>
    <w:lvl w:ilvl="3" w:tplc="041A000F" w:tentative="1">
      <w:start w:val="1"/>
      <w:numFmt w:val="decimal"/>
      <w:lvlText w:val="%4."/>
      <w:lvlJc w:val="left"/>
      <w:pPr>
        <w:ind w:left="5220" w:hanging="360"/>
      </w:pPr>
    </w:lvl>
    <w:lvl w:ilvl="4" w:tplc="041A0019" w:tentative="1">
      <w:start w:val="1"/>
      <w:numFmt w:val="lowerLetter"/>
      <w:lvlText w:val="%5."/>
      <w:lvlJc w:val="left"/>
      <w:pPr>
        <w:ind w:left="5940" w:hanging="360"/>
      </w:pPr>
    </w:lvl>
    <w:lvl w:ilvl="5" w:tplc="041A001B" w:tentative="1">
      <w:start w:val="1"/>
      <w:numFmt w:val="lowerRoman"/>
      <w:lvlText w:val="%6."/>
      <w:lvlJc w:val="right"/>
      <w:pPr>
        <w:ind w:left="6660" w:hanging="180"/>
      </w:pPr>
    </w:lvl>
    <w:lvl w:ilvl="6" w:tplc="041A000F" w:tentative="1">
      <w:start w:val="1"/>
      <w:numFmt w:val="decimal"/>
      <w:lvlText w:val="%7."/>
      <w:lvlJc w:val="left"/>
      <w:pPr>
        <w:ind w:left="7380" w:hanging="360"/>
      </w:pPr>
    </w:lvl>
    <w:lvl w:ilvl="7" w:tplc="041A0019" w:tentative="1">
      <w:start w:val="1"/>
      <w:numFmt w:val="lowerLetter"/>
      <w:lvlText w:val="%8."/>
      <w:lvlJc w:val="left"/>
      <w:pPr>
        <w:ind w:left="8100" w:hanging="360"/>
      </w:pPr>
    </w:lvl>
    <w:lvl w:ilvl="8" w:tplc="041A001B" w:tentative="1">
      <w:start w:val="1"/>
      <w:numFmt w:val="lowerRoman"/>
      <w:lvlText w:val="%9."/>
      <w:lvlJc w:val="right"/>
      <w:pPr>
        <w:ind w:left="8820" w:hanging="180"/>
      </w:pPr>
    </w:lvl>
  </w:abstractNum>
  <w:abstractNum w:abstractNumId="27" w15:restartNumberingAfterBreak="0">
    <w:nsid w:val="2C75428A"/>
    <w:multiLevelType w:val="hybridMultilevel"/>
    <w:tmpl w:val="657260D2"/>
    <w:lvl w:ilvl="0" w:tplc="EEF60704">
      <w:start w:val="1"/>
      <w:numFmt w:val="lowerLetter"/>
      <w:lvlText w:val="(%1)"/>
      <w:lvlJc w:val="left"/>
      <w:pPr>
        <w:ind w:left="720" w:hanging="360"/>
      </w:pPr>
      <w:rPr>
        <w:rFonts w:ascii="Times New Roman" w:hAnsi="Times New Roman" w:cs="Times New Roman" w:hint="default"/>
      </w:rPr>
    </w:lvl>
    <w:lvl w:ilvl="1" w:tplc="FFFFFFFF">
      <w:start w:val="1"/>
      <w:numFmt w:val="decimal"/>
      <w:lvlText w:val="%2."/>
      <w:lvlJc w:val="left"/>
      <w:pPr>
        <w:ind w:left="1440" w:hanging="360"/>
      </w:pPr>
      <w:rPr>
        <w:rFonts w:ascii="Times New Roman" w:hAnsi="Times New Roman" w:cs="Times New Roman" w:hint="default"/>
        <w:sz w:val="24"/>
        <w:szCs w:val="24"/>
      </w:r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7A0B4A"/>
    <w:multiLevelType w:val="hybridMultilevel"/>
    <w:tmpl w:val="F24AA110"/>
    <w:lvl w:ilvl="0" w:tplc="8D884788">
      <w:start w:val="1"/>
      <w:numFmt w:val="decimal"/>
      <w:lvlText w:val="(%1)"/>
      <w:lvlJc w:val="left"/>
      <w:pPr>
        <w:ind w:left="360" w:hanging="360"/>
      </w:pPr>
      <w:rPr>
        <w:rFonts w:hint="default"/>
      </w:rPr>
    </w:lvl>
    <w:lvl w:ilvl="1" w:tplc="81F07876">
      <w:start w:val="1"/>
      <w:numFmt w:val="lowerLetter"/>
      <w:lvlText w:val="%2)"/>
      <w:lvlJc w:val="left"/>
      <w:pPr>
        <w:ind w:left="2160" w:hanging="360"/>
      </w:pPr>
      <w:rPr>
        <w:rFonts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2CEE749E"/>
    <w:multiLevelType w:val="hybridMultilevel"/>
    <w:tmpl w:val="940279E2"/>
    <w:lvl w:ilvl="0" w:tplc="FFFFFFFF">
      <w:start w:val="1"/>
      <w:numFmt w:val="decimal"/>
      <w:lvlText w:val="(%1)"/>
      <w:lvlJc w:val="left"/>
      <w:pPr>
        <w:ind w:left="720" w:hanging="360"/>
      </w:pPr>
      <w:rPr>
        <w:rFonts w:hint="default"/>
      </w:rPr>
    </w:lvl>
    <w:lvl w:ilvl="1" w:tplc="CD667D30">
      <w:start w:val="1"/>
      <w:numFmt w:val="decimal"/>
      <w:lvlText w:val="(%2)"/>
      <w:lvlJc w:val="right"/>
      <w:pPr>
        <w:ind w:left="1440" w:hanging="360"/>
      </w:pPr>
      <w:rPr>
        <w:rFonts w:ascii="Times New Roman" w:hAnsi="Times New Roman" w:cs="Times New Roman" w:hint="default"/>
        <w:sz w:val="24"/>
        <w:szCs w:val="24"/>
      </w:rPr>
    </w:lvl>
    <w:lvl w:ilvl="2" w:tplc="D7964806">
      <w:start w:val="1"/>
      <w:numFmt w:val="lowerLetter"/>
      <w:lvlText w:val="(%3)"/>
      <w:lvlJc w:val="left"/>
      <w:pPr>
        <w:ind w:left="2340" w:hanging="360"/>
      </w:pPr>
      <w:rPr>
        <w:rFonts w:hint="default"/>
      </w:rPr>
    </w:lvl>
    <w:lvl w:ilvl="3" w:tplc="7B5A9B74">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6C0AD2"/>
    <w:multiLevelType w:val="hybridMultilevel"/>
    <w:tmpl w:val="BDFA9F7E"/>
    <w:lvl w:ilvl="0" w:tplc="676C094C">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1AB34D6"/>
    <w:multiLevelType w:val="hybridMultilevel"/>
    <w:tmpl w:val="8488CD36"/>
    <w:lvl w:ilvl="0" w:tplc="58066200">
      <w:start w:val="1"/>
      <w:numFmt w:val="lowerLetter"/>
      <w:lvlText w:val="(%1)"/>
      <w:lvlJc w:val="left"/>
      <w:pPr>
        <w:ind w:left="1146"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29B14E9"/>
    <w:multiLevelType w:val="hybridMultilevel"/>
    <w:tmpl w:val="61849BD0"/>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343F1DF4"/>
    <w:multiLevelType w:val="hybridMultilevel"/>
    <w:tmpl w:val="8468F222"/>
    <w:lvl w:ilvl="0" w:tplc="8D884788">
      <w:start w:val="1"/>
      <w:numFmt w:val="decimal"/>
      <w:lvlText w:val="(%1)"/>
      <w:lvlJc w:val="left"/>
      <w:pPr>
        <w:ind w:left="1848" w:hanging="360"/>
      </w:pPr>
      <w:rPr>
        <w:rFonts w:hint="default"/>
      </w:rPr>
    </w:lvl>
    <w:lvl w:ilvl="1" w:tplc="041A0019">
      <w:start w:val="1"/>
      <w:numFmt w:val="lowerLetter"/>
      <w:lvlText w:val="%2."/>
      <w:lvlJc w:val="left"/>
      <w:pPr>
        <w:ind w:left="2568" w:hanging="360"/>
      </w:pPr>
    </w:lvl>
    <w:lvl w:ilvl="2" w:tplc="041A001B" w:tentative="1">
      <w:start w:val="1"/>
      <w:numFmt w:val="lowerRoman"/>
      <w:lvlText w:val="%3."/>
      <w:lvlJc w:val="right"/>
      <w:pPr>
        <w:ind w:left="3288" w:hanging="180"/>
      </w:pPr>
    </w:lvl>
    <w:lvl w:ilvl="3" w:tplc="041A000F" w:tentative="1">
      <w:start w:val="1"/>
      <w:numFmt w:val="decimal"/>
      <w:lvlText w:val="%4."/>
      <w:lvlJc w:val="left"/>
      <w:pPr>
        <w:ind w:left="4008" w:hanging="360"/>
      </w:pPr>
    </w:lvl>
    <w:lvl w:ilvl="4" w:tplc="041A0019" w:tentative="1">
      <w:start w:val="1"/>
      <w:numFmt w:val="lowerLetter"/>
      <w:lvlText w:val="%5."/>
      <w:lvlJc w:val="left"/>
      <w:pPr>
        <w:ind w:left="4728" w:hanging="360"/>
      </w:pPr>
    </w:lvl>
    <w:lvl w:ilvl="5" w:tplc="041A001B" w:tentative="1">
      <w:start w:val="1"/>
      <w:numFmt w:val="lowerRoman"/>
      <w:lvlText w:val="%6."/>
      <w:lvlJc w:val="right"/>
      <w:pPr>
        <w:ind w:left="5448" w:hanging="180"/>
      </w:pPr>
    </w:lvl>
    <w:lvl w:ilvl="6" w:tplc="041A000F" w:tentative="1">
      <w:start w:val="1"/>
      <w:numFmt w:val="decimal"/>
      <w:lvlText w:val="%7."/>
      <w:lvlJc w:val="left"/>
      <w:pPr>
        <w:ind w:left="6168" w:hanging="360"/>
      </w:pPr>
    </w:lvl>
    <w:lvl w:ilvl="7" w:tplc="041A0019" w:tentative="1">
      <w:start w:val="1"/>
      <w:numFmt w:val="lowerLetter"/>
      <w:lvlText w:val="%8."/>
      <w:lvlJc w:val="left"/>
      <w:pPr>
        <w:ind w:left="6888" w:hanging="360"/>
      </w:pPr>
    </w:lvl>
    <w:lvl w:ilvl="8" w:tplc="041A001B" w:tentative="1">
      <w:start w:val="1"/>
      <w:numFmt w:val="lowerRoman"/>
      <w:lvlText w:val="%9."/>
      <w:lvlJc w:val="right"/>
      <w:pPr>
        <w:ind w:left="7608" w:hanging="180"/>
      </w:pPr>
    </w:lvl>
  </w:abstractNum>
  <w:abstractNum w:abstractNumId="34" w15:restartNumberingAfterBreak="0">
    <w:nsid w:val="34A60663"/>
    <w:multiLevelType w:val="hybridMultilevel"/>
    <w:tmpl w:val="79FC2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4C4CD2"/>
    <w:multiLevelType w:val="hybridMultilevel"/>
    <w:tmpl w:val="90CA33D6"/>
    <w:lvl w:ilvl="0" w:tplc="D7964806">
      <w:start w:val="1"/>
      <w:numFmt w:val="lowerLetter"/>
      <w:lvlText w:val="(%1)"/>
      <w:lvlJc w:val="left"/>
      <w:pPr>
        <w:ind w:left="3060" w:hanging="360"/>
      </w:pPr>
      <w:rPr>
        <w:rFonts w:hint="default"/>
      </w:rPr>
    </w:lvl>
    <w:lvl w:ilvl="1" w:tplc="041A0019" w:tentative="1">
      <w:start w:val="1"/>
      <w:numFmt w:val="lowerLetter"/>
      <w:lvlText w:val="%2."/>
      <w:lvlJc w:val="left"/>
      <w:pPr>
        <w:ind w:left="3780" w:hanging="360"/>
      </w:pPr>
    </w:lvl>
    <w:lvl w:ilvl="2" w:tplc="041A001B" w:tentative="1">
      <w:start w:val="1"/>
      <w:numFmt w:val="lowerRoman"/>
      <w:lvlText w:val="%3."/>
      <w:lvlJc w:val="right"/>
      <w:pPr>
        <w:ind w:left="4500" w:hanging="180"/>
      </w:pPr>
    </w:lvl>
    <w:lvl w:ilvl="3" w:tplc="041A000F" w:tentative="1">
      <w:start w:val="1"/>
      <w:numFmt w:val="decimal"/>
      <w:lvlText w:val="%4."/>
      <w:lvlJc w:val="left"/>
      <w:pPr>
        <w:ind w:left="5220" w:hanging="360"/>
      </w:pPr>
    </w:lvl>
    <w:lvl w:ilvl="4" w:tplc="041A0019" w:tentative="1">
      <w:start w:val="1"/>
      <w:numFmt w:val="lowerLetter"/>
      <w:lvlText w:val="%5."/>
      <w:lvlJc w:val="left"/>
      <w:pPr>
        <w:ind w:left="5940" w:hanging="360"/>
      </w:pPr>
    </w:lvl>
    <w:lvl w:ilvl="5" w:tplc="041A001B" w:tentative="1">
      <w:start w:val="1"/>
      <w:numFmt w:val="lowerRoman"/>
      <w:lvlText w:val="%6."/>
      <w:lvlJc w:val="right"/>
      <w:pPr>
        <w:ind w:left="6660" w:hanging="180"/>
      </w:pPr>
    </w:lvl>
    <w:lvl w:ilvl="6" w:tplc="041A000F" w:tentative="1">
      <w:start w:val="1"/>
      <w:numFmt w:val="decimal"/>
      <w:lvlText w:val="%7."/>
      <w:lvlJc w:val="left"/>
      <w:pPr>
        <w:ind w:left="7380" w:hanging="360"/>
      </w:pPr>
    </w:lvl>
    <w:lvl w:ilvl="7" w:tplc="041A0019" w:tentative="1">
      <w:start w:val="1"/>
      <w:numFmt w:val="lowerLetter"/>
      <w:lvlText w:val="%8."/>
      <w:lvlJc w:val="left"/>
      <w:pPr>
        <w:ind w:left="8100" w:hanging="360"/>
      </w:pPr>
    </w:lvl>
    <w:lvl w:ilvl="8" w:tplc="041A001B" w:tentative="1">
      <w:start w:val="1"/>
      <w:numFmt w:val="lowerRoman"/>
      <w:lvlText w:val="%9."/>
      <w:lvlJc w:val="right"/>
      <w:pPr>
        <w:ind w:left="8820" w:hanging="180"/>
      </w:pPr>
    </w:lvl>
  </w:abstractNum>
  <w:abstractNum w:abstractNumId="36" w15:restartNumberingAfterBreak="0">
    <w:nsid w:val="3654625B"/>
    <w:multiLevelType w:val="hybridMultilevel"/>
    <w:tmpl w:val="FD6A71E6"/>
    <w:lvl w:ilvl="0" w:tplc="041A001B">
      <w:start w:val="1"/>
      <w:numFmt w:val="lowerRoman"/>
      <w:lvlText w:val="%1."/>
      <w:lvlJc w:val="righ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37" w15:restartNumberingAfterBreak="0">
    <w:nsid w:val="3A4D6DB4"/>
    <w:multiLevelType w:val="hybridMultilevel"/>
    <w:tmpl w:val="C5862920"/>
    <w:lvl w:ilvl="0" w:tplc="041A0017">
      <w:start w:val="1"/>
      <w:numFmt w:val="lowerLetter"/>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C2B78C1"/>
    <w:multiLevelType w:val="hybridMultilevel"/>
    <w:tmpl w:val="0CC8CF74"/>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0F">
      <w:start w:val="1"/>
      <w:numFmt w:val="decimal"/>
      <w:lvlText w:val="%3."/>
      <w:lvlJc w:val="left"/>
      <w:pPr>
        <w:ind w:left="2748" w:hanging="36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9" w15:restartNumberingAfterBreak="0">
    <w:nsid w:val="3D675608"/>
    <w:multiLevelType w:val="hybridMultilevel"/>
    <w:tmpl w:val="730E5F86"/>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EC2562F"/>
    <w:multiLevelType w:val="hybridMultilevel"/>
    <w:tmpl w:val="F65494A6"/>
    <w:lvl w:ilvl="0" w:tplc="8D884788">
      <w:start w:val="1"/>
      <w:numFmt w:val="decimal"/>
      <w:lvlText w:val="(%1)"/>
      <w:lvlJc w:val="left"/>
      <w:pPr>
        <w:ind w:left="4046"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1C327A2"/>
    <w:multiLevelType w:val="hybridMultilevel"/>
    <w:tmpl w:val="73920420"/>
    <w:lvl w:ilvl="0" w:tplc="041A000F">
      <w:start w:val="1"/>
      <w:numFmt w:val="decimal"/>
      <w:lvlText w:val="%1."/>
      <w:lvlJc w:val="left"/>
      <w:pPr>
        <w:ind w:left="1128" w:hanging="360"/>
      </w:pPr>
    </w:lvl>
    <w:lvl w:ilvl="1" w:tplc="041A0019">
      <w:start w:val="1"/>
      <w:numFmt w:val="lowerLetter"/>
      <w:lvlText w:val="%2."/>
      <w:lvlJc w:val="left"/>
      <w:pPr>
        <w:ind w:left="1848" w:hanging="360"/>
      </w:pPr>
    </w:lvl>
    <w:lvl w:ilvl="2" w:tplc="041A000F">
      <w:start w:val="1"/>
      <w:numFmt w:val="decimal"/>
      <w:lvlText w:val="%3."/>
      <w:lvlJc w:val="lef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2" w15:restartNumberingAfterBreak="0">
    <w:nsid w:val="4802289E"/>
    <w:multiLevelType w:val="hybridMultilevel"/>
    <w:tmpl w:val="51C087AC"/>
    <w:lvl w:ilvl="0" w:tplc="461046B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885566A"/>
    <w:multiLevelType w:val="hybridMultilevel"/>
    <w:tmpl w:val="FF064B64"/>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8D844CF"/>
    <w:multiLevelType w:val="hybridMultilevel"/>
    <w:tmpl w:val="DD56D9D2"/>
    <w:lvl w:ilvl="0" w:tplc="58066200">
      <w:start w:val="1"/>
      <w:numFmt w:val="lowerLetter"/>
      <w:lvlText w:val="(%1)"/>
      <w:lvlJc w:val="left"/>
      <w:pPr>
        <w:ind w:left="1146" w:hanging="360"/>
      </w:pPr>
      <w:rPr>
        <w:rFonts w:ascii="Times New Roman" w:hAnsi="Times New Roman" w:cs="Times New Roman"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5" w15:restartNumberingAfterBreak="0">
    <w:nsid w:val="4BD74CE9"/>
    <w:multiLevelType w:val="hybridMultilevel"/>
    <w:tmpl w:val="2CC6F916"/>
    <w:lvl w:ilvl="0" w:tplc="5AFE27D8">
      <w:start w:val="1"/>
      <w:numFmt w:val="lowerLetter"/>
      <w:lvlText w:val="%1)"/>
      <w:lvlJc w:val="left"/>
      <w:pPr>
        <w:ind w:left="1004" w:hanging="360"/>
      </w:pPr>
      <w:rPr>
        <w:rFonts w:ascii="Times New Roman" w:hAnsi="Times New Roman" w:cs="Times New Roman" w:hint="default"/>
        <w:sz w:val="24"/>
        <w:szCs w:val="24"/>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15:restartNumberingAfterBreak="0">
    <w:nsid w:val="4CDF4DEC"/>
    <w:multiLevelType w:val="hybridMultilevel"/>
    <w:tmpl w:val="EFF8AE02"/>
    <w:lvl w:ilvl="0" w:tplc="D7964806">
      <w:start w:val="1"/>
      <w:numFmt w:val="lowerLetter"/>
      <w:lvlText w:val="(%1)"/>
      <w:lvlJc w:val="left"/>
      <w:pPr>
        <w:ind w:left="2062" w:hanging="360"/>
      </w:pPr>
      <w:rPr>
        <w:rFonts w:hint="default"/>
      </w:rPr>
    </w:lvl>
    <w:lvl w:ilvl="1" w:tplc="041A0003" w:tentative="1">
      <w:start w:val="1"/>
      <w:numFmt w:val="bullet"/>
      <w:lvlText w:val="o"/>
      <w:lvlJc w:val="left"/>
      <w:pPr>
        <w:ind w:left="2782" w:hanging="360"/>
      </w:pPr>
      <w:rPr>
        <w:rFonts w:ascii="Courier New" w:hAnsi="Courier New" w:cs="Courier New" w:hint="default"/>
      </w:rPr>
    </w:lvl>
    <w:lvl w:ilvl="2" w:tplc="041A0005">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47" w15:restartNumberingAfterBreak="0">
    <w:nsid w:val="4D131B8E"/>
    <w:multiLevelType w:val="hybridMultilevel"/>
    <w:tmpl w:val="4EB038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C810CB"/>
    <w:multiLevelType w:val="hybridMultilevel"/>
    <w:tmpl w:val="68B20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023BBE"/>
    <w:multiLevelType w:val="hybridMultilevel"/>
    <w:tmpl w:val="31D08668"/>
    <w:lvl w:ilvl="0" w:tplc="E83AB3AA">
      <w:start w:val="1"/>
      <w:numFmt w:val="decimal"/>
      <w:lvlText w:val="(%1)"/>
      <w:lvlJc w:val="right"/>
      <w:pPr>
        <w:ind w:left="1647" w:hanging="360"/>
      </w:pPr>
      <w:rPr>
        <w:rFonts w:ascii="Times New Roman" w:hAnsi="Times New Roman" w:cs="Times New Roman" w:hint="default"/>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5224652F"/>
    <w:multiLevelType w:val="hybridMultilevel"/>
    <w:tmpl w:val="DC94B7C0"/>
    <w:lvl w:ilvl="0" w:tplc="D83C0AD4">
      <w:start w:val="1"/>
      <w:numFmt w:val="lowerLetter"/>
      <w:lvlText w:val="(%1)"/>
      <w:lvlJc w:val="left"/>
      <w:pPr>
        <w:ind w:left="2062" w:hanging="360"/>
      </w:pPr>
      <w:rPr>
        <w:rFonts w:hint="default"/>
        <w:b w:val="0"/>
        <w:bCs w:val="0"/>
      </w:rPr>
    </w:lvl>
    <w:lvl w:ilvl="1" w:tplc="041A0003" w:tentative="1">
      <w:start w:val="1"/>
      <w:numFmt w:val="bullet"/>
      <w:lvlText w:val="o"/>
      <w:lvlJc w:val="left"/>
      <w:pPr>
        <w:ind w:left="2782" w:hanging="360"/>
      </w:pPr>
      <w:rPr>
        <w:rFonts w:ascii="Courier New" w:hAnsi="Courier New" w:cs="Courier New" w:hint="default"/>
      </w:rPr>
    </w:lvl>
    <w:lvl w:ilvl="2" w:tplc="041A0005">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51" w15:restartNumberingAfterBreak="0">
    <w:nsid w:val="53175023"/>
    <w:multiLevelType w:val="hybridMultilevel"/>
    <w:tmpl w:val="11B246F4"/>
    <w:lvl w:ilvl="0" w:tplc="511E5EE0">
      <w:start w:val="1"/>
      <w:numFmt w:val="lowerLetter"/>
      <w:lvlText w:val="(%1)"/>
      <w:lvlJc w:val="lef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4354CEF"/>
    <w:multiLevelType w:val="hybridMultilevel"/>
    <w:tmpl w:val="8C924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4B143DC"/>
    <w:multiLevelType w:val="hybridMultilevel"/>
    <w:tmpl w:val="65F4E2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BB5C5FA2">
      <w:start w:val="1"/>
      <w:numFmt w:val="lowerLetter"/>
      <w:lvlText w:val="(%3)"/>
      <w:lvlJc w:val="left"/>
      <w:pPr>
        <w:ind w:left="2340" w:hanging="360"/>
      </w:pPr>
      <w:rPr>
        <w:rFonts w:ascii="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2231AE"/>
    <w:multiLevelType w:val="hybridMultilevel"/>
    <w:tmpl w:val="A9AEE576"/>
    <w:lvl w:ilvl="0" w:tplc="C19E5444">
      <w:start w:val="1"/>
      <w:numFmt w:val="decimal"/>
      <w:lvlText w:val="(%1)"/>
      <w:lvlJc w:val="left"/>
      <w:pPr>
        <w:ind w:left="404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331AF7"/>
    <w:multiLevelType w:val="hybridMultilevel"/>
    <w:tmpl w:val="2B20B19C"/>
    <w:lvl w:ilvl="0" w:tplc="FEFEE9F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6AB2727"/>
    <w:multiLevelType w:val="hybridMultilevel"/>
    <w:tmpl w:val="585E8122"/>
    <w:lvl w:ilvl="0" w:tplc="D7964806">
      <w:start w:val="1"/>
      <w:numFmt w:val="lowerLetter"/>
      <w:lvlText w:val="(%1)"/>
      <w:lvlJc w:val="left"/>
      <w:pPr>
        <w:ind w:left="2160" w:hanging="360"/>
      </w:pPr>
      <w:rPr>
        <w:rFont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7" w15:restartNumberingAfterBreak="0">
    <w:nsid w:val="5D1360E5"/>
    <w:multiLevelType w:val="hybridMultilevel"/>
    <w:tmpl w:val="DD4E76EA"/>
    <w:lvl w:ilvl="0" w:tplc="2C121264">
      <w:start w:val="1"/>
      <w:numFmt w:val="bullet"/>
      <w:lvlText w:val="-"/>
      <w:lvlJc w:val="left"/>
      <w:pPr>
        <w:ind w:left="2160" w:hanging="360"/>
      </w:pPr>
      <w:rPr>
        <w:rFonts w:ascii="Arial Nova" w:eastAsia="Calibri" w:hAnsi="Arial Nova" w:cs="Calibri"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8" w15:restartNumberingAfterBreak="0">
    <w:nsid w:val="5E95357F"/>
    <w:multiLevelType w:val="hybridMultilevel"/>
    <w:tmpl w:val="E348080E"/>
    <w:lvl w:ilvl="0" w:tplc="611AB478">
      <w:start w:val="1"/>
      <w:numFmt w:val="lowerLetter"/>
      <w:lvlText w:val="(%1)"/>
      <w:lvlJc w:val="lef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EC20E6F"/>
    <w:multiLevelType w:val="hybridMultilevel"/>
    <w:tmpl w:val="E9BA01AC"/>
    <w:lvl w:ilvl="0" w:tplc="8D884788">
      <w:start w:val="1"/>
      <w:numFmt w:val="decimal"/>
      <w:lvlText w:val="(%1)"/>
      <w:lvlJc w:val="left"/>
      <w:pPr>
        <w:ind w:left="1128" w:hanging="360"/>
      </w:pPr>
      <w:rPr>
        <w:rFonts w:hint="default"/>
      </w:rPr>
    </w:lvl>
    <w:lvl w:ilvl="1" w:tplc="8D884788">
      <w:start w:val="1"/>
      <w:numFmt w:val="decimal"/>
      <w:lvlText w:val="(%2)"/>
      <w:lvlJc w:val="left"/>
      <w:pPr>
        <w:ind w:left="1848" w:hanging="360"/>
      </w:pPr>
      <w:rPr>
        <w:rFonts w:hint="default"/>
      </w:rPr>
    </w:lvl>
    <w:lvl w:ilvl="2" w:tplc="F2FA1650">
      <w:start w:val="1"/>
      <w:numFmt w:val="decimal"/>
      <w:lvlText w:val="%3."/>
      <w:lvlJc w:val="left"/>
      <w:pPr>
        <w:ind w:left="2748" w:hanging="360"/>
      </w:pPr>
      <w:rPr>
        <w:rFonts w:ascii="Minion Pro" w:hAnsi="Minion Pro" w:hint="default"/>
      </w:r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60" w15:restartNumberingAfterBreak="0">
    <w:nsid w:val="5F760444"/>
    <w:multiLevelType w:val="hybridMultilevel"/>
    <w:tmpl w:val="C60072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2D55DAA"/>
    <w:multiLevelType w:val="hybridMultilevel"/>
    <w:tmpl w:val="05444B40"/>
    <w:lvl w:ilvl="0" w:tplc="EFA40232">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62" w15:restartNumberingAfterBreak="0">
    <w:nsid w:val="64165AEA"/>
    <w:multiLevelType w:val="hybridMultilevel"/>
    <w:tmpl w:val="67C21AF4"/>
    <w:lvl w:ilvl="0" w:tplc="E88493B4">
      <w:start w:val="1"/>
      <w:numFmt w:val="decimal"/>
      <w:lvlText w:val="%1."/>
      <w:lvlJc w:val="left"/>
      <w:pPr>
        <w:ind w:left="720" w:hanging="360"/>
      </w:pPr>
      <w:rPr>
        <w:rFonts w:ascii="Times New Roman" w:eastAsia="Times New Roman" w:hAnsi="Times New Roman" w:cs="Times New Roman" w:hint="default"/>
        <w:b/>
        <w:bCs/>
        <w:color w:val="auto"/>
        <w:sz w:val="24"/>
        <w:szCs w:val="32"/>
      </w:rPr>
    </w:lvl>
    <w:lvl w:ilvl="1" w:tplc="FFFFFFFF">
      <w:start w:val="1"/>
      <w:numFmt w:val="lowerLetter"/>
      <w:lvlText w:val="%2."/>
      <w:lvlJc w:val="left"/>
      <w:pPr>
        <w:ind w:left="1440" w:hanging="360"/>
      </w:pPr>
    </w:lvl>
    <w:lvl w:ilvl="2" w:tplc="C19E5444">
      <w:start w:val="1"/>
      <w:numFmt w:val="decimal"/>
      <w:lvlText w:val="(%3)"/>
      <w:lvlJc w:val="left"/>
      <w:pPr>
        <w:ind w:left="720" w:hanging="360"/>
      </w:pPr>
      <w:rPr>
        <w:rFonts w:hint="default"/>
      </w:rPr>
    </w:lvl>
    <w:lvl w:ilvl="3" w:tplc="54A6C99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65B50BD1"/>
    <w:multiLevelType w:val="hybridMultilevel"/>
    <w:tmpl w:val="5FB03E0E"/>
    <w:lvl w:ilvl="0" w:tplc="126879EE">
      <w:start w:val="1"/>
      <w:numFmt w:val="lowerLetter"/>
      <w:lvlText w:val="(%1)"/>
      <w:lvlJc w:val="left"/>
      <w:pPr>
        <w:ind w:left="1440" w:hanging="360"/>
      </w:pPr>
      <w:rPr>
        <w:rFonts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692D37A0"/>
    <w:multiLevelType w:val="hybridMultilevel"/>
    <w:tmpl w:val="40D49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C717D3"/>
    <w:multiLevelType w:val="hybridMultilevel"/>
    <w:tmpl w:val="8580EFEA"/>
    <w:lvl w:ilvl="0" w:tplc="8D884788">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6" w15:restartNumberingAfterBreak="0">
    <w:nsid w:val="6B0E4209"/>
    <w:multiLevelType w:val="hybridMultilevel"/>
    <w:tmpl w:val="74985E82"/>
    <w:lvl w:ilvl="0" w:tplc="1C263F96">
      <w:start w:val="1"/>
      <w:numFmt w:val="lowerLetter"/>
      <w:lvlText w:val="(%1)"/>
      <w:lvlJc w:val="left"/>
      <w:pPr>
        <w:ind w:left="1353" w:hanging="360"/>
      </w:pPr>
      <w:rPr>
        <w:rFonts w:ascii="Times New Roman" w:hAnsi="Times New Roman" w:cs="Times New Roman" w:hint="default"/>
        <w:sz w:val="24"/>
        <w:szCs w:val="24"/>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7" w15:restartNumberingAfterBreak="0">
    <w:nsid w:val="6D436726"/>
    <w:multiLevelType w:val="hybridMultilevel"/>
    <w:tmpl w:val="F9B07518"/>
    <w:lvl w:ilvl="0" w:tplc="FFFFFFFF">
      <w:start w:val="1"/>
      <w:numFmt w:val="decimal"/>
      <w:lvlText w:val="(%1)"/>
      <w:lvlJc w:val="left"/>
      <w:pPr>
        <w:ind w:left="720" w:hanging="360"/>
      </w:pPr>
      <w:rPr>
        <w:rFonts w:hint="default"/>
      </w:rPr>
    </w:lvl>
    <w:lvl w:ilvl="1" w:tplc="B1187518">
      <w:start w:val="1"/>
      <w:numFmt w:val="decimal"/>
      <w:lvlText w:val="%2."/>
      <w:lvlJc w:val="left"/>
      <w:pPr>
        <w:ind w:left="1440" w:hanging="360"/>
      </w:pPr>
      <w:rPr>
        <w:rFonts w:ascii="Times New Roman" w:hAnsi="Times New Roman" w:cs="Times New Roman" w:hint="default"/>
        <w:sz w:val="24"/>
        <w:szCs w:val="24"/>
      </w:r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FD46CFD"/>
    <w:multiLevelType w:val="hybridMultilevel"/>
    <w:tmpl w:val="61849BD0"/>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9" w15:restartNumberingAfterBreak="0">
    <w:nsid w:val="70F37C6D"/>
    <w:multiLevelType w:val="hybridMultilevel"/>
    <w:tmpl w:val="3CA01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550D5C"/>
    <w:multiLevelType w:val="hybridMultilevel"/>
    <w:tmpl w:val="62163D2A"/>
    <w:lvl w:ilvl="0" w:tplc="168A1A1E">
      <w:start w:val="1"/>
      <w:numFmt w:val="lowerLetter"/>
      <w:lvlText w:val="(%1)"/>
      <w:lvlJc w:val="left"/>
      <w:pPr>
        <w:ind w:left="1146" w:hanging="360"/>
      </w:pPr>
      <w:rPr>
        <w:rFonts w:hint="default"/>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1" w15:restartNumberingAfterBreak="0">
    <w:nsid w:val="75E8088C"/>
    <w:multiLevelType w:val="hybridMultilevel"/>
    <w:tmpl w:val="42726E0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5FD2E59"/>
    <w:multiLevelType w:val="hybridMultilevel"/>
    <w:tmpl w:val="4548331C"/>
    <w:lvl w:ilvl="0" w:tplc="CA4AFB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776A68C5"/>
    <w:multiLevelType w:val="hybridMultilevel"/>
    <w:tmpl w:val="FBEAFBE8"/>
    <w:lvl w:ilvl="0" w:tplc="A93A8CB8">
      <w:start w:val="1"/>
      <w:numFmt w:val="lowerLetter"/>
      <w:lvlText w:val="%1)"/>
      <w:lvlJc w:val="left"/>
      <w:pPr>
        <w:ind w:left="720" w:hanging="360"/>
      </w:pPr>
      <w:rPr>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9921FE2"/>
    <w:multiLevelType w:val="hybridMultilevel"/>
    <w:tmpl w:val="14BCBBD8"/>
    <w:lvl w:ilvl="0" w:tplc="0809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5" w15:restartNumberingAfterBreak="0">
    <w:nsid w:val="7B037167"/>
    <w:multiLevelType w:val="hybridMultilevel"/>
    <w:tmpl w:val="A91C1BC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0"/>
  </w:num>
  <w:num w:numId="2">
    <w:abstractNumId w:val="16"/>
  </w:num>
  <w:num w:numId="3">
    <w:abstractNumId w:val="28"/>
  </w:num>
  <w:num w:numId="4">
    <w:abstractNumId w:val="65"/>
  </w:num>
  <w:num w:numId="5">
    <w:abstractNumId w:val="40"/>
  </w:num>
  <w:num w:numId="6">
    <w:abstractNumId w:val="4"/>
  </w:num>
  <w:num w:numId="7">
    <w:abstractNumId w:val="59"/>
  </w:num>
  <w:num w:numId="8">
    <w:abstractNumId w:val="38"/>
  </w:num>
  <w:num w:numId="9">
    <w:abstractNumId w:val="33"/>
  </w:num>
  <w:num w:numId="10">
    <w:abstractNumId w:val="41"/>
  </w:num>
  <w:num w:numId="11">
    <w:abstractNumId w:val="18"/>
  </w:num>
  <w:num w:numId="12">
    <w:abstractNumId w:val="21"/>
  </w:num>
  <w:num w:numId="13">
    <w:abstractNumId w:val="15"/>
  </w:num>
  <w:num w:numId="14">
    <w:abstractNumId w:val="42"/>
  </w:num>
  <w:num w:numId="15">
    <w:abstractNumId w:val="9"/>
  </w:num>
  <w:num w:numId="16">
    <w:abstractNumId w:val="29"/>
  </w:num>
  <w:num w:numId="17">
    <w:abstractNumId w:val="35"/>
  </w:num>
  <w:num w:numId="18">
    <w:abstractNumId w:val="62"/>
  </w:num>
  <w:num w:numId="19">
    <w:abstractNumId w:val="63"/>
  </w:num>
  <w:num w:numId="20">
    <w:abstractNumId w:val="66"/>
  </w:num>
  <w:num w:numId="21">
    <w:abstractNumId w:val="71"/>
  </w:num>
  <w:num w:numId="22">
    <w:abstractNumId w:val="51"/>
  </w:num>
  <w:num w:numId="23">
    <w:abstractNumId w:val="57"/>
  </w:num>
  <w:num w:numId="24">
    <w:abstractNumId w:val="36"/>
  </w:num>
  <w:num w:numId="25">
    <w:abstractNumId w:val="6"/>
  </w:num>
  <w:num w:numId="26">
    <w:abstractNumId w:val="43"/>
  </w:num>
  <w:num w:numId="27">
    <w:abstractNumId w:val="12"/>
  </w:num>
  <w:num w:numId="28">
    <w:abstractNumId w:val="64"/>
  </w:num>
  <w:num w:numId="29">
    <w:abstractNumId w:val="10"/>
  </w:num>
  <w:num w:numId="30">
    <w:abstractNumId w:val="8"/>
  </w:num>
  <w:num w:numId="31">
    <w:abstractNumId w:val="70"/>
  </w:num>
  <w:num w:numId="32">
    <w:abstractNumId w:val="25"/>
  </w:num>
  <w:num w:numId="33">
    <w:abstractNumId w:val="19"/>
  </w:num>
  <w:num w:numId="34">
    <w:abstractNumId w:val="58"/>
  </w:num>
  <w:num w:numId="35">
    <w:abstractNumId w:val="47"/>
  </w:num>
  <w:num w:numId="36">
    <w:abstractNumId w:val="69"/>
  </w:num>
  <w:num w:numId="37">
    <w:abstractNumId w:val="5"/>
  </w:num>
  <w:num w:numId="38">
    <w:abstractNumId w:val="52"/>
  </w:num>
  <w:num w:numId="39">
    <w:abstractNumId w:val="11"/>
  </w:num>
  <w:num w:numId="40">
    <w:abstractNumId w:val="44"/>
  </w:num>
  <w:num w:numId="41">
    <w:abstractNumId w:val="74"/>
  </w:num>
  <w:num w:numId="42">
    <w:abstractNumId w:val="24"/>
  </w:num>
  <w:num w:numId="43">
    <w:abstractNumId w:val="17"/>
  </w:num>
  <w:num w:numId="44">
    <w:abstractNumId w:val="23"/>
  </w:num>
  <w:num w:numId="45">
    <w:abstractNumId w:val="45"/>
  </w:num>
  <w:num w:numId="46">
    <w:abstractNumId w:val="34"/>
  </w:num>
  <w:num w:numId="47">
    <w:abstractNumId w:val="48"/>
  </w:num>
  <w:num w:numId="48">
    <w:abstractNumId w:val="72"/>
  </w:num>
  <w:num w:numId="49">
    <w:abstractNumId w:val="55"/>
  </w:num>
  <w:num w:numId="50">
    <w:abstractNumId w:val="3"/>
  </w:num>
  <w:num w:numId="51">
    <w:abstractNumId w:val="54"/>
  </w:num>
  <w:num w:numId="52">
    <w:abstractNumId w:val="20"/>
  </w:num>
  <w:num w:numId="53">
    <w:abstractNumId w:val="13"/>
  </w:num>
  <w:num w:numId="54">
    <w:abstractNumId w:val="7"/>
  </w:num>
  <w:num w:numId="55">
    <w:abstractNumId w:val="37"/>
  </w:num>
  <w:num w:numId="56">
    <w:abstractNumId w:val="68"/>
  </w:num>
  <w:num w:numId="57">
    <w:abstractNumId w:val="50"/>
  </w:num>
  <w:num w:numId="58">
    <w:abstractNumId w:val="56"/>
  </w:num>
  <w:num w:numId="59">
    <w:abstractNumId w:val="26"/>
  </w:num>
  <w:num w:numId="60">
    <w:abstractNumId w:val="46"/>
  </w:num>
  <w:num w:numId="61">
    <w:abstractNumId w:val="31"/>
  </w:num>
  <w:num w:numId="62">
    <w:abstractNumId w:val="32"/>
  </w:num>
  <w:num w:numId="63">
    <w:abstractNumId w:val="1"/>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5"/>
  </w:num>
  <w:num w:numId="68">
    <w:abstractNumId w:val="14"/>
  </w:num>
  <w:num w:numId="69">
    <w:abstractNumId w:val="49"/>
  </w:num>
  <w:num w:numId="70">
    <w:abstractNumId w:val="67"/>
  </w:num>
  <w:num w:numId="71">
    <w:abstractNumId w:val="39"/>
  </w:num>
  <w:num w:numId="72">
    <w:abstractNumId w:val="53"/>
  </w:num>
  <w:num w:numId="73">
    <w:abstractNumId w:val="27"/>
  </w:num>
  <w:num w:numId="74">
    <w:abstractNumId w:val="30"/>
  </w:num>
  <w:num w:numId="75">
    <w:abstractNumId w:val="61"/>
  </w:num>
  <w:num w:numId="76">
    <w:abstractNumId w:val="2"/>
  </w:num>
  <w:num w:numId="77">
    <w:abstractNumId w:val="22"/>
  </w:num>
  <w:num w:numId="78">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01"/>
    <w:rsid w:val="00005883"/>
    <w:rsid w:val="00012E8F"/>
    <w:rsid w:val="00013034"/>
    <w:rsid w:val="00026181"/>
    <w:rsid w:val="00032C5C"/>
    <w:rsid w:val="000407D5"/>
    <w:rsid w:val="000460C0"/>
    <w:rsid w:val="000464E0"/>
    <w:rsid w:val="00046EDE"/>
    <w:rsid w:val="000513A3"/>
    <w:rsid w:val="00054B14"/>
    <w:rsid w:val="00060D77"/>
    <w:rsid w:val="000737AF"/>
    <w:rsid w:val="0007506E"/>
    <w:rsid w:val="0008093B"/>
    <w:rsid w:val="000915E7"/>
    <w:rsid w:val="00093BF8"/>
    <w:rsid w:val="000957A6"/>
    <w:rsid w:val="000A05D0"/>
    <w:rsid w:val="000A7AD7"/>
    <w:rsid w:val="000C2521"/>
    <w:rsid w:val="000C327C"/>
    <w:rsid w:val="000D053F"/>
    <w:rsid w:val="000D65F4"/>
    <w:rsid w:val="000E14C6"/>
    <w:rsid w:val="000E6D5F"/>
    <w:rsid w:val="000F3959"/>
    <w:rsid w:val="000F7F8B"/>
    <w:rsid w:val="0010437C"/>
    <w:rsid w:val="001060B4"/>
    <w:rsid w:val="001061B8"/>
    <w:rsid w:val="00106CEA"/>
    <w:rsid w:val="001103DE"/>
    <w:rsid w:val="001276B8"/>
    <w:rsid w:val="00144301"/>
    <w:rsid w:val="00150D67"/>
    <w:rsid w:val="0015223D"/>
    <w:rsid w:val="001569B1"/>
    <w:rsid w:val="0016185A"/>
    <w:rsid w:val="00161F5F"/>
    <w:rsid w:val="00164A49"/>
    <w:rsid w:val="001671D2"/>
    <w:rsid w:val="001751ED"/>
    <w:rsid w:val="00182889"/>
    <w:rsid w:val="0019121F"/>
    <w:rsid w:val="001A2681"/>
    <w:rsid w:val="001A2A37"/>
    <w:rsid w:val="001A3722"/>
    <w:rsid w:val="001B1457"/>
    <w:rsid w:val="001B21DE"/>
    <w:rsid w:val="001B2D50"/>
    <w:rsid w:val="001B2F01"/>
    <w:rsid w:val="001B36E6"/>
    <w:rsid w:val="001C0DE7"/>
    <w:rsid w:val="001C133C"/>
    <w:rsid w:val="001C1C8B"/>
    <w:rsid w:val="001C5E28"/>
    <w:rsid w:val="001D2C1F"/>
    <w:rsid w:val="001D5D42"/>
    <w:rsid w:val="001E0BB2"/>
    <w:rsid w:val="001E2720"/>
    <w:rsid w:val="001E3FBA"/>
    <w:rsid w:val="001F0B76"/>
    <w:rsid w:val="00202985"/>
    <w:rsid w:val="00205A50"/>
    <w:rsid w:val="002061BB"/>
    <w:rsid w:val="0020724A"/>
    <w:rsid w:val="002078A3"/>
    <w:rsid w:val="002144B3"/>
    <w:rsid w:val="002206EF"/>
    <w:rsid w:val="00221434"/>
    <w:rsid w:val="0022227C"/>
    <w:rsid w:val="00234738"/>
    <w:rsid w:val="00235B05"/>
    <w:rsid w:val="002366F3"/>
    <w:rsid w:val="00243E13"/>
    <w:rsid w:val="002465A1"/>
    <w:rsid w:val="0025308F"/>
    <w:rsid w:val="00257DAC"/>
    <w:rsid w:val="00261AFD"/>
    <w:rsid w:val="00264676"/>
    <w:rsid w:val="002701B3"/>
    <w:rsid w:val="0027020E"/>
    <w:rsid w:val="00271C46"/>
    <w:rsid w:val="00272BB5"/>
    <w:rsid w:val="002841A3"/>
    <w:rsid w:val="002858AE"/>
    <w:rsid w:val="002A403C"/>
    <w:rsid w:val="002A794F"/>
    <w:rsid w:val="002B04A0"/>
    <w:rsid w:val="002B08FD"/>
    <w:rsid w:val="002B2E6C"/>
    <w:rsid w:val="002B5DE6"/>
    <w:rsid w:val="002C4B6C"/>
    <w:rsid w:val="002E1271"/>
    <w:rsid w:val="002E3637"/>
    <w:rsid w:val="002E5B62"/>
    <w:rsid w:val="002F22B4"/>
    <w:rsid w:val="002F55D1"/>
    <w:rsid w:val="00301E17"/>
    <w:rsid w:val="003053BD"/>
    <w:rsid w:val="00307951"/>
    <w:rsid w:val="00311312"/>
    <w:rsid w:val="00311BAE"/>
    <w:rsid w:val="00312FD1"/>
    <w:rsid w:val="0031507F"/>
    <w:rsid w:val="00315760"/>
    <w:rsid w:val="00317D17"/>
    <w:rsid w:val="00324504"/>
    <w:rsid w:val="003274DB"/>
    <w:rsid w:val="003315D9"/>
    <w:rsid w:val="00332C01"/>
    <w:rsid w:val="0033344F"/>
    <w:rsid w:val="0034592C"/>
    <w:rsid w:val="003575D5"/>
    <w:rsid w:val="00362704"/>
    <w:rsid w:val="00374737"/>
    <w:rsid w:val="003807DD"/>
    <w:rsid w:val="0038539E"/>
    <w:rsid w:val="00392453"/>
    <w:rsid w:val="0039284B"/>
    <w:rsid w:val="003977C9"/>
    <w:rsid w:val="003A325A"/>
    <w:rsid w:val="003B276D"/>
    <w:rsid w:val="003C0CE5"/>
    <w:rsid w:val="003C29D3"/>
    <w:rsid w:val="003C33ED"/>
    <w:rsid w:val="003C6880"/>
    <w:rsid w:val="003D0E96"/>
    <w:rsid w:val="003D69D6"/>
    <w:rsid w:val="003D7136"/>
    <w:rsid w:val="003E0F92"/>
    <w:rsid w:val="003E2B69"/>
    <w:rsid w:val="003E7C01"/>
    <w:rsid w:val="003F374B"/>
    <w:rsid w:val="00423030"/>
    <w:rsid w:val="00424A8D"/>
    <w:rsid w:val="00434034"/>
    <w:rsid w:val="00437538"/>
    <w:rsid w:val="00443720"/>
    <w:rsid w:val="00447F20"/>
    <w:rsid w:val="00450467"/>
    <w:rsid w:val="00451900"/>
    <w:rsid w:val="00453788"/>
    <w:rsid w:val="00455B9C"/>
    <w:rsid w:val="0045639C"/>
    <w:rsid w:val="004568E7"/>
    <w:rsid w:val="0045763E"/>
    <w:rsid w:val="0046132B"/>
    <w:rsid w:val="00461AEA"/>
    <w:rsid w:val="00464D70"/>
    <w:rsid w:val="00464DD8"/>
    <w:rsid w:val="00465668"/>
    <w:rsid w:val="00470AB7"/>
    <w:rsid w:val="00474077"/>
    <w:rsid w:val="004811E5"/>
    <w:rsid w:val="004827B2"/>
    <w:rsid w:val="00485AC4"/>
    <w:rsid w:val="0048668C"/>
    <w:rsid w:val="00494950"/>
    <w:rsid w:val="004A0D35"/>
    <w:rsid w:val="004A12A3"/>
    <w:rsid w:val="004A7FF1"/>
    <w:rsid w:val="004B37EE"/>
    <w:rsid w:val="004C3CD9"/>
    <w:rsid w:val="004C3FC3"/>
    <w:rsid w:val="004D020E"/>
    <w:rsid w:val="004D093B"/>
    <w:rsid w:val="004D1A91"/>
    <w:rsid w:val="004D4D24"/>
    <w:rsid w:val="004D7C02"/>
    <w:rsid w:val="004E2B56"/>
    <w:rsid w:val="004E6A71"/>
    <w:rsid w:val="004F7FD9"/>
    <w:rsid w:val="005022CB"/>
    <w:rsid w:val="00515BD6"/>
    <w:rsid w:val="005162E5"/>
    <w:rsid w:val="00517AE6"/>
    <w:rsid w:val="00540B7D"/>
    <w:rsid w:val="00542FB6"/>
    <w:rsid w:val="0055452C"/>
    <w:rsid w:val="0055524B"/>
    <w:rsid w:val="00557279"/>
    <w:rsid w:val="00563074"/>
    <w:rsid w:val="0056432F"/>
    <w:rsid w:val="00570EC8"/>
    <w:rsid w:val="00576B17"/>
    <w:rsid w:val="005944B4"/>
    <w:rsid w:val="005A4FB8"/>
    <w:rsid w:val="005C4471"/>
    <w:rsid w:val="005D06FE"/>
    <w:rsid w:val="005D5A55"/>
    <w:rsid w:val="005E781A"/>
    <w:rsid w:val="005F2E33"/>
    <w:rsid w:val="005F79E5"/>
    <w:rsid w:val="00601E32"/>
    <w:rsid w:val="006033D8"/>
    <w:rsid w:val="0060623A"/>
    <w:rsid w:val="006070A5"/>
    <w:rsid w:val="00607D23"/>
    <w:rsid w:val="0061352E"/>
    <w:rsid w:val="00615C8C"/>
    <w:rsid w:val="00626CC4"/>
    <w:rsid w:val="00630DF5"/>
    <w:rsid w:val="00631CA6"/>
    <w:rsid w:val="0063255B"/>
    <w:rsid w:val="006333E4"/>
    <w:rsid w:val="00640637"/>
    <w:rsid w:val="0064431C"/>
    <w:rsid w:val="00654253"/>
    <w:rsid w:val="00660260"/>
    <w:rsid w:val="00663B24"/>
    <w:rsid w:val="00676358"/>
    <w:rsid w:val="0068278A"/>
    <w:rsid w:val="006A0314"/>
    <w:rsid w:val="006A0ECA"/>
    <w:rsid w:val="006A393F"/>
    <w:rsid w:val="006A45B7"/>
    <w:rsid w:val="006A6121"/>
    <w:rsid w:val="006B2267"/>
    <w:rsid w:val="006B546B"/>
    <w:rsid w:val="006C0E72"/>
    <w:rsid w:val="006C70EA"/>
    <w:rsid w:val="006D03C5"/>
    <w:rsid w:val="006D6710"/>
    <w:rsid w:val="006E0643"/>
    <w:rsid w:val="006F67DC"/>
    <w:rsid w:val="0070170B"/>
    <w:rsid w:val="00701BC8"/>
    <w:rsid w:val="00703AAA"/>
    <w:rsid w:val="00707D76"/>
    <w:rsid w:val="00711F97"/>
    <w:rsid w:val="007127AF"/>
    <w:rsid w:val="007152F8"/>
    <w:rsid w:val="00716048"/>
    <w:rsid w:val="00727838"/>
    <w:rsid w:val="00733F74"/>
    <w:rsid w:val="0073583A"/>
    <w:rsid w:val="00737D12"/>
    <w:rsid w:val="00745432"/>
    <w:rsid w:val="007503DA"/>
    <w:rsid w:val="00750587"/>
    <w:rsid w:val="00761445"/>
    <w:rsid w:val="00761D55"/>
    <w:rsid w:val="007675E0"/>
    <w:rsid w:val="007722D3"/>
    <w:rsid w:val="0077758F"/>
    <w:rsid w:val="00782C86"/>
    <w:rsid w:val="00787D71"/>
    <w:rsid w:val="0079265C"/>
    <w:rsid w:val="007A2981"/>
    <w:rsid w:val="007A3DED"/>
    <w:rsid w:val="007B394A"/>
    <w:rsid w:val="007C6D96"/>
    <w:rsid w:val="007D7640"/>
    <w:rsid w:val="007E1F0C"/>
    <w:rsid w:val="007F0DB9"/>
    <w:rsid w:val="007F24DC"/>
    <w:rsid w:val="007F2DCF"/>
    <w:rsid w:val="007F43A3"/>
    <w:rsid w:val="00800CF7"/>
    <w:rsid w:val="008039CF"/>
    <w:rsid w:val="00805771"/>
    <w:rsid w:val="008151B9"/>
    <w:rsid w:val="008208FE"/>
    <w:rsid w:val="00822606"/>
    <w:rsid w:val="0085038F"/>
    <w:rsid w:val="0085073C"/>
    <w:rsid w:val="00851475"/>
    <w:rsid w:val="008518AD"/>
    <w:rsid w:val="00852882"/>
    <w:rsid w:val="0086457F"/>
    <w:rsid w:val="00872366"/>
    <w:rsid w:val="00873499"/>
    <w:rsid w:val="00873A0D"/>
    <w:rsid w:val="00873CF4"/>
    <w:rsid w:val="008756B3"/>
    <w:rsid w:val="00883388"/>
    <w:rsid w:val="008854D2"/>
    <w:rsid w:val="00893856"/>
    <w:rsid w:val="008A396B"/>
    <w:rsid w:val="008A4702"/>
    <w:rsid w:val="008A5DDE"/>
    <w:rsid w:val="008A7E99"/>
    <w:rsid w:val="008B5DDF"/>
    <w:rsid w:val="008D355E"/>
    <w:rsid w:val="008D3DBE"/>
    <w:rsid w:val="008D4B54"/>
    <w:rsid w:val="008E77A3"/>
    <w:rsid w:val="008F30EE"/>
    <w:rsid w:val="0090395E"/>
    <w:rsid w:val="00903A0E"/>
    <w:rsid w:val="00904AAF"/>
    <w:rsid w:val="009176D1"/>
    <w:rsid w:val="00920F60"/>
    <w:rsid w:val="00921515"/>
    <w:rsid w:val="00921EB2"/>
    <w:rsid w:val="00945E80"/>
    <w:rsid w:val="00946AE1"/>
    <w:rsid w:val="009516E3"/>
    <w:rsid w:val="009649BB"/>
    <w:rsid w:val="0097042B"/>
    <w:rsid w:val="009708CE"/>
    <w:rsid w:val="009725A1"/>
    <w:rsid w:val="00974015"/>
    <w:rsid w:val="00980765"/>
    <w:rsid w:val="0098502A"/>
    <w:rsid w:val="009A1A3A"/>
    <w:rsid w:val="009A3D92"/>
    <w:rsid w:val="009B3352"/>
    <w:rsid w:val="009B7FF6"/>
    <w:rsid w:val="009C3092"/>
    <w:rsid w:val="009C4CC0"/>
    <w:rsid w:val="009C7AC7"/>
    <w:rsid w:val="009E6BD1"/>
    <w:rsid w:val="009E7B0E"/>
    <w:rsid w:val="009F06B7"/>
    <w:rsid w:val="00A00178"/>
    <w:rsid w:val="00A003EF"/>
    <w:rsid w:val="00A0419B"/>
    <w:rsid w:val="00A05FB6"/>
    <w:rsid w:val="00A10512"/>
    <w:rsid w:val="00A109F6"/>
    <w:rsid w:val="00A135F7"/>
    <w:rsid w:val="00A24853"/>
    <w:rsid w:val="00A37BD3"/>
    <w:rsid w:val="00A42C86"/>
    <w:rsid w:val="00A4340E"/>
    <w:rsid w:val="00A46059"/>
    <w:rsid w:val="00A46F40"/>
    <w:rsid w:val="00A51285"/>
    <w:rsid w:val="00A548AB"/>
    <w:rsid w:val="00A57E54"/>
    <w:rsid w:val="00A629E0"/>
    <w:rsid w:val="00A75B06"/>
    <w:rsid w:val="00A769E0"/>
    <w:rsid w:val="00A77765"/>
    <w:rsid w:val="00A825B1"/>
    <w:rsid w:val="00A84A5D"/>
    <w:rsid w:val="00A85697"/>
    <w:rsid w:val="00A90872"/>
    <w:rsid w:val="00AA08C8"/>
    <w:rsid w:val="00AA0B54"/>
    <w:rsid w:val="00AA6759"/>
    <w:rsid w:val="00AB10C2"/>
    <w:rsid w:val="00AB38D3"/>
    <w:rsid w:val="00AB4C0B"/>
    <w:rsid w:val="00AB51CD"/>
    <w:rsid w:val="00AB5628"/>
    <w:rsid w:val="00AC4E58"/>
    <w:rsid w:val="00AC5001"/>
    <w:rsid w:val="00AC5B65"/>
    <w:rsid w:val="00AD1594"/>
    <w:rsid w:val="00AD1824"/>
    <w:rsid w:val="00AD4634"/>
    <w:rsid w:val="00AE3142"/>
    <w:rsid w:val="00AE3B44"/>
    <w:rsid w:val="00AF1723"/>
    <w:rsid w:val="00AF4409"/>
    <w:rsid w:val="00AF543D"/>
    <w:rsid w:val="00AF591B"/>
    <w:rsid w:val="00AF7330"/>
    <w:rsid w:val="00B037C5"/>
    <w:rsid w:val="00B03C53"/>
    <w:rsid w:val="00B100D5"/>
    <w:rsid w:val="00B2318E"/>
    <w:rsid w:val="00B27AD6"/>
    <w:rsid w:val="00B36930"/>
    <w:rsid w:val="00B37491"/>
    <w:rsid w:val="00B4118C"/>
    <w:rsid w:val="00B50E3E"/>
    <w:rsid w:val="00B53CA3"/>
    <w:rsid w:val="00B55933"/>
    <w:rsid w:val="00B56D8C"/>
    <w:rsid w:val="00B66786"/>
    <w:rsid w:val="00B72715"/>
    <w:rsid w:val="00B74D73"/>
    <w:rsid w:val="00B77809"/>
    <w:rsid w:val="00B81703"/>
    <w:rsid w:val="00B83A6F"/>
    <w:rsid w:val="00B866C4"/>
    <w:rsid w:val="00B91DC7"/>
    <w:rsid w:val="00BB13B5"/>
    <w:rsid w:val="00BB4930"/>
    <w:rsid w:val="00BC1260"/>
    <w:rsid w:val="00BC7C40"/>
    <w:rsid w:val="00BD0F82"/>
    <w:rsid w:val="00BD2355"/>
    <w:rsid w:val="00BD42C0"/>
    <w:rsid w:val="00BD6369"/>
    <w:rsid w:val="00C01B0C"/>
    <w:rsid w:val="00C02857"/>
    <w:rsid w:val="00C1128C"/>
    <w:rsid w:val="00C118FD"/>
    <w:rsid w:val="00C14F03"/>
    <w:rsid w:val="00C21272"/>
    <w:rsid w:val="00C2487B"/>
    <w:rsid w:val="00C26ED4"/>
    <w:rsid w:val="00C27048"/>
    <w:rsid w:val="00C35DE3"/>
    <w:rsid w:val="00C36A23"/>
    <w:rsid w:val="00C429E9"/>
    <w:rsid w:val="00C45463"/>
    <w:rsid w:val="00C4656D"/>
    <w:rsid w:val="00C46F41"/>
    <w:rsid w:val="00C50D2A"/>
    <w:rsid w:val="00C51BC2"/>
    <w:rsid w:val="00C5381B"/>
    <w:rsid w:val="00C5687E"/>
    <w:rsid w:val="00C5704F"/>
    <w:rsid w:val="00C628BD"/>
    <w:rsid w:val="00C63E77"/>
    <w:rsid w:val="00C64AA9"/>
    <w:rsid w:val="00C67886"/>
    <w:rsid w:val="00C7033C"/>
    <w:rsid w:val="00C80BBC"/>
    <w:rsid w:val="00C80D02"/>
    <w:rsid w:val="00C825CD"/>
    <w:rsid w:val="00C90304"/>
    <w:rsid w:val="00C954FD"/>
    <w:rsid w:val="00CA0EDD"/>
    <w:rsid w:val="00CA4C4C"/>
    <w:rsid w:val="00CA561E"/>
    <w:rsid w:val="00CA5794"/>
    <w:rsid w:val="00CA737F"/>
    <w:rsid w:val="00CB696C"/>
    <w:rsid w:val="00CB7452"/>
    <w:rsid w:val="00CB7BE8"/>
    <w:rsid w:val="00CD6B83"/>
    <w:rsid w:val="00CE6B9F"/>
    <w:rsid w:val="00CF2F63"/>
    <w:rsid w:val="00CF5A85"/>
    <w:rsid w:val="00D0183A"/>
    <w:rsid w:val="00D06CD4"/>
    <w:rsid w:val="00D073A7"/>
    <w:rsid w:val="00D149DE"/>
    <w:rsid w:val="00D16E68"/>
    <w:rsid w:val="00D174B6"/>
    <w:rsid w:val="00D27DDE"/>
    <w:rsid w:val="00D32C6D"/>
    <w:rsid w:val="00D352AC"/>
    <w:rsid w:val="00D40665"/>
    <w:rsid w:val="00D52660"/>
    <w:rsid w:val="00D5372C"/>
    <w:rsid w:val="00D61AEA"/>
    <w:rsid w:val="00D6382C"/>
    <w:rsid w:val="00D64B77"/>
    <w:rsid w:val="00D64D8C"/>
    <w:rsid w:val="00D727E8"/>
    <w:rsid w:val="00D758DD"/>
    <w:rsid w:val="00D85621"/>
    <w:rsid w:val="00D86B89"/>
    <w:rsid w:val="00D97BFE"/>
    <w:rsid w:val="00DA1F2C"/>
    <w:rsid w:val="00DA5560"/>
    <w:rsid w:val="00DA6537"/>
    <w:rsid w:val="00DB399A"/>
    <w:rsid w:val="00DB40F8"/>
    <w:rsid w:val="00DB58F9"/>
    <w:rsid w:val="00DC06F6"/>
    <w:rsid w:val="00DC1ADB"/>
    <w:rsid w:val="00DC2349"/>
    <w:rsid w:val="00DC6D5A"/>
    <w:rsid w:val="00DD06E8"/>
    <w:rsid w:val="00DD1917"/>
    <w:rsid w:val="00DD2C35"/>
    <w:rsid w:val="00DD55F9"/>
    <w:rsid w:val="00DD5813"/>
    <w:rsid w:val="00DE00C7"/>
    <w:rsid w:val="00DE54C9"/>
    <w:rsid w:val="00DE5AAD"/>
    <w:rsid w:val="00DE72C7"/>
    <w:rsid w:val="00DF5386"/>
    <w:rsid w:val="00E04562"/>
    <w:rsid w:val="00E076E1"/>
    <w:rsid w:val="00E12AAE"/>
    <w:rsid w:val="00E231B2"/>
    <w:rsid w:val="00E25579"/>
    <w:rsid w:val="00E41B83"/>
    <w:rsid w:val="00E61DF7"/>
    <w:rsid w:val="00E638EE"/>
    <w:rsid w:val="00E640C2"/>
    <w:rsid w:val="00E64CE7"/>
    <w:rsid w:val="00E70466"/>
    <w:rsid w:val="00E87F67"/>
    <w:rsid w:val="00E91B02"/>
    <w:rsid w:val="00E95477"/>
    <w:rsid w:val="00EA15AE"/>
    <w:rsid w:val="00EB078E"/>
    <w:rsid w:val="00EB5212"/>
    <w:rsid w:val="00EC14CB"/>
    <w:rsid w:val="00EC1B22"/>
    <w:rsid w:val="00EC2E8F"/>
    <w:rsid w:val="00EC3C88"/>
    <w:rsid w:val="00EC7099"/>
    <w:rsid w:val="00EC7343"/>
    <w:rsid w:val="00ED3ED3"/>
    <w:rsid w:val="00ED6078"/>
    <w:rsid w:val="00ED678B"/>
    <w:rsid w:val="00EE0445"/>
    <w:rsid w:val="00EF165C"/>
    <w:rsid w:val="00EF1897"/>
    <w:rsid w:val="00EF4025"/>
    <w:rsid w:val="00EF5B54"/>
    <w:rsid w:val="00EF7311"/>
    <w:rsid w:val="00F00DFA"/>
    <w:rsid w:val="00F0230A"/>
    <w:rsid w:val="00F05A78"/>
    <w:rsid w:val="00F10E94"/>
    <w:rsid w:val="00F1678D"/>
    <w:rsid w:val="00F1757E"/>
    <w:rsid w:val="00F22CCD"/>
    <w:rsid w:val="00F24C22"/>
    <w:rsid w:val="00F322BF"/>
    <w:rsid w:val="00F33883"/>
    <w:rsid w:val="00F37CA1"/>
    <w:rsid w:val="00F44CCB"/>
    <w:rsid w:val="00F46FFD"/>
    <w:rsid w:val="00F5556E"/>
    <w:rsid w:val="00F55A13"/>
    <w:rsid w:val="00F65F69"/>
    <w:rsid w:val="00F66CFB"/>
    <w:rsid w:val="00F716EF"/>
    <w:rsid w:val="00F71906"/>
    <w:rsid w:val="00F71FD7"/>
    <w:rsid w:val="00F75BE4"/>
    <w:rsid w:val="00F82FC4"/>
    <w:rsid w:val="00F86144"/>
    <w:rsid w:val="00F90C21"/>
    <w:rsid w:val="00F954C0"/>
    <w:rsid w:val="00F97808"/>
    <w:rsid w:val="00FA14F0"/>
    <w:rsid w:val="00FA5FCE"/>
    <w:rsid w:val="00FB046F"/>
    <w:rsid w:val="00FB3C61"/>
    <w:rsid w:val="00FB793E"/>
    <w:rsid w:val="00FC4195"/>
    <w:rsid w:val="00FC5C56"/>
    <w:rsid w:val="00FD15ED"/>
    <w:rsid w:val="00FD1871"/>
    <w:rsid w:val="00FD4BD2"/>
    <w:rsid w:val="00FD689E"/>
    <w:rsid w:val="00FF1A92"/>
    <w:rsid w:val="00FF21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158A"/>
  <w15:chartTrackingRefBased/>
  <w15:docId w15:val="{0D48318A-96C2-4DF0-86FA-40F2EC40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Sans" w:eastAsiaTheme="minorHAnsi" w:hAnsi="PT Sans"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301"/>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4301"/>
    <w:rPr>
      <w:sz w:val="16"/>
      <w:szCs w:val="16"/>
    </w:rPr>
  </w:style>
  <w:style w:type="paragraph" w:styleId="CommentText">
    <w:name w:val="annotation text"/>
    <w:basedOn w:val="Normal"/>
    <w:link w:val="CommentTextChar"/>
    <w:uiPriority w:val="99"/>
    <w:unhideWhenUsed/>
    <w:rsid w:val="00144301"/>
    <w:pPr>
      <w:spacing w:line="240" w:lineRule="auto"/>
    </w:pPr>
    <w:rPr>
      <w:sz w:val="20"/>
      <w:szCs w:val="20"/>
    </w:rPr>
  </w:style>
  <w:style w:type="character" w:customStyle="1" w:styleId="CommentTextChar">
    <w:name w:val="Comment Text Char"/>
    <w:basedOn w:val="DefaultParagraphFont"/>
    <w:link w:val="CommentText"/>
    <w:uiPriority w:val="99"/>
    <w:rsid w:val="00144301"/>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4301"/>
    <w:rPr>
      <w:b/>
      <w:bCs/>
    </w:rPr>
  </w:style>
  <w:style w:type="character" w:customStyle="1" w:styleId="CommentSubjectChar">
    <w:name w:val="Comment Subject Char"/>
    <w:basedOn w:val="CommentTextChar"/>
    <w:link w:val="CommentSubject"/>
    <w:uiPriority w:val="99"/>
    <w:semiHidden/>
    <w:rsid w:val="00144301"/>
    <w:rPr>
      <w:rFonts w:asciiTheme="minorHAnsi" w:hAnsiTheme="minorHAnsi"/>
      <w:b/>
      <w:bCs/>
      <w:kern w:val="0"/>
      <w:sz w:val="20"/>
      <w:szCs w:val="20"/>
      <w14:ligatures w14:val="none"/>
    </w:rPr>
  </w:style>
  <w:style w:type="paragraph" w:styleId="BalloonText">
    <w:name w:val="Balloon Text"/>
    <w:basedOn w:val="Normal"/>
    <w:link w:val="BalloonTextChar"/>
    <w:uiPriority w:val="99"/>
    <w:semiHidden/>
    <w:unhideWhenUsed/>
    <w:rsid w:val="00144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301"/>
    <w:rPr>
      <w:rFonts w:ascii="Segoe UI" w:hAnsi="Segoe UI" w:cs="Segoe UI"/>
      <w:kern w:val="0"/>
      <w:sz w:val="18"/>
      <w:szCs w:val="18"/>
      <w14:ligatures w14:val="none"/>
    </w:rPr>
  </w:style>
  <w:style w:type="paragraph" w:customStyle="1" w:styleId="diozakona">
    <w:name w:val="dio zakona"/>
    <w:basedOn w:val="Normal"/>
    <w:link w:val="diozakonaChar"/>
    <w:qFormat/>
    <w:rsid w:val="00144301"/>
    <w:pPr>
      <w:jc w:val="center"/>
    </w:pPr>
    <w:rPr>
      <w:rFonts w:ascii="Times New Roman" w:hAnsi="Times New Roman" w:cs="Times New Roman"/>
      <w:b/>
      <w:sz w:val="24"/>
    </w:rPr>
  </w:style>
  <w:style w:type="character" w:customStyle="1" w:styleId="diozakonaChar">
    <w:name w:val="dio zakona Char"/>
    <w:basedOn w:val="DefaultParagraphFont"/>
    <w:link w:val="diozakona"/>
    <w:rsid w:val="00144301"/>
    <w:rPr>
      <w:rFonts w:ascii="Times New Roman" w:hAnsi="Times New Roman" w:cs="Times New Roman"/>
      <w:b/>
      <w:kern w:val="0"/>
      <w:sz w:val="24"/>
      <w14:ligatures w14:val="none"/>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144301"/>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34"/>
    <w:qFormat/>
    <w:locked/>
    <w:rsid w:val="00144301"/>
    <w:rPr>
      <w:rFonts w:asciiTheme="minorHAnsi" w:hAnsiTheme="minorHAnsi"/>
      <w:kern w:val="0"/>
      <w14:ligatures w14:val="none"/>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144301"/>
    <w:rPr>
      <w:vertAlign w:val="superscript"/>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144301"/>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144301"/>
    <w:rPr>
      <w:rFonts w:asciiTheme="minorHAnsi" w:hAnsiTheme="minorHAnsi"/>
      <w:kern w:val="0"/>
      <w:sz w:val="20"/>
      <w:szCs w:val="20"/>
      <w14:ligatures w14:val="none"/>
    </w:rPr>
  </w:style>
  <w:style w:type="paragraph" w:customStyle="1" w:styleId="Char2">
    <w:name w:val="Char2"/>
    <w:basedOn w:val="Normal"/>
    <w:link w:val="FootnoteReference"/>
    <w:uiPriority w:val="99"/>
    <w:rsid w:val="00144301"/>
    <w:pPr>
      <w:spacing w:line="240" w:lineRule="exact"/>
    </w:pPr>
    <w:rPr>
      <w:rFonts w:ascii="PT Sans" w:hAnsi="PT Sans"/>
      <w:kern w:val="2"/>
      <w:vertAlign w:val="superscript"/>
      <w14:ligatures w14:val="standardContextual"/>
    </w:rPr>
  </w:style>
  <w:style w:type="paragraph" w:customStyle="1" w:styleId="box473189">
    <w:name w:val="box_473189"/>
    <w:basedOn w:val="Normal"/>
    <w:rsid w:val="0014430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144301"/>
  </w:style>
  <w:style w:type="paragraph" w:styleId="Revision">
    <w:name w:val="Revision"/>
    <w:hidden/>
    <w:uiPriority w:val="99"/>
    <w:semiHidden/>
    <w:rsid w:val="00144301"/>
    <w:pPr>
      <w:spacing w:after="0" w:line="240" w:lineRule="auto"/>
    </w:pPr>
    <w:rPr>
      <w:rFonts w:asciiTheme="minorHAnsi" w:hAnsiTheme="minorHAnsi"/>
      <w:kern w:val="0"/>
      <w14:ligatures w14:val="non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144301"/>
    <w:pPr>
      <w:spacing w:before="120" w:line="240" w:lineRule="exact"/>
      <w:jc w:val="both"/>
    </w:pPr>
    <w:rPr>
      <w:rFonts w:ascii="PT Sans" w:hAnsi="PT Sans"/>
      <w:kern w:val="2"/>
      <w:vertAlign w:val="superscript"/>
      <w14:ligatures w14:val="standardContextual"/>
    </w:rPr>
  </w:style>
  <w:style w:type="paragraph" w:customStyle="1" w:styleId="ListParagraph2">
    <w:name w:val="List Paragraph2"/>
    <w:basedOn w:val="Normal"/>
    <w:qFormat/>
    <w:rsid w:val="00144301"/>
    <w:pPr>
      <w:spacing w:after="200" w:line="276" w:lineRule="auto"/>
      <w:ind w:left="720"/>
      <w:contextualSpacing/>
    </w:pPr>
    <w:rPr>
      <w:rFonts w:ascii="Calibri" w:eastAsia="Calibri" w:hAnsi="Calibri" w:cs="Times New Roman"/>
      <w:lang w:val="en-US"/>
    </w:rPr>
  </w:style>
  <w:style w:type="paragraph" w:customStyle="1" w:styleId="pf0">
    <w:name w:val="pf0"/>
    <w:basedOn w:val="Normal"/>
    <w:rsid w:val="0014430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semiHidden/>
    <w:unhideWhenUsed/>
    <w:rsid w:val="001443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44301"/>
    <w:rPr>
      <w:rFonts w:asciiTheme="minorHAnsi" w:hAnsiTheme="minorHAnsi"/>
      <w:kern w:val="0"/>
      <w14:ligatures w14:val="none"/>
    </w:rPr>
  </w:style>
  <w:style w:type="paragraph" w:styleId="Footer">
    <w:name w:val="footer"/>
    <w:basedOn w:val="Normal"/>
    <w:link w:val="FooterChar"/>
    <w:uiPriority w:val="99"/>
    <w:semiHidden/>
    <w:unhideWhenUsed/>
    <w:rsid w:val="001443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44301"/>
    <w:rPr>
      <w:rFonts w:asciiTheme="minorHAnsi" w:hAnsiTheme="minorHAnsi"/>
      <w:kern w:val="0"/>
      <w14:ligatures w14:val="none"/>
    </w:rPr>
  </w:style>
  <w:style w:type="character" w:styleId="Hyperlink">
    <w:name w:val="Hyperlink"/>
    <w:basedOn w:val="DefaultParagraphFont"/>
    <w:uiPriority w:val="99"/>
    <w:unhideWhenUsed/>
    <w:rsid w:val="00144301"/>
    <w:rPr>
      <w:color w:val="0563C1" w:themeColor="hyperlink"/>
      <w:u w:val="single"/>
    </w:rPr>
  </w:style>
  <w:style w:type="character" w:customStyle="1" w:styleId="hps">
    <w:name w:val="hps"/>
    <w:basedOn w:val="DefaultParagraphFont"/>
    <w:qFormat/>
    <w:rsid w:val="00144301"/>
  </w:style>
  <w:style w:type="character" w:customStyle="1" w:styleId="cf01">
    <w:name w:val="cf01"/>
    <w:basedOn w:val="DefaultParagraphFont"/>
    <w:rsid w:val="00144301"/>
    <w:rPr>
      <w:rFonts w:ascii="Segoe UI" w:hAnsi="Segoe UI" w:cs="Segoe UI" w:hint="default"/>
      <w:sz w:val="18"/>
      <w:szCs w:val="18"/>
    </w:rPr>
  </w:style>
  <w:style w:type="table" w:styleId="TableGrid">
    <w:name w:val="Table Grid"/>
    <w:basedOn w:val="TableNormal"/>
    <w:rsid w:val="003F374B"/>
    <w:pPr>
      <w:spacing w:line="300" w:lineRule="auto"/>
    </w:pPr>
    <w:rPr>
      <w:rFonts w:asciiTheme="minorHAnsi" w:eastAsiaTheme="minorEastAsia" w:hAnsiTheme="minorHAnsi"/>
      <w:kern w:val="0"/>
      <w:sz w:val="21"/>
      <w:szCs w:val="21"/>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81851">
      <w:bodyDiv w:val="1"/>
      <w:marLeft w:val="0"/>
      <w:marRight w:val="0"/>
      <w:marTop w:val="0"/>
      <w:marBottom w:val="0"/>
      <w:divBdr>
        <w:top w:val="none" w:sz="0" w:space="0" w:color="auto"/>
        <w:left w:val="none" w:sz="0" w:space="0" w:color="auto"/>
        <w:bottom w:val="none" w:sz="0" w:space="0" w:color="auto"/>
        <w:right w:val="none" w:sz="0" w:space="0" w:color="auto"/>
      </w:divBdr>
    </w:div>
    <w:div w:id="1028261158">
      <w:bodyDiv w:val="1"/>
      <w:marLeft w:val="0"/>
      <w:marRight w:val="0"/>
      <w:marTop w:val="0"/>
      <w:marBottom w:val="0"/>
      <w:divBdr>
        <w:top w:val="none" w:sz="0" w:space="0" w:color="auto"/>
        <w:left w:val="none" w:sz="0" w:space="0" w:color="auto"/>
        <w:bottom w:val="none" w:sz="0" w:space="0" w:color="auto"/>
        <w:right w:val="none" w:sz="0" w:space="0" w:color="auto"/>
      </w:divBdr>
    </w:div>
    <w:div w:id="1172725005">
      <w:bodyDiv w:val="1"/>
      <w:marLeft w:val="0"/>
      <w:marRight w:val="0"/>
      <w:marTop w:val="0"/>
      <w:marBottom w:val="0"/>
      <w:divBdr>
        <w:top w:val="none" w:sz="0" w:space="0" w:color="auto"/>
        <w:left w:val="none" w:sz="0" w:space="0" w:color="auto"/>
        <w:bottom w:val="none" w:sz="0" w:space="0" w:color="auto"/>
        <w:right w:val="none" w:sz="0" w:space="0" w:color="auto"/>
      </w:divBdr>
    </w:div>
    <w:div w:id="18028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1DE633B3D28743BE30B7075328681C" ma:contentTypeVersion="10" ma:contentTypeDescription="Create a new document." ma:contentTypeScope="" ma:versionID="a7a91024f85d913a9d93fdc6e663d7c3">
  <xsd:schema xmlns:xsd="http://www.w3.org/2001/XMLSchema" xmlns:xs="http://www.w3.org/2001/XMLSchema" xmlns:p="http://schemas.microsoft.com/office/2006/metadata/properties" xmlns:ns3="d08be0f3-9d44-4daf-92fb-1831b60d2d10" targetNamespace="http://schemas.microsoft.com/office/2006/metadata/properties" ma:root="true" ma:fieldsID="b440177aa23452c6ab422faf34f0b657" ns3:_="">
    <xsd:import namespace="d08be0f3-9d44-4daf-92fb-1831b60d2d1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be0f3-9d44-4daf-92fb-1831b60d2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CA21-419D-4639-BF0C-2451915886B6}">
  <ds:schemaRefs>
    <ds:schemaRef ds:uri="d08be0f3-9d44-4daf-92fb-1831b60d2d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BC3244F-434F-4B7F-9A03-36BBFE31E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be0f3-9d44-4daf-92fb-1831b60d2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53E68-9EA5-4EB4-8B7D-928ED3CC373C}">
  <ds:schemaRefs>
    <ds:schemaRef ds:uri="http://schemas.microsoft.com/sharepoint/v3/contenttype/forms"/>
  </ds:schemaRefs>
</ds:datastoreItem>
</file>

<file path=customXml/itemProps4.xml><?xml version="1.0" encoding="utf-8"?>
<ds:datastoreItem xmlns:ds="http://schemas.openxmlformats.org/officeDocument/2006/customXml" ds:itemID="{063C7331-5EAC-4ED0-859A-297AF370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14146</Words>
  <Characters>80636</Characters>
  <Application>Microsoft Office Word</Application>
  <DocSecurity>0</DocSecurity>
  <Lines>671</Lines>
  <Paragraphs>189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dc:description/>
  <cp:lastModifiedBy>Larisa Petrić</cp:lastModifiedBy>
  <cp:revision>5</cp:revision>
  <cp:lastPrinted>2024-03-26T08:25:00Z</cp:lastPrinted>
  <dcterms:created xsi:type="dcterms:W3CDTF">2024-03-27T08:44:00Z</dcterms:created>
  <dcterms:modified xsi:type="dcterms:W3CDTF">2024-03-27T13:09:00Z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0x010100431DE633B3D28743BE30B7075328681C</vt:lpwstr>
  </property>
</Properties>
</file>