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C195" w14:textId="77777777" w:rsidR="00515088" w:rsidRDefault="00515088" w:rsidP="00CE31CE">
      <w:pPr>
        <w:jc w:val="right"/>
        <w:rPr>
          <w:rFonts w:ascii="Times New Roman" w:hAnsi="Times New Roman"/>
          <w:b/>
          <w:spacing w:val="22"/>
        </w:rPr>
      </w:pPr>
    </w:p>
    <w:p w14:paraId="0446C196" w14:textId="77777777" w:rsidR="00515088" w:rsidRDefault="00515088" w:rsidP="00515088">
      <w:pPr>
        <w:jc w:val="right"/>
        <w:rPr>
          <w:rFonts w:ascii="Times New Roman" w:hAnsi="Times New Roman"/>
        </w:rPr>
      </w:pPr>
    </w:p>
    <w:p w14:paraId="0446C197" w14:textId="77777777" w:rsidR="00515088" w:rsidRDefault="00515088" w:rsidP="00515088">
      <w:pPr>
        <w:rPr>
          <w:rFonts w:ascii="Times New Roman" w:hAnsi="Times New Roman"/>
        </w:rPr>
      </w:pPr>
    </w:p>
    <w:p w14:paraId="0446C198" w14:textId="77777777" w:rsidR="00515088" w:rsidRDefault="00515088" w:rsidP="00515088">
      <w:pPr>
        <w:jc w:val="center"/>
        <w:rPr>
          <w:rFonts w:ascii="Times New Roman" w:hAnsi="Times New Roman"/>
        </w:rPr>
      </w:pPr>
      <w:r>
        <w:rPr>
          <w:rFonts w:ascii="Times New Roman" w:hAnsi="Times New Roman"/>
          <w:noProof/>
        </w:rPr>
        <w:drawing>
          <wp:inline distT="0" distB="0" distL="0" distR="0" wp14:anchorId="0446C1E7" wp14:editId="0446C1E8">
            <wp:extent cx="508000" cy="685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r>
        <w:rPr>
          <w:rFonts w:ascii="Times New Roman" w:hAnsi="Times New Roman"/>
        </w:rPr>
        <w:t xml:space="preserve">               </w:t>
      </w:r>
    </w:p>
    <w:p w14:paraId="0446C199" w14:textId="77777777" w:rsidR="00515088" w:rsidRDefault="00515088" w:rsidP="00515088">
      <w:pPr>
        <w:spacing w:before="60" w:after="1200"/>
        <w:jc w:val="center"/>
        <w:rPr>
          <w:rFonts w:ascii="Times New Roman" w:hAnsi="Times New Roman"/>
          <w:b/>
        </w:rPr>
      </w:pPr>
      <w:r>
        <w:rPr>
          <w:rFonts w:ascii="Times New Roman" w:hAnsi="Times New Roman"/>
          <w:b/>
        </w:rPr>
        <w:t>VLADA REPUBLIKE HRVATSKE</w:t>
      </w:r>
    </w:p>
    <w:p w14:paraId="0446C19A" w14:textId="7592A402" w:rsidR="00515088" w:rsidRDefault="00515088" w:rsidP="00515088">
      <w:pPr>
        <w:spacing w:after="2400"/>
        <w:jc w:val="right"/>
        <w:rPr>
          <w:rFonts w:ascii="Times New Roman" w:hAnsi="Times New Roman"/>
        </w:rPr>
      </w:pPr>
      <w:r>
        <w:rPr>
          <w:rFonts w:ascii="Times New Roman" w:hAnsi="Times New Roman"/>
        </w:rPr>
        <w:t>Zagreb,</w:t>
      </w:r>
      <w:r w:rsidR="008E4399">
        <w:rPr>
          <w:rFonts w:ascii="Times New Roman" w:hAnsi="Times New Roman"/>
        </w:rPr>
        <w:t xml:space="preserve"> 5. prosinca</w:t>
      </w:r>
      <w:r>
        <w:rPr>
          <w:rFonts w:ascii="Times New Roman" w:hAnsi="Times New Roman"/>
        </w:rPr>
        <w:t xml:space="preserve"> 2024.</w:t>
      </w:r>
    </w:p>
    <w:p w14:paraId="0446C19B" w14:textId="77777777" w:rsidR="00515088" w:rsidRDefault="00515088" w:rsidP="00515088">
      <w:pPr>
        <w:spacing w:line="360" w:lineRule="auto"/>
        <w:rPr>
          <w:b/>
          <w:smallCaps/>
        </w:rPr>
      </w:pPr>
      <w:r>
        <w:t>___________________________________________________________________</w:t>
      </w:r>
    </w:p>
    <w:p w14:paraId="0446C19C" w14:textId="77777777" w:rsidR="00515088" w:rsidRDefault="00515088" w:rsidP="00515088">
      <w:pPr>
        <w:spacing w:line="360" w:lineRule="auto"/>
        <w:rPr>
          <w:b/>
          <w:smallCaps/>
        </w:rPr>
        <w:sectPr w:rsidR="00515088">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515088" w14:paraId="0446C19F" w14:textId="77777777" w:rsidTr="00515088">
        <w:tc>
          <w:tcPr>
            <w:tcW w:w="1951" w:type="dxa"/>
            <w:hideMark/>
          </w:tcPr>
          <w:p w14:paraId="0446C19D" w14:textId="77777777" w:rsidR="00515088" w:rsidRDefault="00515088">
            <w:pPr>
              <w:spacing w:line="360" w:lineRule="auto"/>
              <w:jc w:val="right"/>
              <w:rPr>
                <w:rFonts w:ascii="Times New Roman" w:eastAsia="Arial Unicode MS" w:hAnsi="Times New Roman" w:cs="Times New Roman"/>
                <w:color w:val="000000"/>
              </w:rPr>
            </w:pPr>
            <w:r>
              <w:rPr>
                <w:rFonts w:ascii="Times New Roman" w:hAnsi="Times New Roman" w:cs="Times New Roman"/>
                <w:b/>
                <w:smallCaps/>
              </w:rPr>
              <w:t>Predlagatelj</w:t>
            </w:r>
            <w:r>
              <w:rPr>
                <w:rFonts w:ascii="Times New Roman" w:hAnsi="Times New Roman" w:cs="Times New Roman"/>
                <w:b/>
              </w:rPr>
              <w:t>:</w:t>
            </w:r>
          </w:p>
        </w:tc>
        <w:tc>
          <w:tcPr>
            <w:tcW w:w="7229" w:type="dxa"/>
            <w:hideMark/>
          </w:tcPr>
          <w:p w14:paraId="0446C19E" w14:textId="77777777" w:rsidR="00515088" w:rsidRDefault="00515088">
            <w:pPr>
              <w:spacing w:line="360" w:lineRule="auto"/>
              <w:rPr>
                <w:rFonts w:ascii="Times New Roman" w:eastAsia="Arial Unicode MS" w:hAnsi="Times New Roman" w:cs="Times New Roman"/>
                <w:color w:val="000000"/>
              </w:rPr>
            </w:pPr>
            <w:r>
              <w:rPr>
                <w:rFonts w:ascii="Times New Roman" w:hAnsi="Times New Roman" w:cs="Times New Roman"/>
              </w:rPr>
              <w:t>Ministarstvo obrane</w:t>
            </w:r>
          </w:p>
        </w:tc>
      </w:tr>
    </w:tbl>
    <w:p w14:paraId="0446C1A0" w14:textId="77777777" w:rsidR="00515088" w:rsidRDefault="00515088" w:rsidP="00515088">
      <w:pPr>
        <w:spacing w:line="360" w:lineRule="auto"/>
        <w:rPr>
          <w:rFonts w:ascii="Times New Roman" w:eastAsia="Arial Unicode MS" w:hAnsi="Times New Roman"/>
          <w:color w:val="000000"/>
          <w:sz w:val="22"/>
          <w:szCs w:val="22"/>
          <w:lang w:eastAsia="zh-CN"/>
        </w:rPr>
      </w:pPr>
      <w:r>
        <w:rPr>
          <w:rFonts w:ascii="Times New Roman" w:hAnsi="Times New Roman"/>
        </w:rPr>
        <w:t>___________________________________________________________________________</w:t>
      </w:r>
    </w:p>
    <w:p w14:paraId="0446C1A1" w14:textId="77777777" w:rsidR="00515088" w:rsidRDefault="00515088" w:rsidP="00515088">
      <w:pPr>
        <w:spacing w:line="360" w:lineRule="auto"/>
        <w:rPr>
          <w:rFonts w:ascii="Times New Roman" w:hAnsi="Times New Roman"/>
          <w:b/>
          <w:smallCaps/>
        </w:rPr>
        <w:sectPr w:rsidR="00515088">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515088" w14:paraId="0446C1A4" w14:textId="77777777" w:rsidTr="00515088">
        <w:tc>
          <w:tcPr>
            <w:tcW w:w="1951" w:type="dxa"/>
            <w:hideMark/>
          </w:tcPr>
          <w:p w14:paraId="0446C1A2" w14:textId="77777777" w:rsidR="00515088" w:rsidRDefault="00515088">
            <w:pPr>
              <w:spacing w:line="360" w:lineRule="auto"/>
              <w:jc w:val="right"/>
              <w:rPr>
                <w:rFonts w:ascii="Times New Roman" w:eastAsia="Arial Unicode MS" w:hAnsi="Times New Roman" w:cs="Times New Roman"/>
                <w:color w:val="000000"/>
              </w:rPr>
            </w:pPr>
            <w:r>
              <w:rPr>
                <w:rFonts w:ascii="Times New Roman" w:hAnsi="Times New Roman" w:cs="Times New Roman"/>
                <w:b/>
                <w:smallCaps/>
              </w:rPr>
              <w:t>Predmet</w:t>
            </w:r>
            <w:r>
              <w:rPr>
                <w:rFonts w:ascii="Times New Roman" w:hAnsi="Times New Roman" w:cs="Times New Roman"/>
                <w:b/>
              </w:rPr>
              <w:t>:</w:t>
            </w:r>
          </w:p>
        </w:tc>
        <w:tc>
          <w:tcPr>
            <w:tcW w:w="7229" w:type="dxa"/>
            <w:hideMark/>
          </w:tcPr>
          <w:p w14:paraId="0446C1A3" w14:textId="59017D14" w:rsidR="00515088" w:rsidRDefault="00515088" w:rsidP="00896D03">
            <w:pPr>
              <w:autoSpaceDE w:val="0"/>
              <w:autoSpaceDN w:val="0"/>
              <w:adjustRightInd w:val="0"/>
              <w:jc w:val="both"/>
              <w:rPr>
                <w:rFonts w:ascii="Times New Roman" w:hAnsi="Times New Roman" w:cs="Times New Roman"/>
                <w:bCs/>
              </w:rPr>
            </w:pPr>
            <w:r>
              <w:rPr>
                <w:rFonts w:ascii="Times New Roman" w:hAnsi="Times New Roman" w:cs="Times New Roman"/>
                <w:bCs/>
              </w:rPr>
              <w:t>Prijedlog odluke o davanju suglasnosti Ministarstvu obrane za preuzimanje obvez</w:t>
            </w:r>
            <w:r w:rsidR="00896D03">
              <w:rPr>
                <w:rFonts w:ascii="Times New Roman" w:hAnsi="Times New Roman" w:cs="Times New Roman"/>
                <w:bCs/>
              </w:rPr>
              <w:t>a</w:t>
            </w:r>
            <w:r>
              <w:rPr>
                <w:rFonts w:ascii="Times New Roman" w:hAnsi="Times New Roman" w:cs="Times New Roman"/>
                <w:bCs/>
              </w:rPr>
              <w:t xml:space="preserve"> na teret sredstava državnog proračuna Republike Hrvatske u 2025. i 2026. godini za izvođenje radova na izgradnji kompleksa </w:t>
            </w:r>
            <w:proofErr w:type="spellStart"/>
            <w:r>
              <w:rPr>
                <w:rFonts w:ascii="Times New Roman" w:hAnsi="Times New Roman" w:cs="Times New Roman"/>
                <w:bCs/>
              </w:rPr>
              <w:t>delaboračnice</w:t>
            </w:r>
            <w:proofErr w:type="spellEnd"/>
            <w:r>
              <w:rPr>
                <w:rFonts w:ascii="Times New Roman" w:hAnsi="Times New Roman" w:cs="Times New Roman"/>
                <w:bCs/>
              </w:rPr>
              <w:t xml:space="preserve">  </w:t>
            </w:r>
          </w:p>
        </w:tc>
      </w:tr>
    </w:tbl>
    <w:p w14:paraId="0446C1A5" w14:textId="77777777" w:rsidR="00515088" w:rsidRDefault="00515088" w:rsidP="00515088">
      <w:pPr>
        <w:tabs>
          <w:tab w:val="left" w:pos="1843"/>
        </w:tabs>
        <w:spacing w:line="360" w:lineRule="auto"/>
        <w:ind w:left="1843" w:hanging="1843"/>
        <w:rPr>
          <w:rFonts w:ascii="Arial Unicode MS" w:eastAsia="Arial Unicode MS" w:hAnsi="Arial Unicode MS" w:cs="Arial Unicode MS"/>
          <w:color w:val="000000"/>
          <w:sz w:val="22"/>
          <w:szCs w:val="22"/>
          <w:lang w:eastAsia="zh-CN"/>
        </w:rPr>
      </w:pPr>
      <w:r>
        <w:t>___________________________________________________________________</w:t>
      </w:r>
    </w:p>
    <w:p w14:paraId="0446C1A6" w14:textId="77777777" w:rsidR="00515088" w:rsidRDefault="00515088" w:rsidP="00515088">
      <w:pPr>
        <w:rPr>
          <w:rFonts w:asciiTheme="minorHAnsi" w:eastAsiaTheme="minorEastAsia" w:hAnsiTheme="minorHAnsi" w:cstheme="minorBidi"/>
        </w:rPr>
      </w:pPr>
    </w:p>
    <w:p w14:paraId="0446C1A7" w14:textId="77777777" w:rsidR="00515088" w:rsidRDefault="00515088" w:rsidP="00515088"/>
    <w:p w14:paraId="0446C1A8" w14:textId="77777777" w:rsidR="00515088" w:rsidRDefault="00515088" w:rsidP="00515088"/>
    <w:p w14:paraId="0446C1A9" w14:textId="77777777" w:rsidR="00515088" w:rsidRDefault="00515088" w:rsidP="00515088"/>
    <w:p w14:paraId="0446C1AA" w14:textId="77777777" w:rsidR="00515088" w:rsidRDefault="00515088" w:rsidP="00515088"/>
    <w:p w14:paraId="0446C1AB" w14:textId="77777777" w:rsidR="00515088" w:rsidRDefault="00515088" w:rsidP="00515088"/>
    <w:p w14:paraId="0446C1AC" w14:textId="77777777" w:rsidR="00515088" w:rsidRDefault="00515088" w:rsidP="00515088"/>
    <w:p w14:paraId="0446C1AD" w14:textId="77777777" w:rsidR="00515088" w:rsidRDefault="00515088" w:rsidP="00515088"/>
    <w:p w14:paraId="0446C1AE" w14:textId="77777777" w:rsidR="00515088" w:rsidRDefault="00515088" w:rsidP="00515088"/>
    <w:p w14:paraId="0446C1AF" w14:textId="77777777" w:rsidR="00515088" w:rsidRDefault="00515088" w:rsidP="00515088"/>
    <w:p w14:paraId="0446C1B0" w14:textId="77777777" w:rsidR="00515088" w:rsidRDefault="00515088" w:rsidP="00515088"/>
    <w:p w14:paraId="0446C1B1" w14:textId="77777777" w:rsidR="00515088" w:rsidRDefault="00515088" w:rsidP="00515088"/>
    <w:p w14:paraId="0446C1B2" w14:textId="77777777" w:rsidR="00515088" w:rsidRDefault="00515088" w:rsidP="00515088"/>
    <w:p w14:paraId="0446C1B3" w14:textId="77777777" w:rsidR="00515088" w:rsidRDefault="00515088" w:rsidP="00515088"/>
    <w:p w14:paraId="0446C1B4" w14:textId="77777777" w:rsidR="00515088" w:rsidRDefault="00515088" w:rsidP="00515088"/>
    <w:p w14:paraId="0446C1B5" w14:textId="77777777" w:rsidR="00515088" w:rsidRDefault="00515088" w:rsidP="00515088"/>
    <w:p w14:paraId="0446C1B6" w14:textId="77777777" w:rsidR="00515088" w:rsidRDefault="00515088" w:rsidP="00515088"/>
    <w:p w14:paraId="0446C1B7" w14:textId="77777777" w:rsidR="00515088" w:rsidRDefault="00515088" w:rsidP="00515088">
      <w:pPr>
        <w:pStyle w:val="Footer"/>
        <w:pBdr>
          <w:top w:val="single" w:sz="4" w:space="1" w:color="404040"/>
        </w:pBdr>
        <w:rPr>
          <w:rFonts w:ascii="Times New Roman" w:hAnsi="Times New Roman"/>
          <w:color w:val="404040"/>
          <w:spacing w:val="20"/>
          <w:sz w:val="20"/>
        </w:rPr>
      </w:pPr>
      <w:r>
        <w:rPr>
          <w:rFonts w:ascii="Times New Roman" w:hAnsi="Times New Roman"/>
        </w:rPr>
        <w:tab/>
      </w:r>
      <w:r>
        <w:rPr>
          <w:rFonts w:ascii="Times New Roman" w:hAnsi="Times New Roman"/>
          <w:color w:val="404040"/>
          <w:spacing w:val="20"/>
          <w:sz w:val="20"/>
        </w:rPr>
        <w:t>Banski dvori | Trg Sv. Marka 2  | 10000 Zagreb | tel. 01 4569 222 | vlada.gov.hr</w:t>
      </w:r>
    </w:p>
    <w:p w14:paraId="0446C1B8" w14:textId="77777777" w:rsidR="00515088" w:rsidRDefault="00515088" w:rsidP="00515088">
      <w:pPr>
        <w:rPr>
          <w:rFonts w:ascii="Times New Roman" w:hAnsi="Times New Roman"/>
          <w:color w:val="404040"/>
          <w:spacing w:val="20"/>
          <w:sz w:val="20"/>
        </w:rPr>
        <w:sectPr w:rsidR="00515088">
          <w:type w:val="continuous"/>
          <w:pgSz w:w="11906" w:h="16838"/>
          <w:pgMar w:top="993" w:right="1417" w:bottom="1417" w:left="1417" w:header="709" w:footer="658" w:gutter="0"/>
          <w:cols w:space="720"/>
        </w:sectPr>
      </w:pPr>
    </w:p>
    <w:p w14:paraId="0446C1B9" w14:textId="77777777" w:rsidR="00515088" w:rsidRDefault="00515088" w:rsidP="00CE31CE">
      <w:pPr>
        <w:jc w:val="right"/>
        <w:rPr>
          <w:rFonts w:ascii="Times New Roman" w:hAnsi="Times New Roman"/>
          <w:b/>
          <w:spacing w:val="22"/>
        </w:rPr>
      </w:pPr>
    </w:p>
    <w:p w14:paraId="0446C1BA" w14:textId="77777777" w:rsidR="004C0B90" w:rsidRPr="007434AD" w:rsidRDefault="00CE31CE" w:rsidP="00515088">
      <w:pPr>
        <w:jc w:val="right"/>
        <w:rPr>
          <w:rFonts w:ascii="Times New Roman" w:hAnsi="Times New Roman"/>
          <w:b/>
          <w:spacing w:val="22"/>
        </w:rPr>
      </w:pPr>
      <w:r w:rsidRPr="007434AD">
        <w:rPr>
          <w:rFonts w:ascii="Times New Roman" w:hAnsi="Times New Roman"/>
          <w:b/>
          <w:spacing w:val="22"/>
        </w:rPr>
        <w:t>P</w:t>
      </w:r>
      <w:r w:rsidR="00985498" w:rsidRPr="007434AD">
        <w:rPr>
          <w:rFonts w:ascii="Times New Roman" w:hAnsi="Times New Roman"/>
          <w:b/>
          <w:spacing w:val="22"/>
        </w:rPr>
        <w:t xml:space="preserve"> </w:t>
      </w:r>
      <w:r w:rsidRPr="007434AD">
        <w:rPr>
          <w:rFonts w:ascii="Times New Roman" w:hAnsi="Times New Roman"/>
          <w:b/>
          <w:spacing w:val="22"/>
        </w:rPr>
        <w:t>r</w:t>
      </w:r>
      <w:r w:rsidR="00985498" w:rsidRPr="007434AD">
        <w:rPr>
          <w:rFonts w:ascii="Times New Roman" w:hAnsi="Times New Roman"/>
          <w:b/>
          <w:spacing w:val="22"/>
        </w:rPr>
        <w:t xml:space="preserve"> </w:t>
      </w:r>
      <w:r w:rsidRPr="007434AD">
        <w:rPr>
          <w:rFonts w:ascii="Times New Roman" w:hAnsi="Times New Roman"/>
          <w:b/>
          <w:spacing w:val="22"/>
        </w:rPr>
        <w:t>i</w:t>
      </w:r>
      <w:r w:rsidR="00985498" w:rsidRPr="007434AD">
        <w:rPr>
          <w:rFonts w:ascii="Times New Roman" w:hAnsi="Times New Roman"/>
          <w:b/>
          <w:spacing w:val="22"/>
        </w:rPr>
        <w:t xml:space="preserve"> </w:t>
      </w:r>
      <w:r w:rsidRPr="007434AD">
        <w:rPr>
          <w:rFonts w:ascii="Times New Roman" w:hAnsi="Times New Roman"/>
          <w:b/>
          <w:spacing w:val="22"/>
        </w:rPr>
        <w:t>j</w:t>
      </w:r>
      <w:r w:rsidR="00985498" w:rsidRPr="007434AD">
        <w:rPr>
          <w:rFonts w:ascii="Times New Roman" w:hAnsi="Times New Roman"/>
          <w:b/>
          <w:spacing w:val="22"/>
        </w:rPr>
        <w:t xml:space="preserve"> </w:t>
      </w:r>
      <w:r w:rsidRPr="007434AD">
        <w:rPr>
          <w:rFonts w:ascii="Times New Roman" w:hAnsi="Times New Roman"/>
          <w:b/>
          <w:spacing w:val="22"/>
        </w:rPr>
        <w:t>e</w:t>
      </w:r>
      <w:r w:rsidR="00985498" w:rsidRPr="007434AD">
        <w:rPr>
          <w:rFonts w:ascii="Times New Roman" w:hAnsi="Times New Roman"/>
          <w:b/>
          <w:spacing w:val="22"/>
        </w:rPr>
        <w:t xml:space="preserve"> </w:t>
      </w:r>
      <w:r w:rsidRPr="007434AD">
        <w:rPr>
          <w:rFonts w:ascii="Times New Roman" w:hAnsi="Times New Roman"/>
          <w:b/>
          <w:spacing w:val="22"/>
        </w:rPr>
        <w:t>d</w:t>
      </w:r>
      <w:r w:rsidR="00985498" w:rsidRPr="007434AD">
        <w:rPr>
          <w:rFonts w:ascii="Times New Roman" w:hAnsi="Times New Roman"/>
          <w:b/>
          <w:spacing w:val="22"/>
        </w:rPr>
        <w:t xml:space="preserve"> </w:t>
      </w:r>
      <w:r w:rsidRPr="007434AD">
        <w:rPr>
          <w:rFonts w:ascii="Times New Roman" w:hAnsi="Times New Roman"/>
          <w:b/>
          <w:spacing w:val="22"/>
        </w:rPr>
        <w:t>l</w:t>
      </w:r>
      <w:r w:rsidR="00985498" w:rsidRPr="007434AD">
        <w:rPr>
          <w:rFonts w:ascii="Times New Roman" w:hAnsi="Times New Roman"/>
          <w:b/>
          <w:spacing w:val="22"/>
        </w:rPr>
        <w:t xml:space="preserve"> </w:t>
      </w:r>
      <w:r w:rsidRPr="007434AD">
        <w:rPr>
          <w:rFonts w:ascii="Times New Roman" w:hAnsi="Times New Roman"/>
          <w:b/>
          <w:spacing w:val="22"/>
        </w:rPr>
        <w:t>o</w:t>
      </w:r>
      <w:r w:rsidR="007478D8" w:rsidRPr="007434AD">
        <w:rPr>
          <w:rFonts w:ascii="Times New Roman" w:hAnsi="Times New Roman"/>
          <w:b/>
          <w:spacing w:val="22"/>
        </w:rPr>
        <w:t xml:space="preserve"> </w:t>
      </w:r>
      <w:r w:rsidRPr="007434AD">
        <w:rPr>
          <w:rFonts w:ascii="Times New Roman" w:hAnsi="Times New Roman"/>
          <w:b/>
          <w:spacing w:val="22"/>
        </w:rPr>
        <w:t>g</w:t>
      </w:r>
      <w:r w:rsidR="00221155" w:rsidRPr="007434AD">
        <w:rPr>
          <w:rFonts w:ascii="Times New Roman" w:hAnsi="Times New Roman"/>
          <w:b/>
          <w:spacing w:val="22"/>
        </w:rPr>
        <w:t xml:space="preserve"> </w:t>
      </w:r>
    </w:p>
    <w:p w14:paraId="0446C1BB" w14:textId="77777777" w:rsidR="004C0B90" w:rsidRDefault="004C0B90">
      <w:pPr>
        <w:rPr>
          <w:rFonts w:ascii="Times New Roman" w:hAnsi="Times New Roman"/>
          <w:b/>
        </w:rPr>
      </w:pPr>
    </w:p>
    <w:p w14:paraId="0446C1BC" w14:textId="77777777" w:rsidR="00035265" w:rsidRPr="007434AD" w:rsidRDefault="00035265" w:rsidP="004E2B46">
      <w:pPr>
        <w:rPr>
          <w:rFonts w:ascii="Times New Roman" w:hAnsi="Times New Roman"/>
          <w:b/>
        </w:rPr>
      </w:pPr>
    </w:p>
    <w:p w14:paraId="0446C1BD" w14:textId="77777777" w:rsidR="004C0B90" w:rsidRPr="007434AD" w:rsidRDefault="004C0B90" w:rsidP="00985498">
      <w:pPr>
        <w:rPr>
          <w:rFonts w:ascii="Times New Roman" w:hAnsi="Times New Roman"/>
          <w:b/>
        </w:rPr>
      </w:pPr>
      <w:r w:rsidRPr="007434AD">
        <w:rPr>
          <w:rFonts w:ascii="Times New Roman" w:hAnsi="Times New Roman"/>
          <w:b/>
        </w:rPr>
        <w:t>VLADA REPUBLIKE HRVATSKE</w:t>
      </w:r>
    </w:p>
    <w:p w14:paraId="0446C1BE" w14:textId="77777777" w:rsidR="004C0B90" w:rsidRPr="007434AD" w:rsidRDefault="004C0B90">
      <w:pPr>
        <w:jc w:val="both"/>
        <w:rPr>
          <w:rFonts w:ascii="Times New Roman" w:hAnsi="Times New Roman"/>
        </w:rPr>
      </w:pPr>
    </w:p>
    <w:p w14:paraId="0446C1BF" w14:textId="77777777" w:rsidR="004C0B90" w:rsidRPr="007434AD" w:rsidRDefault="004C0B90">
      <w:pPr>
        <w:jc w:val="both"/>
        <w:rPr>
          <w:rFonts w:ascii="Times New Roman" w:hAnsi="Times New Roman"/>
        </w:rPr>
      </w:pPr>
    </w:p>
    <w:p w14:paraId="0446C1C0" w14:textId="11022DFF" w:rsidR="004C0B90" w:rsidRPr="007434AD" w:rsidRDefault="009164E7">
      <w:pPr>
        <w:ind w:firstLine="708"/>
        <w:jc w:val="both"/>
        <w:rPr>
          <w:rFonts w:ascii="Times New Roman" w:hAnsi="Times New Roman"/>
        </w:rPr>
      </w:pPr>
      <w:bookmarkStart w:id="0" w:name="OLE_LINK1"/>
      <w:bookmarkStart w:id="1" w:name="OLE_LINK2"/>
      <w:r w:rsidRPr="007434AD">
        <w:rPr>
          <w:rFonts w:ascii="Times New Roman" w:hAnsi="Times New Roman"/>
        </w:rPr>
        <w:t xml:space="preserve">Na temelju </w:t>
      </w:r>
      <w:r w:rsidR="00860354" w:rsidRPr="007434AD">
        <w:rPr>
          <w:rFonts w:ascii="Times New Roman" w:hAnsi="Times New Roman"/>
        </w:rPr>
        <w:t>članka 48.</w:t>
      </w:r>
      <w:r w:rsidRPr="007434AD">
        <w:rPr>
          <w:rFonts w:ascii="Times New Roman" w:hAnsi="Times New Roman"/>
        </w:rPr>
        <w:t xml:space="preserve"> stavka 2. Zakona o proračunu (</w:t>
      </w:r>
      <w:r w:rsidR="00B72D25">
        <w:rPr>
          <w:rFonts w:ascii="Times New Roman" w:hAnsi="Times New Roman"/>
        </w:rPr>
        <w:t>„</w:t>
      </w:r>
      <w:r w:rsidRPr="007434AD">
        <w:rPr>
          <w:rFonts w:ascii="Times New Roman" w:hAnsi="Times New Roman"/>
        </w:rPr>
        <w:t>Narodne n</w:t>
      </w:r>
      <w:r w:rsidR="00860354" w:rsidRPr="007434AD">
        <w:rPr>
          <w:rFonts w:ascii="Times New Roman" w:hAnsi="Times New Roman"/>
        </w:rPr>
        <w:t>ovine</w:t>
      </w:r>
      <w:r w:rsidR="00B72D25">
        <w:rPr>
          <w:rFonts w:ascii="Times New Roman" w:hAnsi="Times New Roman"/>
        </w:rPr>
        <w:t>“</w:t>
      </w:r>
      <w:r w:rsidR="00860354" w:rsidRPr="007434AD">
        <w:rPr>
          <w:rFonts w:ascii="Times New Roman" w:hAnsi="Times New Roman"/>
        </w:rPr>
        <w:t>, br</w:t>
      </w:r>
      <w:r w:rsidR="00B72D25">
        <w:rPr>
          <w:rFonts w:ascii="Times New Roman" w:hAnsi="Times New Roman"/>
        </w:rPr>
        <w:t>oj</w:t>
      </w:r>
      <w:r w:rsidR="00860354" w:rsidRPr="007434AD">
        <w:rPr>
          <w:rFonts w:ascii="Times New Roman" w:hAnsi="Times New Roman"/>
        </w:rPr>
        <w:t xml:space="preserve"> 144/21</w:t>
      </w:r>
      <w:r w:rsidR="008E4399">
        <w:rPr>
          <w:rFonts w:ascii="Times New Roman" w:hAnsi="Times New Roman"/>
        </w:rPr>
        <w:t>.</w:t>
      </w:r>
      <w:r w:rsidRPr="007434AD">
        <w:rPr>
          <w:rFonts w:ascii="Times New Roman" w:hAnsi="Times New Roman"/>
        </w:rPr>
        <w:t xml:space="preserve">), </w:t>
      </w:r>
      <w:r w:rsidR="00187652" w:rsidRPr="007434AD">
        <w:rPr>
          <w:rFonts w:ascii="Times New Roman" w:hAnsi="Times New Roman"/>
        </w:rPr>
        <w:t>a u vezi s člankom 23. stavkom 3. Zakona o izvršavanju Državnog proračuna Republike Hrvatske za 202</w:t>
      </w:r>
      <w:r w:rsidR="008B4DB8" w:rsidRPr="007434AD">
        <w:rPr>
          <w:rFonts w:ascii="Times New Roman" w:hAnsi="Times New Roman"/>
        </w:rPr>
        <w:t>4</w:t>
      </w:r>
      <w:r w:rsidR="00187652" w:rsidRPr="007434AD">
        <w:rPr>
          <w:rFonts w:ascii="Times New Roman" w:hAnsi="Times New Roman"/>
        </w:rPr>
        <w:t>. godinu (</w:t>
      </w:r>
      <w:r w:rsidR="00B72D25">
        <w:rPr>
          <w:rFonts w:ascii="Times New Roman" w:hAnsi="Times New Roman"/>
        </w:rPr>
        <w:t>„</w:t>
      </w:r>
      <w:r w:rsidR="00187652" w:rsidRPr="007434AD">
        <w:rPr>
          <w:rFonts w:ascii="Times New Roman" w:hAnsi="Times New Roman"/>
        </w:rPr>
        <w:t>Narodne novine</w:t>
      </w:r>
      <w:r w:rsidR="00B72D25">
        <w:rPr>
          <w:rFonts w:ascii="Times New Roman" w:hAnsi="Times New Roman"/>
        </w:rPr>
        <w:t>“</w:t>
      </w:r>
      <w:r w:rsidR="008E4399">
        <w:rPr>
          <w:rFonts w:ascii="Times New Roman" w:hAnsi="Times New Roman"/>
        </w:rPr>
        <w:t>,</w:t>
      </w:r>
      <w:r w:rsidR="00187652" w:rsidRPr="007434AD">
        <w:rPr>
          <w:rFonts w:ascii="Times New Roman" w:hAnsi="Times New Roman"/>
        </w:rPr>
        <w:t xml:space="preserve"> br</w:t>
      </w:r>
      <w:r w:rsidR="008E4399">
        <w:rPr>
          <w:rFonts w:ascii="Times New Roman" w:hAnsi="Times New Roman"/>
        </w:rPr>
        <w:t>.</w:t>
      </w:r>
      <w:r w:rsidR="00187652" w:rsidRPr="007434AD">
        <w:rPr>
          <w:rFonts w:ascii="Times New Roman" w:hAnsi="Times New Roman"/>
        </w:rPr>
        <w:t xml:space="preserve"> </w:t>
      </w:r>
      <w:r w:rsidR="008B4DB8" w:rsidRPr="007434AD">
        <w:rPr>
          <w:rFonts w:ascii="Times New Roman" w:hAnsi="Times New Roman"/>
        </w:rPr>
        <w:t>149/23</w:t>
      </w:r>
      <w:r w:rsidR="008E4399">
        <w:rPr>
          <w:rFonts w:ascii="Times New Roman" w:hAnsi="Times New Roman"/>
        </w:rPr>
        <w:t>. i 15/24.</w:t>
      </w:r>
      <w:r w:rsidR="00187652" w:rsidRPr="007434AD">
        <w:rPr>
          <w:rFonts w:ascii="Times New Roman" w:hAnsi="Times New Roman"/>
        </w:rPr>
        <w:t>)</w:t>
      </w:r>
      <w:r w:rsidR="008E4399">
        <w:rPr>
          <w:rFonts w:ascii="Times New Roman" w:hAnsi="Times New Roman"/>
        </w:rPr>
        <w:t xml:space="preserve">, </w:t>
      </w:r>
      <w:r w:rsidRPr="007434AD">
        <w:rPr>
          <w:rFonts w:ascii="Times New Roman" w:hAnsi="Times New Roman"/>
        </w:rPr>
        <w:t>Vlada Republike Hrvatske je na sjednici održanoj  _________</w:t>
      </w:r>
      <w:r w:rsidR="00B72D25">
        <w:rPr>
          <w:rFonts w:ascii="Times New Roman" w:hAnsi="Times New Roman"/>
        </w:rPr>
        <w:t>____</w:t>
      </w:r>
      <w:r w:rsidRPr="007434AD">
        <w:rPr>
          <w:rFonts w:ascii="Times New Roman" w:hAnsi="Times New Roman"/>
        </w:rPr>
        <w:t xml:space="preserve"> donijela</w:t>
      </w:r>
    </w:p>
    <w:bookmarkEnd w:id="0"/>
    <w:bookmarkEnd w:id="1"/>
    <w:p w14:paraId="0446C1C1" w14:textId="77777777" w:rsidR="009164E7" w:rsidRPr="007434AD" w:rsidRDefault="009164E7">
      <w:pPr>
        <w:rPr>
          <w:rFonts w:ascii="Times New Roman" w:hAnsi="Times New Roman"/>
        </w:rPr>
      </w:pPr>
    </w:p>
    <w:p w14:paraId="0446C1C2" w14:textId="77777777" w:rsidR="004C0B90" w:rsidRPr="007434AD" w:rsidRDefault="004C0B90">
      <w:pPr>
        <w:rPr>
          <w:rFonts w:ascii="Times New Roman" w:hAnsi="Times New Roman"/>
        </w:rPr>
      </w:pPr>
    </w:p>
    <w:p w14:paraId="0446C1C3" w14:textId="77777777" w:rsidR="004C0B90" w:rsidRPr="007434AD" w:rsidRDefault="004C0B90">
      <w:pPr>
        <w:jc w:val="center"/>
        <w:rPr>
          <w:rFonts w:ascii="Times New Roman" w:hAnsi="Times New Roman"/>
          <w:b/>
          <w:spacing w:val="30"/>
        </w:rPr>
      </w:pPr>
      <w:r w:rsidRPr="007434AD">
        <w:rPr>
          <w:rFonts w:ascii="Times New Roman" w:hAnsi="Times New Roman"/>
          <w:b/>
          <w:spacing w:val="30"/>
        </w:rPr>
        <w:t>ODLUKU</w:t>
      </w:r>
    </w:p>
    <w:p w14:paraId="0446C1C4" w14:textId="77777777" w:rsidR="009164E7" w:rsidRPr="007434AD" w:rsidRDefault="009164E7" w:rsidP="00497AAF">
      <w:pPr>
        <w:rPr>
          <w:rFonts w:ascii="Times New Roman" w:hAnsi="Times New Roman"/>
          <w:b/>
        </w:rPr>
      </w:pPr>
    </w:p>
    <w:p w14:paraId="0446C1C5" w14:textId="77777777" w:rsidR="004C0B90" w:rsidRPr="007434AD" w:rsidRDefault="004C0B90" w:rsidP="00E85169">
      <w:pPr>
        <w:ind w:left="34" w:hanging="34"/>
        <w:jc w:val="center"/>
        <w:rPr>
          <w:rFonts w:ascii="Times New Roman" w:hAnsi="Times New Roman"/>
          <w:b/>
        </w:rPr>
      </w:pPr>
      <w:r w:rsidRPr="007434AD">
        <w:rPr>
          <w:rFonts w:ascii="Times New Roman" w:hAnsi="Times New Roman"/>
          <w:b/>
        </w:rPr>
        <w:t>o davanju suglasnosti Min</w:t>
      </w:r>
      <w:r w:rsidR="004E2B46" w:rsidRPr="007434AD">
        <w:rPr>
          <w:rFonts w:ascii="Times New Roman" w:hAnsi="Times New Roman"/>
          <w:b/>
        </w:rPr>
        <w:t xml:space="preserve">istarstvu obrane za preuzimanje </w:t>
      </w:r>
      <w:r w:rsidR="00E55AD3" w:rsidRPr="007434AD">
        <w:rPr>
          <w:rFonts w:ascii="Times New Roman" w:hAnsi="Times New Roman"/>
          <w:b/>
        </w:rPr>
        <w:t xml:space="preserve">obveza na teret </w:t>
      </w:r>
      <w:r w:rsidRPr="007434AD">
        <w:rPr>
          <w:rFonts w:ascii="Times New Roman" w:hAnsi="Times New Roman"/>
          <w:b/>
        </w:rPr>
        <w:t>sredstava</w:t>
      </w:r>
      <w:r w:rsidR="004E2B46" w:rsidRPr="007434AD">
        <w:rPr>
          <w:rFonts w:ascii="Times New Roman" w:hAnsi="Times New Roman"/>
          <w:b/>
        </w:rPr>
        <w:t xml:space="preserve"> </w:t>
      </w:r>
      <w:r w:rsidR="00515088">
        <w:rPr>
          <w:rFonts w:ascii="Times New Roman" w:hAnsi="Times New Roman"/>
          <w:b/>
        </w:rPr>
        <w:t>d</w:t>
      </w:r>
      <w:r w:rsidRPr="007434AD">
        <w:rPr>
          <w:rFonts w:ascii="Times New Roman" w:hAnsi="Times New Roman"/>
          <w:b/>
        </w:rPr>
        <w:t xml:space="preserve">ržavnog proračuna Republike Hrvatske </w:t>
      </w:r>
      <w:r w:rsidR="007434AD" w:rsidRPr="007434AD">
        <w:rPr>
          <w:rFonts w:ascii="Times New Roman" w:hAnsi="Times New Roman"/>
          <w:b/>
        </w:rPr>
        <w:t xml:space="preserve">u 2025. i 2026. godini za izvođenje radova na izgradnji kompleksa </w:t>
      </w:r>
      <w:proofErr w:type="spellStart"/>
      <w:r w:rsidR="007434AD" w:rsidRPr="007434AD">
        <w:rPr>
          <w:rFonts w:ascii="Times New Roman" w:hAnsi="Times New Roman"/>
          <w:b/>
        </w:rPr>
        <w:t>delaboračnice</w:t>
      </w:r>
      <w:proofErr w:type="spellEnd"/>
    </w:p>
    <w:p w14:paraId="0446C1C6" w14:textId="77777777" w:rsidR="00AF26BA" w:rsidRPr="007434AD" w:rsidRDefault="00AF26BA">
      <w:pPr>
        <w:jc w:val="center"/>
        <w:rPr>
          <w:rFonts w:ascii="Times New Roman" w:hAnsi="Times New Roman"/>
          <w:b/>
        </w:rPr>
      </w:pPr>
    </w:p>
    <w:p w14:paraId="0446C1C7" w14:textId="77777777" w:rsidR="004C0B90" w:rsidRPr="007434AD" w:rsidRDefault="004C0B90">
      <w:pPr>
        <w:jc w:val="center"/>
        <w:rPr>
          <w:rFonts w:ascii="Times New Roman" w:hAnsi="Times New Roman"/>
          <w:b/>
        </w:rPr>
      </w:pPr>
      <w:r w:rsidRPr="007434AD">
        <w:rPr>
          <w:rFonts w:ascii="Times New Roman" w:hAnsi="Times New Roman"/>
          <w:b/>
        </w:rPr>
        <w:t>I.</w:t>
      </w:r>
    </w:p>
    <w:p w14:paraId="0446C1C8" w14:textId="77777777" w:rsidR="004C0B90" w:rsidRPr="007434AD" w:rsidRDefault="004C0B90">
      <w:pPr>
        <w:jc w:val="both"/>
        <w:rPr>
          <w:rFonts w:ascii="Times New Roman" w:hAnsi="Times New Roman"/>
        </w:rPr>
      </w:pPr>
    </w:p>
    <w:p w14:paraId="0446C1C9" w14:textId="77777777" w:rsidR="00DB4740" w:rsidRPr="007434AD" w:rsidRDefault="004C0B90" w:rsidP="00DB4740">
      <w:pPr>
        <w:jc w:val="both"/>
        <w:rPr>
          <w:rFonts w:ascii="Times New Roman" w:hAnsi="Times New Roman"/>
        </w:rPr>
      </w:pPr>
      <w:r w:rsidRPr="007434AD">
        <w:rPr>
          <w:rFonts w:ascii="Times New Roman" w:hAnsi="Times New Roman"/>
        </w:rPr>
        <w:tab/>
        <w:t>Daje se suglasnost Ministarstvu obrane za preuzim</w:t>
      </w:r>
      <w:r w:rsidR="00515088">
        <w:rPr>
          <w:rFonts w:ascii="Times New Roman" w:hAnsi="Times New Roman"/>
        </w:rPr>
        <w:t>anje obveza na teret sredstava d</w:t>
      </w:r>
      <w:r w:rsidRPr="007434AD">
        <w:rPr>
          <w:rFonts w:ascii="Times New Roman" w:hAnsi="Times New Roman"/>
        </w:rPr>
        <w:t>ržavnog proračuna R</w:t>
      </w:r>
      <w:r w:rsidR="004E2B46" w:rsidRPr="007434AD">
        <w:rPr>
          <w:rFonts w:ascii="Times New Roman" w:hAnsi="Times New Roman"/>
        </w:rPr>
        <w:t xml:space="preserve">epublike Hrvatske </w:t>
      </w:r>
      <w:r w:rsidR="007434AD" w:rsidRPr="007434AD">
        <w:rPr>
          <w:rFonts w:ascii="Times New Roman" w:hAnsi="Times New Roman"/>
        </w:rPr>
        <w:t xml:space="preserve">u 2025. i 2026. godini za izvođenje radova na izgradnji kompleksa </w:t>
      </w:r>
      <w:proofErr w:type="spellStart"/>
      <w:r w:rsidR="007434AD" w:rsidRPr="007434AD">
        <w:rPr>
          <w:rFonts w:ascii="Times New Roman" w:hAnsi="Times New Roman"/>
        </w:rPr>
        <w:t>delaboračnice</w:t>
      </w:r>
      <w:proofErr w:type="spellEnd"/>
      <w:r w:rsidR="007434AD" w:rsidRPr="007434AD">
        <w:rPr>
          <w:rFonts w:ascii="Times New Roman" w:hAnsi="Times New Roman"/>
        </w:rPr>
        <w:t xml:space="preserve"> </w:t>
      </w:r>
      <w:r w:rsidR="00DB4740" w:rsidRPr="007434AD">
        <w:rPr>
          <w:rFonts w:ascii="Times New Roman" w:hAnsi="Times New Roman"/>
        </w:rPr>
        <w:t xml:space="preserve">u ukupnom iznosu od </w:t>
      </w:r>
      <w:r w:rsidR="007434AD" w:rsidRPr="007434AD">
        <w:rPr>
          <w:rFonts w:ascii="Times New Roman" w:hAnsi="Times New Roman"/>
        </w:rPr>
        <w:t xml:space="preserve">5.834.250,16 </w:t>
      </w:r>
      <w:r w:rsidR="00DB4740" w:rsidRPr="007434AD">
        <w:rPr>
          <w:rFonts w:ascii="Times New Roman" w:hAnsi="Times New Roman"/>
        </w:rPr>
        <w:t>eura, po godinama i iznosima kako slijedi:</w:t>
      </w:r>
    </w:p>
    <w:p w14:paraId="0446C1CA" w14:textId="77777777" w:rsidR="00DB4740" w:rsidRPr="007434AD" w:rsidRDefault="00DB4740" w:rsidP="00DB4740">
      <w:pPr>
        <w:jc w:val="both"/>
        <w:rPr>
          <w:rFonts w:ascii="Times New Roman" w:hAnsi="Times New Roman"/>
        </w:rPr>
      </w:pPr>
    </w:p>
    <w:p w14:paraId="0446C1CB" w14:textId="77777777" w:rsidR="00DB4740" w:rsidRPr="007434AD" w:rsidRDefault="00DB4740" w:rsidP="00DB4740">
      <w:pPr>
        <w:ind w:left="708" w:firstLine="708"/>
        <w:jc w:val="both"/>
        <w:rPr>
          <w:rFonts w:ascii="Times New Roman" w:hAnsi="Times New Roman"/>
        </w:rPr>
      </w:pPr>
      <w:r w:rsidRPr="007434AD">
        <w:rPr>
          <w:rFonts w:ascii="Times New Roman" w:hAnsi="Times New Roman"/>
        </w:rPr>
        <w:t>Godina</w:t>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t xml:space="preserve">              Iznos</w:t>
      </w:r>
    </w:p>
    <w:p w14:paraId="0446C1CC" w14:textId="77777777" w:rsidR="00DB4740" w:rsidRPr="007434AD" w:rsidRDefault="00DB4740" w:rsidP="00DB4740">
      <w:pPr>
        <w:jc w:val="both"/>
        <w:rPr>
          <w:rFonts w:ascii="Times New Roman" w:hAnsi="Times New Roman"/>
        </w:rPr>
      </w:pPr>
    </w:p>
    <w:p w14:paraId="0446C1CD" w14:textId="77777777" w:rsidR="00DB4740" w:rsidRPr="007434AD" w:rsidRDefault="00DB4740" w:rsidP="00DB4740">
      <w:pPr>
        <w:tabs>
          <w:tab w:val="left" w:pos="708"/>
          <w:tab w:val="left" w:pos="1416"/>
          <w:tab w:val="left" w:pos="2124"/>
          <w:tab w:val="left" w:pos="2832"/>
          <w:tab w:val="left" w:pos="3540"/>
          <w:tab w:val="left" w:pos="4248"/>
          <w:tab w:val="left" w:pos="4956"/>
          <w:tab w:val="left" w:pos="5666"/>
        </w:tabs>
        <w:jc w:val="both"/>
        <w:rPr>
          <w:rFonts w:ascii="Times New Roman" w:hAnsi="Times New Roman"/>
        </w:rPr>
      </w:pPr>
      <w:r w:rsidRPr="007434AD">
        <w:rPr>
          <w:rFonts w:ascii="Times New Roman" w:hAnsi="Times New Roman"/>
        </w:rPr>
        <w:tab/>
      </w:r>
      <w:r w:rsidRPr="007434AD">
        <w:rPr>
          <w:rFonts w:ascii="Times New Roman" w:hAnsi="Times New Roman"/>
        </w:rPr>
        <w:tab/>
      </w:r>
      <w:r w:rsidR="00B72D25">
        <w:rPr>
          <w:rFonts w:ascii="Times New Roman" w:hAnsi="Times New Roman"/>
        </w:rPr>
        <w:t xml:space="preserve"> </w:t>
      </w:r>
      <w:r w:rsidRPr="007434AD">
        <w:rPr>
          <w:rFonts w:ascii="Times New Roman" w:hAnsi="Times New Roman"/>
        </w:rPr>
        <w:t>2025.</w:t>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007434AD" w:rsidRPr="007434AD">
        <w:rPr>
          <w:rFonts w:ascii="Times New Roman" w:hAnsi="Times New Roman"/>
        </w:rPr>
        <w:t xml:space="preserve">2.917.125,08 </w:t>
      </w:r>
      <w:r w:rsidRPr="007434AD">
        <w:rPr>
          <w:rFonts w:ascii="Times New Roman" w:hAnsi="Times New Roman"/>
        </w:rPr>
        <w:t>eura</w:t>
      </w:r>
    </w:p>
    <w:p w14:paraId="0446C1CE" w14:textId="77777777" w:rsidR="00DB4740" w:rsidRPr="007434AD" w:rsidRDefault="00DB4740" w:rsidP="00DB4740">
      <w:pPr>
        <w:tabs>
          <w:tab w:val="left" w:pos="708"/>
          <w:tab w:val="left" w:pos="1416"/>
          <w:tab w:val="left" w:pos="2124"/>
          <w:tab w:val="left" w:pos="2832"/>
          <w:tab w:val="left" w:pos="3540"/>
          <w:tab w:val="left" w:pos="4248"/>
          <w:tab w:val="left" w:pos="4956"/>
          <w:tab w:val="left" w:pos="5666"/>
        </w:tabs>
        <w:jc w:val="both"/>
        <w:rPr>
          <w:rFonts w:ascii="Times New Roman" w:hAnsi="Times New Roman"/>
        </w:rPr>
      </w:pPr>
      <w:r w:rsidRPr="007434AD">
        <w:rPr>
          <w:rFonts w:ascii="Times New Roman" w:hAnsi="Times New Roman"/>
        </w:rPr>
        <w:tab/>
      </w:r>
      <w:r w:rsidRPr="007434AD">
        <w:rPr>
          <w:rFonts w:ascii="Times New Roman" w:hAnsi="Times New Roman"/>
        </w:rPr>
        <w:tab/>
      </w:r>
      <w:r w:rsidR="00B72D25">
        <w:rPr>
          <w:rFonts w:ascii="Times New Roman" w:hAnsi="Times New Roman"/>
        </w:rPr>
        <w:t xml:space="preserve"> 2</w:t>
      </w:r>
      <w:r w:rsidRPr="007434AD">
        <w:rPr>
          <w:rFonts w:ascii="Times New Roman" w:hAnsi="Times New Roman"/>
        </w:rPr>
        <w:t>02</w:t>
      </w:r>
      <w:r w:rsidR="007434AD" w:rsidRPr="007434AD">
        <w:rPr>
          <w:rFonts w:ascii="Times New Roman" w:hAnsi="Times New Roman"/>
        </w:rPr>
        <w:t>6</w:t>
      </w:r>
      <w:r w:rsidRPr="007434AD">
        <w:rPr>
          <w:rFonts w:ascii="Times New Roman" w:hAnsi="Times New Roman"/>
        </w:rPr>
        <w:t>.</w:t>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Pr="007434AD">
        <w:rPr>
          <w:rFonts w:ascii="Times New Roman" w:hAnsi="Times New Roman"/>
        </w:rPr>
        <w:tab/>
      </w:r>
      <w:r w:rsidR="007434AD" w:rsidRPr="007434AD">
        <w:rPr>
          <w:rFonts w:ascii="Times New Roman" w:hAnsi="Times New Roman"/>
        </w:rPr>
        <w:t xml:space="preserve">2.917.125,08 </w:t>
      </w:r>
      <w:r w:rsidRPr="007434AD">
        <w:rPr>
          <w:rFonts w:ascii="Times New Roman" w:hAnsi="Times New Roman"/>
        </w:rPr>
        <w:t>eura.</w:t>
      </w:r>
    </w:p>
    <w:p w14:paraId="0446C1CF" w14:textId="77777777" w:rsidR="00492670" w:rsidRPr="007434AD" w:rsidRDefault="00492670" w:rsidP="00AA2AC7">
      <w:pPr>
        <w:jc w:val="both"/>
        <w:rPr>
          <w:rFonts w:ascii="Times New Roman" w:hAnsi="Times New Roman"/>
        </w:rPr>
      </w:pPr>
    </w:p>
    <w:p w14:paraId="0446C1D0" w14:textId="77777777" w:rsidR="00FF2EF1" w:rsidRPr="007434AD" w:rsidRDefault="00FF2EF1">
      <w:pPr>
        <w:jc w:val="both"/>
        <w:rPr>
          <w:rFonts w:ascii="Times New Roman" w:hAnsi="Times New Roman"/>
        </w:rPr>
      </w:pPr>
    </w:p>
    <w:p w14:paraId="0446C1D1" w14:textId="77777777" w:rsidR="004C0B90" w:rsidRPr="007434AD" w:rsidRDefault="00AA2AC7" w:rsidP="008542C4">
      <w:pPr>
        <w:jc w:val="center"/>
        <w:rPr>
          <w:rFonts w:ascii="Times New Roman" w:hAnsi="Times New Roman"/>
          <w:b/>
        </w:rPr>
      </w:pPr>
      <w:r w:rsidRPr="007434AD">
        <w:rPr>
          <w:rFonts w:ascii="Times New Roman" w:hAnsi="Times New Roman"/>
          <w:b/>
        </w:rPr>
        <w:t>I</w:t>
      </w:r>
      <w:r w:rsidR="008542C4" w:rsidRPr="007434AD">
        <w:rPr>
          <w:rFonts w:ascii="Times New Roman" w:hAnsi="Times New Roman"/>
          <w:b/>
        </w:rPr>
        <w:t>I.</w:t>
      </w:r>
    </w:p>
    <w:p w14:paraId="0446C1D2" w14:textId="77777777" w:rsidR="00497AAF" w:rsidRPr="007434AD" w:rsidRDefault="00497AAF" w:rsidP="008542C4">
      <w:pPr>
        <w:jc w:val="center"/>
        <w:rPr>
          <w:rFonts w:ascii="Times New Roman" w:hAnsi="Times New Roman"/>
          <w:b/>
        </w:rPr>
      </w:pPr>
    </w:p>
    <w:p w14:paraId="0446C1D3" w14:textId="77777777" w:rsidR="004C0B90" w:rsidRPr="007434AD" w:rsidRDefault="004C0B90">
      <w:pPr>
        <w:jc w:val="both"/>
        <w:rPr>
          <w:rFonts w:ascii="Times New Roman" w:hAnsi="Times New Roman"/>
        </w:rPr>
      </w:pPr>
      <w:r w:rsidRPr="007434AD">
        <w:rPr>
          <w:rFonts w:ascii="Times New Roman" w:hAnsi="Times New Roman"/>
        </w:rPr>
        <w:tab/>
        <w:t xml:space="preserve">Ova Odluka </w:t>
      </w:r>
      <w:r w:rsidR="00B40FA6" w:rsidRPr="007434AD">
        <w:rPr>
          <w:rFonts w:ascii="Times New Roman" w:hAnsi="Times New Roman"/>
        </w:rPr>
        <w:t>stupa na snagu danom donošenja.</w:t>
      </w:r>
    </w:p>
    <w:p w14:paraId="0446C1D4" w14:textId="77777777" w:rsidR="004C0B90" w:rsidRPr="007434AD" w:rsidRDefault="004C0B90">
      <w:pPr>
        <w:rPr>
          <w:rFonts w:ascii="Times New Roman" w:hAnsi="Times New Roman"/>
        </w:rPr>
      </w:pPr>
    </w:p>
    <w:p w14:paraId="725B0AC2" w14:textId="77777777" w:rsidR="008E4399" w:rsidRPr="008E4399" w:rsidRDefault="008E4399" w:rsidP="008E4399">
      <w:pPr>
        <w:rPr>
          <w:rFonts w:ascii="Times New Roman" w:hAnsi="Times New Roman"/>
        </w:rPr>
      </w:pPr>
      <w:r w:rsidRPr="008E4399">
        <w:rPr>
          <w:rFonts w:ascii="Times New Roman" w:hAnsi="Times New Roman"/>
        </w:rPr>
        <w:t>KLASA:</w:t>
      </w:r>
    </w:p>
    <w:p w14:paraId="29B8986F" w14:textId="77777777" w:rsidR="008E4399" w:rsidRPr="008E4399" w:rsidRDefault="008E4399" w:rsidP="008E4399">
      <w:pPr>
        <w:rPr>
          <w:rFonts w:ascii="Times New Roman" w:hAnsi="Times New Roman"/>
        </w:rPr>
      </w:pPr>
      <w:r w:rsidRPr="008E4399">
        <w:rPr>
          <w:rFonts w:ascii="Times New Roman" w:hAnsi="Times New Roman"/>
        </w:rPr>
        <w:t>URBROJ:</w:t>
      </w:r>
    </w:p>
    <w:p w14:paraId="29BC99CA" w14:textId="77777777" w:rsidR="008E4399" w:rsidRPr="008E4399" w:rsidRDefault="008E4399" w:rsidP="008E4399">
      <w:pPr>
        <w:rPr>
          <w:rFonts w:ascii="Times New Roman" w:hAnsi="Times New Roman"/>
        </w:rPr>
      </w:pPr>
    </w:p>
    <w:p w14:paraId="4364AE74" w14:textId="77777777" w:rsidR="008E4399" w:rsidRPr="008E4399" w:rsidRDefault="008E4399" w:rsidP="008E4399">
      <w:pPr>
        <w:rPr>
          <w:rFonts w:ascii="Times New Roman" w:hAnsi="Times New Roman"/>
        </w:rPr>
      </w:pPr>
      <w:r w:rsidRPr="008E4399">
        <w:rPr>
          <w:rFonts w:ascii="Times New Roman" w:hAnsi="Times New Roman"/>
        </w:rPr>
        <w:t xml:space="preserve">Zagreb, </w:t>
      </w:r>
      <w:r w:rsidRPr="008E4399">
        <w:rPr>
          <w:rFonts w:ascii="Times New Roman" w:hAnsi="Times New Roman"/>
        </w:rPr>
        <w:tab/>
      </w:r>
    </w:p>
    <w:p w14:paraId="0446C1D5" w14:textId="77777777" w:rsidR="00EF22FE" w:rsidRPr="0060784C" w:rsidRDefault="00EF22FE">
      <w:pPr>
        <w:rPr>
          <w:rFonts w:ascii="Times New Roman" w:hAnsi="Times New Roman"/>
        </w:rPr>
      </w:pPr>
      <w:bookmarkStart w:id="2" w:name="_GoBack"/>
      <w:bookmarkEnd w:id="2"/>
    </w:p>
    <w:p w14:paraId="0446C1D6" w14:textId="77777777" w:rsidR="00EF22FE" w:rsidRPr="0060784C" w:rsidRDefault="00EF22FE">
      <w:pPr>
        <w:rPr>
          <w:rFonts w:ascii="Times New Roman" w:hAnsi="Times New Roman"/>
        </w:rPr>
      </w:pPr>
    </w:p>
    <w:p w14:paraId="0446C1D7" w14:textId="77777777" w:rsidR="009164E7" w:rsidRPr="0060784C" w:rsidRDefault="009164E7" w:rsidP="009164E7">
      <w:pPr>
        <w:ind w:left="4956"/>
        <w:jc w:val="center"/>
        <w:rPr>
          <w:rFonts w:ascii="Times New Roman" w:hAnsi="Times New Roman"/>
        </w:rPr>
      </w:pPr>
      <w:r w:rsidRPr="0060784C">
        <w:rPr>
          <w:rFonts w:ascii="Times New Roman" w:hAnsi="Times New Roman"/>
        </w:rPr>
        <w:t>P R E D S J E D N I K</w:t>
      </w:r>
    </w:p>
    <w:p w14:paraId="0446C1D8" w14:textId="08856A57" w:rsidR="009164E7" w:rsidRPr="0060784C" w:rsidRDefault="009164E7" w:rsidP="009164E7">
      <w:pPr>
        <w:ind w:left="4956"/>
        <w:jc w:val="center"/>
        <w:rPr>
          <w:rFonts w:ascii="Times New Roman" w:hAnsi="Times New Roman"/>
        </w:rPr>
      </w:pPr>
    </w:p>
    <w:p w14:paraId="014D490D" w14:textId="77777777" w:rsidR="008E4399" w:rsidRPr="0060784C" w:rsidRDefault="008E4399" w:rsidP="009164E7">
      <w:pPr>
        <w:ind w:left="4956"/>
        <w:jc w:val="center"/>
        <w:rPr>
          <w:rFonts w:ascii="Times New Roman" w:hAnsi="Times New Roman"/>
        </w:rPr>
      </w:pPr>
    </w:p>
    <w:p w14:paraId="0446C1D9" w14:textId="77777777" w:rsidR="009164E7" w:rsidRPr="0060784C" w:rsidRDefault="00DD2F15" w:rsidP="009164E7">
      <w:pPr>
        <w:ind w:left="4956"/>
        <w:jc w:val="center"/>
        <w:rPr>
          <w:rFonts w:ascii="Times New Roman" w:hAnsi="Times New Roman"/>
        </w:rPr>
      </w:pPr>
      <w:r w:rsidRPr="0060784C">
        <w:rPr>
          <w:rFonts w:ascii="Times New Roman" w:hAnsi="Times New Roman"/>
        </w:rPr>
        <w:t>mr.</w:t>
      </w:r>
      <w:r w:rsidR="00B72D25" w:rsidRPr="0060784C">
        <w:rPr>
          <w:rFonts w:ascii="Times New Roman" w:hAnsi="Times New Roman"/>
        </w:rPr>
        <w:t xml:space="preserve"> </w:t>
      </w:r>
      <w:r w:rsidRPr="0060784C">
        <w:rPr>
          <w:rFonts w:ascii="Times New Roman" w:hAnsi="Times New Roman"/>
        </w:rPr>
        <w:t xml:space="preserve">sc. </w:t>
      </w:r>
      <w:r w:rsidR="009164E7" w:rsidRPr="0060784C">
        <w:rPr>
          <w:rFonts w:ascii="Times New Roman" w:hAnsi="Times New Roman"/>
        </w:rPr>
        <w:t>Andrej Plenković</w:t>
      </w:r>
    </w:p>
    <w:p w14:paraId="0446C1DA" w14:textId="77777777" w:rsidR="009164E7" w:rsidRPr="0060784C" w:rsidRDefault="009164E7" w:rsidP="009164E7">
      <w:pPr>
        <w:ind w:left="4956"/>
        <w:jc w:val="center"/>
        <w:rPr>
          <w:rFonts w:ascii="Times New Roman" w:hAnsi="Times New Roman"/>
        </w:rPr>
      </w:pPr>
    </w:p>
    <w:p w14:paraId="0446C1DF" w14:textId="77777777" w:rsidR="00D95B52" w:rsidRPr="0060784C" w:rsidRDefault="00D95B52">
      <w:pPr>
        <w:rPr>
          <w:rFonts w:ascii="Times New Roman" w:hAnsi="Times New Roman"/>
          <w:spacing w:val="80"/>
        </w:rPr>
      </w:pPr>
      <w:r w:rsidRPr="0060784C">
        <w:rPr>
          <w:rFonts w:ascii="Times New Roman" w:hAnsi="Times New Roman"/>
          <w:spacing w:val="80"/>
        </w:rPr>
        <w:br w:type="page"/>
      </w:r>
    </w:p>
    <w:p w14:paraId="0446C1E0" w14:textId="77777777" w:rsidR="00134853" w:rsidRPr="007434AD" w:rsidRDefault="00134853" w:rsidP="00134853">
      <w:pPr>
        <w:jc w:val="center"/>
        <w:rPr>
          <w:rFonts w:ascii="Times New Roman" w:hAnsi="Times New Roman"/>
          <w:b/>
          <w:spacing w:val="80"/>
        </w:rPr>
      </w:pPr>
      <w:r w:rsidRPr="007434AD">
        <w:rPr>
          <w:rFonts w:ascii="Times New Roman" w:hAnsi="Times New Roman"/>
          <w:b/>
          <w:spacing w:val="80"/>
        </w:rPr>
        <w:lastRenderedPageBreak/>
        <w:t>Obrazloženje</w:t>
      </w:r>
    </w:p>
    <w:p w14:paraId="0446C1E1" w14:textId="77777777" w:rsidR="00AA2AC7" w:rsidRPr="007434AD" w:rsidRDefault="00AA2AC7" w:rsidP="00C4003D">
      <w:pPr>
        <w:ind w:firstLine="709"/>
        <w:jc w:val="both"/>
        <w:rPr>
          <w:rFonts w:ascii="Times New Roman" w:hAnsi="Times New Roman"/>
        </w:rPr>
      </w:pPr>
    </w:p>
    <w:p w14:paraId="0446C1E2" w14:textId="77777777" w:rsidR="00AA2AC7" w:rsidRPr="007434AD" w:rsidRDefault="00AA2AC7" w:rsidP="009B0350">
      <w:pPr>
        <w:spacing w:after="120"/>
        <w:ind w:firstLine="708"/>
        <w:jc w:val="both"/>
        <w:rPr>
          <w:rFonts w:ascii="Times New Roman" w:hAnsi="Times New Roman"/>
        </w:rPr>
      </w:pPr>
      <w:r w:rsidRPr="007434AD">
        <w:rPr>
          <w:rFonts w:ascii="Times New Roman" w:hAnsi="Times New Roman"/>
        </w:rPr>
        <w:t>U točki I.</w:t>
      </w:r>
      <w:r w:rsidR="00B72D25">
        <w:rPr>
          <w:rFonts w:ascii="Times New Roman" w:hAnsi="Times New Roman"/>
        </w:rPr>
        <w:t xml:space="preserve"> Prijedloga odluke</w:t>
      </w:r>
      <w:r w:rsidRPr="007434AD">
        <w:rPr>
          <w:rFonts w:ascii="Times New Roman" w:hAnsi="Times New Roman"/>
        </w:rPr>
        <w:t xml:space="preserve"> daje se suglasnost Ministarstvu obrane za preuzim</w:t>
      </w:r>
      <w:r w:rsidR="00B72D25">
        <w:rPr>
          <w:rFonts w:ascii="Times New Roman" w:hAnsi="Times New Roman"/>
        </w:rPr>
        <w:t>anje obveza na teret sredstava D</w:t>
      </w:r>
      <w:r w:rsidRPr="007434AD">
        <w:rPr>
          <w:rFonts w:ascii="Times New Roman" w:hAnsi="Times New Roman"/>
        </w:rPr>
        <w:t xml:space="preserve">ržavnog proračuna Republike Hrvatske </w:t>
      </w:r>
      <w:r w:rsidR="007434AD" w:rsidRPr="007434AD">
        <w:rPr>
          <w:rFonts w:ascii="Times New Roman" w:hAnsi="Times New Roman"/>
        </w:rPr>
        <w:t xml:space="preserve">u 2025. i 2026. godini za izvođenje radova na izgradnji kompleksa </w:t>
      </w:r>
      <w:proofErr w:type="spellStart"/>
      <w:r w:rsidR="007434AD" w:rsidRPr="007434AD">
        <w:rPr>
          <w:rFonts w:ascii="Times New Roman" w:hAnsi="Times New Roman"/>
        </w:rPr>
        <w:t>delaboračnice</w:t>
      </w:r>
      <w:proofErr w:type="spellEnd"/>
      <w:r w:rsidR="007434AD" w:rsidRPr="007434AD">
        <w:rPr>
          <w:rFonts w:ascii="Times New Roman" w:hAnsi="Times New Roman"/>
        </w:rPr>
        <w:t xml:space="preserve"> u ukupnom iznosu od 5.834.250,16 eura</w:t>
      </w:r>
      <w:r w:rsidRPr="007434AD">
        <w:rPr>
          <w:rFonts w:ascii="Times New Roman" w:hAnsi="Times New Roman"/>
        </w:rPr>
        <w:t>.</w:t>
      </w:r>
    </w:p>
    <w:p w14:paraId="0446C1E3" w14:textId="77777777" w:rsidR="007434AD" w:rsidRPr="007434AD" w:rsidRDefault="007434AD" w:rsidP="007434AD">
      <w:pPr>
        <w:spacing w:after="120"/>
        <w:ind w:firstLine="708"/>
        <w:jc w:val="both"/>
        <w:rPr>
          <w:rFonts w:ascii="Times New Roman" w:hAnsi="Times New Roman"/>
        </w:rPr>
      </w:pPr>
      <w:r w:rsidRPr="007434AD">
        <w:rPr>
          <w:rFonts w:ascii="Times New Roman" w:hAnsi="Times New Roman"/>
        </w:rPr>
        <w:t xml:space="preserve">Ministarstvo obrane provelo je postupak javne nabave za izvođenje radova na izgradnji kompleksa </w:t>
      </w:r>
      <w:proofErr w:type="spellStart"/>
      <w:r w:rsidRPr="007434AD">
        <w:rPr>
          <w:rFonts w:ascii="Times New Roman" w:hAnsi="Times New Roman"/>
        </w:rPr>
        <w:t>delaboračnice</w:t>
      </w:r>
      <w:proofErr w:type="spellEnd"/>
      <w:r w:rsidRPr="007434AD">
        <w:rPr>
          <w:rFonts w:ascii="Times New Roman" w:hAnsi="Times New Roman"/>
        </w:rPr>
        <w:t xml:space="preserve"> u vojnom skladišnom kompleksu u Slunju, te je odabran ponuditelj Radnik d.d. iz Križevaca. </w:t>
      </w:r>
    </w:p>
    <w:p w14:paraId="0446C1E4" w14:textId="77777777" w:rsidR="007434AD" w:rsidRPr="007434AD" w:rsidRDefault="007434AD" w:rsidP="007434AD">
      <w:pPr>
        <w:spacing w:after="120"/>
        <w:ind w:firstLine="708"/>
        <w:jc w:val="both"/>
        <w:rPr>
          <w:rFonts w:ascii="Times New Roman" w:hAnsi="Times New Roman"/>
        </w:rPr>
      </w:pPr>
      <w:r w:rsidRPr="007434AD">
        <w:rPr>
          <w:rFonts w:ascii="Times New Roman" w:hAnsi="Times New Roman"/>
        </w:rPr>
        <w:t xml:space="preserve">S odabranim ponuditeljem </w:t>
      </w:r>
      <w:r w:rsidR="00B72D25">
        <w:rPr>
          <w:rFonts w:ascii="Times New Roman" w:hAnsi="Times New Roman"/>
        </w:rPr>
        <w:t xml:space="preserve">izrađen </w:t>
      </w:r>
      <w:r w:rsidRPr="007434AD">
        <w:rPr>
          <w:rFonts w:ascii="Times New Roman" w:hAnsi="Times New Roman"/>
        </w:rPr>
        <w:t xml:space="preserve">je prijedlog ugovora </w:t>
      </w:r>
      <w:r w:rsidR="00B72D25">
        <w:rPr>
          <w:rFonts w:ascii="Times New Roman" w:hAnsi="Times New Roman"/>
        </w:rPr>
        <w:t>u s</w:t>
      </w:r>
      <w:r w:rsidRPr="007434AD">
        <w:rPr>
          <w:rFonts w:ascii="Times New Roman" w:hAnsi="Times New Roman"/>
        </w:rPr>
        <w:t>klad</w:t>
      </w:r>
      <w:r w:rsidR="00B72D25">
        <w:rPr>
          <w:rFonts w:ascii="Times New Roman" w:hAnsi="Times New Roman"/>
        </w:rPr>
        <w:t>u s</w:t>
      </w:r>
      <w:r w:rsidRPr="007434AD">
        <w:rPr>
          <w:rFonts w:ascii="Times New Roman" w:hAnsi="Times New Roman"/>
        </w:rPr>
        <w:t xml:space="preserve"> koj</w:t>
      </w:r>
      <w:r w:rsidR="00B72D25">
        <w:rPr>
          <w:rFonts w:ascii="Times New Roman" w:hAnsi="Times New Roman"/>
        </w:rPr>
        <w:t>i</w:t>
      </w:r>
      <w:r w:rsidRPr="007434AD">
        <w:rPr>
          <w:rFonts w:ascii="Times New Roman" w:hAnsi="Times New Roman"/>
        </w:rPr>
        <w:t xml:space="preserve">m ukupne obveze Ministarstva obrane iznose 5.961.250,16 eura. Rokovi izvršenja izgradnje </w:t>
      </w:r>
      <w:r w:rsidR="00B72D25">
        <w:rPr>
          <w:rFonts w:ascii="Times New Roman" w:hAnsi="Times New Roman"/>
        </w:rPr>
        <w:t xml:space="preserve">kompleksa </w:t>
      </w:r>
      <w:proofErr w:type="spellStart"/>
      <w:r w:rsidR="00B72D25">
        <w:rPr>
          <w:rFonts w:ascii="Times New Roman" w:hAnsi="Times New Roman"/>
        </w:rPr>
        <w:t>delaboračnice</w:t>
      </w:r>
      <w:proofErr w:type="spellEnd"/>
      <w:r w:rsidR="00B72D25">
        <w:rPr>
          <w:rFonts w:ascii="Times New Roman" w:hAnsi="Times New Roman"/>
        </w:rPr>
        <w:t xml:space="preserve"> </w:t>
      </w:r>
      <w:r w:rsidRPr="007434AD">
        <w:rPr>
          <w:rFonts w:ascii="Times New Roman" w:hAnsi="Times New Roman"/>
        </w:rPr>
        <w:t>predviđeni su do 2026. godine. Plaćanje je predviđeno po privremenim situacijama za izvedene radove, te po okončanoj situaciji po završetku svih ugovorenih radova, tako da će biti potrebno platiti 127.000,00 eura u 2024. godini, 2.917.125,08 eura u 2025. godini i 2.917.125,08 eura u 2026. godini.</w:t>
      </w:r>
    </w:p>
    <w:p w14:paraId="0446C1E5" w14:textId="77777777" w:rsidR="00055173" w:rsidRPr="007434AD" w:rsidRDefault="00DB4740" w:rsidP="007434AD">
      <w:pPr>
        <w:spacing w:after="120"/>
        <w:ind w:firstLine="708"/>
        <w:jc w:val="both"/>
        <w:rPr>
          <w:rFonts w:ascii="Times New Roman" w:hAnsi="Times New Roman"/>
        </w:rPr>
      </w:pPr>
      <w:r w:rsidRPr="007434AD">
        <w:rPr>
          <w:rFonts w:ascii="Times New Roman" w:hAnsi="Times New Roman"/>
        </w:rPr>
        <w:t xml:space="preserve">Potrebna sredstva </w:t>
      </w:r>
      <w:r w:rsidR="007434AD" w:rsidRPr="007434AD">
        <w:rPr>
          <w:rFonts w:ascii="Times New Roman" w:hAnsi="Times New Roman"/>
        </w:rPr>
        <w:t>za 2024., 2025. i 2026. godinu osigurana su u Državnom proračunu Republike Hrvatske za 2024. i projekcijama za 2025. i 2026. godinu na razdjelu i glavi Ministarstva obrane, u programu 2504 Opremanje, modernizacija i izgradnja, aktivnosti A545076 Izgradnja, rekonstrukcija i adaptacija objekata i infrastrukture, na računu 42 Rashodi za nabavu proizvedene dugotrajne imovine</w:t>
      </w:r>
      <w:r w:rsidRPr="007434AD">
        <w:rPr>
          <w:rFonts w:ascii="Times New Roman" w:hAnsi="Times New Roman"/>
        </w:rPr>
        <w:t>.</w:t>
      </w:r>
    </w:p>
    <w:p w14:paraId="0446C1E6" w14:textId="77777777" w:rsidR="005E1499" w:rsidRPr="007434AD" w:rsidRDefault="008314C5" w:rsidP="009B0350">
      <w:pPr>
        <w:spacing w:after="120"/>
        <w:ind w:firstLine="708"/>
        <w:jc w:val="both"/>
        <w:rPr>
          <w:rFonts w:ascii="Times New Roman" w:hAnsi="Times New Roman"/>
        </w:rPr>
      </w:pPr>
      <w:r w:rsidRPr="007434AD">
        <w:rPr>
          <w:rFonts w:ascii="Times New Roman" w:hAnsi="Times New Roman"/>
        </w:rPr>
        <w:t>U točki I</w:t>
      </w:r>
      <w:r w:rsidR="005E1499" w:rsidRPr="007434AD">
        <w:rPr>
          <w:rFonts w:ascii="Times New Roman" w:hAnsi="Times New Roman"/>
        </w:rPr>
        <w:t>I. određuje se datum stupanja na snagu Odluke.</w:t>
      </w:r>
    </w:p>
    <w:sectPr w:rsidR="005E1499" w:rsidRPr="007434AD" w:rsidSect="008542C4">
      <w:footerReference w:type="default" r:id="rId12"/>
      <w:pgSz w:w="11906" w:h="16838" w:code="9"/>
      <w:pgMar w:top="993" w:right="1134" w:bottom="0"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8835C" w14:textId="77777777" w:rsidR="00D13D90" w:rsidRDefault="00D13D90">
      <w:r>
        <w:separator/>
      </w:r>
    </w:p>
  </w:endnote>
  <w:endnote w:type="continuationSeparator" w:id="0">
    <w:p w14:paraId="62B2D645" w14:textId="77777777" w:rsidR="00D13D90" w:rsidRDefault="00D1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C1ED" w14:textId="77777777" w:rsidR="00F92E7E" w:rsidRDefault="00F92E7E">
    <w:pPr>
      <w:pStyle w:val="Footer"/>
      <w:jc w:val="right"/>
    </w:pPr>
  </w:p>
  <w:p w14:paraId="0446C1EE" w14:textId="77777777" w:rsidR="00F92E7E" w:rsidRPr="0077732B" w:rsidRDefault="00F92E7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09A18" w14:textId="77777777" w:rsidR="00D13D90" w:rsidRDefault="00D13D90">
      <w:r>
        <w:separator/>
      </w:r>
    </w:p>
  </w:footnote>
  <w:footnote w:type="continuationSeparator" w:id="0">
    <w:p w14:paraId="4BC3A142" w14:textId="77777777" w:rsidR="00D13D90" w:rsidRDefault="00D1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0CB"/>
    <w:multiLevelType w:val="hybridMultilevel"/>
    <w:tmpl w:val="3F5E64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D22A49"/>
    <w:multiLevelType w:val="hybridMultilevel"/>
    <w:tmpl w:val="DC1A87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F811DA"/>
    <w:multiLevelType w:val="hybridMultilevel"/>
    <w:tmpl w:val="CFFC910E"/>
    <w:lvl w:ilvl="0" w:tplc="3D72CE4C">
      <w:start w:val="2009"/>
      <w:numFmt w:val="decimal"/>
      <w:lvlText w:val="%1."/>
      <w:lvlJc w:val="left"/>
      <w:pPr>
        <w:tabs>
          <w:tab w:val="num" w:pos="4950"/>
        </w:tabs>
        <w:ind w:left="4950" w:hanging="354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abstractNum w:abstractNumId="3" w15:restartNumberingAfterBreak="0">
    <w:nsid w:val="3984303E"/>
    <w:multiLevelType w:val="hybridMultilevel"/>
    <w:tmpl w:val="D508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A85EC2"/>
    <w:multiLevelType w:val="hybridMultilevel"/>
    <w:tmpl w:val="E368AA90"/>
    <w:lvl w:ilvl="0" w:tplc="F03491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50"/>
    <w:rsid w:val="00006DCD"/>
    <w:rsid w:val="000122D4"/>
    <w:rsid w:val="0002735C"/>
    <w:rsid w:val="00035265"/>
    <w:rsid w:val="000402A2"/>
    <w:rsid w:val="00055173"/>
    <w:rsid w:val="00060C80"/>
    <w:rsid w:val="00072E17"/>
    <w:rsid w:val="00074FA4"/>
    <w:rsid w:val="0009784A"/>
    <w:rsid w:val="000A5D91"/>
    <w:rsid w:val="000B31D7"/>
    <w:rsid w:val="000C1C5A"/>
    <w:rsid w:val="000C7572"/>
    <w:rsid w:val="001074B7"/>
    <w:rsid w:val="00134853"/>
    <w:rsid w:val="00154263"/>
    <w:rsid w:val="001550CE"/>
    <w:rsid w:val="0017643A"/>
    <w:rsid w:val="00187652"/>
    <w:rsid w:val="00192285"/>
    <w:rsid w:val="0019603B"/>
    <w:rsid w:val="001A11FD"/>
    <w:rsid w:val="001A51D9"/>
    <w:rsid w:val="001D6FBF"/>
    <w:rsid w:val="00201C40"/>
    <w:rsid w:val="0021198E"/>
    <w:rsid w:val="00214034"/>
    <w:rsid w:val="00221155"/>
    <w:rsid w:val="00227442"/>
    <w:rsid w:val="00231690"/>
    <w:rsid w:val="00247696"/>
    <w:rsid w:val="00263488"/>
    <w:rsid w:val="002D15E0"/>
    <w:rsid w:val="002F1FCF"/>
    <w:rsid w:val="002F2BF2"/>
    <w:rsid w:val="00345853"/>
    <w:rsid w:val="0035101F"/>
    <w:rsid w:val="003736DA"/>
    <w:rsid w:val="00384B45"/>
    <w:rsid w:val="00390E47"/>
    <w:rsid w:val="00393316"/>
    <w:rsid w:val="0039619E"/>
    <w:rsid w:val="003B17A1"/>
    <w:rsid w:val="003B23EB"/>
    <w:rsid w:val="003E1BAA"/>
    <w:rsid w:val="003E6682"/>
    <w:rsid w:val="0041777C"/>
    <w:rsid w:val="00425466"/>
    <w:rsid w:val="00425914"/>
    <w:rsid w:val="0044100E"/>
    <w:rsid w:val="00474C2C"/>
    <w:rsid w:val="00492670"/>
    <w:rsid w:val="00492A28"/>
    <w:rsid w:val="00497AAF"/>
    <w:rsid w:val="004C0B90"/>
    <w:rsid w:val="004E2B46"/>
    <w:rsid w:val="00504237"/>
    <w:rsid w:val="00507F58"/>
    <w:rsid w:val="00515088"/>
    <w:rsid w:val="00516857"/>
    <w:rsid w:val="00543A7D"/>
    <w:rsid w:val="00545FD6"/>
    <w:rsid w:val="005467C7"/>
    <w:rsid w:val="00573A2F"/>
    <w:rsid w:val="00581574"/>
    <w:rsid w:val="00584B0B"/>
    <w:rsid w:val="00590821"/>
    <w:rsid w:val="0059373F"/>
    <w:rsid w:val="005A3C6A"/>
    <w:rsid w:val="005A49F1"/>
    <w:rsid w:val="005C4F49"/>
    <w:rsid w:val="005E1499"/>
    <w:rsid w:val="005E7A77"/>
    <w:rsid w:val="0060784C"/>
    <w:rsid w:val="006129C8"/>
    <w:rsid w:val="006155D1"/>
    <w:rsid w:val="00625AD1"/>
    <w:rsid w:val="00626DE6"/>
    <w:rsid w:val="006270E1"/>
    <w:rsid w:val="00661A55"/>
    <w:rsid w:val="006A6FC9"/>
    <w:rsid w:val="006B3576"/>
    <w:rsid w:val="006B398D"/>
    <w:rsid w:val="006B7785"/>
    <w:rsid w:val="006C1B06"/>
    <w:rsid w:val="006C78A2"/>
    <w:rsid w:val="006D3C8E"/>
    <w:rsid w:val="006D73C6"/>
    <w:rsid w:val="00715F6D"/>
    <w:rsid w:val="007434AD"/>
    <w:rsid w:val="00744134"/>
    <w:rsid w:val="007478D8"/>
    <w:rsid w:val="007A32F0"/>
    <w:rsid w:val="007A6C0E"/>
    <w:rsid w:val="007E5A50"/>
    <w:rsid w:val="007F4F6C"/>
    <w:rsid w:val="008314C5"/>
    <w:rsid w:val="0084065F"/>
    <w:rsid w:val="00846B81"/>
    <w:rsid w:val="008542C4"/>
    <w:rsid w:val="00860354"/>
    <w:rsid w:val="00865763"/>
    <w:rsid w:val="00886087"/>
    <w:rsid w:val="00896D03"/>
    <w:rsid w:val="008B4DB8"/>
    <w:rsid w:val="008C020A"/>
    <w:rsid w:val="008C0B8E"/>
    <w:rsid w:val="008D694B"/>
    <w:rsid w:val="008D7D65"/>
    <w:rsid w:val="008E4399"/>
    <w:rsid w:val="00903745"/>
    <w:rsid w:val="009077C1"/>
    <w:rsid w:val="0090797B"/>
    <w:rsid w:val="009164E7"/>
    <w:rsid w:val="009414A3"/>
    <w:rsid w:val="0094616D"/>
    <w:rsid w:val="009842BA"/>
    <w:rsid w:val="00985498"/>
    <w:rsid w:val="00987668"/>
    <w:rsid w:val="009B0157"/>
    <w:rsid w:val="009B0350"/>
    <w:rsid w:val="009D4BC3"/>
    <w:rsid w:val="009F0BF2"/>
    <w:rsid w:val="00A23892"/>
    <w:rsid w:val="00A352C6"/>
    <w:rsid w:val="00A662BA"/>
    <w:rsid w:val="00A96DE4"/>
    <w:rsid w:val="00AA2AC7"/>
    <w:rsid w:val="00AA379B"/>
    <w:rsid w:val="00AA3F9C"/>
    <w:rsid w:val="00AB6351"/>
    <w:rsid w:val="00AC169C"/>
    <w:rsid w:val="00AF26BA"/>
    <w:rsid w:val="00B17289"/>
    <w:rsid w:val="00B2259E"/>
    <w:rsid w:val="00B40FA6"/>
    <w:rsid w:val="00B457F9"/>
    <w:rsid w:val="00B72D25"/>
    <w:rsid w:val="00B84DA1"/>
    <w:rsid w:val="00B96A5C"/>
    <w:rsid w:val="00BB2D7E"/>
    <w:rsid w:val="00BD0E9C"/>
    <w:rsid w:val="00BD3C6F"/>
    <w:rsid w:val="00C074A8"/>
    <w:rsid w:val="00C17392"/>
    <w:rsid w:val="00C33D9C"/>
    <w:rsid w:val="00C4003D"/>
    <w:rsid w:val="00C614DA"/>
    <w:rsid w:val="00C74812"/>
    <w:rsid w:val="00C86D0A"/>
    <w:rsid w:val="00CC4E9B"/>
    <w:rsid w:val="00CE31CE"/>
    <w:rsid w:val="00CF0439"/>
    <w:rsid w:val="00D13D90"/>
    <w:rsid w:val="00D4594E"/>
    <w:rsid w:val="00D50C53"/>
    <w:rsid w:val="00D53DF4"/>
    <w:rsid w:val="00D82099"/>
    <w:rsid w:val="00D958E5"/>
    <w:rsid w:val="00D95B52"/>
    <w:rsid w:val="00DB4740"/>
    <w:rsid w:val="00DD2F15"/>
    <w:rsid w:val="00DD6CEF"/>
    <w:rsid w:val="00E101B0"/>
    <w:rsid w:val="00E3628A"/>
    <w:rsid w:val="00E55AD3"/>
    <w:rsid w:val="00E71827"/>
    <w:rsid w:val="00E732FB"/>
    <w:rsid w:val="00E8109D"/>
    <w:rsid w:val="00E85169"/>
    <w:rsid w:val="00E91226"/>
    <w:rsid w:val="00EA40B7"/>
    <w:rsid w:val="00ED5A4A"/>
    <w:rsid w:val="00ED6FB9"/>
    <w:rsid w:val="00EE00D8"/>
    <w:rsid w:val="00EF22FE"/>
    <w:rsid w:val="00F06CDC"/>
    <w:rsid w:val="00F304B6"/>
    <w:rsid w:val="00F34E44"/>
    <w:rsid w:val="00F47B73"/>
    <w:rsid w:val="00F52B6C"/>
    <w:rsid w:val="00F75095"/>
    <w:rsid w:val="00F911B6"/>
    <w:rsid w:val="00F92E7E"/>
    <w:rsid w:val="00F9460F"/>
    <w:rsid w:val="00F95E9F"/>
    <w:rsid w:val="00FB7C81"/>
    <w:rsid w:val="00FD31C9"/>
    <w:rsid w:val="00FF2E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C195"/>
  <w15:docId w15:val="{EB392793-9830-42D0-B139-5E8AF351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C74812"/>
    <w:pPr>
      <w:ind w:left="720"/>
      <w:contextualSpacing/>
    </w:pPr>
  </w:style>
  <w:style w:type="paragraph" w:styleId="Header">
    <w:name w:val="header"/>
    <w:basedOn w:val="Normal"/>
    <w:link w:val="HeaderChar"/>
    <w:rsid w:val="00985498"/>
    <w:pPr>
      <w:tabs>
        <w:tab w:val="center" w:pos="4536"/>
        <w:tab w:val="right" w:pos="9072"/>
      </w:tabs>
    </w:pPr>
  </w:style>
  <w:style w:type="character" w:customStyle="1" w:styleId="HeaderChar">
    <w:name w:val="Header Char"/>
    <w:basedOn w:val="DefaultParagraphFont"/>
    <w:link w:val="Header"/>
    <w:rsid w:val="00985498"/>
    <w:rPr>
      <w:rFonts w:ascii="Arial" w:hAnsi="Arial"/>
      <w:sz w:val="24"/>
      <w:szCs w:val="24"/>
    </w:rPr>
  </w:style>
  <w:style w:type="character" w:customStyle="1" w:styleId="FooterChar">
    <w:name w:val="Footer Char"/>
    <w:basedOn w:val="DefaultParagraphFont"/>
    <w:link w:val="Footer"/>
    <w:uiPriority w:val="99"/>
    <w:rsid w:val="00985498"/>
    <w:rPr>
      <w:rFonts w:ascii="Arial" w:hAnsi="Arial"/>
      <w:sz w:val="24"/>
      <w:szCs w:val="24"/>
    </w:rPr>
  </w:style>
  <w:style w:type="table" w:styleId="TableGrid">
    <w:name w:val="Table Grid"/>
    <w:basedOn w:val="TableNormal"/>
    <w:rsid w:val="00515088"/>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AZJMDCZ6QSYZ-1335579144-76249</_dlc_DocId>
    <_dlc_DocIdUrl xmlns="a494813a-d0d8-4dad-94cb-0d196f36ba15">
      <Url>https://ekoordinacije.vlada.hr/_layouts/15/DocIdRedir.aspx?ID=AZJMDCZ6QSYZ-1335579144-76249</Url>
      <Description>AZJMDCZ6QSYZ-1335579144-76249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2F954-2591-4CBF-A676-549C09E7C483}">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B685C96-8FC6-45C6-856C-6E141A37E2FD}">
  <ds:schemaRefs>
    <ds:schemaRef ds:uri="http://schemas.microsoft.com/sharepoint/v3/contenttype/forms"/>
  </ds:schemaRefs>
</ds:datastoreItem>
</file>

<file path=customXml/itemProps3.xml><?xml version="1.0" encoding="utf-8"?>
<ds:datastoreItem xmlns:ds="http://schemas.openxmlformats.org/officeDocument/2006/customXml" ds:itemID="{34CDFAC1-A4D3-44A3-8D86-7CF886A76CB7}">
  <ds:schemaRefs>
    <ds:schemaRef ds:uri="http://schemas.microsoft.com/sharepoint/events"/>
  </ds:schemaRefs>
</ds:datastoreItem>
</file>

<file path=customXml/itemProps4.xml><?xml version="1.0" encoding="utf-8"?>
<ds:datastoreItem xmlns:ds="http://schemas.openxmlformats.org/officeDocument/2006/customXml" ds:itemID="{6BD1FAF2-55FF-4880-83CC-13CFEB991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VLADA REPUBLIKE HRVATSKE</vt:lpstr>
    </vt:vector>
  </TitlesOfParts>
  <Company>RH-TDU</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VLADA REPUBLIKE HRVATSKE</dc:title>
  <dc:creator>kpralas</dc:creator>
  <cp:lastModifiedBy>Senada Džafović</cp:lastModifiedBy>
  <cp:revision>5</cp:revision>
  <cp:lastPrinted>2022-01-25T18:14:00Z</cp:lastPrinted>
  <dcterms:created xsi:type="dcterms:W3CDTF">2024-11-21T10:40:00Z</dcterms:created>
  <dcterms:modified xsi:type="dcterms:W3CDTF">2024-12-03T15:00:00Z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a0c90012-2a5e-4a55-8888-02cc64893ad2</vt:lpwstr>
  </property>
</Properties>
</file>