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4D939" w14:textId="77777777" w:rsidR="00191A05" w:rsidRPr="001D11BA" w:rsidRDefault="00191A05" w:rsidP="00C672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694D93A" w14:textId="77777777" w:rsidR="00191A05" w:rsidRPr="001D11BA" w:rsidRDefault="00191A05" w:rsidP="00191A05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1D11BA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drawing>
          <wp:inline distT="0" distB="0" distL="0" distR="0" wp14:anchorId="4694D97D" wp14:editId="4694D97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fldChar w:fldCharType="begin"/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instrText xml:space="preserve"> INCLUDEPICTURE "http://www.inet.hr/~box/images/grb-rh.gif" \* MERGEFORMATINET </w:instrTex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fldChar w:fldCharType="end"/>
      </w:r>
    </w:p>
    <w:p w14:paraId="4694D93B" w14:textId="77777777" w:rsidR="00191A05" w:rsidRPr="001D11BA" w:rsidRDefault="00191A05" w:rsidP="00191A05">
      <w:pPr>
        <w:spacing w:before="60" w:after="1680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1D11BA">
        <w:rPr>
          <w:rFonts w:ascii="Times New Roman" w:hAnsi="Times New Roman" w:cs="Times New Roman"/>
          <w:sz w:val="24"/>
          <w:szCs w:val="24"/>
          <w:lang w:val="hr-HR"/>
        </w:rPr>
        <w:t>VLADA REPUBLIKE HRVATSKE</w:t>
      </w:r>
    </w:p>
    <w:p w14:paraId="4694D93C" w14:textId="0BA30F1E" w:rsidR="00191A05" w:rsidRPr="001D11BA" w:rsidRDefault="00191A05" w:rsidP="00191A05">
      <w:pPr>
        <w:spacing w:after="2400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Zagreb, </w:t>
      </w:r>
      <w:r w:rsidR="00905151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A66C90">
        <w:rPr>
          <w:rFonts w:ascii="Times New Roman" w:hAnsi="Times New Roman" w:cs="Times New Roman"/>
          <w:sz w:val="24"/>
          <w:szCs w:val="24"/>
          <w:lang w:val="hr-HR"/>
        </w:rPr>
        <w:t>7</w:t>
      </w:r>
      <w:bookmarkStart w:id="0" w:name="_GoBack"/>
      <w:bookmarkEnd w:id="0"/>
      <w:r w:rsidR="00905151">
        <w:rPr>
          <w:rFonts w:ascii="Times New Roman" w:hAnsi="Times New Roman" w:cs="Times New Roman"/>
          <w:sz w:val="24"/>
          <w:szCs w:val="24"/>
          <w:lang w:val="hr-HR"/>
        </w:rPr>
        <w:t xml:space="preserve">. prosinca 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>2024.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191A05" w:rsidRPr="001D11BA" w14:paraId="4694D93F" w14:textId="77777777" w:rsidTr="00563B2A">
        <w:tc>
          <w:tcPr>
            <w:tcW w:w="1951" w:type="dxa"/>
          </w:tcPr>
          <w:p w14:paraId="4694D93D" w14:textId="77777777" w:rsidR="00191A05" w:rsidRPr="001D11BA" w:rsidRDefault="00191A05" w:rsidP="00563B2A">
            <w:pPr>
              <w:spacing w:line="360" w:lineRule="auto"/>
              <w:rPr>
                <w:sz w:val="24"/>
                <w:szCs w:val="24"/>
              </w:rPr>
            </w:pPr>
            <w:r w:rsidRPr="001D11BA">
              <w:rPr>
                <w:b/>
                <w:smallCaps/>
                <w:sz w:val="24"/>
                <w:szCs w:val="24"/>
              </w:rPr>
              <w:t>Predlagatelj</w:t>
            </w:r>
            <w:r w:rsidRPr="001D11B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694D93E" w14:textId="77777777" w:rsidR="00191A05" w:rsidRPr="001D11BA" w:rsidRDefault="00191A05" w:rsidP="00563B2A">
            <w:pPr>
              <w:spacing w:line="360" w:lineRule="auto"/>
              <w:rPr>
                <w:sz w:val="24"/>
                <w:szCs w:val="24"/>
              </w:rPr>
            </w:pPr>
            <w:r w:rsidRPr="001D11BA">
              <w:rPr>
                <w:sz w:val="24"/>
                <w:szCs w:val="24"/>
              </w:rPr>
              <w:t>Ministarstvo mora, prometa i infrastrukture</w:t>
            </w:r>
          </w:p>
        </w:tc>
      </w:tr>
    </w:tbl>
    <w:p w14:paraId="4694D940" w14:textId="77777777" w:rsidR="00191A05" w:rsidRPr="001D11BA" w:rsidRDefault="00191A05" w:rsidP="00191A05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1D11BA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191A05" w:rsidRPr="001D11BA" w14:paraId="4694D943" w14:textId="77777777" w:rsidTr="00563B2A">
        <w:trPr>
          <w:trHeight w:val="591"/>
        </w:trPr>
        <w:tc>
          <w:tcPr>
            <w:tcW w:w="1951" w:type="dxa"/>
          </w:tcPr>
          <w:p w14:paraId="4694D941" w14:textId="77777777" w:rsidR="00191A05" w:rsidRPr="001D11BA" w:rsidRDefault="00191A05" w:rsidP="00563B2A">
            <w:pPr>
              <w:spacing w:line="360" w:lineRule="auto"/>
              <w:rPr>
                <w:sz w:val="24"/>
                <w:szCs w:val="24"/>
              </w:rPr>
            </w:pPr>
            <w:r w:rsidRPr="001D11BA">
              <w:rPr>
                <w:b/>
                <w:smallCaps/>
                <w:sz w:val="24"/>
                <w:szCs w:val="24"/>
              </w:rPr>
              <w:t>Predmet</w:t>
            </w:r>
            <w:r w:rsidRPr="001D11B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694D942" w14:textId="77777777" w:rsidR="00191A05" w:rsidRPr="001D11BA" w:rsidRDefault="00191A05" w:rsidP="00621667">
            <w:pPr>
              <w:spacing w:line="360" w:lineRule="auto"/>
              <w:rPr>
                <w:sz w:val="24"/>
                <w:szCs w:val="24"/>
              </w:rPr>
            </w:pPr>
            <w:r w:rsidRPr="001D11BA">
              <w:rPr>
                <w:sz w:val="24"/>
                <w:szCs w:val="24"/>
              </w:rPr>
              <w:t xml:space="preserve">Prijedlog odluke o  </w:t>
            </w:r>
            <w:r w:rsidR="004167DC" w:rsidRPr="001D11BA">
              <w:rPr>
                <w:sz w:val="24"/>
                <w:szCs w:val="24"/>
              </w:rPr>
              <w:t xml:space="preserve">stavljanju </w:t>
            </w:r>
            <w:r w:rsidR="003B701E" w:rsidRPr="001D11BA">
              <w:rPr>
                <w:sz w:val="24"/>
                <w:szCs w:val="24"/>
              </w:rPr>
              <w:t>iz</w:t>
            </w:r>
            <w:r w:rsidR="004167DC" w:rsidRPr="001D11BA">
              <w:rPr>
                <w:sz w:val="24"/>
                <w:szCs w:val="24"/>
              </w:rPr>
              <w:t>van snage Odluke o davanju suglasnosti Ministarstvu financija da s društvom HŽ Infrastruktura d.o.o. i Centrom za restrukturiranje i prodaju zaključi tripartitni Sporazum o uređenju međusobnih obveza i potraživanja</w:t>
            </w:r>
          </w:p>
        </w:tc>
      </w:tr>
    </w:tbl>
    <w:p w14:paraId="4694D944" w14:textId="77777777" w:rsidR="00191A05" w:rsidRPr="001D11BA" w:rsidRDefault="00191A05" w:rsidP="00191A05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  <w:lang w:val="hr-HR"/>
        </w:rPr>
      </w:pPr>
      <w:r w:rsidRPr="001D11BA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</w:t>
      </w:r>
    </w:p>
    <w:p w14:paraId="4694D945" w14:textId="77777777" w:rsidR="00191A05" w:rsidRPr="001D11BA" w:rsidRDefault="00191A05" w:rsidP="00191A05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694D946" w14:textId="77777777" w:rsidR="003B701E" w:rsidRPr="001D11BA" w:rsidRDefault="003B701E" w:rsidP="00191A05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694D947" w14:textId="77777777" w:rsidR="003B701E" w:rsidRPr="001D11BA" w:rsidRDefault="003B701E" w:rsidP="00191A05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694D948" w14:textId="77777777" w:rsidR="003B701E" w:rsidRPr="001D11BA" w:rsidRDefault="003B701E" w:rsidP="00191A05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694D949" w14:textId="77777777" w:rsidR="003B701E" w:rsidRPr="001D11BA" w:rsidRDefault="003B701E" w:rsidP="00191A05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694D94A" w14:textId="77777777" w:rsidR="003B701E" w:rsidRPr="001D11BA" w:rsidRDefault="003B701E" w:rsidP="00191A05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694D94B" w14:textId="77777777" w:rsidR="003B701E" w:rsidRPr="001D11BA" w:rsidRDefault="003B701E" w:rsidP="00191A05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694D94C" w14:textId="77777777" w:rsidR="003B701E" w:rsidRPr="001D11BA" w:rsidRDefault="003B701E" w:rsidP="00191A05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694D94D" w14:textId="77777777" w:rsidR="005A68F5" w:rsidRPr="001D11BA" w:rsidRDefault="005A68F5" w:rsidP="00E44565">
      <w:pPr>
        <w:jc w:val="right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D11BA">
        <w:rPr>
          <w:rFonts w:ascii="Times New Roman" w:hAnsi="Times New Roman" w:cs="Times New Roman"/>
          <w:b/>
          <w:sz w:val="24"/>
          <w:szCs w:val="24"/>
          <w:lang w:val="hr-HR"/>
        </w:rPr>
        <w:t>Prijedlog</w:t>
      </w:r>
    </w:p>
    <w:p w14:paraId="4694D94E" w14:textId="77777777" w:rsidR="00157C47" w:rsidRPr="001D11BA" w:rsidRDefault="00C6727C" w:rsidP="00C672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</w:t>
      </w:r>
      <w:r w:rsidR="003B701E" w:rsidRPr="001D11BA">
        <w:rPr>
          <w:rFonts w:ascii="Times New Roman" w:hAnsi="Times New Roman" w:cs="Times New Roman"/>
          <w:sz w:val="24"/>
          <w:szCs w:val="24"/>
          <w:lang w:val="hr-HR"/>
        </w:rPr>
        <w:t>8</w:t>
      </w:r>
      <w:r w:rsidR="00E071AD" w:rsidRPr="001D11B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3B701E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i članka 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>31. stavka 2. Zakona o Vladi Republike Hrvatske (</w:t>
      </w:r>
      <w:r w:rsidR="0019235C" w:rsidRPr="001D11BA"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>Narodne novine” broj</w:t>
      </w:r>
      <w:r w:rsidR="00BB45F4" w:rsidRPr="001D11BA">
        <w:rPr>
          <w:rFonts w:ascii="Times New Roman" w:hAnsi="Times New Roman" w:cs="Times New Roman"/>
          <w:sz w:val="24"/>
          <w:szCs w:val="24"/>
          <w:lang w:val="hr-HR"/>
        </w:rPr>
        <w:t>: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150/11, 119/14, 93/16</w:t>
      </w:r>
      <w:r w:rsidR="009C3FED" w:rsidRPr="001D11BA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116/18</w:t>
      </w:r>
      <w:r w:rsidR="009C3FED" w:rsidRPr="001D11BA">
        <w:rPr>
          <w:rFonts w:ascii="Times New Roman" w:hAnsi="Times New Roman" w:cs="Times New Roman"/>
          <w:sz w:val="24"/>
          <w:szCs w:val="24"/>
          <w:lang w:val="hr-HR"/>
        </w:rPr>
        <w:t>, 80/22 i 78/24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BD22BA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>Vlada Republike Hrvatske je na sjednici održanoj _____________2024. godine donijela</w:t>
      </w:r>
    </w:p>
    <w:p w14:paraId="4694D94F" w14:textId="77777777" w:rsidR="006F7E9D" w:rsidRPr="001D11BA" w:rsidRDefault="006F7E9D" w:rsidP="00C6727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694D950" w14:textId="77777777" w:rsidR="006F7E9D" w:rsidRPr="001D11BA" w:rsidRDefault="006F7E9D" w:rsidP="006F7E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D11BA">
        <w:rPr>
          <w:rFonts w:ascii="Times New Roman" w:hAnsi="Times New Roman" w:cs="Times New Roman"/>
          <w:b/>
          <w:sz w:val="24"/>
          <w:szCs w:val="24"/>
          <w:lang w:val="hr-HR"/>
        </w:rPr>
        <w:t>ODLUKU</w:t>
      </w:r>
    </w:p>
    <w:p w14:paraId="4694D951" w14:textId="77777777" w:rsidR="006F7E9D" w:rsidRPr="001D11BA" w:rsidRDefault="006F7E9D" w:rsidP="004167D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D11BA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</w:t>
      </w:r>
      <w:r w:rsidR="004167DC" w:rsidRPr="001D11BA">
        <w:rPr>
          <w:rFonts w:ascii="Times New Roman" w:hAnsi="Times New Roman" w:cs="Times New Roman"/>
          <w:b/>
          <w:sz w:val="24"/>
          <w:szCs w:val="24"/>
          <w:lang w:val="hr-HR"/>
        </w:rPr>
        <w:t xml:space="preserve">stavljanju </w:t>
      </w:r>
      <w:r w:rsidR="003B701E" w:rsidRPr="001D11BA">
        <w:rPr>
          <w:rFonts w:ascii="Times New Roman" w:hAnsi="Times New Roman" w:cs="Times New Roman"/>
          <w:b/>
          <w:sz w:val="24"/>
          <w:szCs w:val="24"/>
          <w:lang w:val="hr-HR"/>
        </w:rPr>
        <w:t>iz</w:t>
      </w:r>
      <w:r w:rsidR="004167DC" w:rsidRPr="001D11BA">
        <w:rPr>
          <w:rFonts w:ascii="Times New Roman" w:hAnsi="Times New Roman" w:cs="Times New Roman"/>
          <w:b/>
          <w:sz w:val="24"/>
          <w:szCs w:val="24"/>
          <w:lang w:val="hr-HR"/>
        </w:rPr>
        <w:t>van snage Odluke o davanju suglasnosti Ministarstvu financija da s društvom HŽ Infrastruktura d.o.o. i Centrom za restrukturiranje i prodaju zaključi tripartitni Sporazum o uređenju međusobnih obveza i potraživanja</w:t>
      </w:r>
    </w:p>
    <w:p w14:paraId="4694D952" w14:textId="77777777" w:rsidR="00F42DA9" w:rsidRPr="001D11BA" w:rsidRDefault="00F42DA9" w:rsidP="004167D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694D953" w14:textId="77777777" w:rsidR="00835A69" w:rsidRPr="001D11BA" w:rsidRDefault="00835A69" w:rsidP="00835A6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D11BA">
        <w:rPr>
          <w:rFonts w:ascii="Times New Roman" w:hAnsi="Times New Roman" w:cs="Times New Roman"/>
          <w:b/>
          <w:sz w:val="24"/>
          <w:szCs w:val="24"/>
          <w:lang w:val="hr-HR"/>
        </w:rPr>
        <w:t>I.</w:t>
      </w:r>
    </w:p>
    <w:p w14:paraId="4694D954" w14:textId="77777777" w:rsidR="004167DC" w:rsidRPr="001D11BA" w:rsidRDefault="00CC2424" w:rsidP="00491C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D11BA">
        <w:rPr>
          <w:rFonts w:ascii="Times New Roman" w:hAnsi="Times New Roman" w:cs="Times New Roman"/>
          <w:sz w:val="24"/>
          <w:szCs w:val="24"/>
          <w:lang w:val="hr-HR"/>
        </w:rPr>
        <w:t>Ovom Odlukom s</w:t>
      </w:r>
      <w:r w:rsidR="004167DC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tavlja se </w:t>
      </w:r>
      <w:r w:rsidR="003B701E" w:rsidRPr="001D11BA">
        <w:rPr>
          <w:rFonts w:ascii="Times New Roman" w:hAnsi="Times New Roman" w:cs="Times New Roman"/>
          <w:sz w:val="24"/>
          <w:szCs w:val="24"/>
          <w:lang w:val="hr-HR"/>
        </w:rPr>
        <w:t>iz</w:t>
      </w:r>
      <w:r w:rsidR="004167DC" w:rsidRPr="001D11BA">
        <w:rPr>
          <w:rFonts w:ascii="Times New Roman" w:hAnsi="Times New Roman" w:cs="Times New Roman"/>
          <w:sz w:val="24"/>
          <w:szCs w:val="24"/>
          <w:lang w:val="hr-HR"/>
        </w:rPr>
        <w:t>van snage Odluka</w:t>
      </w:r>
      <w:r w:rsidR="004167DC" w:rsidRPr="001D11B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4167DC" w:rsidRPr="001D11BA">
        <w:rPr>
          <w:rFonts w:ascii="Times New Roman" w:hAnsi="Times New Roman" w:cs="Times New Roman"/>
          <w:sz w:val="24"/>
          <w:szCs w:val="24"/>
          <w:lang w:val="hr-HR"/>
        </w:rPr>
        <w:t>o davanju suglasnosti Ministarstvu financija da s društvom HŽ Infrastruktura d.o.o. i Centrom za restrukturiranje i prodaju zaključi tripartitni Sporazum o uređenju međusob</w:t>
      </w:r>
      <w:r w:rsidR="003B701E" w:rsidRPr="001D11BA">
        <w:rPr>
          <w:rFonts w:ascii="Times New Roman" w:hAnsi="Times New Roman" w:cs="Times New Roman"/>
          <w:sz w:val="24"/>
          <w:szCs w:val="24"/>
          <w:lang w:val="hr-HR"/>
        </w:rPr>
        <w:t>nih obveza i potraživanja, KLASA: 022-03/22-04/29, URBROJ</w:t>
      </w:r>
      <w:r w:rsidR="004167DC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: 50301-05/27-22-2 od 21. travnja 2022. </w:t>
      </w:r>
      <w:r w:rsidR="00F42DA9" w:rsidRPr="001D11BA">
        <w:rPr>
          <w:rFonts w:ascii="Times New Roman" w:hAnsi="Times New Roman" w:cs="Times New Roman"/>
          <w:sz w:val="24"/>
          <w:szCs w:val="24"/>
          <w:lang w:val="hr-HR"/>
        </w:rPr>
        <w:t>g</w:t>
      </w:r>
      <w:r w:rsidR="004167DC" w:rsidRPr="001D11BA">
        <w:rPr>
          <w:rFonts w:ascii="Times New Roman" w:hAnsi="Times New Roman" w:cs="Times New Roman"/>
          <w:sz w:val="24"/>
          <w:szCs w:val="24"/>
          <w:lang w:val="hr-HR"/>
        </w:rPr>
        <w:t>odine</w:t>
      </w:r>
      <w:r w:rsidR="00F42DA9" w:rsidRPr="001D11B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694D955" w14:textId="77777777" w:rsidR="00491CD2" w:rsidRPr="001D11BA" w:rsidRDefault="00491CD2" w:rsidP="00491CD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694D956" w14:textId="77777777" w:rsidR="005E66C8" w:rsidRPr="001D11BA" w:rsidRDefault="004167DC" w:rsidP="006C7E5D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1D11BA">
        <w:rPr>
          <w:rFonts w:ascii="Times New Roman" w:eastAsia="Times New Roman" w:hAnsi="Times New Roman" w:cs="Times New Roman"/>
          <w:b/>
          <w:color w:val="424242"/>
          <w:sz w:val="24"/>
          <w:szCs w:val="24"/>
          <w:lang w:val="hr-HR" w:eastAsia="hr-HR"/>
        </w:rPr>
        <w:t>II</w:t>
      </w:r>
      <w:r w:rsidRPr="001D11BA">
        <w:rPr>
          <w:rFonts w:ascii="Times New Roman" w:eastAsia="Times New Roman" w:hAnsi="Times New Roman" w:cs="Times New Roman"/>
          <w:color w:val="424242"/>
          <w:sz w:val="24"/>
          <w:szCs w:val="24"/>
          <w:lang w:val="hr-HR" w:eastAsia="hr-HR"/>
        </w:rPr>
        <w:t>.</w:t>
      </w:r>
      <w:r w:rsidRPr="001D11BA">
        <w:rPr>
          <w:rFonts w:ascii="Times New Roman" w:eastAsia="Times New Roman" w:hAnsi="Times New Roman" w:cs="Times New Roman"/>
          <w:color w:val="424242"/>
          <w:sz w:val="24"/>
          <w:szCs w:val="24"/>
          <w:lang w:val="hr-HR" w:eastAsia="hr-HR"/>
        </w:rPr>
        <w:br/>
      </w:r>
    </w:p>
    <w:p w14:paraId="4694D957" w14:textId="77777777" w:rsidR="00AF2002" w:rsidRPr="001D11BA" w:rsidRDefault="004167DC" w:rsidP="005E66C8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1D11B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Ova Odluka stupa na snagu danom donošenja.</w:t>
      </w:r>
      <w:r w:rsidRPr="001D11BA">
        <w:rPr>
          <w:rFonts w:ascii="Times New Roman" w:eastAsia="Times New Roman" w:hAnsi="Times New Roman" w:cs="Times New Roman"/>
          <w:color w:val="424242"/>
          <w:sz w:val="24"/>
          <w:szCs w:val="24"/>
          <w:lang w:val="hr-HR" w:eastAsia="hr-HR"/>
        </w:rPr>
        <w:br/>
        <w:t> </w:t>
      </w:r>
      <w:r w:rsidRPr="001D11BA">
        <w:rPr>
          <w:rFonts w:ascii="Times New Roman" w:eastAsia="Times New Roman" w:hAnsi="Times New Roman" w:cs="Times New Roman"/>
          <w:color w:val="424242"/>
          <w:sz w:val="24"/>
          <w:szCs w:val="24"/>
          <w:lang w:val="hr-HR" w:eastAsia="hr-HR"/>
        </w:rPr>
        <w:br/>
      </w:r>
    </w:p>
    <w:p w14:paraId="4694D958" w14:textId="77777777" w:rsidR="00AF2002" w:rsidRPr="001D11BA" w:rsidRDefault="00E071AD" w:rsidP="00AF20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D11BA">
        <w:rPr>
          <w:rFonts w:ascii="Times New Roman" w:hAnsi="Times New Roman" w:cs="Times New Roman"/>
          <w:sz w:val="24"/>
          <w:szCs w:val="24"/>
          <w:lang w:val="hr-HR"/>
        </w:rPr>
        <w:t>KLASA</w:t>
      </w:r>
      <w:r w:rsidR="00AF2002" w:rsidRPr="001D11BA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4694D959" w14:textId="77777777" w:rsidR="00AF2002" w:rsidRPr="001D11BA" w:rsidRDefault="00E071AD" w:rsidP="00AF20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D11BA">
        <w:rPr>
          <w:rFonts w:ascii="Times New Roman" w:hAnsi="Times New Roman" w:cs="Times New Roman"/>
          <w:sz w:val="24"/>
          <w:szCs w:val="24"/>
          <w:lang w:val="hr-HR"/>
        </w:rPr>
        <w:t>URBROJ</w:t>
      </w:r>
      <w:r w:rsidR="00AF2002" w:rsidRPr="001D11BA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4694D95A" w14:textId="77777777" w:rsidR="00AF2002" w:rsidRPr="001D11BA" w:rsidRDefault="00AF2002" w:rsidP="00AF20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D11BA">
        <w:rPr>
          <w:rFonts w:ascii="Times New Roman" w:hAnsi="Times New Roman" w:cs="Times New Roman"/>
          <w:sz w:val="24"/>
          <w:szCs w:val="24"/>
          <w:lang w:val="hr-HR"/>
        </w:rPr>
        <w:t>Zagreb,</w:t>
      </w:r>
    </w:p>
    <w:p w14:paraId="4694D95B" w14:textId="77777777" w:rsidR="00AF2002" w:rsidRPr="001D11BA" w:rsidRDefault="00AF2002" w:rsidP="00AF20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694D95C" w14:textId="77777777" w:rsidR="00AF2002" w:rsidRPr="001D11BA" w:rsidRDefault="00AF2002" w:rsidP="00AF20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694D95D" w14:textId="77777777" w:rsidR="00AF2002" w:rsidRPr="001D11BA" w:rsidRDefault="00AF2002" w:rsidP="00AF20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                             PREDSJEDNIK</w:t>
      </w:r>
    </w:p>
    <w:p w14:paraId="4694D95E" w14:textId="77777777" w:rsidR="00AF2002" w:rsidRPr="001D11BA" w:rsidRDefault="00AF2002" w:rsidP="00AF200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4694D95F" w14:textId="77777777" w:rsidR="00AF2002" w:rsidRPr="001D11BA" w:rsidRDefault="00AF2002" w:rsidP="00AF200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1D11BA">
        <w:rPr>
          <w:rFonts w:ascii="Times New Roman" w:hAnsi="Times New Roman" w:cs="Times New Roman"/>
          <w:sz w:val="24"/>
          <w:szCs w:val="24"/>
          <w:lang w:val="hr-HR"/>
        </w:rPr>
        <w:t>mr. sc. Andrej Plenković</w:t>
      </w:r>
    </w:p>
    <w:p w14:paraId="4694D960" w14:textId="77777777" w:rsidR="00AF2002" w:rsidRPr="001D11BA" w:rsidRDefault="00AF2002" w:rsidP="006C7E5D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694D961" w14:textId="77777777" w:rsidR="00BD22BA" w:rsidRPr="001D11BA" w:rsidRDefault="00BD22BA" w:rsidP="007459C8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4694D962" w14:textId="77777777" w:rsidR="00BD22BA" w:rsidRPr="001D11BA" w:rsidRDefault="00BD22BA" w:rsidP="007459C8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4694D963" w14:textId="77777777" w:rsidR="00F42DA9" w:rsidRPr="001D11BA" w:rsidRDefault="00E67AEB" w:rsidP="007459C8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1D11BA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OBRAZLOŽENJE</w:t>
      </w:r>
    </w:p>
    <w:p w14:paraId="4694D964" w14:textId="77777777" w:rsidR="00F42DA9" w:rsidRPr="001D11BA" w:rsidRDefault="00F42DA9" w:rsidP="007459C8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4694D965" w14:textId="77777777" w:rsidR="00102037" w:rsidRPr="001D11BA" w:rsidRDefault="006C7E5D" w:rsidP="007459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D11B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Vlada Republike Hrvatske </w:t>
      </w:r>
      <w:r w:rsidR="00222616" w:rsidRPr="001D11B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je na</w:t>
      </w:r>
      <w:r w:rsidRPr="001D11B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43322" w:rsidRPr="001D11B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114. </w:t>
      </w:r>
      <w:r w:rsidRPr="001D11B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sjednici</w:t>
      </w:r>
      <w:r w:rsidR="00A9546A" w:rsidRPr="001D11B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održanoj</w:t>
      </w:r>
      <w:r w:rsidRPr="001D11B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21. travnja 2022. godine </w:t>
      </w:r>
      <w:r w:rsidR="00043322" w:rsidRPr="001D11B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donijela </w:t>
      </w:r>
      <w:r w:rsidRPr="001D11B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Odluku 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>o davanju suglasnosti Ministarstvu financija da s društvom HŽ Infrastruktura d.o.o. i Centrom za restrukturiranje i prodaju zaključi tripartitni Sporazum o uređenju međusobnih obveza i potraživanja, Klasa: 022-03/22-04/29, Urbroj: 50301-05/27-22-2</w:t>
      </w:r>
      <w:r w:rsidR="0066433C" w:rsidRPr="001D11BA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940AA3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33769" w:rsidRPr="001D11BA">
        <w:rPr>
          <w:rFonts w:ascii="Times New Roman" w:hAnsi="Times New Roman" w:cs="Times New Roman"/>
          <w:sz w:val="24"/>
          <w:szCs w:val="24"/>
          <w:lang w:val="hr-HR"/>
        </w:rPr>
        <w:t>T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>ripartitni</w:t>
      </w:r>
      <w:r w:rsidR="00A33769" w:rsidRPr="001D11BA">
        <w:rPr>
          <w:rFonts w:ascii="Times New Roman" w:hAnsi="Times New Roman" w:cs="Times New Roman"/>
          <w:sz w:val="24"/>
          <w:szCs w:val="24"/>
          <w:lang w:val="hr-HR"/>
        </w:rPr>
        <w:t>m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Sporazum</w:t>
      </w:r>
      <w:r w:rsidR="00A33769" w:rsidRPr="001D11BA">
        <w:rPr>
          <w:rFonts w:ascii="Times New Roman" w:hAnsi="Times New Roman" w:cs="Times New Roman"/>
          <w:sz w:val="24"/>
          <w:szCs w:val="24"/>
          <w:lang w:val="hr-HR"/>
        </w:rPr>
        <w:t>om trebale su</w:t>
      </w:r>
      <w:r w:rsidR="004D5CFE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se</w:t>
      </w:r>
      <w:r w:rsidR="00A33769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urediti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međusobn</w:t>
      </w:r>
      <w:r w:rsidR="00C53041" w:rsidRPr="001D11BA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102037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obvez</w:t>
      </w:r>
      <w:r w:rsidR="00C53041" w:rsidRPr="001D11BA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102037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i potraživanja između strana</w:t>
      </w:r>
      <w:r w:rsidR="005E66C8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navedenog Sporazuma</w:t>
      </w:r>
      <w:r w:rsidR="00102037" w:rsidRPr="001D11B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694D966" w14:textId="77777777" w:rsidR="00C9225A" w:rsidRPr="001D11BA" w:rsidRDefault="00102037" w:rsidP="0010203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Sukladno </w:t>
      </w:r>
      <w:r w:rsidR="006C7E5D" w:rsidRPr="001D11BA">
        <w:rPr>
          <w:rFonts w:ascii="Times New Roman" w:hAnsi="Times New Roman" w:cs="Times New Roman"/>
          <w:sz w:val="24"/>
          <w:szCs w:val="24"/>
          <w:lang w:val="hr-HR"/>
        </w:rPr>
        <w:t>Odluci</w:t>
      </w:r>
      <w:r w:rsidR="005407C6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Vlade Republike Hrvatske</w:t>
      </w:r>
      <w:r w:rsidR="006C7E5D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o međusobnom podmirivanju dugovanja između HŽ Infrastrukture d.o.o., Agencije za upravljanje državnom imovinom i Republike Hrvatske, </w:t>
      </w:r>
      <w:r w:rsidR="005407C6" w:rsidRPr="001D11BA">
        <w:rPr>
          <w:rFonts w:ascii="Times New Roman" w:hAnsi="Times New Roman" w:cs="Times New Roman"/>
          <w:sz w:val="24"/>
          <w:szCs w:val="24"/>
          <w:lang w:val="hr-HR"/>
        </w:rPr>
        <w:t>K</w:t>
      </w:r>
      <w:r w:rsidR="003B701E" w:rsidRPr="001D11BA">
        <w:rPr>
          <w:rFonts w:ascii="Times New Roman" w:hAnsi="Times New Roman" w:cs="Times New Roman"/>
          <w:sz w:val="24"/>
          <w:szCs w:val="24"/>
          <w:lang w:val="hr-HR"/>
        </w:rPr>
        <w:t>LASA</w:t>
      </w:r>
      <w:r w:rsidR="006340A2" w:rsidRPr="001D11BA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6C7E5D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022-03/13-04/266, </w:t>
      </w:r>
      <w:r w:rsidR="003B701E" w:rsidRPr="001D11BA">
        <w:rPr>
          <w:rFonts w:ascii="Times New Roman" w:hAnsi="Times New Roman" w:cs="Times New Roman"/>
          <w:sz w:val="24"/>
          <w:szCs w:val="24"/>
          <w:lang w:val="hr-HR"/>
        </w:rPr>
        <w:t>URBROJ</w:t>
      </w:r>
      <w:r w:rsidR="006C7E5D" w:rsidRPr="001D11BA">
        <w:rPr>
          <w:rFonts w:ascii="Times New Roman" w:hAnsi="Times New Roman" w:cs="Times New Roman"/>
          <w:sz w:val="24"/>
          <w:szCs w:val="24"/>
          <w:lang w:val="hr-HR"/>
        </w:rPr>
        <w:t>: 50301-05/20-13-2 od 13. lipnja 2013.</w:t>
      </w:r>
      <w:r w:rsidR="00940AA3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godine</w:t>
      </w:r>
      <w:r w:rsidR="006C7E5D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3B701E" w:rsidRPr="001D11BA">
        <w:rPr>
          <w:rFonts w:ascii="Times New Roman" w:hAnsi="Times New Roman" w:cs="Times New Roman"/>
          <w:sz w:val="24"/>
          <w:szCs w:val="24"/>
          <w:lang w:val="hr-HR"/>
        </w:rPr>
        <w:t>KLASA</w:t>
      </w:r>
      <w:r w:rsidR="006C7E5D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: 022-03/14-04/69, </w:t>
      </w:r>
      <w:r w:rsidR="003B701E" w:rsidRPr="001D11BA">
        <w:rPr>
          <w:rFonts w:ascii="Times New Roman" w:hAnsi="Times New Roman" w:cs="Times New Roman"/>
          <w:sz w:val="24"/>
          <w:szCs w:val="24"/>
          <w:lang w:val="hr-HR"/>
        </w:rPr>
        <w:t>URBROJ</w:t>
      </w:r>
      <w:r w:rsidR="006C7E5D" w:rsidRPr="001D11BA">
        <w:rPr>
          <w:rFonts w:ascii="Times New Roman" w:hAnsi="Times New Roman" w:cs="Times New Roman"/>
          <w:sz w:val="24"/>
          <w:szCs w:val="24"/>
          <w:lang w:val="hr-HR"/>
        </w:rPr>
        <w:t>: 50301-05/18-14-2 od 19. ožujka 2014.</w:t>
      </w:r>
      <w:r w:rsidR="00940AA3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godine</w:t>
      </w:r>
      <w:r w:rsidR="006C7E5D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C851D9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uređen je način podmirenja dugovanja društva HŽ Infrastruktura d.o.o. (kao pravnog sljednika društva HŽ Hrvatske željeznice d.o.o.) prema </w:t>
      </w:r>
      <w:r w:rsidR="00781646" w:rsidRPr="001D11BA">
        <w:rPr>
          <w:rFonts w:ascii="Times New Roman" w:hAnsi="Times New Roman" w:cs="Times New Roman"/>
          <w:sz w:val="24"/>
          <w:szCs w:val="24"/>
          <w:lang w:val="hr-HR"/>
        </w:rPr>
        <w:t>Centru za restrukturiranje i prodaju (u daljnjem tekstu: CERP)</w:t>
      </w:r>
      <w:r w:rsidR="00C851D9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, kao pravnom sljedniku Agencije za upravljanje državnom imovinom, koja je bila pravni sljednik Hrvatskog fonda za privatizaciju, a u odnosu na tada nedospjelo i nepodmireno dugovanje u iznosu od 319.414.579,00 kuna. </w:t>
      </w:r>
    </w:p>
    <w:p w14:paraId="4694D967" w14:textId="77777777" w:rsidR="005772CA" w:rsidRPr="00C42DEF" w:rsidRDefault="00C851D9" w:rsidP="00BD5A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Međutim, </w:t>
      </w:r>
      <w:r w:rsidR="00452082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u provedbi navedenih Odluka, 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>ostala je neizvršena obveza prijeboja potraživanja za vrijednost stanova na područjima posebne državne skrbi</w:t>
      </w:r>
      <w:r w:rsidR="00452082" w:rsidRPr="001D11BA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koji su uknjiženi na Republiku Hrvatsku na temelju tabularnih isprava</w:t>
      </w:r>
      <w:r w:rsidR="00452082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izdanih od strane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društva HŽ Infrastruktura d.o.o. u razdoblju 2007. - 2012. godine, za dio duga u iznosu od 190.054.013,09 kuna. Stoga </w:t>
      </w:r>
      <w:r w:rsidR="00503C12" w:rsidRPr="001D11BA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Odlukom Vlade Republike Hrvatske o uređenju međusobnih obveza i potraživanja između Ministarstva financija i Centra za restrukturiranje i prodaju, KLASA: 022-03/17- 04/205, URBROJ: 50301-25/18-18-2 od 1. ožujka 2018. dana </w:t>
      </w:r>
      <w:r w:rsidRPr="00C42DEF">
        <w:rPr>
          <w:rFonts w:ascii="Times New Roman" w:hAnsi="Times New Roman" w:cs="Times New Roman"/>
          <w:sz w:val="24"/>
          <w:szCs w:val="24"/>
          <w:lang w:val="hr-HR"/>
        </w:rPr>
        <w:t xml:space="preserve">suglasnost Ministarstvu financija da svoje potraživanje prema CERP-u u iznosu od 190.054.013,09 kuna regulira sukladno </w:t>
      </w:r>
      <w:r w:rsidR="00163C23" w:rsidRPr="00C42DEF">
        <w:rPr>
          <w:rFonts w:ascii="Times New Roman" w:hAnsi="Times New Roman" w:cs="Times New Roman"/>
          <w:sz w:val="24"/>
          <w:szCs w:val="24"/>
          <w:lang w:val="hr-HR"/>
        </w:rPr>
        <w:t>toj Odluci.</w:t>
      </w:r>
      <w:r w:rsidR="005772CA" w:rsidRPr="00C42DE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694D968" w14:textId="77777777" w:rsidR="00BD5A88" w:rsidRPr="00C42DEF" w:rsidRDefault="005772CA" w:rsidP="00BD5A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42DEF">
        <w:rPr>
          <w:rFonts w:ascii="Times New Roman" w:hAnsi="Times New Roman" w:cs="Times New Roman"/>
          <w:sz w:val="24"/>
          <w:szCs w:val="24"/>
          <w:lang w:val="hr-HR"/>
        </w:rPr>
        <w:t>Odlukom</w:t>
      </w:r>
      <w:r w:rsidRPr="00C42DE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C42DEF">
        <w:rPr>
          <w:rFonts w:ascii="Times New Roman" w:hAnsi="Times New Roman" w:cs="Times New Roman"/>
          <w:sz w:val="24"/>
          <w:szCs w:val="24"/>
          <w:lang w:val="hr-HR"/>
        </w:rPr>
        <w:t>o davanju suglasnosti Ministarstvu financija da s društvom HŽ Infrastruktura d.o.o. i Centrom za restrukturiranje i prodaju zaključi tripartitni Sporazum o uređenju međusobnih obveza i potraživanja</w:t>
      </w:r>
      <w:r w:rsidR="005116BF" w:rsidRPr="00C42DEF">
        <w:rPr>
          <w:rFonts w:ascii="Times New Roman" w:hAnsi="Times New Roman" w:cs="Times New Roman"/>
          <w:sz w:val="24"/>
          <w:szCs w:val="24"/>
          <w:lang w:val="hr-HR"/>
        </w:rPr>
        <w:t>, od 21. travnja 2022. godine</w:t>
      </w:r>
      <w:r w:rsidRPr="00C42DEF">
        <w:rPr>
          <w:rFonts w:ascii="Times New Roman" w:hAnsi="Times New Roman" w:cs="Times New Roman"/>
          <w:sz w:val="24"/>
          <w:szCs w:val="24"/>
          <w:lang w:val="hr-HR"/>
        </w:rPr>
        <w:t xml:space="preserve">,  dana je ovlast Ministarstvu financija da s društvom HŽ Infrastruktura d.o.o. i </w:t>
      </w:r>
      <w:r w:rsidR="00781646" w:rsidRPr="00C42DEF">
        <w:rPr>
          <w:rFonts w:ascii="Times New Roman" w:hAnsi="Times New Roman" w:cs="Times New Roman"/>
          <w:sz w:val="24"/>
          <w:szCs w:val="24"/>
          <w:lang w:val="hr-HR"/>
        </w:rPr>
        <w:t>CERP-om</w:t>
      </w:r>
      <w:r w:rsidRPr="00C42DEF">
        <w:rPr>
          <w:rFonts w:ascii="Times New Roman" w:hAnsi="Times New Roman" w:cs="Times New Roman"/>
          <w:sz w:val="24"/>
          <w:szCs w:val="24"/>
          <w:lang w:val="hr-HR"/>
        </w:rPr>
        <w:t xml:space="preserve"> sklopi</w:t>
      </w:r>
      <w:r w:rsidR="00BD5A88" w:rsidRPr="00C42DEF">
        <w:rPr>
          <w:rFonts w:ascii="Times New Roman" w:hAnsi="Times New Roman" w:cs="Times New Roman"/>
          <w:sz w:val="24"/>
          <w:szCs w:val="24"/>
          <w:lang w:val="hr-HR"/>
        </w:rPr>
        <w:t xml:space="preserve"> predmetni tripartitini </w:t>
      </w:r>
      <w:r w:rsidR="006F15A0" w:rsidRPr="00C42DEF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BD5A88" w:rsidRPr="00C42DEF">
        <w:rPr>
          <w:rFonts w:ascii="Times New Roman" w:hAnsi="Times New Roman" w:cs="Times New Roman"/>
          <w:sz w:val="24"/>
          <w:szCs w:val="24"/>
          <w:lang w:val="hr-HR"/>
        </w:rPr>
        <w:t>porazum</w:t>
      </w:r>
    </w:p>
    <w:p w14:paraId="4694D969" w14:textId="77777777" w:rsidR="005772CA" w:rsidRPr="001D11BA" w:rsidRDefault="00C851D9" w:rsidP="00BD5A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42DEF">
        <w:rPr>
          <w:rFonts w:ascii="Times New Roman" w:hAnsi="Times New Roman" w:cs="Times New Roman"/>
          <w:sz w:val="24"/>
          <w:szCs w:val="24"/>
          <w:lang w:val="hr-HR"/>
        </w:rPr>
        <w:t xml:space="preserve">Tim Sporazumom </w:t>
      </w:r>
      <w:r w:rsidR="007167AA" w:rsidRPr="00C42DEF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Pr="00C42DEF">
        <w:rPr>
          <w:rFonts w:ascii="Times New Roman" w:hAnsi="Times New Roman" w:cs="Times New Roman"/>
          <w:sz w:val="24"/>
          <w:szCs w:val="24"/>
          <w:lang w:val="hr-HR"/>
        </w:rPr>
        <w:t>društvo</w:t>
      </w:r>
      <w:r w:rsidR="004B0AEC" w:rsidRPr="00C42DE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42DEF">
        <w:rPr>
          <w:rFonts w:ascii="Times New Roman" w:hAnsi="Times New Roman" w:cs="Times New Roman"/>
          <w:sz w:val="24"/>
          <w:szCs w:val="24"/>
          <w:lang w:val="hr-HR"/>
        </w:rPr>
        <w:t xml:space="preserve">HŽ Infrastruktura d.o.o. trebalo ustupiti CERP-u potraživanje u iznosu od 93.554.013,09 kuna koje ima prema Republici Hrvatskoj na ime </w:t>
      </w:r>
      <w:r w:rsidRPr="00C42DEF">
        <w:rPr>
          <w:rFonts w:ascii="Times New Roman" w:hAnsi="Times New Roman" w:cs="Times New Roman"/>
          <w:sz w:val="24"/>
          <w:szCs w:val="24"/>
          <w:lang w:val="hr-HR"/>
        </w:rPr>
        <w:lastRenderedPageBreak/>
        <w:t>naknade za nekretnine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prenesene u vlasništvo Republike Hrvatske </w:t>
      </w:r>
      <w:r w:rsidR="00971013" w:rsidRPr="001D11BA">
        <w:rPr>
          <w:rFonts w:ascii="Times New Roman" w:hAnsi="Times New Roman" w:cs="Times New Roman"/>
          <w:sz w:val="24"/>
          <w:szCs w:val="24"/>
          <w:lang w:val="hr-HR"/>
        </w:rPr>
        <w:t>na temelju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gore navedenih Odluka, a koje su se nalazile u posjedu Republike Hrvatske. </w:t>
      </w:r>
    </w:p>
    <w:p w14:paraId="4694D96A" w14:textId="77777777" w:rsidR="00C851D9" w:rsidRPr="001D11BA" w:rsidRDefault="001068A6" w:rsidP="007459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D11BA">
        <w:rPr>
          <w:rFonts w:ascii="Times New Roman" w:hAnsi="Times New Roman" w:cs="Times New Roman"/>
          <w:sz w:val="24"/>
          <w:szCs w:val="24"/>
          <w:lang w:val="hr-HR"/>
        </w:rPr>
        <w:t>Navedenim ustupom potraživanja, društvo HŽ Infrastruktura d.o.o. podmirilo bi ostatak svoga duga prema CERP-u, s osnov</w:t>
      </w:r>
      <w:r w:rsidR="001D199A" w:rsidRPr="001D11BA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obveza prema društvu INA - Industrija nafte d.d. i društvu Hrvatska elektroprivreda d.d., koje je umjesto društva HŽ - Hrvatske željeznice d.o.o. kao pravnog prednika društva HŽ Infrastruktura d.o.o., podmirio Hrvatski fond za privatizaciju kao pravni prednik CERP-a, a navedenim potraživanjem CERP </w:t>
      </w:r>
      <w:r w:rsidR="006C57CA" w:rsidRPr="001D11BA">
        <w:rPr>
          <w:rFonts w:ascii="Times New Roman" w:hAnsi="Times New Roman" w:cs="Times New Roman"/>
          <w:sz w:val="24"/>
          <w:szCs w:val="24"/>
          <w:lang w:val="hr-HR"/>
        </w:rPr>
        <w:t>je trebao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podmiriti ostatak svoga duga prema Republici Hrvatskoj.</w:t>
      </w:r>
    </w:p>
    <w:p w14:paraId="4694D96B" w14:textId="77777777" w:rsidR="001068A6" w:rsidRPr="001D11BA" w:rsidRDefault="001068A6" w:rsidP="007459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Odluka čije se stavljanje </w:t>
      </w:r>
      <w:r w:rsidR="0041168C" w:rsidRPr="001D11BA">
        <w:rPr>
          <w:rFonts w:ascii="Times New Roman" w:hAnsi="Times New Roman" w:cs="Times New Roman"/>
          <w:sz w:val="24"/>
          <w:szCs w:val="24"/>
          <w:lang w:val="hr-HR"/>
        </w:rPr>
        <w:t>iz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van snage predlaže trebala je osigurati da se: </w:t>
      </w:r>
    </w:p>
    <w:p w14:paraId="4694D96C" w14:textId="77777777" w:rsidR="00F44946" w:rsidRPr="001D11BA" w:rsidRDefault="00F44946" w:rsidP="007459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r w:rsidR="006C7E5D" w:rsidRPr="001D11BA">
        <w:rPr>
          <w:rFonts w:ascii="Times New Roman" w:hAnsi="Times New Roman" w:cs="Times New Roman"/>
          <w:sz w:val="24"/>
          <w:szCs w:val="24"/>
          <w:lang w:val="hr-HR"/>
        </w:rPr>
        <w:t>prijenosom na Republiku Hrvatsku jednog po</w:t>
      </w:r>
      <w:r w:rsidR="00877779" w:rsidRPr="001D11BA">
        <w:rPr>
          <w:rFonts w:ascii="Times New Roman" w:hAnsi="Times New Roman" w:cs="Times New Roman"/>
          <w:sz w:val="24"/>
          <w:szCs w:val="24"/>
          <w:lang w:val="hr-HR"/>
        </w:rPr>
        <w:t>slovnog udjela, koji iznosi 100</w:t>
      </w:r>
      <w:r w:rsidR="006C7E5D" w:rsidRPr="001D11BA">
        <w:rPr>
          <w:rFonts w:ascii="Times New Roman" w:hAnsi="Times New Roman" w:cs="Times New Roman"/>
          <w:sz w:val="24"/>
          <w:szCs w:val="24"/>
          <w:lang w:val="hr-HR"/>
        </w:rPr>
        <w:t>% udjela, u društvu Pružne građevine d.o.o., Zagreb, Međimurska 4, OIB: 34601781192, procijenjene vrijednosti 96.500.000,00 kuna, čime će se zatvoriti dio duga CERP-a prema Ministarstvu financija za ostatak duga do 190.054.013,09 kuna, odnosno za iznos od 93.554.013,09 kuna</w:t>
      </w:r>
      <w:r w:rsidR="004B0AEC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</w:p>
    <w:p w14:paraId="4694D96D" w14:textId="77777777" w:rsidR="00F44946" w:rsidRPr="001D11BA" w:rsidRDefault="006C7E5D" w:rsidP="00FE3D0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- ustupanjem CERP-u potraživanja u iznosu od 93.554.013,09 kuna koje društvo HŽ Infrastruktura d.o.o. ima prema Republici Hrvatskoj na ime naknade za nekretnine prenesene u vlasništvo Republike Hrvatske </w:t>
      </w:r>
      <w:r w:rsidR="00EB427D" w:rsidRPr="001D11BA">
        <w:rPr>
          <w:rFonts w:ascii="Times New Roman" w:hAnsi="Times New Roman" w:cs="Times New Roman"/>
          <w:sz w:val="24"/>
          <w:szCs w:val="24"/>
          <w:lang w:val="hr-HR"/>
        </w:rPr>
        <w:t>na temelju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B427D" w:rsidRPr="001D11BA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dluka Vlade Republike Hrvatske, čime </w:t>
      </w:r>
      <w:r w:rsidR="007459C8" w:rsidRPr="001D11BA">
        <w:rPr>
          <w:rFonts w:ascii="Times New Roman" w:hAnsi="Times New Roman" w:cs="Times New Roman"/>
          <w:sz w:val="24"/>
          <w:szCs w:val="24"/>
          <w:lang w:val="hr-HR"/>
        </w:rPr>
        <w:t>bi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se zatvori</w:t>
      </w:r>
      <w:r w:rsidR="007459C8" w:rsidRPr="001D11BA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ostatak duga CERP-a prema Ministarstvu financija</w:t>
      </w:r>
      <w:r w:rsidR="007459C8" w:rsidRPr="001D11BA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694D96E" w14:textId="77777777" w:rsidR="00C960A3" w:rsidRPr="001D11BA" w:rsidRDefault="00BC18B1" w:rsidP="00FE3D0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D11BA">
        <w:rPr>
          <w:rFonts w:ascii="Times New Roman" w:hAnsi="Times New Roman" w:cs="Times New Roman"/>
          <w:sz w:val="24"/>
          <w:szCs w:val="24"/>
          <w:lang w:val="hr-HR"/>
        </w:rPr>
        <w:t>Naime, zbog višegodišnje ograničenosti i nedostatne raspoloživosti nacionalnih proračunskih sredstava koja bi bila namijenjena održavanju i sanaciji lokalne mreže željezničke infrastrukture, odnosno projekata koji nisu prihvatljiv</w:t>
      </w:r>
      <w:r w:rsidR="00C960A3" w:rsidRPr="001D11BA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za financiranje iz EU fondova, Republika Hrvatska je</w:t>
      </w:r>
      <w:r w:rsidR="00FE3D08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tijekom 2022. godine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pristupila iznalaženju </w:t>
      </w:r>
      <w:r w:rsidR="00FE3D08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alternativnih 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modela za financiranje spomenutih projekata. U tom pogledu, Republika Hrvatska je započela komunikaciju s Europskom investicijskom bankom u vezi mogućnosti financiranja projekata </w:t>
      </w:r>
      <w:r w:rsidR="008C2D1F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investicijskog održavanja i obnove </w:t>
      </w:r>
      <w:r w:rsidR="00C960A3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lokalne 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>željezničke</w:t>
      </w:r>
      <w:r w:rsidR="00C960A3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infrastrukture, a koja je prateća infrastruktura TNT mreže i kao takva je nužno potrebna za povezivanje lokalnih </w:t>
      </w:r>
      <w:r w:rsidR="00E04045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područja s TNT koridorima te omogućavanja prometne povezanosti lokalnog stanovništva i gospodarstva. </w:t>
      </w:r>
    </w:p>
    <w:p w14:paraId="4694D96F" w14:textId="77777777" w:rsidR="00E04045" w:rsidRPr="001D11BA" w:rsidRDefault="00E04045" w:rsidP="00C96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694D970" w14:textId="77777777" w:rsidR="00E04045" w:rsidRPr="001D11BA" w:rsidRDefault="00E04045" w:rsidP="00FE3D0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D11BA">
        <w:rPr>
          <w:rFonts w:ascii="Times New Roman" w:hAnsi="Times New Roman" w:cs="Times New Roman"/>
          <w:sz w:val="24"/>
          <w:szCs w:val="24"/>
          <w:lang w:val="hr-HR"/>
        </w:rPr>
        <w:t>Tijekom 2023. godine provedene su sve nužne aktivnosti i donesene Odluke Vlad</w:t>
      </w:r>
      <w:r w:rsidR="00FE3D08" w:rsidRPr="001D11BA">
        <w:rPr>
          <w:rFonts w:ascii="Times New Roman" w:hAnsi="Times New Roman" w:cs="Times New Roman"/>
          <w:sz w:val="24"/>
          <w:szCs w:val="24"/>
          <w:lang w:val="hr-HR"/>
        </w:rPr>
        <w:t>e Republike Hrvatske, kojima je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Republika Hrvatska, sklapanjem Ugo</w:t>
      </w:r>
      <w:r w:rsidR="00607034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vora o financiranju za Projekt 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="00607034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Revitalizacija željezničkog sustava 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u Republici Hrvatskoj“ iz okvirnog zajma, sklopljenog </w:t>
      </w:r>
      <w:r w:rsidR="00607034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početkom 2024. godine 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između RH i EIB, </w:t>
      </w:r>
      <w:r w:rsidR="00607034" w:rsidRPr="001D11BA">
        <w:rPr>
          <w:rFonts w:ascii="Times New Roman" w:hAnsi="Times New Roman" w:cs="Times New Roman"/>
          <w:sz w:val="24"/>
          <w:szCs w:val="24"/>
          <w:lang w:val="hr-HR"/>
        </w:rPr>
        <w:t>stekla mogućnost višegodišnjeg financiranja i/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>ili sufinanciranja projekata</w:t>
      </w:r>
      <w:r w:rsidR="00607034" w:rsidRPr="001D11BA">
        <w:rPr>
          <w:rFonts w:ascii="Times New Roman" w:hAnsi="Times New Roman" w:cs="Times New Roman"/>
          <w:sz w:val="24"/>
          <w:szCs w:val="24"/>
          <w:lang w:val="hr-HR"/>
        </w:rPr>
        <w:t>, a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koje će u narednom </w:t>
      </w:r>
      <w:r w:rsidR="00607034" w:rsidRPr="001D11BA">
        <w:rPr>
          <w:rFonts w:ascii="Times New Roman" w:hAnsi="Times New Roman" w:cs="Times New Roman"/>
          <w:sz w:val="24"/>
          <w:szCs w:val="24"/>
          <w:lang w:val="hr-HR"/>
        </w:rPr>
        <w:t>desetogodišnjem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razdoblju provoditi društva HŽ</w:t>
      </w:r>
      <w:r w:rsidR="008F366B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Infrastruktura d.o.o. i HŽ Putnički prijevoz d.o.o.</w:t>
      </w:r>
      <w:r w:rsidR="00607034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u svrhu </w:t>
      </w:r>
      <w:r w:rsidR="008C2D1F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investicijskog održavanja i obnove lokalne željezničke </w:t>
      </w:r>
      <w:r w:rsidR="008C2D1F" w:rsidRPr="001D11BA">
        <w:rPr>
          <w:rFonts w:ascii="Times New Roman" w:hAnsi="Times New Roman" w:cs="Times New Roman"/>
          <w:sz w:val="24"/>
          <w:szCs w:val="24"/>
          <w:lang w:val="hr-HR"/>
        </w:rPr>
        <w:lastRenderedPageBreak/>
        <w:t>mreže kao i obnove voznog parka i provedbe ostalih projekata u svrhu poboljšavanja željezničke infrastrukture i prometa.</w:t>
      </w:r>
    </w:p>
    <w:p w14:paraId="4694D971" w14:textId="77777777" w:rsidR="00E04045" w:rsidRPr="001D11BA" w:rsidRDefault="00E04045" w:rsidP="00C96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694D972" w14:textId="77777777" w:rsidR="00E67AEB" w:rsidRPr="001D11BA" w:rsidRDefault="00E04045" w:rsidP="00FE3D0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Slijedom navedenog, obzirom na </w:t>
      </w:r>
      <w:r w:rsidR="008C2D1F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činjenicu 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8C2D1F" w:rsidRPr="001D11BA">
        <w:rPr>
          <w:rFonts w:ascii="Times New Roman" w:hAnsi="Times New Roman" w:cs="Times New Roman"/>
          <w:sz w:val="24"/>
          <w:szCs w:val="24"/>
          <w:lang w:val="hr-HR"/>
        </w:rPr>
        <w:t>siguravanja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financiranja projekata obnove lokalnih želje</w:t>
      </w:r>
      <w:r w:rsidR="008C2D1F" w:rsidRPr="001D11BA">
        <w:rPr>
          <w:rFonts w:ascii="Times New Roman" w:hAnsi="Times New Roman" w:cs="Times New Roman"/>
          <w:sz w:val="24"/>
          <w:szCs w:val="24"/>
          <w:lang w:val="hr-HR"/>
        </w:rPr>
        <w:t>zničkih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pruga na području R</w:t>
      </w:r>
      <w:r w:rsidR="008C2D1F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epublike 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>H</w:t>
      </w:r>
      <w:r w:rsidR="008C2D1F" w:rsidRPr="001D11BA">
        <w:rPr>
          <w:rFonts w:ascii="Times New Roman" w:hAnsi="Times New Roman" w:cs="Times New Roman"/>
          <w:sz w:val="24"/>
          <w:szCs w:val="24"/>
          <w:lang w:val="hr-HR"/>
        </w:rPr>
        <w:t>rvatske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kojima upravlja </w:t>
      </w:r>
      <w:r w:rsidR="008C2D1F" w:rsidRPr="001D11BA">
        <w:rPr>
          <w:rFonts w:ascii="Times New Roman" w:hAnsi="Times New Roman" w:cs="Times New Roman"/>
          <w:sz w:val="24"/>
          <w:szCs w:val="24"/>
          <w:lang w:val="hr-HR"/>
        </w:rPr>
        <w:t>društvo HŽ Infrastruktura d.o.o.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>, ujedno su stvoreni preduvjeti za kontinuirano financiranje projekata koje za HŽ</w:t>
      </w:r>
      <w:r w:rsidR="008C2D1F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Infrastrukturu d.o.o.</w:t>
      </w:r>
      <w:r w:rsidR="00FA4D4E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u jednom dijelu</w:t>
      </w:r>
      <w:r w:rsidR="008C2D1F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provodi </w:t>
      </w:r>
      <w:r w:rsidR="008C2D1F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njegovo povezano </w:t>
      </w:r>
      <w:r w:rsidRPr="001D11BA">
        <w:rPr>
          <w:rFonts w:ascii="Times New Roman" w:hAnsi="Times New Roman" w:cs="Times New Roman"/>
          <w:sz w:val="24"/>
          <w:szCs w:val="24"/>
          <w:lang w:val="hr-HR"/>
        </w:rPr>
        <w:t>društvo Pružne građevine d.o.o</w:t>
      </w:r>
      <w:r w:rsidR="008C2D1F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. Nadalje, </w:t>
      </w:r>
      <w:r w:rsidR="00607034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uzimajući u obzir </w:t>
      </w:r>
      <w:r w:rsidR="008C2D1F" w:rsidRPr="001D11BA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607034" w:rsidRPr="001D11BA">
        <w:rPr>
          <w:rFonts w:ascii="Times New Roman" w:hAnsi="Times New Roman" w:cs="Times New Roman"/>
          <w:sz w:val="24"/>
          <w:szCs w:val="24"/>
          <w:lang w:val="hr-HR"/>
        </w:rPr>
        <w:t>injenicu da</w:t>
      </w:r>
      <w:r w:rsidR="008F366B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je</w:t>
      </w:r>
      <w:r w:rsidR="00607034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u skladu s člankom 348</w:t>
      </w:r>
      <w:r w:rsidR="008C2D1F" w:rsidRPr="001D11BA">
        <w:rPr>
          <w:rFonts w:ascii="Times New Roman" w:hAnsi="Times New Roman" w:cs="Times New Roman"/>
          <w:sz w:val="24"/>
          <w:szCs w:val="24"/>
          <w:lang w:val="hr-HR"/>
        </w:rPr>
        <w:t>. Zakona o javnoj nabavi</w:t>
      </w:r>
      <w:r w:rsidR="008F366B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(„Narodne novine“ broj</w:t>
      </w:r>
      <w:r w:rsidR="008B4479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120/16. i 114/22.)</w:t>
      </w:r>
      <w:r w:rsidR="008C2D1F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društvu HŽ Infrastruktura d.o.o. omogućeno izravno ugovaranje (dodjela ugovora povezanim društvima) s društvom Pružne građevine d.o.o., </w:t>
      </w:r>
      <w:r w:rsidR="00607034" w:rsidRPr="001D11BA">
        <w:rPr>
          <w:rFonts w:ascii="Times New Roman" w:hAnsi="Times New Roman" w:cs="Times New Roman"/>
          <w:sz w:val="24"/>
          <w:szCs w:val="24"/>
          <w:lang w:val="hr-HR"/>
        </w:rPr>
        <w:t>HŽ</w:t>
      </w:r>
      <w:r w:rsidR="008C2D1F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07034" w:rsidRPr="001D11BA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8C2D1F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nfrastruktura d.o.o. je kao matično društvo </w:t>
      </w:r>
      <w:r w:rsidR="00FA4D4E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uočilo kako je uputno </w:t>
      </w:r>
      <w:r w:rsidR="00607034" w:rsidRPr="001D11BA">
        <w:rPr>
          <w:rFonts w:ascii="Times New Roman" w:hAnsi="Times New Roman" w:cs="Times New Roman"/>
          <w:sz w:val="24"/>
          <w:szCs w:val="24"/>
          <w:lang w:val="hr-HR"/>
        </w:rPr>
        <w:t>da</w:t>
      </w:r>
      <w:r w:rsidR="008C2D1F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društvo </w:t>
      </w:r>
      <w:r w:rsidR="00607034" w:rsidRPr="001D11BA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8C2D1F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ružne građevine d.o.o. </w:t>
      </w:r>
      <w:r w:rsidR="00607034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ostane </w:t>
      </w:r>
      <w:r w:rsidR="008C2D1F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njegovo društvo kćer, a time i </w:t>
      </w:r>
      <w:r w:rsidR="00607034" w:rsidRPr="001D11BA">
        <w:rPr>
          <w:rFonts w:ascii="Times New Roman" w:hAnsi="Times New Roman" w:cs="Times New Roman"/>
          <w:sz w:val="24"/>
          <w:szCs w:val="24"/>
          <w:lang w:val="hr-HR"/>
        </w:rPr>
        <w:t>izvođač na projektima održavanja lokalne željezničke mreže, obzi</w:t>
      </w:r>
      <w:r w:rsidR="00E67AEB" w:rsidRPr="001D11BA">
        <w:rPr>
          <w:rFonts w:ascii="Times New Roman" w:hAnsi="Times New Roman" w:cs="Times New Roman"/>
          <w:sz w:val="24"/>
          <w:szCs w:val="24"/>
          <w:lang w:val="hr-HR"/>
        </w:rPr>
        <w:t>rom da se na taj način ubrzavaju procesi</w:t>
      </w:r>
      <w:r w:rsidR="007F124E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za</w:t>
      </w:r>
      <w:r w:rsidR="00E67AEB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07034" w:rsidRPr="001D11BA">
        <w:rPr>
          <w:rFonts w:ascii="Times New Roman" w:hAnsi="Times New Roman" w:cs="Times New Roman"/>
          <w:sz w:val="24"/>
          <w:szCs w:val="24"/>
          <w:lang w:val="hr-HR"/>
        </w:rPr>
        <w:t>izvođenj</w:t>
      </w:r>
      <w:r w:rsidR="007F124E" w:rsidRPr="001D11BA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607034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radova.</w:t>
      </w:r>
      <w:r w:rsidR="008C2D1F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4694D973" w14:textId="77777777" w:rsidR="00E67AEB" w:rsidRPr="001D11BA" w:rsidRDefault="00E67AEB" w:rsidP="00FE3D0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694D974" w14:textId="77777777" w:rsidR="00E67AEB" w:rsidRPr="001D11BA" w:rsidRDefault="008C2D1F" w:rsidP="00FE3D0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D11BA">
        <w:rPr>
          <w:rFonts w:ascii="Times New Roman" w:hAnsi="Times New Roman" w:cs="Times New Roman"/>
          <w:sz w:val="24"/>
          <w:szCs w:val="24"/>
          <w:lang w:val="hr-HR"/>
        </w:rPr>
        <w:t>Također je nužno is</w:t>
      </w:r>
      <w:r w:rsidR="00E67AEB" w:rsidRPr="001D11BA">
        <w:rPr>
          <w:rFonts w:ascii="Times New Roman" w:hAnsi="Times New Roman" w:cs="Times New Roman"/>
          <w:sz w:val="24"/>
          <w:szCs w:val="24"/>
          <w:lang w:val="hr-HR"/>
        </w:rPr>
        <w:t xml:space="preserve">taknuti da je društvo Pružne građevine d.o.o. iznimno značajan subjekt na tržištu održavanja željezničkih pruga s kapacitetima dovoljnim za primarno obnavljanje željezničkih pruga, ali i za aktivnosti izgradnje željezničkih pruga. Ujedno je i jedino domaće trgovačko društvo koje u svom poslovanju objedinjuje sve potrebne djelatnosti izgradnje i održavanja željezničkih pruga i druge željezničke infrastrukture (donji i gornji pružni ustroj) s posjedovanjem specijalizirane pružne i druge mehanizacije te ujedno vlastite radionice  za  popravak željezničkih vozila,  kao  i postrojenja  za  izradu i  regeneraciju skretnica. </w:t>
      </w:r>
    </w:p>
    <w:p w14:paraId="4694D975" w14:textId="77777777" w:rsidR="00E67AEB" w:rsidRPr="001D11BA" w:rsidRDefault="00E67AEB" w:rsidP="00FE3D0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694D976" w14:textId="77777777" w:rsidR="00C960A3" w:rsidRPr="001D11BA" w:rsidRDefault="00E67AEB" w:rsidP="00FE3D0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D11BA">
        <w:rPr>
          <w:rFonts w:ascii="Times New Roman" w:hAnsi="Times New Roman" w:cs="Times New Roman"/>
          <w:sz w:val="24"/>
          <w:szCs w:val="24"/>
          <w:lang w:val="hr-HR"/>
        </w:rPr>
        <w:t>Značajan dio aktivnosti društva Pružne građevine d.o.o. je reakcija na trenutne i male zahtjeve društva HŽ Infrastruktura d.o.o. koje bi društvo HŽ Infrastruktura d.o.o. moglo osigurati na tržištu, ali značajno otežano zbog specifičnosti zahtjeva i po neusporedivo većoj cijeni. Stoga, uvažavajući navedeno, svakako treba istaknuti da društvo Pružne građevine d.o.o. zbog svoje veličine i iskustva, predstavlja značajnu polugu u Republici Hrvatskoj u obuzdavanju cijena radova na tržištu koji su u tijeku ili koji će tek uslijediti kao posljedica očekivanog povećanog ulaganja u željeznički sektor.  Također, društvo Pružne građevine d.o.o. nabavlja značajne i raznorodne robe i usluge (osim strateških materijala koje nabavlja društvo HŽ Infrastruktura d.o.o.).</w:t>
      </w:r>
    </w:p>
    <w:p w14:paraId="4694D977" w14:textId="77777777" w:rsidR="00C960A3" w:rsidRPr="001D11BA" w:rsidRDefault="00C960A3" w:rsidP="00FE3D0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694D978" w14:textId="77777777" w:rsidR="00FE3D08" w:rsidRPr="001D11BA" w:rsidRDefault="00FE3D08" w:rsidP="00FE3D08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D11BA">
        <w:rPr>
          <w:rFonts w:ascii="Times New Roman" w:hAnsi="Times New Roman" w:cs="Times New Roman"/>
          <w:sz w:val="24"/>
          <w:szCs w:val="24"/>
          <w:lang w:val="hr-HR"/>
        </w:rPr>
        <w:t>Uzimajući u obzir ranije izneseno, predmetni Sporazum između Ministarstva financija, CERP-a i društva HŽ Infrastruktura d.o.o. nije sklopljen obzirom na potpuno nove okolnosti kojima je omogućeno financiranje projekata obnove lokalne željezničke mreže.</w:t>
      </w:r>
    </w:p>
    <w:p w14:paraId="4694D979" w14:textId="77777777" w:rsidR="00223FF6" w:rsidRPr="001D11BA" w:rsidRDefault="00223FF6" w:rsidP="002F2FD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694D97A" w14:textId="77777777" w:rsidR="001D11BA" w:rsidRPr="004A3C5A" w:rsidRDefault="001D11BA" w:rsidP="001D11B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A3C5A">
        <w:rPr>
          <w:rFonts w:ascii="Times New Roman" w:hAnsi="Times New Roman" w:cs="Times New Roman"/>
          <w:sz w:val="24"/>
          <w:szCs w:val="24"/>
          <w:lang w:val="hr-HR"/>
        </w:rPr>
        <w:lastRenderedPageBreak/>
        <w:t>Imajući u vidu neriješene međusobne obveze i potraživanja između Ministarstva financija,</w:t>
      </w:r>
      <w:r w:rsidR="007D5406">
        <w:rPr>
          <w:rFonts w:ascii="Times New Roman" w:hAnsi="Times New Roman" w:cs="Times New Roman"/>
          <w:sz w:val="24"/>
          <w:szCs w:val="24"/>
          <w:lang w:val="hr-HR"/>
        </w:rPr>
        <w:t xml:space="preserve"> društva</w:t>
      </w:r>
      <w:r w:rsidRPr="004A3C5A">
        <w:rPr>
          <w:rFonts w:ascii="Times New Roman" w:hAnsi="Times New Roman" w:cs="Times New Roman"/>
          <w:sz w:val="24"/>
          <w:szCs w:val="24"/>
          <w:lang w:val="hr-HR"/>
        </w:rPr>
        <w:t xml:space="preserve"> HŽI i CERP-a, R</w:t>
      </w:r>
      <w:r w:rsidR="007D5406">
        <w:rPr>
          <w:rFonts w:ascii="Times New Roman" w:hAnsi="Times New Roman" w:cs="Times New Roman"/>
          <w:sz w:val="24"/>
          <w:szCs w:val="24"/>
          <w:lang w:val="hr-HR"/>
        </w:rPr>
        <w:t>epublika Hrvatska</w:t>
      </w:r>
      <w:r w:rsidRPr="004A3C5A">
        <w:rPr>
          <w:rFonts w:ascii="Times New Roman" w:hAnsi="Times New Roman" w:cs="Times New Roman"/>
          <w:sz w:val="24"/>
          <w:szCs w:val="24"/>
          <w:lang w:val="hr-HR"/>
        </w:rPr>
        <w:t xml:space="preserve"> će se posebnim pravnim aktom zadužiti da sklopi s društvom HŽI i CERP-om novi sporazum najkasnije do 30. lipnja 2025. godine, kojim će se izvršiti prijeboj obveza i potraživanja u iznosu od 25.224.502,37 EUR</w:t>
      </w:r>
      <w:r w:rsidR="002463D6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4A3C5A">
        <w:rPr>
          <w:rFonts w:ascii="Times New Roman" w:hAnsi="Times New Roman" w:cs="Times New Roman"/>
          <w:sz w:val="24"/>
          <w:szCs w:val="24"/>
          <w:lang w:val="hr-HR"/>
        </w:rPr>
        <w:t xml:space="preserve"> na način da nakon sklapanja istog potraživanje Ministarstva financija prema CERP-u i potraživanje CERP-a prema društvu HŽI iznosi 0,00 EUR.</w:t>
      </w:r>
    </w:p>
    <w:p w14:paraId="4694D97B" w14:textId="77777777" w:rsidR="004C1762" w:rsidRPr="004A3C5A" w:rsidRDefault="004C1762" w:rsidP="001068A6">
      <w:pPr>
        <w:pStyle w:val="Default"/>
        <w:spacing w:after="120" w:line="276" w:lineRule="auto"/>
        <w:jc w:val="both"/>
      </w:pPr>
      <w:r w:rsidRPr="004A3C5A">
        <w:t xml:space="preserve">Kao preduvjet za izvršenje rješavanja međusobnih obveza i potraživanja po spomenutoj osnovi, potrebno je staviti </w:t>
      </w:r>
      <w:r w:rsidR="0041168C" w:rsidRPr="004A3C5A">
        <w:t>iz</w:t>
      </w:r>
      <w:r w:rsidRPr="004A3C5A">
        <w:t>van snage Odluku o davanju suglasnosti Ministarstvu financija da s društvom HŽ Infrastruktura d.o.o. i Centrom za restrukturiranje i prodaju zaključi tripartitni Sporazum o uređenju međusobnih obveza i potraživanja.</w:t>
      </w:r>
    </w:p>
    <w:p w14:paraId="4694D97C" w14:textId="77777777" w:rsidR="000842B2" w:rsidRPr="004A3C5A" w:rsidRDefault="002F2FD2" w:rsidP="00BD5A88">
      <w:pPr>
        <w:spacing w:line="276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val="hr-HR" w:eastAsia="hr-HR"/>
        </w:rPr>
      </w:pPr>
      <w:r w:rsidRPr="004A3C5A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Stoga se predlaže </w:t>
      </w:r>
      <w:r w:rsidR="000C6B58" w:rsidRPr="004A3C5A">
        <w:rPr>
          <w:rFonts w:ascii="Times New Roman" w:hAnsi="Times New Roman" w:cs="Times New Roman"/>
          <w:sz w:val="24"/>
          <w:szCs w:val="24"/>
          <w:lang w:val="hr-HR"/>
        </w:rPr>
        <w:t xml:space="preserve">stavljanje </w:t>
      </w:r>
      <w:r w:rsidR="003B701E" w:rsidRPr="004A3C5A">
        <w:rPr>
          <w:rFonts w:ascii="Times New Roman" w:hAnsi="Times New Roman" w:cs="Times New Roman"/>
          <w:sz w:val="24"/>
          <w:szCs w:val="24"/>
          <w:lang w:val="hr-HR"/>
        </w:rPr>
        <w:t>iz</w:t>
      </w:r>
      <w:r w:rsidR="000C6B58" w:rsidRPr="004A3C5A">
        <w:rPr>
          <w:rFonts w:ascii="Times New Roman" w:hAnsi="Times New Roman" w:cs="Times New Roman"/>
          <w:sz w:val="24"/>
          <w:szCs w:val="24"/>
          <w:lang w:val="hr-HR"/>
        </w:rPr>
        <w:t xml:space="preserve">van snage </w:t>
      </w:r>
      <w:r w:rsidR="000C6B58" w:rsidRPr="004A3C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Odluk</w:t>
      </w:r>
      <w:r w:rsidRPr="004A3C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</w:t>
      </w:r>
      <w:r w:rsidR="004D50F4" w:rsidRPr="004A3C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Vlade Republike Hrvatske</w:t>
      </w:r>
      <w:r w:rsidR="000C6B58" w:rsidRPr="004A3C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0C6B58" w:rsidRPr="004A3C5A">
        <w:rPr>
          <w:rFonts w:ascii="Times New Roman" w:hAnsi="Times New Roman" w:cs="Times New Roman"/>
          <w:sz w:val="24"/>
          <w:szCs w:val="24"/>
          <w:lang w:val="hr-HR"/>
        </w:rPr>
        <w:t>o davanju suglasnosti Ministarstvu financija da s društvom HŽ Infrastruktura d.o.o. i Centrom za restrukturiranje i prodaju zaključi tripartitni Sporazum o uređenju međuso</w:t>
      </w:r>
      <w:r w:rsidR="003B701E" w:rsidRPr="004A3C5A">
        <w:rPr>
          <w:rFonts w:ascii="Times New Roman" w:hAnsi="Times New Roman" w:cs="Times New Roman"/>
          <w:sz w:val="24"/>
          <w:szCs w:val="24"/>
          <w:lang w:val="hr-HR"/>
        </w:rPr>
        <w:t>bnih obveza i potraživanja KLASA</w:t>
      </w:r>
      <w:r w:rsidR="000C6B58" w:rsidRPr="004A3C5A">
        <w:rPr>
          <w:rFonts w:ascii="Times New Roman" w:hAnsi="Times New Roman" w:cs="Times New Roman"/>
          <w:sz w:val="24"/>
          <w:szCs w:val="24"/>
          <w:lang w:val="hr-HR"/>
        </w:rPr>
        <w:t>: 022-03/22-04/29, U</w:t>
      </w:r>
      <w:r w:rsidR="003B701E" w:rsidRPr="004A3C5A">
        <w:rPr>
          <w:rFonts w:ascii="Times New Roman" w:hAnsi="Times New Roman" w:cs="Times New Roman"/>
          <w:sz w:val="24"/>
          <w:szCs w:val="24"/>
          <w:lang w:val="hr-HR"/>
        </w:rPr>
        <w:t>RBROJ</w:t>
      </w:r>
      <w:r w:rsidR="000C6B58" w:rsidRPr="004A3C5A">
        <w:rPr>
          <w:rFonts w:ascii="Times New Roman" w:hAnsi="Times New Roman" w:cs="Times New Roman"/>
          <w:sz w:val="24"/>
          <w:szCs w:val="24"/>
          <w:lang w:val="hr-HR"/>
        </w:rPr>
        <w:t>: 50301-05/27-22-2 od 21. travnja 2022.</w:t>
      </w:r>
      <w:r w:rsidR="004167DC" w:rsidRPr="004A3C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 </w:t>
      </w:r>
      <w:r w:rsidR="00E8055D" w:rsidRPr="004A3C5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godine.</w:t>
      </w:r>
    </w:p>
    <w:sectPr w:rsidR="000842B2" w:rsidRPr="004A3C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B78EA"/>
    <w:multiLevelType w:val="hybridMultilevel"/>
    <w:tmpl w:val="ABB02C3C"/>
    <w:lvl w:ilvl="0" w:tplc="48649D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41842"/>
    <w:multiLevelType w:val="hybridMultilevel"/>
    <w:tmpl w:val="34A8602A"/>
    <w:lvl w:ilvl="0" w:tplc="857C6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F0588"/>
    <w:multiLevelType w:val="multilevel"/>
    <w:tmpl w:val="A13C2C8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7C"/>
    <w:rsid w:val="00023842"/>
    <w:rsid w:val="00035318"/>
    <w:rsid w:val="00043322"/>
    <w:rsid w:val="000842B2"/>
    <w:rsid w:val="000A7894"/>
    <w:rsid w:val="000C6B58"/>
    <w:rsid w:val="000C718D"/>
    <w:rsid w:val="000D59F6"/>
    <w:rsid w:val="00102037"/>
    <w:rsid w:val="00104800"/>
    <w:rsid w:val="001068A6"/>
    <w:rsid w:val="001449CC"/>
    <w:rsid w:val="00151B16"/>
    <w:rsid w:val="00157C47"/>
    <w:rsid w:val="00163C23"/>
    <w:rsid w:val="00180C3A"/>
    <w:rsid w:val="00191A05"/>
    <w:rsid w:val="0019235C"/>
    <w:rsid w:val="001D11BA"/>
    <w:rsid w:val="001D199A"/>
    <w:rsid w:val="001E3F7A"/>
    <w:rsid w:val="002127E9"/>
    <w:rsid w:val="00217811"/>
    <w:rsid w:val="00222616"/>
    <w:rsid w:val="00223FF6"/>
    <w:rsid w:val="00233E89"/>
    <w:rsid w:val="002463D6"/>
    <w:rsid w:val="002530CD"/>
    <w:rsid w:val="002B3904"/>
    <w:rsid w:val="002C6B40"/>
    <w:rsid w:val="002E302F"/>
    <w:rsid w:val="002F0EF3"/>
    <w:rsid w:val="002F2FD2"/>
    <w:rsid w:val="00333473"/>
    <w:rsid w:val="003464C7"/>
    <w:rsid w:val="003647FB"/>
    <w:rsid w:val="003902B7"/>
    <w:rsid w:val="003A220C"/>
    <w:rsid w:val="003A6270"/>
    <w:rsid w:val="003B701E"/>
    <w:rsid w:val="003B79C3"/>
    <w:rsid w:val="003C1891"/>
    <w:rsid w:val="0041168C"/>
    <w:rsid w:val="004167DC"/>
    <w:rsid w:val="00452082"/>
    <w:rsid w:val="00454C64"/>
    <w:rsid w:val="00467515"/>
    <w:rsid w:val="004742B5"/>
    <w:rsid w:val="00485CCC"/>
    <w:rsid w:val="00491CD2"/>
    <w:rsid w:val="004A3C5A"/>
    <w:rsid w:val="004B0AEC"/>
    <w:rsid w:val="004C09B8"/>
    <w:rsid w:val="004C09FD"/>
    <w:rsid w:val="004C1762"/>
    <w:rsid w:val="004D50F4"/>
    <w:rsid w:val="004D5CFE"/>
    <w:rsid w:val="004E097E"/>
    <w:rsid w:val="004F676B"/>
    <w:rsid w:val="00503C12"/>
    <w:rsid w:val="00505B53"/>
    <w:rsid w:val="005116BF"/>
    <w:rsid w:val="00516DB2"/>
    <w:rsid w:val="005407C6"/>
    <w:rsid w:val="0055267C"/>
    <w:rsid w:val="005772CA"/>
    <w:rsid w:val="005A68F5"/>
    <w:rsid w:val="005E66C8"/>
    <w:rsid w:val="005E6D9A"/>
    <w:rsid w:val="00607034"/>
    <w:rsid w:val="00621667"/>
    <w:rsid w:val="006340A2"/>
    <w:rsid w:val="00647C68"/>
    <w:rsid w:val="00652F15"/>
    <w:rsid w:val="0066433C"/>
    <w:rsid w:val="00665358"/>
    <w:rsid w:val="00672047"/>
    <w:rsid w:val="006A4DEB"/>
    <w:rsid w:val="006C57CA"/>
    <w:rsid w:val="006C7E5D"/>
    <w:rsid w:val="006F15A0"/>
    <w:rsid w:val="006F7E9D"/>
    <w:rsid w:val="0071159E"/>
    <w:rsid w:val="007167AA"/>
    <w:rsid w:val="00735892"/>
    <w:rsid w:val="007459C8"/>
    <w:rsid w:val="007540B7"/>
    <w:rsid w:val="007675C6"/>
    <w:rsid w:val="00771A6C"/>
    <w:rsid w:val="00781646"/>
    <w:rsid w:val="007C5B9E"/>
    <w:rsid w:val="007D5406"/>
    <w:rsid w:val="007E3465"/>
    <w:rsid w:val="007F124E"/>
    <w:rsid w:val="007F766C"/>
    <w:rsid w:val="00810A83"/>
    <w:rsid w:val="0081308D"/>
    <w:rsid w:val="008306A0"/>
    <w:rsid w:val="0083191E"/>
    <w:rsid w:val="00835A69"/>
    <w:rsid w:val="00856DAF"/>
    <w:rsid w:val="00875274"/>
    <w:rsid w:val="00877779"/>
    <w:rsid w:val="0088238E"/>
    <w:rsid w:val="008B0730"/>
    <w:rsid w:val="008B4479"/>
    <w:rsid w:val="008B57E6"/>
    <w:rsid w:val="008C2D1F"/>
    <w:rsid w:val="008E45ED"/>
    <w:rsid w:val="008F366B"/>
    <w:rsid w:val="00905151"/>
    <w:rsid w:val="00936C6B"/>
    <w:rsid w:val="00940AA3"/>
    <w:rsid w:val="00941E28"/>
    <w:rsid w:val="009602F7"/>
    <w:rsid w:val="00971013"/>
    <w:rsid w:val="00975193"/>
    <w:rsid w:val="00993709"/>
    <w:rsid w:val="00997D72"/>
    <w:rsid w:val="009C3FED"/>
    <w:rsid w:val="009D5724"/>
    <w:rsid w:val="009F6752"/>
    <w:rsid w:val="00A15194"/>
    <w:rsid w:val="00A233C4"/>
    <w:rsid w:val="00A33769"/>
    <w:rsid w:val="00A41EB7"/>
    <w:rsid w:val="00A43BEC"/>
    <w:rsid w:val="00A6082A"/>
    <w:rsid w:val="00A66C90"/>
    <w:rsid w:val="00A71250"/>
    <w:rsid w:val="00A9546A"/>
    <w:rsid w:val="00AE1E04"/>
    <w:rsid w:val="00AF2002"/>
    <w:rsid w:val="00B20984"/>
    <w:rsid w:val="00B230A7"/>
    <w:rsid w:val="00B344ED"/>
    <w:rsid w:val="00B52AD2"/>
    <w:rsid w:val="00B553F2"/>
    <w:rsid w:val="00B8186C"/>
    <w:rsid w:val="00BA315B"/>
    <w:rsid w:val="00BA5F15"/>
    <w:rsid w:val="00BB3620"/>
    <w:rsid w:val="00BB45F4"/>
    <w:rsid w:val="00BC18B1"/>
    <w:rsid w:val="00BD22BA"/>
    <w:rsid w:val="00BD57BB"/>
    <w:rsid w:val="00BD5A88"/>
    <w:rsid w:val="00BE5319"/>
    <w:rsid w:val="00BF7D2C"/>
    <w:rsid w:val="00C00F3D"/>
    <w:rsid w:val="00C26BF3"/>
    <w:rsid w:val="00C3469B"/>
    <w:rsid w:val="00C42DEF"/>
    <w:rsid w:val="00C53041"/>
    <w:rsid w:val="00C6727C"/>
    <w:rsid w:val="00C705E8"/>
    <w:rsid w:val="00C851D9"/>
    <w:rsid w:val="00C9225A"/>
    <w:rsid w:val="00C960A3"/>
    <w:rsid w:val="00CA3000"/>
    <w:rsid w:val="00CC2424"/>
    <w:rsid w:val="00CC25A6"/>
    <w:rsid w:val="00CD6F06"/>
    <w:rsid w:val="00CE2807"/>
    <w:rsid w:val="00D50546"/>
    <w:rsid w:val="00DC7060"/>
    <w:rsid w:val="00DC722C"/>
    <w:rsid w:val="00DF4FBC"/>
    <w:rsid w:val="00E04045"/>
    <w:rsid w:val="00E0622C"/>
    <w:rsid w:val="00E071AD"/>
    <w:rsid w:val="00E112F4"/>
    <w:rsid w:val="00E37AC5"/>
    <w:rsid w:val="00E44565"/>
    <w:rsid w:val="00E67AEB"/>
    <w:rsid w:val="00E714FB"/>
    <w:rsid w:val="00E721CE"/>
    <w:rsid w:val="00E802DF"/>
    <w:rsid w:val="00E8055D"/>
    <w:rsid w:val="00E9156C"/>
    <w:rsid w:val="00EB427D"/>
    <w:rsid w:val="00EC315F"/>
    <w:rsid w:val="00EE201B"/>
    <w:rsid w:val="00EE6B8B"/>
    <w:rsid w:val="00F1212A"/>
    <w:rsid w:val="00F42DA9"/>
    <w:rsid w:val="00F44946"/>
    <w:rsid w:val="00F51DAD"/>
    <w:rsid w:val="00F7565C"/>
    <w:rsid w:val="00FA4D4E"/>
    <w:rsid w:val="00FC4C03"/>
    <w:rsid w:val="00FD3C67"/>
    <w:rsid w:val="00FE3D08"/>
    <w:rsid w:val="00FE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4D939"/>
  <w15:chartTrackingRefBased/>
  <w15:docId w15:val="{203B3F67-66F3-422D-AD6D-88A52C64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67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paragraph" w:styleId="Heading3">
    <w:name w:val="heading 3"/>
    <w:basedOn w:val="Normal"/>
    <w:link w:val="Heading3Char"/>
    <w:uiPriority w:val="9"/>
    <w:qFormat/>
    <w:rsid w:val="004167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A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51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1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1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1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19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B7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  <w14:ligatures w14:val="standardContextual"/>
    </w:rPr>
  </w:style>
  <w:style w:type="table" w:styleId="TableGrid">
    <w:name w:val="Table Grid"/>
    <w:basedOn w:val="TableNormal"/>
    <w:rsid w:val="00191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8178">
    <w:name w:val="box_468178"/>
    <w:basedOn w:val="Normal"/>
    <w:rsid w:val="00191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odyText">
    <w:name w:val="Body Text"/>
    <w:basedOn w:val="Normal"/>
    <w:link w:val="BodyTextChar"/>
    <w:uiPriority w:val="1"/>
    <w:unhideWhenUsed/>
    <w:qFormat/>
    <w:rsid w:val="000842B2"/>
    <w:pPr>
      <w:widowControl w:val="0"/>
      <w:spacing w:after="0" w:line="240" w:lineRule="auto"/>
      <w:ind w:left="831"/>
    </w:pPr>
    <w:rPr>
      <w:rFonts w:ascii="Arial" w:eastAsia="Arial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842B2"/>
    <w:rPr>
      <w:rFonts w:ascii="Arial" w:eastAsia="Arial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E3F7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167DC"/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4167DC"/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  <w:style w:type="character" w:styleId="Strong">
    <w:name w:val="Strong"/>
    <w:basedOn w:val="DefaultParagraphFont"/>
    <w:uiPriority w:val="22"/>
    <w:qFormat/>
    <w:rsid w:val="004167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AZJMDCZ6QSYZ-766340090-8649</_dlc_DocId>
    <_dlc_DocIdUrl xmlns="a494813a-d0d8-4dad-94cb-0d196f36ba15">
      <Url>https://ekoordinacije.vlada.hr/sektorske-politike/_layouts/15/DocIdRedir.aspx?ID=AZJMDCZ6QSYZ-766340090-8649</Url>
      <Description>AZJMDCZ6QSYZ-766340090-8649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6BC31-BA34-4CD3-A94C-1E330DEBA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775990-B9FF-427C-B17F-967740157B3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BE66FE-56DF-4ACA-A46B-419189503E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53A549-E3C0-4055-BCEA-8A1B38E9637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494813a-d0d8-4dad-94cb-0d196f36ba15"/>
    <ds:schemaRef ds:uri="df35c308-cda9-40a6-a089-6b134139c75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89D1C27-0F4E-434F-B2A0-7F20458A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Krleža</dc:creator>
  <cp:keywords/>
  <dc:description/>
  <cp:lastModifiedBy>Sunčica Marini</cp:lastModifiedBy>
  <cp:revision>4</cp:revision>
  <dcterms:created xsi:type="dcterms:W3CDTF">2024-12-10T16:22:00Z</dcterms:created>
  <dcterms:modified xsi:type="dcterms:W3CDTF">2024-12-18T09:56:00Z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f1b226e9-4acb-4435-afec-969c8dfb3316</vt:lpwstr>
  </property>
</Properties>
</file>