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F0B87" w14:textId="5077D944" w:rsidR="00F67B7D" w:rsidRPr="00F67B7D" w:rsidRDefault="00F67B7D" w:rsidP="00F67B7D">
      <w:pPr>
        <w:spacing w:line="276" w:lineRule="auto"/>
        <w:rPr>
          <w:bCs/>
          <w:lang w:eastAsia="hr-HR"/>
        </w:rPr>
      </w:pPr>
    </w:p>
    <w:p w14:paraId="17DA038D" w14:textId="77777777" w:rsidR="00F67B7D" w:rsidRPr="00F67B7D" w:rsidRDefault="00F67B7D" w:rsidP="00F67B7D">
      <w:pPr>
        <w:jc w:val="center"/>
      </w:pPr>
      <w:r w:rsidRPr="00F67B7D">
        <w:rPr>
          <w:noProof/>
          <w:lang w:eastAsia="hr-HR"/>
        </w:rPr>
        <w:drawing>
          <wp:inline distT="0" distB="0" distL="0" distR="0" wp14:anchorId="5361B67D" wp14:editId="66A2C96D">
            <wp:extent cx="495300" cy="6858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B7D">
        <w:fldChar w:fldCharType="begin"/>
      </w:r>
      <w:r w:rsidRPr="00F67B7D">
        <w:instrText xml:space="preserve"> INCLUDEPICTURE "http://www.inet.hr/~box/images/grb-rh.gif" \* MERGEFORMATINET </w:instrText>
      </w:r>
      <w:r w:rsidRPr="00F67B7D">
        <w:fldChar w:fldCharType="end"/>
      </w:r>
    </w:p>
    <w:p w14:paraId="21C6FE78" w14:textId="77777777" w:rsidR="00F67B7D" w:rsidRPr="00F67B7D" w:rsidRDefault="00F67B7D" w:rsidP="00F67B7D">
      <w:pPr>
        <w:spacing w:before="60" w:after="1680"/>
        <w:jc w:val="center"/>
      </w:pPr>
      <w:r w:rsidRPr="00F67B7D">
        <w:t>VLADA REPUBLIKE HRVATSKE</w:t>
      </w:r>
    </w:p>
    <w:p w14:paraId="6A1D134D" w14:textId="77777777" w:rsidR="00F67B7D" w:rsidRPr="00F67B7D" w:rsidRDefault="00F67B7D" w:rsidP="00F67B7D"/>
    <w:p w14:paraId="787A6106" w14:textId="753F233D" w:rsidR="00F67B7D" w:rsidRPr="00F67B7D" w:rsidRDefault="00486490" w:rsidP="00F67B7D">
      <w:pPr>
        <w:spacing w:after="2400"/>
        <w:jc w:val="right"/>
      </w:pPr>
      <w:r>
        <w:t xml:space="preserve">Zagreb, </w:t>
      </w:r>
      <w:r w:rsidR="00037F0A">
        <w:t xml:space="preserve">27. </w:t>
      </w:r>
      <w:r>
        <w:t>prosinc</w:t>
      </w:r>
      <w:r w:rsidR="00037F0A">
        <w:t>a</w:t>
      </w:r>
      <w:r w:rsidR="00F67B7D" w:rsidRPr="00F67B7D">
        <w:t xml:space="preserve"> 2024.</w:t>
      </w:r>
    </w:p>
    <w:p w14:paraId="09E928DB" w14:textId="77777777" w:rsidR="00F67B7D" w:rsidRPr="00F67B7D" w:rsidRDefault="00F67B7D" w:rsidP="00F67B7D">
      <w:pPr>
        <w:spacing w:line="360" w:lineRule="auto"/>
      </w:pPr>
      <w:r w:rsidRPr="00F67B7D">
        <w:t>__________________________________________________________________________</w:t>
      </w:r>
    </w:p>
    <w:p w14:paraId="50D10ED5" w14:textId="77777777" w:rsidR="00F67B7D" w:rsidRPr="00F67B7D" w:rsidRDefault="00F67B7D" w:rsidP="00F67B7D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F67B7D" w:rsidRPr="00F67B7D" w:rsidSect="00067492"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8"/>
        <w:gridCol w:w="7124"/>
      </w:tblGrid>
      <w:tr w:rsidR="00F67B7D" w:rsidRPr="00F67B7D" w14:paraId="360409B8" w14:textId="77777777" w:rsidTr="00564FA3">
        <w:tc>
          <w:tcPr>
            <w:tcW w:w="1951" w:type="dxa"/>
            <w:shd w:val="clear" w:color="auto" w:fill="auto"/>
          </w:tcPr>
          <w:p w14:paraId="7F32E0D6" w14:textId="77777777" w:rsidR="00F67B7D" w:rsidRPr="00F67B7D" w:rsidRDefault="00F67B7D" w:rsidP="00F67B7D">
            <w:pPr>
              <w:spacing w:line="360" w:lineRule="auto"/>
              <w:jc w:val="right"/>
            </w:pPr>
            <w:r w:rsidRPr="00F67B7D">
              <w:rPr>
                <w:b/>
                <w:smallCaps/>
              </w:rPr>
              <w:t xml:space="preserve">Predlagatelj </w:t>
            </w:r>
            <w:r w:rsidRPr="00F67B7D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5DE85B51" w14:textId="77777777" w:rsidR="00F67B7D" w:rsidRPr="00F67B7D" w:rsidRDefault="00F67B7D" w:rsidP="00F67B7D">
            <w:pPr>
              <w:spacing w:line="360" w:lineRule="auto"/>
            </w:pPr>
            <w:r w:rsidRPr="00F67B7D">
              <w:t>Ministarstvo turizma i sporta</w:t>
            </w:r>
          </w:p>
        </w:tc>
      </w:tr>
    </w:tbl>
    <w:p w14:paraId="53F5A2C5" w14:textId="77777777" w:rsidR="00F67B7D" w:rsidRPr="00F67B7D" w:rsidRDefault="00F67B7D" w:rsidP="00F67B7D">
      <w:pPr>
        <w:spacing w:line="360" w:lineRule="auto"/>
      </w:pPr>
      <w:r w:rsidRPr="00F67B7D">
        <w:t>__________________________________________________________________________</w:t>
      </w:r>
    </w:p>
    <w:p w14:paraId="117251FC" w14:textId="77777777" w:rsidR="00F67B7D" w:rsidRPr="00F67B7D" w:rsidRDefault="00F67B7D" w:rsidP="00F67B7D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F67B7D" w:rsidRPr="00F67B7D" w:rsidSect="00067492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F67B7D" w:rsidRPr="00F67B7D" w14:paraId="54C05D23" w14:textId="77777777" w:rsidTr="00564FA3">
        <w:tc>
          <w:tcPr>
            <w:tcW w:w="1951" w:type="dxa"/>
            <w:shd w:val="clear" w:color="auto" w:fill="auto"/>
          </w:tcPr>
          <w:p w14:paraId="69BFF208" w14:textId="77777777" w:rsidR="00F67B7D" w:rsidRPr="00F67B7D" w:rsidRDefault="00F67B7D" w:rsidP="00F67B7D">
            <w:pPr>
              <w:spacing w:line="360" w:lineRule="auto"/>
              <w:jc w:val="right"/>
            </w:pPr>
            <w:r w:rsidRPr="00F67B7D">
              <w:rPr>
                <w:b/>
                <w:smallCaps/>
              </w:rPr>
              <w:t>Predmet</w:t>
            </w:r>
            <w:r w:rsidRPr="00F67B7D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03B513AC" w14:textId="104C94BF" w:rsidR="00F67B7D" w:rsidRPr="00F67B7D" w:rsidRDefault="00F67B7D" w:rsidP="000B1761">
            <w:pPr>
              <w:spacing w:line="360" w:lineRule="auto"/>
              <w:jc w:val="both"/>
            </w:pPr>
            <w:r w:rsidRPr="00F67B7D">
              <w:t>Prijedlog zaključka o davanju suglasnosti za sufinanciranje troškova organizacije međunarodnih sportskih natjecanja Sportskih igara mladih 2025., 2026. i 2027.</w:t>
            </w:r>
            <w:r w:rsidRPr="00F67B7D">
              <w:rPr>
                <w:spacing w:val="-7"/>
              </w:rPr>
              <w:t xml:space="preserve"> godine </w:t>
            </w:r>
            <w:bookmarkStart w:id="0" w:name="_GoBack"/>
            <w:bookmarkEnd w:id="0"/>
          </w:p>
        </w:tc>
      </w:tr>
    </w:tbl>
    <w:p w14:paraId="72C1F5A2" w14:textId="77777777" w:rsidR="00F67B7D" w:rsidRPr="00F67B7D" w:rsidRDefault="00F67B7D" w:rsidP="00F67B7D">
      <w:pPr>
        <w:tabs>
          <w:tab w:val="left" w:pos="1843"/>
        </w:tabs>
        <w:spacing w:line="360" w:lineRule="auto"/>
        <w:ind w:left="1843" w:hanging="1843"/>
      </w:pPr>
      <w:r w:rsidRPr="00F67B7D">
        <w:t>__________________________________________________________________________</w:t>
      </w:r>
    </w:p>
    <w:p w14:paraId="15F9339A" w14:textId="77777777" w:rsidR="00F67B7D" w:rsidRPr="00F67B7D" w:rsidRDefault="00F67B7D" w:rsidP="00F67B7D"/>
    <w:p w14:paraId="143D5637" w14:textId="77777777" w:rsidR="00F67B7D" w:rsidRPr="00F67B7D" w:rsidRDefault="00F67B7D" w:rsidP="00F67B7D"/>
    <w:p w14:paraId="10214976" w14:textId="77777777" w:rsidR="00F67B7D" w:rsidRPr="00F67B7D" w:rsidRDefault="00F67B7D" w:rsidP="00F67B7D"/>
    <w:p w14:paraId="680BE04C" w14:textId="77777777" w:rsidR="00F67B7D" w:rsidRPr="00F67B7D" w:rsidRDefault="00F67B7D" w:rsidP="00F67B7D"/>
    <w:p w14:paraId="2AA8B8CD" w14:textId="77777777" w:rsidR="00F67B7D" w:rsidRPr="00F67B7D" w:rsidRDefault="00F67B7D" w:rsidP="00F67B7D"/>
    <w:p w14:paraId="25C6473F" w14:textId="77777777" w:rsidR="00F67B7D" w:rsidRPr="00F67B7D" w:rsidRDefault="00F67B7D" w:rsidP="00F67B7D">
      <w:pPr>
        <w:sectPr w:rsidR="00F67B7D" w:rsidRPr="00F67B7D" w:rsidSect="00067492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p w14:paraId="42A80D42" w14:textId="77777777" w:rsidR="00F67B7D" w:rsidRPr="00F67B7D" w:rsidRDefault="00F67B7D" w:rsidP="00F67B7D">
      <w:pPr>
        <w:spacing w:after="200" w:line="276" w:lineRule="auto"/>
        <w:jc w:val="right"/>
        <w:rPr>
          <w:rFonts w:eastAsia="Calibri"/>
          <w:b/>
        </w:rPr>
      </w:pPr>
      <w:r w:rsidRPr="00F67B7D">
        <w:rPr>
          <w:rFonts w:eastAsia="Calibri"/>
          <w:b/>
        </w:rPr>
        <w:lastRenderedPageBreak/>
        <w:t>Prijedlog</w:t>
      </w:r>
    </w:p>
    <w:p w14:paraId="441180DB" w14:textId="77777777" w:rsidR="00F67B7D" w:rsidRPr="00F67B7D" w:rsidRDefault="00F67B7D" w:rsidP="00F67B7D">
      <w:pPr>
        <w:jc w:val="both"/>
        <w:rPr>
          <w:rFonts w:eastAsia="Calibri"/>
        </w:rPr>
      </w:pPr>
    </w:p>
    <w:p w14:paraId="6E893044" w14:textId="77777777" w:rsidR="00F67B7D" w:rsidRPr="00F67B7D" w:rsidRDefault="00F67B7D" w:rsidP="00F67B7D">
      <w:pPr>
        <w:jc w:val="both"/>
        <w:rPr>
          <w:rFonts w:eastAsia="Calibri"/>
        </w:rPr>
      </w:pPr>
    </w:p>
    <w:p w14:paraId="200D9153" w14:textId="77777777" w:rsidR="00F67B7D" w:rsidRPr="00F67B7D" w:rsidRDefault="00F67B7D" w:rsidP="00F67B7D">
      <w:pPr>
        <w:jc w:val="both"/>
        <w:rPr>
          <w:rFonts w:eastAsia="Calibri"/>
        </w:rPr>
      </w:pPr>
    </w:p>
    <w:p w14:paraId="438CD0EE" w14:textId="77777777" w:rsidR="00F67B7D" w:rsidRPr="00F67B7D" w:rsidRDefault="00F67B7D" w:rsidP="00F67B7D">
      <w:pPr>
        <w:jc w:val="both"/>
        <w:rPr>
          <w:rFonts w:eastAsia="Calibri"/>
        </w:rPr>
      </w:pPr>
    </w:p>
    <w:p w14:paraId="0C3801A5" w14:textId="77777777" w:rsidR="00F67B7D" w:rsidRPr="00F67B7D" w:rsidRDefault="00F67B7D" w:rsidP="00F67B7D">
      <w:pPr>
        <w:ind w:firstLine="1418"/>
        <w:jc w:val="both"/>
        <w:rPr>
          <w:rFonts w:eastAsia="Calibri"/>
        </w:rPr>
      </w:pPr>
      <w:r w:rsidRPr="00F67B7D">
        <w:rPr>
          <w:rFonts w:eastAsia="Calibri"/>
        </w:rPr>
        <w:t>Na temelju članka 31. stavka 3. Zakona o Vladi Republike Hrvatske („Narodne novine“, br. 150/11, 119/14, 93/16, 116/18, 80/22 i 78/24), Vlada Republike Hrvatske je na sjednici održanoj __________ 2024. donijela</w:t>
      </w:r>
    </w:p>
    <w:p w14:paraId="5BA3DFD8" w14:textId="77777777" w:rsidR="00F67B7D" w:rsidRPr="00F67B7D" w:rsidRDefault="00F67B7D" w:rsidP="00F67B7D">
      <w:pPr>
        <w:jc w:val="both"/>
        <w:rPr>
          <w:rFonts w:eastAsia="Calibri"/>
        </w:rPr>
      </w:pPr>
    </w:p>
    <w:p w14:paraId="38CF578E" w14:textId="77777777" w:rsidR="00F67B7D" w:rsidRPr="00F67B7D" w:rsidRDefault="00F67B7D" w:rsidP="00F67B7D">
      <w:pPr>
        <w:jc w:val="both"/>
        <w:rPr>
          <w:rFonts w:eastAsia="Calibri"/>
        </w:rPr>
      </w:pPr>
    </w:p>
    <w:p w14:paraId="055EC69E" w14:textId="77777777" w:rsidR="00F67B7D" w:rsidRPr="00F67B7D" w:rsidRDefault="00F67B7D" w:rsidP="00F67B7D">
      <w:pPr>
        <w:jc w:val="both"/>
        <w:rPr>
          <w:rFonts w:eastAsia="Calibri"/>
        </w:rPr>
      </w:pPr>
    </w:p>
    <w:p w14:paraId="1FF661AF" w14:textId="77777777" w:rsidR="00F67B7D" w:rsidRPr="00F67B7D" w:rsidRDefault="00F67B7D" w:rsidP="00F67B7D">
      <w:pPr>
        <w:jc w:val="both"/>
        <w:rPr>
          <w:rFonts w:eastAsia="Calibri"/>
        </w:rPr>
      </w:pPr>
    </w:p>
    <w:p w14:paraId="4A0E3896" w14:textId="77777777" w:rsidR="00F67B7D" w:rsidRPr="00F67B7D" w:rsidRDefault="00F67B7D" w:rsidP="00F67B7D">
      <w:pPr>
        <w:jc w:val="center"/>
        <w:rPr>
          <w:rFonts w:eastAsia="Calibri"/>
          <w:b/>
        </w:rPr>
      </w:pPr>
      <w:r w:rsidRPr="00F67B7D">
        <w:rPr>
          <w:rFonts w:eastAsia="Calibri"/>
          <w:b/>
        </w:rPr>
        <w:t>Z A K L J U Č A K</w:t>
      </w:r>
    </w:p>
    <w:p w14:paraId="1E9DAD4F" w14:textId="77777777" w:rsidR="00F67B7D" w:rsidRPr="00F67B7D" w:rsidRDefault="00F67B7D" w:rsidP="00F67B7D">
      <w:pPr>
        <w:spacing w:line="276" w:lineRule="auto"/>
        <w:jc w:val="center"/>
        <w:rPr>
          <w:rFonts w:eastAsia="Calibri"/>
          <w:b/>
        </w:rPr>
      </w:pPr>
    </w:p>
    <w:p w14:paraId="220E68DF" w14:textId="77777777" w:rsidR="00F67B7D" w:rsidRPr="00F67B7D" w:rsidRDefault="00F67B7D" w:rsidP="00F67B7D">
      <w:pPr>
        <w:spacing w:line="276" w:lineRule="auto"/>
        <w:jc w:val="center"/>
        <w:rPr>
          <w:rFonts w:eastAsia="Calibri"/>
          <w:b/>
        </w:rPr>
      </w:pPr>
    </w:p>
    <w:p w14:paraId="1DD9FD31" w14:textId="77777777" w:rsidR="00F67B7D" w:rsidRPr="00F67B7D" w:rsidRDefault="00F67B7D" w:rsidP="00F67B7D">
      <w:pPr>
        <w:spacing w:line="276" w:lineRule="auto"/>
        <w:ind w:firstLine="709"/>
        <w:jc w:val="both"/>
      </w:pPr>
      <w:r w:rsidRPr="00F67B7D">
        <w:rPr>
          <w:rFonts w:eastAsia="Calibri"/>
        </w:rPr>
        <w:t>1.</w:t>
      </w:r>
      <w:r w:rsidRPr="00F67B7D">
        <w:rPr>
          <w:rFonts w:eastAsia="Calibri"/>
        </w:rPr>
        <w:tab/>
        <w:t xml:space="preserve">Vlada Republike Hrvatske daje suglasnost za sufinanciranje troškova međunarodnih sportskih natjecanja </w:t>
      </w:r>
      <w:r w:rsidRPr="00F67B7D">
        <w:t>Sportskih igara mladih 2025., 2026. i 2027. godine, koje će se održati u Republici Hrvatskoj, sukladno zamolbi Udruge za sport, rekreaciju i edukaciju - Igre mladih.</w:t>
      </w:r>
    </w:p>
    <w:p w14:paraId="4ED313E5" w14:textId="77777777" w:rsidR="00F67B7D" w:rsidRPr="00F67B7D" w:rsidRDefault="00F67B7D" w:rsidP="00F67B7D">
      <w:pPr>
        <w:spacing w:line="276" w:lineRule="auto"/>
        <w:ind w:firstLine="709"/>
        <w:jc w:val="both"/>
        <w:rPr>
          <w:rFonts w:eastAsia="Calibri"/>
        </w:rPr>
      </w:pPr>
    </w:p>
    <w:p w14:paraId="12AF22E4" w14:textId="77777777" w:rsidR="00F67B7D" w:rsidRPr="00F67B7D" w:rsidRDefault="00F67B7D" w:rsidP="00F67B7D">
      <w:pPr>
        <w:spacing w:line="276" w:lineRule="auto"/>
        <w:ind w:firstLine="709"/>
        <w:jc w:val="both"/>
        <w:rPr>
          <w:rFonts w:eastAsia="Calibri"/>
        </w:rPr>
      </w:pPr>
      <w:r w:rsidRPr="00F67B7D">
        <w:rPr>
          <w:rFonts w:eastAsia="Calibri"/>
        </w:rPr>
        <w:t xml:space="preserve">2. </w:t>
      </w:r>
      <w:r w:rsidRPr="00F67B7D">
        <w:rPr>
          <w:rFonts w:eastAsia="Calibri"/>
        </w:rPr>
        <w:tab/>
        <w:t xml:space="preserve">Financijska sredstva za sufinanciranje troškova organizacije međunarodnih sportskih natjecanja Sportskih igara mladih 2025., 2026. i 2027. godine u ukupnom iznosu od 1.950.000,00 eura, od čega je 650.000,00 eura za organizaciju u 2025. godini, 650.000,00 eura za organizaciju u 2026. godini i 650.000,00 eura za organizaciju u 2027. godini, osigurat će se u okviru </w:t>
      </w:r>
      <w:r w:rsidRPr="00F67B7D">
        <w:t>Državnog proračuna Republike Hrvatske za 2025. godinu</w:t>
      </w:r>
      <w:r w:rsidRPr="00F67B7D">
        <w:rPr>
          <w:rFonts w:eastAsia="Calibri"/>
        </w:rPr>
        <w:t xml:space="preserve"> i projekcijama za 2026. i 2027. godinu na pozicijama Ministarstva turizma i sporta.</w:t>
      </w:r>
    </w:p>
    <w:p w14:paraId="63DA517A" w14:textId="77777777" w:rsidR="00F67B7D" w:rsidRPr="00F67B7D" w:rsidRDefault="00F67B7D" w:rsidP="00F67B7D">
      <w:pPr>
        <w:spacing w:line="276" w:lineRule="auto"/>
        <w:ind w:firstLine="709"/>
        <w:jc w:val="both"/>
        <w:rPr>
          <w:rFonts w:eastAsia="Calibri"/>
        </w:rPr>
      </w:pPr>
    </w:p>
    <w:p w14:paraId="4974AE8E" w14:textId="77777777" w:rsidR="00F67B7D" w:rsidRPr="00F67B7D" w:rsidRDefault="00F67B7D" w:rsidP="00F67B7D">
      <w:pPr>
        <w:spacing w:line="276" w:lineRule="auto"/>
        <w:ind w:firstLine="709"/>
        <w:jc w:val="both"/>
        <w:rPr>
          <w:rFonts w:eastAsia="Calibri"/>
        </w:rPr>
      </w:pPr>
      <w:r w:rsidRPr="00F67B7D">
        <w:rPr>
          <w:rFonts w:eastAsia="Calibri"/>
        </w:rPr>
        <w:t xml:space="preserve">3. </w:t>
      </w:r>
      <w:r w:rsidRPr="00F67B7D">
        <w:rPr>
          <w:rFonts w:eastAsia="Calibri"/>
        </w:rPr>
        <w:tab/>
        <w:t>Zadužuje se Ministarstvo turizma i sporta za provedbu ovoga Zaključka.</w:t>
      </w:r>
    </w:p>
    <w:p w14:paraId="1C595362" w14:textId="77777777" w:rsidR="00F67B7D" w:rsidRPr="00F67B7D" w:rsidRDefault="00F67B7D" w:rsidP="00F67B7D">
      <w:pPr>
        <w:spacing w:after="200" w:line="276" w:lineRule="auto"/>
        <w:contextualSpacing/>
        <w:jc w:val="both"/>
        <w:rPr>
          <w:rFonts w:eastAsia="Calibri"/>
        </w:rPr>
      </w:pPr>
    </w:p>
    <w:p w14:paraId="29E08941" w14:textId="77777777" w:rsidR="00F67B7D" w:rsidRPr="00F67B7D" w:rsidRDefault="00F67B7D" w:rsidP="00F67B7D">
      <w:pPr>
        <w:spacing w:after="200" w:line="276" w:lineRule="auto"/>
        <w:contextualSpacing/>
        <w:jc w:val="both"/>
        <w:rPr>
          <w:rFonts w:eastAsia="Calibri"/>
        </w:rPr>
      </w:pPr>
    </w:p>
    <w:p w14:paraId="25FE545D" w14:textId="77777777" w:rsidR="00F67B7D" w:rsidRPr="00F67B7D" w:rsidRDefault="00F67B7D" w:rsidP="00F67B7D">
      <w:pPr>
        <w:spacing w:after="200" w:line="276" w:lineRule="auto"/>
        <w:contextualSpacing/>
        <w:jc w:val="both"/>
        <w:rPr>
          <w:rFonts w:eastAsia="Calibri"/>
        </w:rPr>
      </w:pPr>
      <w:r w:rsidRPr="00F67B7D">
        <w:rPr>
          <w:rFonts w:eastAsia="Calibri"/>
        </w:rPr>
        <w:t xml:space="preserve"> </w:t>
      </w:r>
    </w:p>
    <w:p w14:paraId="28F72DC8" w14:textId="77777777" w:rsidR="00F67B7D" w:rsidRPr="00F67B7D" w:rsidRDefault="00F67B7D" w:rsidP="00F67B7D">
      <w:pPr>
        <w:jc w:val="both"/>
        <w:rPr>
          <w:rFonts w:eastAsia="Calibri"/>
        </w:rPr>
      </w:pPr>
      <w:r w:rsidRPr="00F67B7D">
        <w:rPr>
          <w:rFonts w:eastAsia="Calibri"/>
        </w:rPr>
        <w:t xml:space="preserve">KLASA: </w:t>
      </w:r>
      <w:r w:rsidRPr="00F67B7D">
        <w:rPr>
          <w:rFonts w:eastAsia="Calibri"/>
        </w:rPr>
        <w:tab/>
      </w:r>
    </w:p>
    <w:p w14:paraId="2DA41BC3" w14:textId="77777777" w:rsidR="00F67B7D" w:rsidRPr="00F67B7D" w:rsidRDefault="00F67B7D" w:rsidP="00F67B7D">
      <w:pPr>
        <w:jc w:val="both"/>
        <w:rPr>
          <w:rFonts w:eastAsia="Calibri"/>
        </w:rPr>
      </w:pPr>
      <w:r w:rsidRPr="00F67B7D">
        <w:rPr>
          <w:rFonts w:eastAsia="Calibri"/>
        </w:rPr>
        <w:t xml:space="preserve">URBROJ: </w:t>
      </w:r>
      <w:r w:rsidRPr="00F67B7D">
        <w:rPr>
          <w:rFonts w:eastAsia="Calibri"/>
        </w:rPr>
        <w:tab/>
      </w:r>
    </w:p>
    <w:p w14:paraId="0BC9D3F8" w14:textId="77777777" w:rsidR="00F67B7D" w:rsidRPr="00F67B7D" w:rsidRDefault="00F67B7D" w:rsidP="00F67B7D">
      <w:pPr>
        <w:jc w:val="both"/>
        <w:rPr>
          <w:rFonts w:eastAsia="Calibri"/>
        </w:rPr>
      </w:pPr>
    </w:p>
    <w:p w14:paraId="58D5998C" w14:textId="77777777" w:rsidR="00F67B7D" w:rsidRPr="00F67B7D" w:rsidRDefault="00F67B7D" w:rsidP="00F67B7D">
      <w:pPr>
        <w:jc w:val="both"/>
        <w:rPr>
          <w:rFonts w:eastAsia="Calibri"/>
        </w:rPr>
      </w:pPr>
      <w:r w:rsidRPr="00F67B7D">
        <w:rPr>
          <w:rFonts w:eastAsia="Calibri"/>
        </w:rPr>
        <w:t xml:space="preserve">Zagreb, </w:t>
      </w:r>
      <w:r w:rsidRPr="00F67B7D">
        <w:rPr>
          <w:rFonts w:eastAsia="Calibri"/>
        </w:rPr>
        <w:tab/>
      </w:r>
    </w:p>
    <w:p w14:paraId="15708281" w14:textId="77777777" w:rsidR="00F67B7D" w:rsidRPr="00F67B7D" w:rsidRDefault="00F67B7D" w:rsidP="00F67B7D">
      <w:pPr>
        <w:jc w:val="both"/>
        <w:rPr>
          <w:rFonts w:eastAsia="Calibri"/>
        </w:rPr>
      </w:pPr>
    </w:p>
    <w:p w14:paraId="184B3EE5" w14:textId="77777777" w:rsidR="00F67B7D" w:rsidRPr="00F67B7D" w:rsidRDefault="00F67B7D" w:rsidP="00F67B7D">
      <w:pPr>
        <w:jc w:val="both"/>
        <w:rPr>
          <w:rFonts w:eastAsia="Calibri"/>
        </w:rPr>
      </w:pPr>
    </w:p>
    <w:p w14:paraId="19B89B3B" w14:textId="77777777" w:rsidR="00F67B7D" w:rsidRPr="00F67B7D" w:rsidRDefault="00F67B7D" w:rsidP="00F67B7D">
      <w:pPr>
        <w:jc w:val="both"/>
        <w:rPr>
          <w:rFonts w:eastAsia="Calibri"/>
        </w:rPr>
      </w:pPr>
    </w:p>
    <w:p w14:paraId="5A27D736" w14:textId="77777777" w:rsidR="00F67B7D" w:rsidRPr="00F67B7D" w:rsidRDefault="00F67B7D" w:rsidP="00F67B7D">
      <w:pPr>
        <w:jc w:val="both"/>
        <w:rPr>
          <w:rFonts w:eastAsia="Calibri"/>
        </w:rPr>
      </w:pPr>
      <w:r w:rsidRPr="00F67B7D">
        <w:rPr>
          <w:rFonts w:eastAsia="Calibri"/>
        </w:rPr>
        <w:tab/>
      </w:r>
      <w:r w:rsidRPr="00F67B7D">
        <w:rPr>
          <w:rFonts w:eastAsia="Calibri"/>
        </w:rPr>
        <w:tab/>
      </w:r>
      <w:r w:rsidRPr="00F67B7D">
        <w:rPr>
          <w:rFonts w:eastAsia="Calibri"/>
        </w:rPr>
        <w:tab/>
      </w:r>
      <w:r w:rsidRPr="00F67B7D">
        <w:rPr>
          <w:rFonts w:eastAsia="Calibri"/>
        </w:rPr>
        <w:tab/>
      </w:r>
      <w:r w:rsidRPr="00F67B7D">
        <w:rPr>
          <w:rFonts w:eastAsia="Calibri"/>
        </w:rPr>
        <w:tab/>
      </w:r>
      <w:r w:rsidRPr="00F67B7D">
        <w:rPr>
          <w:rFonts w:eastAsia="Calibri"/>
        </w:rPr>
        <w:tab/>
      </w:r>
      <w:r w:rsidRPr="00F67B7D">
        <w:rPr>
          <w:rFonts w:eastAsia="Calibri"/>
        </w:rPr>
        <w:tab/>
      </w:r>
      <w:r w:rsidRPr="00F67B7D">
        <w:rPr>
          <w:rFonts w:eastAsia="Calibri"/>
        </w:rPr>
        <w:tab/>
      </w:r>
      <w:r w:rsidRPr="00F67B7D">
        <w:rPr>
          <w:rFonts w:eastAsia="Calibri"/>
        </w:rPr>
        <w:tab/>
      </w:r>
      <w:r w:rsidRPr="00F67B7D">
        <w:rPr>
          <w:rFonts w:eastAsia="Calibri"/>
        </w:rPr>
        <w:tab/>
        <w:t>Predsjednik</w:t>
      </w:r>
    </w:p>
    <w:p w14:paraId="457815F9" w14:textId="77777777" w:rsidR="00F67B7D" w:rsidRPr="00F67B7D" w:rsidRDefault="00F67B7D" w:rsidP="00F67B7D">
      <w:pPr>
        <w:jc w:val="both"/>
        <w:rPr>
          <w:rFonts w:eastAsia="Calibri"/>
        </w:rPr>
      </w:pPr>
    </w:p>
    <w:p w14:paraId="2AEFC5C1" w14:textId="77777777" w:rsidR="00F67B7D" w:rsidRPr="00F67B7D" w:rsidRDefault="00F67B7D" w:rsidP="00F67B7D">
      <w:pPr>
        <w:jc w:val="both"/>
        <w:rPr>
          <w:rFonts w:eastAsia="Calibri"/>
        </w:rPr>
      </w:pPr>
    </w:p>
    <w:p w14:paraId="4B823DDA" w14:textId="77777777" w:rsidR="00F67B7D" w:rsidRPr="00F67B7D" w:rsidRDefault="00F67B7D" w:rsidP="00F67B7D">
      <w:pPr>
        <w:jc w:val="both"/>
        <w:rPr>
          <w:rFonts w:eastAsia="Calibri"/>
        </w:rPr>
      </w:pPr>
      <w:r w:rsidRPr="00F67B7D">
        <w:rPr>
          <w:rFonts w:eastAsia="Calibri"/>
        </w:rPr>
        <w:tab/>
      </w:r>
      <w:r w:rsidRPr="00F67B7D">
        <w:rPr>
          <w:rFonts w:eastAsia="Calibri"/>
        </w:rPr>
        <w:tab/>
      </w:r>
      <w:r w:rsidRPr="00F67B7D">
        <w:rPr>
          <w:rFonts w:eastAsia="Calibri"/>
        </w:rPr>
        <w:tab/>
      </w:r>
      <w:r w:rsidRPr="00F67B7D">
        <w:rPr>
          <w:rFonts w:eastAsia="Calibri"/>
        </w:rPr>
        <w:tab/>
      </w:r>
      <w:r w:rsidRPr="00F67B7D">
        <w:rPr>
          <w:rFonts w:eastAsia="Calibri"/>
        </w:rPr>
        <w:tab/>
      </w:r>
      <w:r w:rsidRPr="00F67B7D">
        <w:rPr>
          <w:rFonts w:eastAsia="Calibri"/>
        </w:rPr>
        <w:tab/>
      </w:r>
      <w:r w:rsidRPr="00F67B7D">
        <w:rPr>
          <w:rFonts w:eastAsia="Calibri"/>
        </w:rPr>
        <w:tab/>
      </w:r>
      <w:r w:rsidRPr="00F67B7D">
        <w:rPr>
          <w:rFonts w:eastAsia="Calibri"/>
        </w:rPr>
        <w:tab/>
      </w:r>
      <w:r w:rsidRPr="00F67B7D">
        <w:rPr>
          <w:rFonts w:eastAsia="Calibri"/>
        </w:rPr>
        <w:tab/>
        <w:t xml:space="preserve">mr. </w:t>
      </w:r>
      <w:proofErr w:type="spellStart"/>
      <w:r w:rsidRPr="00F67B7D">
        <w:rPr>
          <w:rFonts w:eastAsia="Calibri"/>
        </w:rPr>
        <w:t>sc</w:t>
      </w:r>
      <w:proofErr w:type="spellEnd"/>
      <w:r w:rsidRPr="00F67B7D">
        <w:rPr>
          <w:rFonts w:eastAsia="Calibri"/>
        </w:rPr>
        <w:t>. Andrej Plenković</w:t>
      </w:r>
    </w:p>
    <w:p w14:paraId="5E8BABA3" w14:textId="77777777" w:rsidR="00F67B7D" w:rsidRPr="00F67B7D" w:rsidRDefault="00F67B7D" w:rsidP="00F67B7D">
      <w:pPr>
        <w:spacing w:line="276" w:lineRule="auto"/>
        <w:jc w:val="both"/>
        <w:rPr>
          <w:rFonts w:eastAsia="Calibri"/>
        </w:rPr>
      </w:pPr>
    </w:p>
    <w:p w14:paraId="2F446515" w14:textId="77777777" w:rsidR="00F67B7D" w:rsidRPr="00F67B7D" w:rsidRDefault="00F67B7D" w:rsidP="00F67B7D">
      <w:pPr>
        <w:spacing w:line="276" w:lineRule="auto"/>
        <w:jc w:val="both"/>
        <w:rPr>
          <w:rFonts w:eastAsia="Calibri"/>
        </w:rPr>
      </w:pPr>
    </w:p>
    <w:p w14:paraId="6DE69A70" w14:textId="77777777" w:rsidR="00F67B7D" w:rsidRPr="00F67B7D" w:rsidRDefault="00F67B7D" w:rsidP="00F67B7D">
      <w:pPr>
        <w:spacing w:line="276" w:lineRule="auto"/>
        <w:jc w:val="both"/>
        <w:rPr>
          <w:rFonts w:eastAsia="Calibri"/>
        </w:rPr>
      </w:pPr>
    </w:p>
    <w:p w14:paraId="42BFA34A" w14:textId="77777777" w:rsidR="00F67B7D" w:rsidRPr="00F67B7D" w:rsidRDefault="00F67B7D" w:rsidP="00F67B7D">
      <w:pPr>
        <w:spacing w:line="276" w:lineRule="auto"/>
        <w:jc w:val="both"/>
        <w:rPr>
          <w:rFonts w:eastAsia="Calibri"/>
        </w:rPr>
      </w:pPr>
    </w:p>
    <w:p w14:paraId="4CE8173D" w14:textId="77777777" w:rsidR="00F67B7D" w:rsidRPr="00F67B7D" w:rsidRDefault="00F67B7D" w:rsidP="00F67B7D">
      <w:pPr>
        <w:spacing w:line="276" w:lineRule="auto"/>
        <w:jc w:val="both"/>
        <w:rPr>
          <w:rFonts w:eastAsia="Calibri"/>
        </w:rPr>
      </w:pPr>
    </w:p>
    <w:p w14:paraId="7ED05254" w14:textId="77777777" w:rsidR="00F67B7D" w:rsidRPr="00F67B7D" w:rsidRDefault="00F67B7D" w:rsidP="00F67B7D">
      <w:pPr>
        <w:spacing w:line="276" w:lineRule="auto"/>
        <w:jc w:val="both"/>
        <w:rPr>
          <w:rFonts w:eastAsia="Calibri"/>
        </w:rPr>
      </w:pPr>
    </w:p>
    <w:p w14:paraId="18F3522F" w14:textId="77777777" w:rsidR="00F67B7D" w:rsidRPr="00F67B7D" w:rsidRDefault="00F67B7D" w:rsidP="00F67B7D">
      <w:pPr>
        <w:spacing w:line="276" w:lineRule="auto"/>
        <w:jc w:val="both"/>
        <w:rPr>
          <w:rFonts w:eastAsia="Calibri"/>
        </w:rPr>
      </w:pPr>
    </w:p>
    <w:p w14:paraId="49A49DAE" w14:textId="77777777" w:rsidR="00F67B7D" w:rsidRPr="00F67B7D" w:rsidRDefault="00F67B7D" w:rsidP="00F67B7D">
      <w:pPr>
        <w:spacing w:line="276" w:lineRule="auto"/>
        <w:jc w:val="both"/>
        <w:rPr>
          <w:rFonts w:eastAsia="Calibri"/>
        </w:rPr>
      </w:pPr>
    </w:p>
    <w:p w14:paraId="4B41F66D" w14:textId="77777777" w:rsidR="00F67B7D" w:rsidRPr="00F67B7D" w:rsidRDefault="00F67B7D" w:rsidP="00F67B7D">
      <w:pPr>
        <w:spacing w:line="276" w:lineRule="auto"/>
        <w:jc w:val="center"/>
        <w:rPr>
          <w:rFonts w:eastAsia="Calibri"/>
          <w:b/>
        </w:rPr>
      </w:pPr>
      <w:r w:rsidRPr="00F67B7D">
        <w:rPr>
          <w:rFonts w:eastAsia="Calibri"/>
          <w:b/>
        </w:rPr>
        <w:t>OBRAZLOŽENJE</w:t>
      </w:r>
    </w:p>
    <w:p w14:paraId="3C9781C0" w14:textId="77777777" w:rsidR="00F67B7D" w:rsidRPr="00F67B7D" w:rsidRDefault="00F67B7D" w:rsidP="00F67B7D">
      <w:pPr>
        <w:spacing w:line="276" w:lineRule="auto"/>
        <w:jc w:val="center"/>
        <w:rPr>
          <w:rFonts w:eastAsia="Calibri"/>
          <w:b/>
        </w:rPr>
      </w:pPr>
    </w:p>
    <w:p w14:paraId="1B596789" w14:textId="77777777" w:rsidR="00F67B7D" w:rsidRPr="00F67B7D" w:rsidRDefault="00F67B7D" w:rsidP="00F67B7D">
      <w:pPr>
        <w:spacing w:line="276" w:lineRule="auto"/>
        <w:jc w:val="both"/>
        <w:rPr>
          <w:rFonts w:eastAsia="Calibri"/>
        </w:rPr>
      </w:pPr>
    </w:p>
    <w:p w14:paraId="4FE5C2DE" w14:textId="77777777" w:rsidR="00F67B7D" w:rsidRPr="00F67B7D" w:rsidRDefault="00F67B7D" w:rsidP="00F67B7D">
      <w:pPr>
        <w:spacing w:after="200" w:line="276" w:lineRule="auto"/>
        <w:contextualSpacing/>
        <w:jc w:val="both"/>
      </w:pPr>
      <w:r w:rsidRPr="00F67B7D">
        <w:t>Udruga za sport, rekreaciju i edukaciju - Igre mladih dostavila je 4. rujna 2024. godine Ministarstvu turizma i sporta zamolbu za suglasnost Vlade Republike Hrvatske za sufinanciranje troškova organizacije međunarodnih sportskih natjecanja „Sportskih igara mladih u Republici Hrvatskoj za 2025., 2026. i 2027. godinu“. Međunarodno sportsko natjecanje Sportske igre mladih održava se 28 godina u kontinuitetu, a isto će se održati i u 2025., 2026. i 2027. godini u Republici Hrvatskoj. Navedena zamolba i pripadajući elaborat o sportskoj, društvenoj i ekonomskoj opravdanosti organizacije „Sportskih igara mladih“ u 2025., 2026. i 2027. godini sadrži zahtjev za uvrštavanje ovog velikog međunarodnog sportskog natjecanja kao aktivnost u Državni proračun Republike Hrvatske za 2025. godinu i projekcijama za 2026. i 2027. godinu te se traži financijska podrška za sve tri godine u ukupnom iznosu od 1.950.000,00 eura.</w:t>
      </w:r>
    </w:p>
    <w:p w14:paraId="3C719F28" w14:textId="77777777" w:rsidR="00F67B7D" w:rsidRPr="00F67B7D" w:rsidRDefault="00F67B7D" w:rsidP="00F67B7D">
      <w:pPr>
        <w:spacing w:after="200" w:line="276" w:lineRule="auto"/>
        <w:contextualSpacing/>
        <w:jc w:val="both"/>
      </w:pPr>
    </w:p>
    <w:p w14:paraId="6DF39992" w14:textId="77777777" w:rsidR="00F67B7D" w:rsidRPr="00F67B7D" w:rsidRDefault="00F67B7D" w:rsidP="00F67B7D">
      <w:pPr>
        <w:spacing w:after="200" w:line="276" w:lineRule="auto"/>
        <w:contextualSpacing/>
        <w:jc w:val="both"/>
      </w:pPr>
      <w:r w:rsidRPr="00F67B7D">
        <w:t xml:space="preserve">Organizator “Sportskih igara mladih” je Udruga za sport, rekreaciju i edukaciju - Igre mladih koja djeluje s ciljem okupljanja djece i mladih radi bavljenja sportom, sportskom rekreacijom i edukacijom. Aktivno promoviraju i izgrađuju pozitivan odnos prema sportu, zdravom načinu života i društvenim vrijednostima kroz vrhunsku organizaciju i provedbu jedinstvenog oblika međunarodnog sportskog natjecanja u olimpijskim i neolimpijskim sportovima u Hrvatskoj i Europi. Pravo sudjelovanja na Sportskim igrama mladih imaju sve djevojčice i dječaci, slobodno formirane ekipe, ljubitelji zdravog načina života i druženja, kojima se  omogućava da se natječu u različitim sportovima. Natjecanja su organizirana na visokoj razini, na opremljenim terenima uz podršku kvalificiranih sudaca, trenera i organizatora bez obzira što je u pitanju amaterski sport, u skladu sa svim propozicijama i pravilima pojedinog sporta. </w:t>
      </w:r>
    </w:p>
    <w:p w14:paraId="3557604A" w14:textId="77777777" w:rsidR="00F67B7D" w:rsidRPr="00F67B7D" w:rsidRDefault="00F67B7D" w:rsidP="00F67B7D">
      <w:pPr>
        <w:spacing w:after="200" w:line="276" w:lineRule="auto"/>
        <w:contextualSpacing/>
        <w:jc w:val="both"/>
      </w:pPr>
    </w:p>
    <w:p w14:paraId="7415C03C" w14:textId="77777777" w:rsidR="00F67B7D" w:rsidRPr="00F67B7D" w:rsidRDefault="00F67B7D" w:rsidP="00F67B7D">
      <w:pPr>
        <w:spacing w:after="200" w:line="276" w:lineRule="auto"/>
        <w:contextualSpacing/>
        <w:jc w:val="both"/>
      </w:pPr>
      <w:r w:rsidRPr="00F67B7D">
        <w:lastRenderedPageBreak/>
        <w:t xml:space="preserve">Kao najveći sportski događaj za djecu i mlade u Hrvatskoj, Sportske igre mladih obuhvaćaju deset sportskih disciplina i više od 110.000 djece godišnje samo u Hrvatskoj te osiguravaju besplatno sudjelovanje na svim razinama natjecanja i pružaju jednak pristup sportskim aktivnostima za svu djecu, bez obzira na njihov </w:t>
      </w:r>
      <w:proofErr w:type="spellStart"/>
      <w:r w:rsidRPr="00F67B7D">
        <w:t>socio</w:t>
      </w:r>
      <w:proofErr w:type="spellEnd"/>
      <w:r w:rsidRPr="00F67B7D">
        <w:t xml:space="preserve">-ekonomski status stvarajući </w:t>
      </w:r>
      <w:proofErr w:type="spellStart"/>
      <w:r w:rsidRPr="00F67B7D">
        <w:t>inkluzivnu</w:t>
      </w:r>
      <w:proofErr w:type="spellEnd"/>
      <w:r w:rsidRPr="00F67B7D">
        <w:t xml:space="preserve"> sportsku platformu. Kroz cjelogodišnji program uključuju edukativne aktivnosti kao što su kampanja "Zero Waste" i "Dan sporta", čime šire svijest o važnosti održivosti, zdravog načina života i društvene odgovornosti među mladima, poticanja vrijednosti poput humanosti, poštivanja različitosti, suzbijanja nasilja i brige o okolišu. Organizacija Sportskih igara mladih u svim dijelovima Hrvatske pridonosi i turističkoj ponudi zemlje, posebno u vrijeme održavanja državnih i međunarodnih završnica. </w:t>
      </w:r>
    </w:p>
    <w:p w14:paraId="017CB756" w14:textId="77777777" w:rsidR="00F67B7D" w:rsidRPr="00F67B7D" w:rsidRDefault="00F67B7D" w:rsidP="00F67B7D">
      <w:pPr>
        <w:spacing w:after="200" w:line="276" w:lineRule="auto"/>
        <w:contextualSpacing/>
        <w:jc w:val="both"/>
      </w:pPr>
    </w:p>
    <w:p w14:paraId="28920355" w14:textId="77777777" w:rsidR="00F67B7D" w:rsidRPr="00F67B7D" w:rsidRDefault="00F67B7D" w:rsidP="00F67B7D">
      <w:pPr>
        <w:spacing w:after="200" w:line="276" w:lineRule="auto"/>
        <w:contextualSpacing/>
        <w:jc w:val="both"/>
      </w:pPr>
      <w:r w:rsidRPr="00F67B7D">
        <w:t xml:space="preserve">Sportske igre mladih predstavljaju najmasovniju sportsku manifestaciju za djecu i mlade u Europi te ukupno uključuju više od 330.000 sudionika iz Hrvatske, Slovenije, Srbije i Bosne i Hercegovine. Svoje međunarodno širenje ovo natjecanje započelo je  2010. godine kada su prvi puta održane u Bosni i Hercegovini, nakon toga šire se i u Srbiju, a 2024. godine pridružila im se i Slovenija. Značaj Igara prepoznali su i podržavaju Međunarodni olimpijski odbor (IOC), Europska nogometna organizacija (UEFA), Svjetska nogometna organizacija (FIFA), Svjetska šahovska organizacija (FIDE), Međunarodna košarkaška federacija (FIBA) te vlade svih država u kojima se iste održavaju. Provedba programa prati smjernice Europske komisije koja promovira uključivanje djece i mladih u aktivnosti koje promoviraju zdrave stilove života, socijalnu koheziju i promoviranje općeprihvaćenih univerzalnih vrijednosti u sportu i oko sporta te surađuju s vodećim institucijama EU, uključujući Europsku komisiju, Europski parlament i Europsko vijeće. </w:t>
      </w:r>
    </w:p>
    <w:p w14:paraId="0496AA5A" w14:textId="77777777" w:rsidR="00F67B7D" w:rsidRPr="00F67B7D" w:rsidRDefault="00F67B7D" w:rsidP="00F67B7D">
      <w:pPr>
        <w:spacing w:after="200" w:line="276" w:lineRule="auto"/>
        <w:contextualSpacing/>
        <w:jc w:val="both"/>
      </w:pPr>
    </w:p>
    <w:p w14:paraId="2311EED7" w14:textId="77777777" w:rsidR="00F67B7D" w:rsidRPr="00F67B7D" w:rsidRDefault="00F67B7D" w:rsidP="00F67B7D">
      <w:pPr>
        <w:spacing w:after="200" w:line="276" w:lineRule="auto"/>
        <w:contextualSpacing/>
        <w:jc w:val="both"/>
      </w:pPr>
      <w:r w:rsidRPr="00F67B7D">
        <w:t xml:space="preserve">U provedbu programa Sportskih igara mladih redovito su uključeni proslavljeni vrhunski sportaši, vrhunski treneri, osvajači medalja na olimpijskim igrama i ambasadori Igara koji imaju višestruku ulogu kroz promoviranje sporta i sportskog načina života putem edukativnih programa i kampanja. Najpoznatiji ambasadori Sportskih igara mladih su Luka Modrić, Dario Šarić, Vedran </w:t>
      </w:r>
      <w:proofErr w:type="spellStart"/>
      <w:r w:rsidRPr="00F67B7D">
        <w:t>Ćorluka</w:t>
      </w:r>
      <w:proofErr w:type="spellEnd"/>
      <w:r w:rsidRPr="00F67B7D">
        <w:t xml:space="preserve">, Sandra </w:t>
      </w:r>
      <w:proofErr w:type="spellStart"/>
      <w:r w:rsidRPr="00F67B7D">
        <w:t>ELkasević</w:t>
      </w:r>
      <w:proofErr w:type="spellEnd"/>
      <w:r w:rsidRPr="00F67B7D">
        <w:t xml:space="preserve">, Filip </w:t>
      </w:r>
      <w:proofErr w:type="spellStart"/>
      <w:r w:rsidRPr="00F67B7D">
        <w:t>Krovinović</w:t>
      </w:r>
      <w:proofErr w:type="spellEnd"/>
      <w:r w:rsidRPr="00F67B7D">
        <w:t xml:space="preserve">, Filip </w:t>
      </w:r>
      <w:proofErr w:type="spellStart"/>
      <w:r w:rsidRPr="00F67B7D">
        <w:t>Hrgović</w:t>
      </w:r>
      <w:proofErr w:type="spellEnd"/>
      <w:r w:rsidRPr="00F67B7D">
        <w:t xml:space="preserve">, Slaven Bilić, Niko Kranjčar, Šime </w:t>
      </w:r>
      <w:proofErr w:type="spellStart"/>
      <w:r w:rsidRPr="00F67B7D">
        <w:t>Vrsaljko</w:t>
      </w:r>
      <w:proofErr w:type="spellEnd"/>
      <w:r w:rsidRPr="00F67B7D">
        <w:t xml:space="preserve">, Stipe Pletikosa, Milan Rapaić, Joško Jeličić, Igor Štimac, Barbara Matić, Andreja </w:t>
      </w:r>
      <w:proofErr w:type="spellStart"/>
      <w:r w:rsidRPr="00F67B7D">
        <w:t>Leški</w:t>
      </w:r>
      <w:proofErr w:type="spellEnd"/>
      <w:r w:rsidRPr="00F67B7D">
        <w:t xml:space="preserve">, Larisa Cerić, Valent </w:t>
      </w:r>
      <w:proofErr w:type="spellStart"/>
      <w:r w:rsidRPr="00F67B7D">
        <w:t>Sinković</w:t>
      </w:r>
      <w:proofErr w:type="spellEnd"/>
      <w:r w:rsidRPr="00F67B7D">
        <w:t xml:space="preserve">, Jose </w:t>
      </w:r>
      <w:proofErr w:type="spellStart"/>
      <w:r w:rsidRPr="00F67B7D">
        <w:t>Mourinho</w:t>
      </w:r>
      <w:proofErr w:type="spellEnd"/>
      <w:r w:rsidRPr="00F67B7D">
        <w:t xml:space="preserve">, David </w:t>
      </w:r>
      <w:proofErr w:type="spellStart"/>
      <w:r w:rsidRPr="00F67B7D">
        <w:t>Beckham</w:t>
      </w:r>
      <w:proofErr w:type="spellEnd"/>
      <w:r w:rsidRPr="00F67B7D">
        <w:t xml:space="preserve">, Nikola </w:t>
      </w:r>
      <w:proofErr w:type="spellStart"/>
      <w:r w:rsidRPr="00F67B7D">
        <w:t>Karabatić</w:t>
      </w:r>
      <w:proofErr w:type="spellEnd"/>
      <w:r w:rsidRPr="00F67B7D">
        <w:t xml:space="preserve">, Aleksandar </w:t>
      </w:r>
      <w:proofErr w:type="spellStart"/>
      <w:r w:rsidRPr="00F67B7D">
        <w:t>Čeferin</w:t>
      </w:r>
      <w:proofErr w:type="spellEnd"/>
      <w:r w:rsidRPr="00F67B7D">
        <w:t>, Nassera Al-</w:t>
      </w:r>
      <w:proofErr w:type="spellStart"/>
      <w:r w:rsidRPr="00F67B7D">
        <w:t>Khelaifija</w:t>
      </w:r>
      <w:proofErr w:type="spellEnd"/>
      <w:r w:rsidRPr="00F67B7D">
        <w:t xml:space="preserve">, </w:t>
      </w:r>
      <w:proofErr w:type="spellStart"/>
      <w:r w:rsidRPr="00F67B7D">
        <w:t>Johannes</w:t>
      </w:r>
      <w:proofErr w:type="spellEnd"/>
      <w:r w:rsidRPr="00F67B7D">
        <w:t xml:space="preserve"> </w:t>
      </w:r>
      <w:proofErr w:type="spellStart"/>
      <w:r w:rsidRPr="00F67B7D">
        <w:t>Hahn</w:t>
      </w:r>
      <w:proofErr w:type="spellEnd"/>
      <w:r w:rsidRPr="00F67B7D">
        <w:t xml:space="preserve">, Nemanja Matić, Darijo Srna, Edin </w:t>
      </w:r>
      <w:proofErr w:type="spellStart"/>
      <w:r w:rsidRPr="00F67B7D">
        <w:t>Džeko</w:t>
      </w:r>
      <w:proofErr w:type="spellEnd"/>
      <w:r w:rsidRPr="00F67B7D">
        <w:t xml:space="preserve">, Nemanja </w:t>
      </w:r>
      <w:proofErr w:type="spellStart"/>
      <w:r w:rsidRPr="00F67B7D">
        <w:t>Vidić</w:t>
      </w:r>
      <w:proofErr w:type="spellEnd"/>
      <w:r w:rsidRPr="00F67B7D">
        <w:t xml:space="preserve">, Aleksandar Kolarov, Predrag Mijatović, Mehmed </w:t>
      </w:r>
      <w:proofErr w:type="spellStart"/>
      <w:r w:rsidRPr="00F67B7D">
        <w:t>Baždarević</w:t>
      </w:r>
      <w:proofErr w:type="spellEnd"/>
      <w:r w:rsidRPr="00F67B7D">
        <w:t xml:space="preserve">,  </w:t>
      </w:r>
      <w:proofErr w:type="spellStart"/>
      <w:r w:rsidRPr="00F67B7D">
        <w:t>Karl</w:t>
      </w:r>
      <w:proofErr w:type="spellEnd"/>
      <w:r w:rsidRPr="00F67B7D">
        <w:t xml:space="preserve">-Heinz </w:t>
      </w:r>
      <w:proofErr w:type="spellStart"/>
      <w:r w:rsidRPr="00F67B7D">
        <w:t>Rummenigge</w:t>
      </w:r>
      <w:proofErr w:type="spellEnd"/>
      <w:r w:rsidRPr="00F67B7D">
        <w:t xml:space="preserve">, Goran Ivanišević kao i veliki broj predstavnika vlasti i sponzora. </w:t>
      </w:r>
    </w:p>
    <w:p w14:paraId="0204696A" w14:textId="77777777" w:rsidR="00F67B7D" w:rsidRPr="00F67B7D" w:rsidRDefault="00F67B7D" w:rsidP="00F67B7D">
      <w:pPr>
        <w:spacing w:after="200" w:line="276" w:lineRule="auto"/>
        <w:contextualSpacing/>
        <w:jc w:val="both"/>
      </w:pPr>
      <w:r w:rsidRPr="00F67B7D">
        <w:lastRenderedPageBreak/>
        <w:t xml:space="preserve">Ovi ambasadori pridonose promociji sporta, fair </w:t>
      </w:r>
      <w:proofErr w:type="spellStart"/>
      <w:r w:rsidRPr="00F67B7D">
        <w:t>play</w:t>
      </w:r>
      <w:proofErr w:type="spellEnd"/>
      <w:r w:rsidRPr="00F67B7D">
        <w:t xml:space="preserve">-a i zdravog načina života među djecom i mladima, te pomažu u širenju ugleda Sportskih igara mladih na nacionalnoj i međunarodnoj razini. </w:t>
      </w:r>
    </w:p>
    <w:p w14:paraId="7E4CC548" w14:textId="77777777" w:rsidR="00F67B7D" w:rsidRPr="00F67B7D" w:rsidRDefault="00F67B7D" w:rsidP="00F67B7D">
      <w:pPr>
        <w:spacing w:after="200" w:line="276" w:lineRule="auto"/>
        <w:contextualSpacing/>
        <w:jc w:val="both"/>
      </w:pPr>
    </w:p>
    <w:p w14:paraId="62396570" w14:textId="77777777" w:rsidR="00F67B7D" w:rsidRPr="00F67B7D" w:rsidRDefault="00F67B7D" w:rsidP="00F67B7D">
      <w:pPr>
        <w:spacing w:after="200" w:line="276" w:lineRule="auto"/>
        <w:contextualSpacing/>
        <w:jc w:val="both"/>
      </w:pPr>
      <w:r w:rsidRPr="00F67B7D">
        <w:t xml:space="preserve">Sportske igre mladih su kroz svojih 28 neprekidnih izdanja, od lokalnog sportskog događaja prerasle u najveće međunarodno amatersko sportsko natjecanje za djecu i mlade u Europi na kojem je od 1996. godine do sada nastupalo više od tri milijuna sudionika. Sportske igre mladih djevojčicama i dječacima osnovnoškolske i srednjoškolske dobi tijekom svake godine od siječnja do rujna organiziraju u više od 350 općina i gradova u svim županija Republike Hrvatske vrhunska sportska natjecanja u 10 sportskih disciplina (mali nogomet, rukomet, odbojka, ulična košarka, tenis, stolni tenis, šah, odbojka na pijesku, atletika i graničar). </w:t>
      </w:r>
    </w:p>
    <w:p w14:paraId="4EF55FD0" w14:textId="77777777" w:rsidR="00F67B7D" w:rsidRPr="00F67B7D" w:rsidRDefault="00F67B7D" w:rsidP="00F67B7D">
      <w:pPr>
        <w:spacing w:line="276" w:lineRule="auto"/>
        <w:jc w:val="both"/>
      </w:pPr>
    </w:p>
    <w:p w14:paraId="36699E82" w14:textId="77777777" w:rsidR="00F67B7D" w:rsidRPr="00F67B7D" w:rsidRDefault="00F67B7D" w:rsidP="00F67B7D">
      <w:pPr>
        <w:spacing w:after="200" w:line="276" w:lineRule="auto"/>
        <w:contextualSpacing/>
        <w:jc w:val="both"/>
      </w:pPr>
      <w:r w:rsidRPr="00F67B7D">
        <w:t xml:space="preserve">Ovim Zaključkom Vlada Republike Hrvatske daje suglasnost za sufinanciranje troškova </w:t>
      </w:r>
      <w:r w:rsidRPr="00F67B7D">
        <w:rPr>
          <w:rFonts w:eastAsia="Calibri"/>
        </w:rPr>
        <w:t>predmetnih međunarodnih natjecanja iz sredstava državnog proračuna u ukupnom iznosu od 1.950.000,00 eura</w:t>
      </w:r>
      <w:r w:rsidRPr="00F67B7D">
        <w:t>, od čega je 650.000,00 eura za organizaciju u 2025. godini, 650.000,00 eura za organizaciju u 2026. godini i 650.000,00 eura za organizaciju u 2027. godini. Navedena sredstva osigurat će se u okviru Državnog proračuna Republike Hrvatske za 2025. godinu i projekcijama za 2026. i 2027. godinu na pozicijama Ministarstva turizma i sporta.</w:t>
      </w:r>
    </w:p>
    <w:p w14:paraId="0CF2A2F1" w14:textId="77777777" w:rsidR="00F67B7D" w:rsidRPr="00F67B7D" w:rsidRDefault="00F67B7D" w:rsidP="00F67B7D">
      <w:pPr>
        <w:jc w:val="both"/>
      </w:pPr>
    </w:p>
    <w:p w14:paraId="3B472B93" w14:textId="77777777" w:rsidR="00BC52AA" w:rsidRPr="00992CDC" w:rsidRDefault="00F673B8" w:rsidP="0035655E">
      <w:pPr>
        <w:rPr>
          <w:b/>
        </w:rPr>
      </w:pPr>
    </w:p>
    <w:sectPr w:rsidR="00BC52AA" w:rsidRPr="00992CDC" w:rsidSect="00BC52A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557B5" w14:textId="77777777" w:rsidR="0032189C" w:rsidRDefault="0032189C">
      <w:r>
        <w:separator/>
      </w:r>
    </w:p>
  </w:endnote>
  <w:endnote w:type="continuationSeparator" w:id="0">
    <w:p w14:paraId="780939C9" w14:textId="77777777" w:rsidR="0032189C" w:rsidRDefault="00321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2B98" w14:textId="77777777" w:rsidR="00BC52AA" w:rsidRDefault="00F673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2B99" w14:textId="77777777" w:rsidR="00BC52AA" w:rsidRDefault="00F673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2B9B" w14:textId="77777777" w:rsidR="00BC52AA" w:rsidRDefault="00F673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643E4" w14:textId="77777777" w:rsidR="0032189C" w:rsidRDefault="0032189C">
      <w:r>
        <w:separator/>
      </w:r>
    </w:p>
  </w:footnote>
  <w:footnote w:type="continuationSeparator" w:id="0">
    <w:p w14:paraId="32AB2EE4" w14:textId="77777777" w:rsidR="0032189C" w:rsidRDefault="00321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2B96" w14:textId="77777777" w:rsidR="00BC52AA" w:rsidRDefault="00F673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2B97" w14:textId="77777777" w:rsidR="00BC52AA" w:rsidRDefault="00F673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2B9A" w14:textId="77777777" w:rsidR="00BC52AA" w:rsidRDefault="00F673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23E95"/>
    <w:multiLevelType w:val="hybridMultilevel"/>
    <w:tmpl w:val="CD5606BE"/>
    <w:lvl w:ilvl="0" w:tplc="75C8F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615BE"/>
    <w:multiLevelType w:val="hybridMultilevel"/>
    <w:tmpl w:val="D452F59A"/>
    <w:lvl w:ilvl="0" w:tplc="0A0A8ADC">
      <w:start w:val="51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8C10DF62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663A183E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691E28F0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EBB04FC0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C9126012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E834DE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A7BE9B5E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512575E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69F1893"/>
    <w:multiLevelType w:val="hybridMultilevel"/>
    <w:tmpl w:val="EB9E9B12"/>
    <w:lvl w:ilvl="0" w:tplc="E1565924">
      <w:start w:val="5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26724BA6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8CC286D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CD9EAD04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7E85EFC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6F184486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59BE696A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A2EE1508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B72E88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101428B"/>
    <w:multiLevelType w:val="hybridMultilevel"/>
    <w:tmpl w:val="2D28E6BC"/>
    <w:lvl w:ilvl="0" w:tplc="005E9084">
      <w:start w:val="515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B148910A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BB2AB47E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D52EC496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57887614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7CD22280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F14E0206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EEE0BD88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B75499C2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37FF6AFA"/>
    <w:multiLevelType w:val="hybridMultilevel"/>
    <w:tmpl w:val="7C0C7F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C7F44"/>
    <w:multiLevelType w:val="hybridMultilevel"/>
    <w:tmpl w:val="864EE760"/>
    <w:lvl w:ilvl="0" w:tplc="AFDE6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51C68E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9ACA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709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636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16C6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C020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AC13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FCA1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82334"/>
    <w:multiLevelType w:val="hybridMultilevel"/>
    <w:tmpl w:val="3046581C"/>
    <w:lvl w:ilvl="0" w:tplc="083C32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9AFC62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16B0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08E2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FC00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88D7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C2C2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C27B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06C7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0424B"/>
    <w:multiLevelType w:val="hybridMultilevel"/>
    <w:tmpl w:val="F8EAF3A8"/>
    <w:lvl w:ilvl="0" w:tplc="B5EEFD24">
      <w:start w:val="1"/>
      <w:numFmt w:val="decimal"/>
      <w:lvlText w:val="%1."/>
      <w:lvlJc w:val="left"/>
      <w:pPr>
        <w:ind w:left="720" w:hanging="360"/>
      </w:pPr>
    </w:lvl>
    <w:lvl w:ilvl="1" w:tplc="084CBD10" w:tentative="1">
      <w:start w:val="1"/>
      <w:numFmt w:val="lowerLetter"/>
      <w:lvlText w:val="%2."/>
      <w:lvlJc w:val="left"/>
      <w:pPr>
        <w:ind w:left="1440" w:hanging="360"/>
      </w:pPr>
    </w:lvl>
    <w:lvl w:ilvl="2" w:tplc="85CEA0C0" w:tentative="1">
      <w:start w:val="1"/>
      <w:numFmt w:val="lowerRoman"/>
      <w:lvlText w:val="%3."/>
      <w:lvlJc w:val="right"/>
      <w:pPr>
        <w:ind w:left="2160" w:hanging="180"/>
      </w:pPr>
    </w:lvl>
    <w:lvl w:ilvl="3" w:tplc="590C8CA8" w:tentative="1">
      <w:start w:val="1"/>
      <w:numFmt w:val="decimal"/>
      <w:lvlText w:val="%4."/>
      <w:lvlJc w:val="left"/>
      <w:pPr>
        <w:ind w:left="2880" w:hanging="360"/>
      </w:pPr>
    </w:lvl>
    <w:lvl w:ilvl="4" w:tplc="9134F7FA" w:tentative="1">
      <w:start w:val="1"/>
      <w:numFmt w:val="lowerLetter"/>
      <w:lvlText w:val="%5."/>
      <w:lvlJc w:val="left"/>
      <w:pPr>
        <w:ind w:left="3600" w:hanging="360"/>
      </w:pPr>
    </w:lvl>
    <w:lvl w:ilvl="5" w:tplc="DA6E3950" w:tentative="1">
      <w:start w:val="1"/>
      <w:numFmt w:val="lowerRoman"/>
      <w:lvlText w:val="%6."/>
      <w:lvlJc w:val="right"/>
      <w:pPr>
        <w:ind w:left="4320" w:hanging="180"/>
      </w:pPr>
    </w:lvl>
    <w:lvl w:ilvl="6" w:tplc="1A8CC316" w:tentative="1">
      <w:start w:val="1"/>
      <w:numFmt w:val="decimal"/>
      <w:lvlText w:val="%7."/>
      <w:lvlJc w:val="left"/>
      <w:pPr>
        <w:ind w:left="5040" w:hanging="360"/>
      </w:pPr>
    </w:lvl>
    <w:lvl w:ilvl="7" w:tplc="C80CF344" w:tentative="1">
      <w:start w:val="1"/>
      <w:numFmt w:val="lowerLetter"/>
      <w:lvlText w:val="%8."/>
      <w:lvlJc w:val="left"/>
      <w:pPr>
        <w:ind w:left="5760" w:hanging="360"/>
      </w:pPr>
    </w:lvl>
    <w:lvl w:ilvl="8" w:tplc="2B9457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30BD5"/>
    <w:multiLevelType w:val="hybridMultilevel"/>
    <w:tmpl w:val="213A1046"/>
    <w:lvl w:ilvl="0" w:tplc="0778C13C">
      <w:start w:val="1"/>
      <w:numFmt w:val="decimal"/>
      <w:lvlText w:val="%1."/>
      <w:lvlJc w:val="left"/>
      <w:pPr>
        <w:ind w:left="720" w:hanging="360"/>
      </w:pPr>
    </w:lvl>
    <w:lvl w:ilvl="1" w:tplc="C00C26E6" w:tentative="1">
      <w:start w:val="1"/>
      <w:numFmt w:val="lowerLetter"/>
      <w:lvlText w:val="%2."/>
      <w:lvlJc w:val="left"/>
      <w:pPr>
        <w:ind w:left="1440" w:hanging="360"/>
      </w:pPr>
    </w:lvl>
    <w:lvl w:ilvl="2" w:tplc="8E4CA670" w:tentative="1">
      <w:start w:val="1"/>
      <w:numFmt w:val="lowerRoman"/>
      <w:lvlText w:val="%3."/>
      <w:lvlJc w:val="right"/>
      <w:pPr>
        <w:ind w:left="2160" w:hanging="180"/>
      </w:pPr>
    </w:lvl>
    <w:lvl w:ilvl="3" w:tplc="A0929920" w:tentative="1">
      <w:start w:val="1"/>
      <w:numFmt w:val="decimal"/>
      <w:lvlText w:val="%4."/>
      <w:lvlJc w:val="left"/>
      <w:pPr>
        <w:ind w:left="2880" w:hanging="360"/>
      </w:pPr>
    </w:lvl>
    <w:lvl w:ilvl="4" w:tplc="E05A9AD6" w:tentative="1">
      <w:start w:val="1"/>
      <w:numFmt w:val="lowerLetter"/>
      <w:lvlText w:val="%5."/>
      <w:lvlJc w:val="left"/>
      <w:pPr>
        <w:ind w:left="3600" w:hanging="360"/>
      </w:pPr>
    </w:lvl>
    <w:lvl w:ilvl="5" w:tplc="6B88AF30" w:tentative="1">
      <w:start w:val="1"/>
      <w:numFmt w:val="lowerRoman"/>
      <w:lvlText w:val="%6."/>
      <w:lvlJc w:val="right"/>
      <w:pPr>
        <w:ind w:left="4320" w:hanging="180"/>
      </w:pPr>
    </w:lvl>
    <w:lvl w:ilvl="6" w:tplc="6E30AD56" w:tentative="1">
      <w:start w:val="1"/>
      <w:numFmt w:val="decimal"/>
      <w:lvlText w:val="%7."/>
      <w:lvlJc w:val="left"/>
      <w:pPr>
        <w:ind w:left="5040" w:hanging="360"/>
      </w:pPr>
    </w:lvl>
    <w:lvl w:ilvl="7" w:tplc="4B42B2F2" w:tentative="1">
      <w:start w:val="1"/>
      <w:numFmt w:val="lowerLetter"/>
      <w:lvlText w:val="%8."/>
      <w:lvlJc w:val="left"/>
      <w:pPr>
        <w:ind w:left="5760" w:hanging="360"/>
      </w:pPr>
    </w:lvl>
    <w:lvl w:ilvl="8" w:tplc="73AE75B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04E"/>
    <w:rsid w:val="00037F0A"/>
    <w:rsid w:val="000B1761"/>
    <w:rsid w:val="0032189C"/>
    <w:rsid w:val="00443CD3"/>
    <w:rsid w:val="00486490"/>
    <w:rsid w:val="004E2C98"/>
    <w:rsid w:val="0061304E"/>
    <w:rsid w:val="007E5E99"/>
    <w:rsid w:val="00F6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72B57"/>
  <w15:docId w15:val="{C62B346D-488C-49C3-821D-716216610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2407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B52407"/>
    <w:pPr>
      <w:keepNext/>
      <w:ind w:right="4572"/>
      <w:outlineLvl w:val="1"/>
    </w:pPr>
    <w:rPr>
      <w:b/>
      <w:i/>
      <w:snapToGrid w:val="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D338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D28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B042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B042D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CB042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B042D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E9325E"/>
  </w:style>
  <w:style w:type="paragraph" w:styleId="ListParagraph">
    <w:name w:val="List Paragraph"/>
    <w:basedOn w:val="Normal"/>
    <w:uiPriority w:val="34"/>
    <w:qFormat/>
    <w:rsid w:val="006659CC"/>
    <w:pPr>
      <w:ind w:left="720"/>
      <w:contextualSpacing/>
    </w:pPr>
  </w:style>
  <w:style w:type="character" w:customStyle="1" w:styleId="Heading3Char">
    <w:name w:val="Heading 3 Char"/>
    <w:link w:val="Heading3"/>
    <w:semiHidden/>
    <w:rsid w:val="007D3380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paragraph" w:styleId="EndnoteText">
    <w:name w:val="endnote text"/>
    <w:basedOn w:val="Normal"/>
    <w:link w:val="EndnoteTextChar"/>
    <w:rsid w:val="007D3380"/>
    <w:rPr>
      <w:sz w:val="20"/>
      <w:szCs w:val="20"/>
    </w:rPr>
  </w:style>
  <w:style w:type="character" w:customStyle="1" w:styleId="EndnoteTextChar">
    <w:name w:val="Endnote Text Char"/>
    <w:link w:val="EndnoteText"/>
    <w:rsid w:val="007D3380"/>
    <w:rPr>
      <w:lang w:val="en-GB" w:eastAsia="en-US"/>
    </w:rPr>
  </w:style>
  <w:style w:type="character" w:styleId="EndnoteReference">
    <w:name w:val="endnote reference"/>
    <w:rsid w:val="007D33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AZJMDCZ6QSYZ-886166611-5785</_dlc_DocId>
    <_dlc_DocIdUrl xmlns="a494813a-d0d8-4dad-94cb-0d196f36ba15">
      <Url>https://ekoordinacije.vlada.hr/unutarnja-ljudska/_layouts/15/DocIdRedir.aspx?ID=AZJMDCZ6QSYZ-886166611-5785</Url>
      <Description>AZJMDCZ6QSYZ-886166611-5785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59FAD-970E-40F8-8D97-2E3E70190F4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E01652B-2CB1-4936-9D92-AA923A9B0A92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402F9C4-3DCE-4A9A-A5F8-2DB52D632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A1B6B3-1FA6-4256-9E04-080F55EB56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75E77AF-E8F1-43CA-8741-053878D03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1164</Words>
  <Characters>6636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RH TDU</Company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Belšak</dc:creator>
  <cp:lastModifiedBy>Marija Pišonić</cp:lastModifiedBy>
  <cp:revision>5</cp:revision>
  <cp:lastPrinted>2024-09-18T14:06:00Z</cp:lastPrinted>
  <dcterms:created xsi:type="dcterms:W3CDTF">2024-12-11T13:44:00Z</dcterms:created>
  <dcterms:modified xsi:type="dcterms:W3CDTF">2024-12-27T08:28:00Z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">
    <vt:lpwstr>WERSUTXMPKFF-5-14989</vt:lpwstr>
  </property>
  <property fmtid="{D5CDD505-2E9C-101B-9397-08002B2CF9AE}" pid="4" name="_dlc_DocIdItemGuid">
    <vt:lpwstr>bda38496-ee49-4b08-a195-ebf84e5fb1c7</vt:lpwstr>
  </property>
  <property fmtid="{D5CDD505-2E9C-101B-9397-08002B2CF9AE}" pid="5" name="_dlc_DocIdUrl">
    <vt:lpwstr>http://appsrv01/sites/STORAGEPROD/_layouts/DocIdRedir.aspx?ID=WERSUTXMPKFF-5-14989, WERSUTXMPKFF-5-14989</vt:lpwstr>
  </property>
</Properties>
</file>