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CDE1B" w14:textId="77777777" w:rsidR="003620AB" w:rsidRDefault="003620AB" w:rsidP="003620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CECDE1C" w14:textId="77777777" w:rsidR="003620AB" w:rsidRDefault="003620AB" w:rsidP="003620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CECDEC0" wp14:editId="1CECDEC1">
            <wp:extent cx="597846" cy="857250"/>
            <wp:effectExtent l="0" t="0" r="0" b="0"/>
            <wp:docPr id="2" name="Slika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7579" cy="87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CDE1D" w14:textId="77777777" w:rsidR="003620AB" w:rsidRDefault="003620AB" w:rsidP="003620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1E" w14:textId="77777777" w:rsidR="003620AB" w:rsidRDefault="003620AB" w:rsidP="003620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VLADA REPUBLIKE HRVATSKE</w:t>
      </w:r>
      <w:r>
        <w:rPr>
          <w:rStyle w:val="eop"/>
          <w:rFonts w:eastAsiaTheme="majorEastAsia"/>
        </w:rPr>
        <w:t> </w:t>
      </w:r>
    </w:p>
    <w:p w14:paraId="1CECDE1F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20" w14:textId="77777777" w:rsidR="003620AB" w:rsidRDefault="003620AB" w:rsidP="003620A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</w:rPr>
      </w:pPr>
    </w:p>
    <w:p w14:paraId="1CECDE21" w14:textId="77777777" w:rsidR="003620AB" w:rsidRDefault="003620AB" w:rsidP="003620A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</w:rPr>
      </w:pPr>
    </w:p>
    <w:p w14:paraId="1CECDE22" w14:textId="77777777" w:rsidR="003620AB" w:rsidRDefault="003620AB" w:rsidP="003620A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</w:rPr>
      </w:pPr>
    </w:p>
    <w:p w14:paraId="1CECDE23" w14:textId="77777777" w:rsidR="003620AB" w:rsidRDefault="003620AB" w:rsidP="003620A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</w:rPr>
      </w:pPr>
    </w:p>
    <w:p w14:paraId="1CECDE24" w14:textId="77777777" w:rsidR="003620AB" w:rsidRDefault="003620AB" w:rsidP="003620A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</w:rPr>
      </w:pPr>
    </w:p>
    <w:p w14:paraId="1CECDE25" w14:textId="77777777" w:rsidR="003620AB" w:rsidRDefault="003620AB" w:rsidP="003620A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</w:rPr>
      </w:pPr>
    </w:p>
    <w:p w14:paraId="1CECDE26" w14:textId="77777777" w:rsidR="003620AB" w:rsidRDefault="003620AB" w:rsidP="003620A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</w:rPr>
      </w:pPr>
    </w:p>
    <w:p w14:paraId="1CECDE27" w14:textId="77777777" w:rsidR="003620AB" w:rsidRDefault="003620AB" w:rsidP="003620A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</w:rPr>
      </w:pPr>
    </w:p>
    <w:p w14:paraId="1CECDE28" w14:textId="6C728744" w:rsidR="003620AB" w:rsidRDefault="003F06D6" w:rsidP="003620A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Zagreb,</w:t>
      </w:r>
      <w:r w:rsidR="005B0CBA">
        <w:rPr>
          <w:rStyle w:val="normaltextrun"/>
          <w:rFonts w:eastAsiaTheme="majorEastAsia"/>
        </w:rPr>
        <w:t xml:space="preserve"> 27. prosinca </w:t>
      </w:r>
      <w:bookmarkStart w:id="0" w:name="_GoBack"/>
      <w:bookmarkEnd w:id="0"/>
      <w:r w:rsidR="00276E69">
        <w:rPr>
          <w:rStyle w:val="normaltextrun"/>
          <w:rFonts w:eastAsiaTheme="majorEastAsia"/>
        </w:rPr>
        <w:t>2024</w:t>
      </w:r>
      <w:r w:rsidR="003620AB">
        <w:rPr>
          <w:rStyle w:val="normaltextrun"/>
          <w:rFonts w:eastAsiaTheme="majorEastAsia"/>
        </w:rPr>
        <w:t>.</w:t>
      </w:r>
    </w:p>
    <w:p w14:paraId="1CECDE29" w14:textId="77777777" w:rsidR="003620AB" w:rsidRDefault="003620AB" w:rsidP="003620A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</w:rPr>
      </w:pPr>
    </w:p>
    <w:p w14:paraId="1CECDE2A" w14:textId="77777777" w:rsidR="003620AB" w:rsidRDefault="003620AB" w:rsidP="003620A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</w:rPr>
      </w:pPr>
    </w:p>
    <w:p w14:paraId="1CECDE2B" w14:textId="77777777" w:rsidR="003620AB" w:rsidRDefault="003620AB" w:rsidP="003620A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</w:rPr>
      </w:pPr>
    </w:p>
    <w:p w14:paraId="1CECDE2C" w14:textId="77777777" w:rsidR="003620AB" w:rsidRDefault="003620AB" w:rsidP="003620A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</w:rPr>
      </w:pPr>
    </w:p>
    <w:p w14:paraId="1CECDE2D" w14:textId="77777777" w:rsidR="003620AB" w:rsidRDefault="003620AB" w:rsidP="003620A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</w:rPr>
      </w:pPr>
    </w:p>
    <w:p w14:paraId="1CECDE2E" w14:textId="77777777" w:rsidR="003620AB" w:rsidRDefault="003620AB" w:rsidP="003620A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2F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30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PREDLAGATELJ: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eastAsiaTheme="majorEastAsia"/>
        </w:rPr>
        <w:t>Ministarstvo gospodarstva</w:t>
      </w:r>
    </w:p>
    <w:p w14:paraId="1CECDE31" w14:textId="77777777" w:rsidR="003620AB" w:rsidRDefault="003620AB" w:rsidP="003620AB">
      <w:pPr>
        <w:pStyle w:val="paragraph"/>
        <w:pBdr>
          <w:bottom w:val="single" w:sz="4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32" w14:textId="77777777" w:rsidR="003620AB" w:rsidRDefault="003620AB" w:rsidP="003620AB">
      <w:pPr>
        <w:pStyle w:val="paragraph"/>
        <w:spacing w:before="0" w:beforeAutospacing="0" w:after="0" w:afterAutospacing="0"/>
        <w:ind w:left="2115" w:hanging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33" w14:textId="303F8A8C" w:rsidR="003620AB" w:rsidRDefault="003620AB" w:rsidP="003620AB">
      <w:pPr>
        <w:pStyle w:val="paragraph"/>
        <w:spacing w:before="0" w:beforeAutospacing="0" w:after="0" w:afterAutospacing="0"/>
        <w:ind w:left="1275" w:hanging="12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 xml:space="preserve">PREDMET: </w:t>
      </w:r>
      <w:r>
        <w:rPr>
          <w:rStyle w:val="normaltextrun"/>
          <w:rFonts w:eastAsiaTheme="majorEastAsia"/>
        </w:rPr>
        <w:t xml:space="preserve">Prijedlog zaključka u vezi provedbe otpisa potraživanja i naknade za električnu i toplinsku energiju isporučenu krajnjim kupcima na potresom pogođenim područjima za razdoblje </w:t>
      </w:r>
      <w:r w:rsidR="008A3356">
        <w:rPr>
          <w:rStyle w:val="normaltextrun"/>
          <w:rFonts w:eastAsiaTheme="majorEastAsia"/>
        </w:rPr>
        <w:t>siječanj, veljača, ožujak, travanj, svibanj i lipanj 2025.</w:t>
      </w:r>
    </w:p>
    <w:p w14:paraId="1CECDE34" w14:textId="77777777" w:rsidR="003620AB" w:rsidRDefault="003620AB" w:rsidP="003620AB">
      <w:pPr>
        <w:pStyle w:val="paragraph"/>
        <w:pBdr>
          <w:bottom w:val="single" w:sz="4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35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36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37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38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39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3A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3B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3C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3D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3E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3F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40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41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 </w:t>
      </w:r>
    </w:p>
    <w:p w14:paraId="1CECDE42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ECDE43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ECDE44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ECDE45" w14:textId="77777777" w:rsidR="00421643" w:rsidRDefault="00421643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ECDE46" w14:textId="77777777" w:rsidR="003620AB" w:rsidRDefault="003620AB" w:rsidP="003620AB">
      <w:pPr>
        <w:pStyle w:val="paragraph"/>
        <w:pBdr>
          <w:top w:val="single" w:sz="4" w:space="1" w:color="40404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404040"/>
          <w:sz w:val="22"/>
          <w:szCs w:val="22"/>
        </w:rPr>
        <w:t>Banski dvori | Trg Sv. Marka 2  | 10000 Zagreb | tel. 01 4569 222 | vlada.gov.hr</w:t>
      </w:r>
      <w:r>
        <w:rPr>
          <w:rStyle w:val="eop"/>
          <w:rFonts w:eastAsiaTheme="majorEastAsia"/>
          <w:color w:val="404040"/>
          <w:sz w:val="22"/>
          <w:szCs w:val="22"/>
        </w:rPr>
        <w:t> </w:t>
      </w:r>
    </w:p>
    <w:p w14:paraId="1CECDE47" w14:textId="77777777" w:rsidR="003620AB" w:rsidRDefault="003620AB" w:rsidP="003620A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48" w14:textId="77777777" w:rsidR="003620AB" w:rsidRDefault="003620AB" w:rsidP="003620A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lastRenderedPageBreak/>
        <w:t>P R I J E D L O G</w:t>
      </w:r>
      <w:r>
        <w:rPr>
          <w:rStyle w:val="eop"/>
          <w:rFonts w:eastAsiaTheme="majorEastAsia"/>
        </w:rPr>
        <w:t> </w:t>
      </w:r>
    </w:p>
    <w:p w14:paraId="1CECDE49" w14:textId="77777777" w:rsidR="003620AB" w:rsidRDefault="003620AB" w:rsidP="003620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4A" w14:textId="23B3AA0D" w:rsidR="003620AB" w:rsidRDefault="003620AB" w:rsidP="003620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Na temelju članka 1. i članka 31. stavka 3. Zakona o Vladi Republike Hrvatske (Narodne novine br. 150/11, 119/14, 93/16, 116/18</w:t>
      </w:r>
      <w:r w:rsidR="00381EF9">
        <w:rPr>
          <w:rStyle w:val="normaltextrun"/>
          <w:rFonts w:eastAsiaTheme="majorEastAsia"/>
        </w:rPr>
        <w:t>,</w:t>
      </w:r>
      <w:r>
        <w:rPr>
          <w:rStyle w:val="normaltextrun"/>
          <w:rFonts w:eastAsiaTheme="majorEastAsia"/>
        </w:rPr>
        <w:t xml:space="preserve"> 80/22</w:t>
      </w:r>
      <w:r w:rsidR="00381EF9">
        <w:rPr>
          <w:rStyle w:val="normaltextrun"/>
          <w:rFonts w:eastAsiaTheme="majorEastAsia"/>
        </w:rPr>
        <w:t xml:space="preserve"> i 78/24</w:t>
      </w:r>
      <w:r>
        <w:rPr>
          <w:rStyle w:val="normaltextrun"/>
          <w:rFonts w:eastAsiaTheme="majorEastAsia"/>
        </w:rPr>
        <w:t>), Vlada Republike Hrvatske je na sjednici održanoj _________________2024. donijela </w:t>
      </w:r>
      <w:r>
        <w:rPr>
          <w:rStyle w:val="eop"/>
          <w:rFonts w:eastAsiaTheme="majorEastAsia"/>
        </w:rPr>
        <w:t> </w:t>
      </w:r>
    </w:p>
    <w:p w14:paraId="1CECDE4C" w14:textId="586BAB94" w:rsidR="003620AB" w:rsidRDefault="003620AB" w:rsidP="00C007D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4D" w14:textId="4E783340" w:rsidR="003620AB" w:rsidRDefault="003620AB" w:rsidP="003620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Z A K L</w:t>
      </w:r>
      <w:r w:rsidR="00C007D8">
        <w:rPr>
          <w:rStyle w:val="normaltextrun"/>
          <w:rFonts w:eastAsiaTheme="majorEastAsia"/>
          <w:b/>
          <w:bCs/>
          <w:sz w:val="28"/>
          <w:szCs w:val="28"/>
        </w:rPr>
        <w:t xml:space="preserve"> </w:t>
      </w:r>
      <w:r>
        <w:rPr>
          <w:rStyle w:val="normaltextrun"/>
          <w:rFonts w:eastAsiaTheme="majorEastAsia"/>
          <w:b/>
          <w:bCs/>
          <w:sz w:val="28"/>
          <w:szCs w:val="28"/>
        </w:rPr>
        <w:t>J U Č A K</w:t>
      </w:r>
      <w:r>
        <w:rPr>
          <w:rStyle w:val="eop"/>
          <w:rFonts w:eastAsiaTheme="majorEastAsia"/>
        </w:rPr>
        <w:t> </w:t>
      </w:r>
    </w:p>
    <w:p w14:paraId="1CECDE4E" w14:textId="77777777" w:rsidR="003620AB" w:rsidRDefault="003620AB" w:rsidP="003620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4F" w14:textId="34C7E850" w:rsidR="003620AB" w:rsidRDefault="003620AB" w:rsidP="005D4D2E">
      <w:pPr>
        <w:pStyle w:val="paragraph"/>
        <w:numPr>
          <w:ilvl w:val="0"/>
          <w:numId w:val="1"/>
        </w:numPr>
        <w:spacing w:before="0" w:beforeAutospacing="0" w:after="0" w:afterAutospacing="0"/>
        <w:ind w:left="567" w:firstLine="0"/>
        <w:jc w:val="both"/>
        <w:textAlignment w:val="baseline"/>
      </w:pPr>
      <w:r>
        <w:rPr>
          <w:rStyle w:val="normaltextrun"/>
          <w:rFonts w:eastAsiaTheme="majorEastAsia"/>
        </w:rPr>
        <w:t xml:space="preserve">Zadužuje se društvo Hrvatska elektroprivreda d.d. da u svrhu sanacije štete na potresom pogođenim područjima doprinese na način da se krajnjim kupcima iz kategorije kućanstvo stradalim u potresu na području Sisačko-moslavačke i Zagrebačke županije iz točke 3. ovoga Zaključka, kroz svoja povezana društva, otpišu potraživanja nastala priključenjem zamjenskog objekta na elektroenergetsku mrežu, te drugih potraživanja u visini jedinstvenog računa za isporučenu električnu energiju i za potrošnu toplu vodu, uključivo troškove za distribuciju i prijenos električne energije, odnosno distribuciju toplinske energije za potrošnu toplu vodu s pripadajućim naknadama te troškove za distribuciju i prijenos električne energije za krajnje kupce iz točke 3. ovoga Zaključka za razdoblje </w:t>
      </w:r>
      <w:r w:rsidR="0074405D">
        <w:rPr>
          <w:rStyle w:val="normaltextrun"/>
          <w:rFonts w:eastAsiaTheme="majorEastAsia"/>
        </w:rPr>
        <w:t>siječanj, veljača, ožujak, travanj, svibanj i lipanj</w:t>
      </w:r>
      <w:r>
        <w:rPr>
          <w:rStyle w:val="normaltextrun"/>
          <w:rFonts w:eastAsiaTheme="majorEastAsia"/>
        </w:rPr>
        <w:t xml:space="preserve"> 202</w:t>
      </w:r>
      <w:r w:rsidR="0074405D">
        <w:rPr>
          <w:rStyle w:val="normaltextrun"/>
          <w:rFonts w:eastAsiaTheme="majorEastAsia"/>
        </w:rPr>
        <w:t>5</w:t>
      </w:r>
      <w:r>
        <w:rPr>
          <w:rStyle w:val="normaltextrun"/>
          <w:rFonts w:eastAsiaTheme="majorEastAsia"/>
        </w:rPr>
        <w:t>. godine s mogućnošću produljenja.</w:t>
      </w:r>
      <w:r>
        <w:rPr>
          <w:rStyle w:val="eop"/>
          <w:rFonts w:eastAsiaTheme="majorEastAsia"/>
        </w:rPr>
        <w:t> </w:t>
      </w:r>
    </w:p>
    <w:p w14:paraId="1CECDE50" w14:textId="77777777" w:rsidR="003620AB" w:rsidRDefault="003620AB" w:rsidP="005D4D2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 </w:t>
      </w:r>
      <w:r>
        <w:rPr>
          <w:rStyle w:val="eop"/>
          <w:rFonts w:eastAsiaTheme="majorEastAsia"/>
        </w:rPr>
        <w:t> </w:t>
      </w:r>
    </w:p>
    <w:p w14:paraId="1CECDE51" w14:textId="74282558" w:rsidR="003620AB" w:rsidRDefault="003620AB" w:rsidP="005D4D2E">
      <w:pPr>
        <w:pStyle w:val="paragraph"/>
        <w:numPr>
          <w:ilvl w:val="0"/>
          <w:numId w:val="2"/>
        </w:numPr>
        <w:spacing w:before="0" w:beforeAutospacing="0" w:after="0" w:afterAutospacing="0"/>
        <w:ind w:left="567" w:firstLine="0"/>
        <w:jc w:val="both"/>
        <w:textAlignment w:val="baseline"/>
      </w:pPr>
      <w:r>
        <w:rPr>
          <w:rStyle w:val="normaltextrun"/>
          <w:rFonts w:eastAsiaTheme="majorEastAsia"/>
        </w:rPr>
        <w:t xml:space="preserve">Zadužuje se Ministarstvo gospodarstva da društvu E.ON Hrvatska d.o.o. nadoknadi potraživanja za isporučenu električnu energiju u visini izdanih računa za razdoblje </w:t>
      </w:r>
      <w:r w:rsidR="0074405D">
        <w:rPr>
          <w:rStyle w:val="normaltextrun"/>
          <w:rFonts w:eastAsiaTheme="majorEastAsia"/>
        </w:rPr>
        <w:t xml:space="preserve">siječanj, veljača, ožujak, travanj, svibanj i lipanj 2025. </w:t>
      </w:r>
      <w:r>
        <w:rPr>
          <w:rStyle w:val="normaltextrun"/>
          <w:rFonts w:eastAsiaTheme="majorEastAsia"/>
        </w:rPr>
        <w:t>godine s mogućnošću produljenja, krajnjim kupcima iz kategorije kućanstvo stradalih u potresu na području Sisačko-moslavačke i Zagrebačke županije iz točke 3. ovoga Zaključka, osim naknade za korištenje elektroenergetske mreže.</w:t>
      </w:r>
      <w:r>
        <w:rPr>
          <w:rStyle w:val="eop"/>
          <w:rFonts w:eastAsiaTheme="majorEastAsia"/>
        </w:rPr>
        <w:t> </w:t>
      </w:r>
    </w:p>
    <w:p w14:paraId="1CECDE52" w14:textId="77777777" w:rsidR="003620AB" w:rsidRDefault="003620AB" w:rsidP="005D4D2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53" w14:textId="77777777" w:rsidR="003620AB" w:rsidRDefault="003620AB" w:rsidP="005D4D2E">
      <w:pPr>
        <w:pStyle w:val="paragraph"/>
        <w:numPr>
          <w:ilvl w:val="0"/>
          <w:numId w:val="3"/>
        </w:numPr>
        <w:spacing w:before="0" w:beforeAutospacing="0" w:after="0" w:afterAutospacing="0"/>
        <w:ind w:left="567" w:firstLine="0"/>
        <w:jc w:val="both"/>
        <w:textAlignment w:val="baseline"/>
      </w:pPr>
      <w:r>
        <w:rPr>
          <w:rStyle w:val="normaltextrun"/>
          <w:rFonts w:eastAsiaTheme="majorEastAsia"/>
        </w:rPr>
        <w:t xml:space="preserve">Krajnji kupci iz kategorije kućanstvo stradali u potresu na području Grada Petrinje, Grada Gline, Grada Siska, Grada Hrvatske Kostajnice, Općine Lekenik, Općine Sunja, Općine Donji </w:t>
      </w:r>
      <w:proofErr w:type="spellStart"/>
      <w:r>
        <w:rPr>
          <w:rStyle w:val="normaltextrun"/>
          <w:rFonts w:eastAsiaTheme="majorEastAsia"/>
        </w:rPr>
        <w:t>Kukuruzari</w:t>
      </w:r>
      <w:proofErr w:type="spellEnd"/>
      <w:r>
        <w:rPr>
          <w:rStyle w:val="normaltextrun"/>
          <w:rFonts w:eastAsiaTheme="majorEastAsia"/>
        </w:rPr>
        <w:t xml:space="preserve">, Općine Majur, Općine Dvor, Općine </w:t>
      </w:r>
      <w:proofErr w:type="spellStart"/>
      <w:r>
        <w:rPr>
          <w:rStyle w:val="normaltextrun"/>
          <w:rFonts w:eastAsiaTheme="majorEastAsia"/>
        </w:rPr>
        <w:t>Topusko</w:t>
      </w:r>
      <w:proofErr w:type="spellEnd"/>
      <w:r>
        <w:rPr>
          <w:rStyle w:val="normaltextrun"/>
          <w:rFonts w:eastAsiaTheme="majorEastAsia"/>
        </w:rPr>
        <w:t xml:space="preserve">, Općine Gvozd, Općine Jasenovac, Općine Hrvatska Dubica, Općine </w:t>
      </w:r>
      <w:proofErr w:type="spellStart"/>
      <w:r>
        <w:rPr>
          <w:rStyle w:val="normaltextrun"/>
          <w:rFonts w:eastAsiaTheme="majorEastAsia"/>
        </w:rPr>
        <w:t>Martinska</w:t>
      </w:r>
      <w:proofErr w:type="spellEnd"/>
      <w:r>
        <w:rPr>
          <w:rStyle w:val="normaltextrun"/>
          <w:rFonts w:eastAsiaTheme="majorEastAsia"/>
        </w:rPr>
        <w:t xml:space="preserve"> </w:t>
      </w:r>
      <w:proofErr w:type="spellStart"/>
      <w:r>
        <w:rPr>
          <w:rStyle w:val="normaltextrun"/>
          <w:rFonts w:eastAsiaTheme="majorEastAsia"/>
        </w:rPr>
        <w:t>Ves</w:t>
      </w:r>
      <w:proofErr w:type="spellEnd"/>
      <w:r>
        <w:rPr>
          <w:rStyle w:val="normaltextrun"/>
          <w:rFonts w:eastAsiaTheme="majorEastAsia"/>
        </w:rPr>
        <w:t>, Općine Pokupsko i Općine Kravarsko, moraju zadovoljavati jedan od uvjeta:</w:t>
      </w:r>
      <w:r>
        <w:rPr>
          <w:rStyle w:val="eop"/>
          <w:rFonts w:eastAsiaTheme="majorEastAsia"/>
        </w:rPr>
        <w:t> </w:t>
      </w:r>
    </w:p>
    <w:p w14:paraId="1CECDE54" w14:textId="77777777" w:rsidR="003620AB" w:rsidRDefault="003620AB" w:rsidP="005D4D2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CECDE55" w14:textId="77777777" w:rsidR="003620AB" w:rsidRDefault="003620AB" w:rsidP="00FF5B18">
      <w:pPr>
        <w:pStyle w:val="paragraph"/>
        <w:numPr>
          <w:ilvl w:val="0"/>
          <w:numId w:val="20"/>
        </w:numPr>
        <w:spacing w:before="0" w:beforeAutospacing="0" w:after="0" w:afterAutospacing="0"/>
        <w:ind w:hanging="294"/>
        <w:jc w:val="both"/>
        <w:textAlignment w:val="baseline"/>
      </w:pPr>
      <w:r>
        <w:rPr>
          <w:rStyle w:val="normaltextrun"/>
          <w:rFonts w:eastAsiaTheme="majorEastAsia"/>
        </w:rPr>
        <w:t xml:space="preserve">da su bili nastanjeni u stambenim objektima kojima je dodijeljena oznaka kategorije oštećenja i uporabljivosti građevina: N1 – Neuporabljivo – zbog vanjskog utjecaja; N2 – Neuporabljivo – zbog oštećenja; PN1 – Privremeno neuporabljivo – potreban detaljan pregled i PN2 – Privremeno neuporabljivo – potrebne mjere hitne intervencije, a koji su obilježeni istaknutom crvenom odnosno žutom naljepnicom, te koji se nalaze u zamjenskom smještaju, privremenom smještaju u kontejnerima ili kolektivnom smještaju u organizaciji lokalne samouprave na području jedinica lokalne samouprave iz stavka 1. ove točke, pod uvjetom da nisu nastale promijenjene okolnosti za </w:t>
      </w:r>
      <w:r w:rsidR="003F06D6">
        <w:rPr>
          <w:rStyle w:val="normaltextrun"/>
          <w:rFonts w:eastAsiaTheme="majorEastAsia"/>
        </w:rPr>
        <w:t>vrijeme važenja ovoga Zaključka</w:t>
      </w:r>
    </w:p>
    <w:p w14:paraId="1CECDE56" w14:textId="77777777" w:rsidR="003620AB" w:rsidRDefault="003620AB" w:rsidP="005D4D2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 </w:t>
      </w:r>
    </w:p>
    <w:p w14:paraId="1CECDE57" w14:textId="77777777" w:rsidR="00421643" w:rsidRPr="00421643" w:rsidRDefault="00421643" w:rsidP="00FF5B18">
      <w:pPr>
        <w:pStyle w:val="ListParagraph"/>
        <w:numPr>
          <w:ilvl w:val="1"/>
          <w:numId w:val="4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21643">
        <w:rPr>
          <w:rFonts w:ascii="Times New Roman" w:hAnsi="Times New Roman" w:cs="Times New Roman"/>
          <w:sz w:val="24"/>
          <w:szCs w:val="24"/>
        </w:rPr>
        <w:t>da su korisnici ili članovi njihovog kućanstva korisnici prava na zajamčenu minimalnu naknadu, osobnu invalidninu, doplatak za pomoć i njegu ili imaju priznato pravo na status roditelja njegovatelja ili njegovatelja</w:t>
      </w:r>
      <w:r w:rsidR="000F0B3A">
        <w:rPr>
          <w:rFonts w:ascii="Times New Roman" w:hAnsi="Times New Roman" w:cs="Times New Roman"/>
          <w:sz w:val="24"/>
          <w:szCs w:val="24"/>
        </w:rPr>
        <w:t xml:space="preserve"> </w:t>
      </w:r>
      <w:r w:rsidR="000F0B3A" w:rsidRPr="00607993">
        <w:rPr>
          <w:rFonts w:ascii="Times New Roman" w:hAnsi="Times New Roman" w:cs="Times New Roman"/>
          <w:sz w:val="24"/>
          <w:szCs w:val="24"/>
        </w:rPr>
        <w:t>sukladno Zakonu o socijalnoj skrbi („</w:t>
      </w:r>
      <w:r w:rsidR="000F0B3A" w:rsidRPr="00421643">
        <w:rPr>
          <w:rFonts w:ascii="Times New Roman" w:hAnsi="Times New Roman" w:cs="Times New Roman"/>
          <w:sz w:val="24"/>
          <w:szCs w:val="24"/>
        </w:rPr>
        <w:t>Narodne novine“, br. 18/22., 46/22., 119/22., 71/23. i 156/23.)</w:t>
      </w:r>
    </w:p>
    <w:p w14:paraId="1CECDE58" w14:textId="2540E6BF" w:rsidR="00421643" w:rsidRPr="00421643" w:rsidRDefault="00421643" w:rsidP="00FF5B18">
      <w:pPr>
        <w:pStyle w:val="ListParagraph"/>
        <w:numPr>
          <w:ilvl w:val="1"/>
          <w:numId w:val="4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21643">
        <w:rPr>
          <w:rFonts w:ascii="Times New Roman" w:hAnsi="Times New Roman" w:cs="Times New Roman"/>
          <w:sz w:val="24"/>
          <w:szCs w:val="24"/>
        </w:rPr>
        <w:t xml:space="preserve">da su korisnici ili članovi njihovog kućanstva korisnici prava na </w:t>
      </w:r>
      <w:proofErr w:type="spellStart"/>
      <w:r w:rsidRPr="00421643">
        <w:rPr>
          <w:rFonts w:ascii="Times New Roman" w:hAnsi="Times New Roman" w:cs="Times New Roman"/>
          <w:sz w:val="24"/>
          <w:szCs w:val="24"/>
        </w:rPr>
        <w:t>ink</w:t>
      </w:r>
      <w:r w:rsidR="004C51AA">
        <w:rPr>
          <w:rFonts w:ascii="Times New Roman" w:hAnsi="Times New Roman" w:cs="Times New Roman"/>
          <w:sz w:val="24"/>
          <w:szCs w:val="24"/>
        </w:rPr>
        <w:t>luzivni</w:t>
      </w:r>
      <w:proofErr w:type="spellEnd"/>
      <w:r w:rsidR="004C51AA">
        <w:rPr>
          <w:rFonts w:ascii="Times New Roman" w:hAnsi="Times New Roman" w:cs="Times New Roman"/>
          <w:sz w:val="24"/>
          <w:szCs w:val="24"/>
        </w:rPr>
        <w:t xml:space="preserve"> dodatak prve, druge, </w:t>
      </w:r>
      <w:r w:rsidRPr="00421643">
        <w:rPr>
          <w:rFonts w:ascii="Times New Roman" w:hAnsi="Times New Roman" w:cs="Times New Roman"/>
          <w:sz w:val="24"/>
          <w:szCs w:val="24"/>
        </w:rPr>
        <w:t xml:space="preserve">treće </w:t>
      </w:r>
      <w:r w:rsidR="004C51AA">
        <w:rPr>
          <w:rFonts w:ascii="Times New Roman" w:hAnsi="Times New Roman" w:cs="Times New Roman"/>
          <w:sz w:val="24"/>
          <w:szCs w:val="24"/>
        </w:rPr>
        <w:t xml:space="preserve">i četvrte </w:t>
      </w:r>
      <w:r w:rsidRPr="00421643">
        <w:rPr>
          <w:rFonts w:ascii="Times New Roman" w:hAnsi="Times New Roman" w:cs="Times New Roman"/>
          <w:sz w:val="24"/>
          <w:szCs w:val="24"/>
        </w:rPr>
        <w:t>razine potpore, kojemu nije osigurana usluga smještaja ili organizirano stanovanje </w:t>
      </w:r>
    </w:p>
    <w:p w14:paraId="1CECDE59" w14:textId="77777777" w:rsidR="00421643" w:rsidRPr="00421643" w:rsidRDefault="00421643" w:rsidP="00FF5B18">
      <w:pPr>
        <w:pStyle w:val="ListParagraph"/>
        <w:numPr>
          <w:ilvl w:val="1"/>
          <w:numId w:val="4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21643">
        <w:rPr>
          <w:rFonts w:ascii="Times New Roman" w:hAnsi="Times New Roman" w:cs="Times New Roman"/>
          <w:sz w:val="24"/>
          <w:szCs w:val="24"/>
        </w:rPr>
        <w:lastRenderedPageBreak/>
        <w:t>da su korisnici ili članovi njihovog kućanstva korisnici prava nacionalne naknade za starije osobe </w:t>
      </w:r>
    </w:p>
    <w:p w14:paraId="1CECDE5A" w14:textId="77777777" w:rsidR="00421643" w:rsidRPr="00421643" w:rsidRDefault="00421643" w:rsidP="00FF5B18">
      <w:pPr>
        <w:pStyle w:val="ListParagraph"/>
        <w:numPr>
          <w:ilvl w:val="1"/>
          <w:numId w:val="4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21643">
        <w:rPr>
          <w:rFonts w:ascii="Times New Roman" w:hAnsi="Times New Roman" w:cs="Times New Roman"/>
          <w:sz w:val="24"/>
          <w:szCs w:val="24"/>
        </w:rPr>
        <w:t>da su korisnici ili članovi njihovog kućanstva korisnici prava novčane naknade za nezaposlene hrvatske branitelje iz Domovinskog rata i članove njihovih obitelji </w:t>
      </w:r>
      <w:r w:rsidR="000F0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CDE5B" w14:textId="77777777" w:rsidR="003620AB" w:rsidRPr="000F0B3A" w:rsidRDefault="00421643" w:rsidP="00F84C20">
      <w:pPr>
        <w:pStyle w:val="ListParagraph"/>
        <w:numPr>
          <w:ilvl w:val="1"/>
          <w:numId w:val="4"/>
        </w:numPr>
        <w:spacing w:after="0"/>
        <w:ind w:left="567" w:hanging="141"/>
        <w:jc w:val="both"/>
        <w:textAlignment w:val="baseline"/>
      </w:pPr>
      <w:r w:rsidRPr="00421643">
        <w:rPr>
          <w:rFonts w:ascii="Times New Roman" w:hAnsi="Times New Roman" w:cs="Times New Roman"/>
          <w:sz w:val="24"/>
          <w:szCs w:val="24"/>
        </w:rPr>
        <w:t xml:space="preserve">da su korisnici ili članovi njihovog kućanstva korisnici prava </w:t>
      </w:r>
      <w:r w:rsidR="00F071DB" w:rsidRPr="00421643">
        <w:rPr>
          <w:rFonts w:ascii="Times New Roman" w:hAnsi="Times New Roman" w:cs="Times New Roman"/>
          <w:sz w:val="24"/>
          <w:szCs w:val="24"/>
        </w:rPr>
        <w:t>novčane naknade za civilne stradalnike iz Domovinskog rata</w:t>
      </w:r>
      <w:r w:rsidR="003F06D6">
        <w:rPr>
          <w:rFonts w:ascii="Times New Roman" w:hAnsi="Times New Roman" w:cs="Times New Roman"/>
          <w:sz w:val="24"/>
          <w:szCs w:val="24"/>
        </w:rPr>
        <w:t>.</w:t>
      </w:r>
      <w:r w:rsidR="00F071DB" w:rsidRPr="00421643">
        <w:rPr>
          <w:rFonts w:ascii="Times New Roman" w:hAnsi="Times New Roman" w:cs="Times New Roman"/>
          <w:sz w:val="24"/>
          <w:szCs w:val="24"/>
        </w:rPr>
        <w:t> </w:t>
      </w:r>
    </w:p>
    <w:p w14:paraId="1CECDE5C" w14:textId="77777777" w:rsidR="000F0B3A" w:rsidRPr="00421643" w:rsidRDefault="000F0B3A" w:rsidP="000F0B3A">
      <w:pPr>
        <w:pStyle w:val="ListParagraph"/>
        <w:spacing w:after="0"/>
        <w:ind w:left="567"/>
        <w:jc w:val="both"/>
        <w:textAlignment w:val="baseline"/>
      </w:pPr>
    </w:p>
    <w:p w14:paraId="1CECDE5D" w14:textId="7E738530" w:rsidR="003620AB" w:rsidRPr="003620AB" w:rsidRDefault="003620AB" w:rsidP="003F06D6">
      <w:pPr>
        <w:pStyle w:val="paragraph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567" w:firstLine="0"/>
        <w:jc w:val="both"/>
        <w:textAlignment w:val="baseline"/>
      </w:pPr>
      <w:r w:rsidRPr="003620AB">
        <w:t xml:space="preserve">Sredstva iz točke 2. ovoga Zaključka </w:t>
      </w:r>
      <w:r w:rsidRPr="003620AB">
        <w:rPr>
          <w:rStyle w:val="normaltextrun"/>
          <w:rFonts w:eastAsiaTheme="majorEastAsia"/>
        </w:rPr>
        <w:t>osigurat će se preraspodjelom u</w:t>
      </w:r>
      <w:r w:rsidR="00D43C55">
        <w:rPr>
          <w:rStyle w:val="normaltextrun"/>
          <w:rFonts w:eastAsiaTheme="majorEastAsia"/>
        </w:rPr>
        <w:t>nutar zadanih limita</w:t>
      </w:r>
      <w:r w:rsidR="00FB508B">
        <w:rPr>
          <w:rStyle w:val="normaltextrun"/>
          <w:rFonts w:eastAsiaTheme="majorEastAsia"/>
        </w:rPr>
        <w:t xml:space="preserve"> rashoda</w:t>
      </w:r>
      <w:r w:rsidR="00D43C55">
        <w:rPr>
          <w:rStyle w:val="normaltextrun"/>
          <w:rFonts w:eastAsiaTheme="majorEastAsia"/>
        </w:rPr>
        <w:t xml:space="preserve"> razdjela 077 Ministarstvo gospodarstva</w:t>
      </w:r>
      <w:r w:rsidRPr="003620AB">
        <w:rPr>
          <w:rStyle w:val="normaltextrun"/>
          <w:rFonts w:eastAsiaTheme="majorEastAsia"/>
        </w:rPr>
        <w:t xml:space="preserve"> za 202</w:t>
      </w:r>
      <w:r w:rsidR="0074405D">
        <w:rPr>
          <w:rStyle w:val="normaltextrun"/>
          <w:rFonts w:eastAsiaTheme="majorEastAsia"/>
        </w:rPr>
        <w:t>5</w:t>
      </w:r>
      <w:r w:rsidRPr="003620AB">
        <w:rPr>
          <w:rStyle w:val="normaltextrun"/>
          <w:rFonts w:eastAsiaTheme="majorEastAsia"/>
        </w:rPr>
        <w:t>. godinu. </w:t>
      </w:r>
      <w:r w:rsidRPr="003620AB">
        <w:rPr>
          <w:rStyle w:val="eop"/>
          <w:rFonts w:eastAsiaTheme="majorEastAsia"/>
        </w:rPr>
        <w:t> </w:t>
      </w:r>
    </w:p>
    <w:p w14:paraId="1CECDE5E" w14:textId="77777777" w:rsidR="003620AB" w:rsidRDefault="003620AB" w:rsidP="005D4D2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CECDE5F" w14:textId="77777777" w:rsidR="005767CF" w:rsidRDefault="00A96DA1" w:rsidP="005D4D2E">
      <w:pPr>
        <w:pStyle w:val="paragraph"/>
        <w:numPr>
          <w:ilvl w:val="0"/>
          <w:numId w:val="7"/>
        </w:numPr>
        <w:spacing w:before="0" w:beforeAutospacing="0" w:after="0" w:afterAutospacing="0"/>
        <w:ind w:left="567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Zadužuje se Ministarstvo hrvatskih branitelja da dostavi Ministarstvu rada, mirovinskoga sustava, obitelji i socijalne politike </w:t>
      </w:r>
      <w:r w:rsidR="005767CF">
        <w:rPr>
          <w:rStyle w:val="normaltextrun"/>
        </w:rPr>
        <w:t>podatke o korisnicima prava novčanih naknadi iz točke 3. podstavaka 5. i 6. ovoga Zaključka.</w:t>
      </w:r>
    </w:p>
    <w:p w14:paraId="1CECDE60" w14:textId="77777777" w:rsidR="005C2DBB" w:rsidRDefault="005C2DBB" w:rsidP="005C2DBB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</w:rPr>
      </w:pPr>
    </w:p>
    <w:p w14:paraId="1CECDE61" w14:textId="77777777" w:rsidR="005767CF" w:rsidRPr="005C2DBB" w:rsidRDefault="005767CF" w:rsidP="005767CF">
      <w:pPr>
        <w:pStyle w:val="paragraph"/>
        <w:numPr>
          <w:ilvl w:val="0"/>
          <w:numId w:val="7"/>
        </w:numPr>
        <w:spacing w:before="0" w:beforeAutospacing="0" w:after="0" w:afterAutospacing="0"/>
        <w:ind w:left="567" w:firstLine="0"/>
        <w:jc w:val="both"/>
        <w:textAlignment w:val="baseline"/>
        <w:rPr>
          <w:rStyle w:val="eop"/>
        </w:rPr>
      </w:pPr>
      <w:r w:rsidRPr="005767CF">
        <w:rPr>
          <w:rStyle w:val="normaltextrun"/>
          <w:rFonts w:eastAsiaTheme="majorEastAsia"/>
        </w:rPr>
        <w:t xml:space="preserve">Zadužuje se Ministarstvo rada, mirovinskoga sustava, obitelji i socijalne politike da dostavi društvu HEP-ODS d.o.o., distribucijska područja Elektra Sisak, Elektra Zagreb i Elektra Križ </w:t>
      </w:r>
      <w:r>
        <w:rPr>
          <w:rStyle w:val="normaltextrun"/>
          <w:rFonts w:eastAsiaTheme="majorEastAsia"/>
        </w:rPr>
        <w:t xml:space="preserve">objedinjene </w:t>
      </w:r>
      <w:r w:rsidRPr="005767CF">
        <w:rPr>
          <w:rStyle w:val="normaltextrun"/>
          <w:rFonts w:eastAsiaTheme="majorEastAsia"/>
        </w:rPr>
        <w:t xml:space="preserve">podatke o korisnicima prava </w:t>
      </w:r>
      <w:r w:rsidR="005C2DBB">
        <w:rPr>
          <w:rStyle w:val="normaltextrun"/>
          <w:rFonts w:eastAsiaTheme="majorEastAsia"/>
        </w:rPr>
        <w:t xml:space="preserve">iz točke </w:t>
      </w:r>
      <w:r w:rsidRPr="005767CF">
        <w:rPr>
          <w:rStyle w:val="normaltextrun"/>
          <w:rFonts w:eastAsiaTheme="majorEastAsia"/>
        </w:rPr>
        <w:t>3. ovoga Zaključka.</w:t>
      </w:r>
      <w:r w:rsidRPr="005767CF">
        <w:rPr>
          <w:rStyle w:val="eop"/>
          <w:rFonts w:eastAsiaTheme="majorEastAsia"/>
        </w:rPr>
        <w:t> </w:t>
      </w:r>
    </w:p>
    <w:p w14:paraId="1CECDE62" w14:textId="77777777" w:rsidR="005C2DBB" w:rsidRDefault="005C2DBB" w:rsidP="005C2DBB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eastAsiaTheme="majorEastAsia"/>
        </w:rPr>
      </w:pPr>
    </w:p>
    <w:p w14:paraId="1CECDE63" w14:textId="77777777" w:rsidR="003620AB" w:rsidRDefault="003620AB" w:rsidP="005C2DBB">
      <w:pPr>
        <w:pStyle w:val="paragraph"/>
        <w:numPr>
          <w:ilvl w:val="0"/>
          <w:numId w:val="7"/>
        </w:numPr>
        <w:spacing w:before="0" w:beforeAutospacing="0" w:after="0" w:afterAutospacing="0"/>
        <w:ind w:left="567" w:firstLine="0"/>
        <w:jc w:val="both"/>
        <w:textAlignment w:val="baseline"/>
      </w:pPr>
      <w:r>
        <w:rPr>
          <w:rStyle w:val="normaltextrun"/>
          <w:rFonts w:eastAsiaTheme="majorEastAsia"/>
        </w:rPr>
        <w:t>Zadužuje se Hrvatski centar za potresno inženjerstvo da dostavi društvu HEP-ODS d.o.o. distribucijska područja Elektra Sisak, Elektra Zagreb i Elektra Križ evidenciju dodijeljenih odgovarajućih oznaka kategorije oštećenja i uporabljivosti građevina na navedenom području iz točke 3. podstavka 1. ovoga Zaključka.</w:t>
      </w:r>
      <w:r>
        <w:rPr>
          <w:rStyle w:val="eop"/>
          <w:rFonts w:eastAsiaTheme="majorEastAsia"/>
        </w:rPr>
        <w:t> </w:t>
      </w:r>
    </w:p>
    <w:p w14:paraId="1CECDE64" w14:textId="77777777" w:rsidR="003620AB" w:rsidRDefault="003620AB" w:rsidP="005D4D2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65" w14:textId="77777777" w:rsidR="003620AB" w:rsidRDefault="003620AB" w:rsidP="005C2DBB">
      <w:pPr>
        <w:pStyle w:val="paragraph"/>
        <w:numPr>
          <w:ilvl w:val="0"/>
          <w:numId w:val="7"/>
        </w:numPr>
        <w:spacing w:before="0" w:beforeAutospacing="0" w:after="0" w:afterAutospacing="0"/>
        <w:ind w:left="567" w:firstLine="0"/>
        <w:jc w:val="both"/>
        <w:textAlignment w:val="baseline"/>
      </w:pPr>
      <w:r>
        <w:rPr>
          <w:rStyle w:val="normaltextrun"/>
          <w:rFonts w:eastAsiaTheme="majorEastAsia"/>
        </w:rPr>
        <w:t>Zadužuje se Ministarstvo gospodarstva da o donošenju ovoga Zaključka izvijesti društva Hrvatska elektroprivreda d.d. i E.ON Hrvatska d.o.o. </w:t>
      </w:r>
      <w:r>
        <w:rPr>
          <w:rStyle w:val="eop"/>
          <w:rFonts w:eastAsiaTheme="majorEastAsia"/>
        </w:rPr>
        <w:t> </w:t>
      </w:r>
    </w:p>
    <w:p w14:paraId="1CECDE66" w14:textId="77777777" w:rsidR="003620AB" w:rsidRDefault="003620AB" w:rsidP="005D4D2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67" w14:textId="6BF5F04E" w:rsidR="003620AB" w:rsidRPr="003620AB" w:rsidRDefault="003620AB" w:rsidP="005C2DBB">
      <w:pPr>
        <w:pStyle w:val="paragraph"/>
        <w:numPr>
          <w:ilvl w:val="0"/>
          <w:numId w:val="7"/>
        </w:numPr>
        <w:spacing w:before="0" w:beforeAutospacing="0" w:after="0" w:afterAutospacing="0"/>
        <w:ind w:left="567" w:firstLine="0"/>
        <w:jc w:val="both"/>
        <w:textAlignment w:val="baseline"/>
      </w:pPr>
      <w:r>
        <w:rPr>
          <w:rStyle w:val="normaltextrun"/>
          <w:rFonts w:eastAsiaTheme="majorEastAsia"/>
        </w:rPr>
        <w:t>Izvršna tijela jedinica lokalne samouprave iz točke 3. ovoga Zakl</w:t>
      </w:r>
      <w:r w:rsidR="003F06D6">
        <w:rPr>
          <w:rStyle w:val="normaltextrun"/>
          <w:rFonts w:eastAsiaTheme="majorEastAsia"/>
        </w:rPr>
        <w:t xml:space="preserve">jučka će, u roku od 15 </w:t>
      </w:r>
      <w:r w:rsidRPr="003620AB">
        <w:rPr>
          <w:rStyle w:val="normaltextrun"/>
          <w:rFonts w:eastAsiaTheme="majorEastAsia"/>
        </w:rPr>
        <w:t>dana od donošenja ovoga Zaključka, dostaviti popis smještaja u organizaciji lokalne samouprave društvu HEP-ODS d.o.o., s popisom kućanstava i obračunskih mjernih mjesta.</w:t>
      </w:r>
      <w:r w:rsidRPr="003620AB">
        <w:rPr>
          <w:rStyle w:val="eop"/>
          <w:rFonts w:eastAsiaTheme="majorEastAsia"/>
        </w:rPr>
        <w:t> </w:t>
      </w:r>
    </w:p>
    <w:p w14:paraId="1CECDE68" w14:textId="77777777" w:rsidR="003620AB" w:rsidRDefault="003620AB" w:rsidP="005D4D2E">
      <w:pPr>
        <w:pStyle w:val="paragraph"/>
        <w:spacing w:before="0" w:beforeAutospacing="0" w:after="0" w:afterAutospacing="0"/>
        <w:ind w:left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69" w14:textId="77777777" w:rsidR="003620AB" w:rsidRDefault="003620AB" w:rsidP="005C2DBB">
      <w:pPr>
        <w:pStyle w:val="paragraph"/>
        <w:numPr>
          <w:ilvl w:val="0"/>
          <w:numId w:val="7"/>
        </w:numPr>
        <w:spacing w:before="0" w:beforeAutospacing="0" w:after="0" w:afterAutospacing="0"/>
        <w:ind w:left="567" w:firstLine="0"/>
        <w:jc w:val="both"/>
        <w:textAlignment w:val="baseline"/>
      </w:pPr>
      <w:r>
        <w:rPr>
          <w:rStyle w:val="normaltextrun"/>
          <w:rFonts w:eastAsiaTheme="majorEastAsia"/>
        </w:rPr>
        <w:t xml:space="preserve">Izvršna tijela jedinica lokalne samouprave iz točke 3. ovoga Zaključka će na temelju zahtjeva društva Hrvatska elektroprivreda d. d. u pisanom obliku ili elektronskim putem izdati potvrdu o postojanju prava određenih građana na otpis potraživanja u slučajevima kada se isto ne može jednoznačno utvrditi iz podataka iz točaka </w:t>
      </w:r>
      <w:r w:rsidR="003F06D6" w:rsidRPr="00607993">
        <w:rPr>
          <w:rStyle w:val="normaltextrun"/>
          <w:rFonts w:eastAsiaTheme="majorEastAsia"/>
        </w:rPr>
        <w:t xml:space="preserve">5., </w:t>
      </w:r>
      <w:r w:rsidRPr="00607993">
        <w:rPr>
          <w:rStyle w:val="normaltextrun"/>
          <w:rFonts w:eastAsiaTheme="majorEastAsia"/>
        </w:rPr>
        <w:t>6.</w:t>
      </w:r>
      <w:r>
        <w:rPr>
          <w:rStyle w:val="normaltextrun"/>
          <w:rFonts w:eastAsiaTheme="majorEastAsia"/>
        </w:rPr>
        <w:t xml:space="preserve"> </w:t>
      </w:r>
      <w:r w:rsidR="003F06D6">
        <w:rPr>
          <w:rStyle w:val="normaltextrun"/>
          <w:rFonts w:eastAsiaTheme="majorEastAsia"/>
        </w:rPr>
        <w:t xml:space="preserve">i 7. </w:t>
      </w:r>
      <w:r>
        <w:rPr>
          <w:rStyle w:val="normaltextrun"/>
          <w:rFonts w:eastAsiaTheme="majorEastAsia"/>
        </w:rPr>
        <w:t>ovoga Zaključka.</w:t>
      </w:r>
      <w:r>
        <w:rPr>
          <w:rStyle w:val="eop"/>
          <w:rFonts w:eastAsiaTheme="majorEastAsia"/>
        </w:rPr>
        <w:t> </w:t>
      </w:r>
    </w:p>
    <w:p w14:paraId="1CECDE6A" w14:textId="77777777" w:rsidR="003620AB" w:rsidRDefault="003620AB" w:rsidP="005D4D2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6B" w14:textId="77777777" w:rsidR="003620AB" w:rsidRDefault="003620AB" w:rsidP="005C2DBB">
      <w:pPr>
        <w:pStyle w:val="paragraph"/>
        <w:numPr>
          <w:ilvl w:val="0"/>
          <w:numId w:val="7"/>
        </w:numPr>
        <w:spacing w:before="0" w:beforeAutospacing="0" w:after="0" w:afterAutospacing="0"/>
        <w:ind w:left="567" w:firstLine="0"/>
        <w:jc w:val="both"/>
        <w:textAlignment w:val="baseline"/>
      </w:pPr>
      <w:r>
        <w:rPr>
          <w:rStyle w:val="normaltextrun"/>
          <w:rFonts w:eastAsiaTheme="majorEastAsia"/>
        </w:rPr>
        <w:t>Ministarstvo prostornoga uređenja, graditeljstva i državne imovine, izvršna tijela jedinica lokalne samouprave iz točke 3. ovoga Zaključka i društvo HEP-ODS d.o.o. će redovito razmjenjivati podatke o stanju oštećenja i uporabivosti građevina ili stambenih objekata koji utječu na postojanje prava određenih građana na otpis potraživanja iz ovoga Zaključka.</w:t>
      </w:r>
      <w:r>
        <w:rPr>
          <w:rStyle w:val="eop"/>
          <w:rFonts w:eastAsiaTheme="majorEastAsia"/>
        </w:rPr>
        <w:t> </w:t>
      </w:r>
    </w:p>
    <w:p w14:paraId="1CECDE6C" w14:textId="77777777" w:rsidR="003620AB" w:rsidRDefault="003620AB" w:rsidP="005C2DBB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CECDE6D" w14:textId="77777777" w:rsidR="003F06D6" w:rsidRDefault="003F06D6" w:rsidP="005C2DBB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CECDE6E" w14:textId="31131FA3" w:rsidR="003620AB" w:rsidRPr="00C007D8" w:rsidRDefault="005C2DBB" w:rsidP="00C007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KLASA: </w:t>
      </w:r>
      <w:r>
        <w:rPr>
          <w:rStyle w:val="eop"/>
          <w:rFonts w:eastAsiaTheme="majorEastAsia"/>
        </w:rPr>
        <w:t> </w:t>
      </w:r>
      <w:r w:rsidR="00C007D8">
        <w:rPr>
          <w:rStyle w:val="eop"/>
          <w:rFonts w:eastAsiaTheme="majorEastAsia"/>
        </w:rPr>
        <w:tab/>
      </w:r>
      <w:r w:rsidR="00C007D8">
        <w:rPr>
          <w:rStyle w:val="eop"/>
          <w:rFonts w:eastAsiaTheme="majorEastAsia"/>
        </w:rPr>
        <w:tab/>
      </w:r>
      <w:r w:rsidR="00C007D8">
        <w:rPr>
          <w:rStyle w:val="eop"/>
          <w:rFonts w:eastAsiaTheme="majorEastAsia"/>
        </w:rPr>
        <w:tab/>
      </w:r>
      <w:r w:rsidR="00C007D8">
        <w:rPr>
          <w:rStyle w:val="eop"/>
          <w:rFonts w:eastAsiaTheme="majorEastAsia"/>
        </w:rPr>
        <w:tab/>
      </w:r>
      <w:r w:rsidR="00C007D8">
        <w:rPr>
          <w:rStyle w:val="eop"/>
          <w:rFonts w:eastAsiaTheme="majorEastAsia"/>
        </w:rPr>
        <w:tab/>
      </w:r>
      <w:r w:rsidR="00C007D8">
        <w:rPr>
          <w:rStyle w:val="eop"/>
          <w:rFonts w:eastAsiaTheme="majorEastAsia"/>
        </w:rPr>
        <w:tab/>
      </w:r>
      <w:r w:rsidR="00C007D8">
        <w:rPr>
          <w:rStyle w:val="eop"/>
          <w:rFonts w:eastAsiaTheme="majorEastAsia"/>
        </w:rPr>
        <w:tab/>
      </w:r>
      <w:r w:rsidR="00C007D8">
        <w:rPr>
          <w:rStyle w:val="eop"/>
          <w:rFonts w:eastAsiaTheme="majorEastAsia"/>
        </w:rPr>
        <w:tab/>
      </w:r>
      <w:r w:rsidR="00C007D8" w:rsidRPr="00C007D8">
        <w:rPr>
          <w:rStyle w:val="normaltextrun"/>
          <w:rFonts w:eastAsiaTheme="majorEastAsia"/>
          <w:bCs/>
        </w:rPr>
        <w:t>P R E D S J E D N I K</w:t>
      </w:r>
      <w:r w:rsidR="00C007D8" w:rsidRPr="00C007D8">
        <w:rPr>
          <w:rStyle w:val="eop"/>
          <w:rFonts w:eastAsiaTheme="majorEastAsia"/>
        </w:rPr>
        <w:t> </w:t>
      </w:r>
    </w:p>
    <w:p w14:paraId="1CECDE70" w14:textId="6C20BEA2" w:rsidR="003620AB" w:rsidRDefault="005C2DBB" w:rsidP="003620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URBROJ: </w:t>
      </w:r>
      <w:r>
        <w:rPr>
          <w:rStyle w:val="eop"/>
          <w:rFonts w:eastAsiaTheme="majorEastAsia"/>
        </w:rPr>
        <w:t>  </w:t>
      </w:r>
    </w:p>
    <w:p w14:paraId="1CECDE71" w14:textId="77777777" w:rsidR="003620AB" w:rsidRDefault="005C2DBB" w:rsidP="003620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Zagreb,</w:t>
      </w:r>
      <w:r>
        <w:rPr>
          <w:rStyle w:val="eop"/>
          <w:rFonts w:eastAsiaTheme="majorEastAsia"/>
        </w:rPr>
        <w:t> </w:t>
      </w:r>
    </w:p>
    <w:p w14:paraId="1CECDE72" w14:textId="36693451" w:rsidR="003620AB" w:rsidRDefault="003620AB" w:rsidP="003620AB">
      <w:pPr>
        <w:pStyle w:val="paragraph"/>
        <w:spacing w:before="0" w:beforeAutospacing="0" w:after="0" w:afterAutospacing="0"/>
        <w:ind w:left="56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 xml:space="preserve">   </w:t>
      </w:r>
    </w:p>
    <w:p w14:paraId="1CECDE75" w14:textId="494856E1" w:rsidR="003620AB" w:rsidRPr="00C007D8" w:rsidRDefault="003620AB" w:rsidP="00C007D8">
      <w:pPr>
        <w:pStyle w:val="paragraph"/>
        <w:spacing w:before="0" w:beforeAutospacing="0" w:after="0" w:afterAutospacing="0"/>
        <w:ind w:left="5672"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 xml:space="preserve"> </w:t>
      </w:r>
      <w:r w:rsidRPr="00C007D8">
        <w:rPr>
          <w:rStyle w:val="normaltextrun"/>
          <w:rFonts w:eastAsiaTheme="majorEastAsia"/>
          <w:bCs/>
        </w:rPr>
        <w:t xml:space="preserve">mr. </w:t>
      </w:r>
      <w:proofErr w:type="spellStart"/>
      <w:r w:rsidRPr="00C007D8">
        <w:rPr>
          <w:rStyle w:val="normaltextrun"/>
          <w:rFonts w:eastAsiaTheme="majorEastAsia"/>
          <w:bCs/>
        </w:rPr>
        <w:t>sc</w:t>
      </w:r>
      <w:proofErr w:type="spellEnd"/>
      <w:r w:rsidRPr="00C007D8">
        <w:rPr>
          <w:rStyle w:val="normaltextrun"/>
          <w:rFonts w:eastAsiaTheme="majorEastAsia"/>
          <w:bCs/>
        </w:rPr>
        <w:t>. Andrej Plenković</w:t>
      </w:r>
      <w:r w:rsidRPr="00C007D8">
        <w:rPr>
          <w:rStyle w:val="eop"/>
          <w:rFonts w:eastAsiaTheme="majorEastAsia"/>
        </w:rPr>
        <w:t> </w:t>
      </w:r>
    </w:p>
    <w:p w14:paraId="1CECDEA0" w14:textId="034C6C9F" w:rsidR="003620AB" w:rsidRDefault="003620AB" w:rsidP="004C5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A2" w14:textId="77777777" w:rsidR="003620AB" w:rsidRDefault="003620AB" w:rsidP="003620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lastRenderedPageBreak/>
        <w:t>OBRAZLOŽENJE</w:t>
      </w:r>
      <w:r>
        <w:rPr>
          <w:rStyle w:val="eop"/>
          <w:rFonts w:eastAsiaTheme="majorEastAsia"/>
        </w:rPr>
        <w:t> </w:t>
      </w:r>
    </w:p>
    <w:p w14:paraId="1CECDEA3" w14:textId="77777777" w:rsidR="003620AB" w:rsidRDefault="003620AB" w:rsidP="003620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A4" w14:textId="77777777" w:rsidR="003620AB" w:rsidRDefault="003620AB" w:rsidP="003620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Vlada Republike Hrvatske donijela je Odluku o proglašenju katastrofe na području pogođenom potresom („Narodne novine“, broj 1/21.) kojom je proglašena katastrofa uzrokovana potresom na području Sisačko-moslavačke, Zagrebačke i Karlovačke županije.  </w:t>
      </w:r>
      <w:r>
        <w:rPr>
          <w:rStyle w:val="eop"/>
          <w:rFonts w:eastAsiaTheme="majorEastAsia"/>
        </w:rPr>
        <w:t> </w:t>
      </w:r>
    </w:p>
    <w:p w14:paraId="1CECDEA5" w14:textId="77777777" w:rsidR="003620AB" w:rsidRDefault="003620AB" w:rsidP="003620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eastAsiaTheme="majorEastAsia"/>
          <w:color w:val="000000"/>
        </w:rPr>
        <w:t> </w:t>
      </w:r>
    </w:p>
    <w:p w14:paraId="1CECDEA6" w14:textId="57CED4D6" w:rsidR="003620AB" w:rsidRDefault="003620AB" w:rsidP="003620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Vlada Republike Hrvatske je od 18. siječnja 2021. donijela niz Zaključaka u vezi provedbe otpisa  potraživanja i naknade za električnu energiju isporučenu krajnjim kupcima na potresom pogođenim područjima. Predmetnim zaključkom predlaže se produljenje mjere za razdoblje </w:t>
      </w:r>
      <w:r w:rsidR="0074405D">
        <w:rPr>
          <w:rStyle w:val="normaltextrun"/>
          <w:rFonts w:eastAsiaTheme="majorEastAsia"/>
        </w:rPr>
        <w:t xml:space="preserve">siječanj, veljača, ožujak, travanj, svibanj i lipanj 2025. </w:t>
      </w:r>
      <w:r>
        <w:rPr>
          <w:rStyle w:val="normaltextrun"/>
          <w:rFonts w:eastAsiaTheme="majorEastAsia"/>
        </w:rPr>
        <w:t>godine.</w:t>
      </w:r>
      <w:r>
        <w:rPr>
          <w:rStyle w:val="eop"/>
          <w:rFonts w:eastAsiaTheme="majorEastAsia"/>
        </w:rPr>
        <w:t> </w:t>
      </w:r>
    </w:p>
    <w:p w14:paraId="1CECDEA7" w14:textId="77777777" w:rsidR="003620AB" w:rsidRDefault="003620AB" w:rsidP="003620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eastAsiaTheme="majorEastAsia"/>
          <w:color w:val="000000"/>
        </w:rPr>
        <w:t> </w:t>
      </w:r>
    </w:p>
    <w:p w14:paraId="1CECDEA8" w14:textId="0869A440" w:rsidR="003620AB" w:rsidRDefault="003620AB" w:rsidP="003620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 xml:space="preserve">Tako se zadužuje Hrvatska elektroprivreda d.d., da u svrhu sanacije štete na potresom pogođenim područjima doprinese kroz svoja povezana društva, otpisom  potraživanja nastalih priključenjem zamjenskog objekta na elektroenergetsku mrežu, te drugih potraživanja u visini jedinstvenog računa za isporučenu električnu energiju i za potrošnu toplu vodu, uključivo troškove za distribuciju i prijenos električne energije, odnosno distribuciju toplinske energije za potrošnu toplu vodu  s pripadajućim naknadama te troškove za distribuciju i prijenos električne energije za krajnje kupce E.ON Hrvatska d.o.o. za razdoblje </w:t>
      </w:r>
      <w:r w:rsidR="00D92F65">
        <w:rPr>
          <w:rStyle w:val="normaltextrun"/>
          <w:rFonts w:eastAsiaTheme="majorEastAsia"/>
        </w:rPr>
        <w:t>siječanj, veljača, ožujak, travanj, svibanj i lipanj 2025.</w:t>
      </w:r>
      <w:r>
        <w:rPr>
          <w:rStyle w:val="normaltextrun"/>
          <w:rFonts w:eastAsiaTheme="majorEastAsia"/>
          <w:color w:val="000000"/>
        </w:rPr>
        <w:t xml:space="preserve"> s mogućnošću produljenja, krajnjim kupcima iz kategorije kućanstvo stradalim u potresu koji moraju zadovoljavati uvjete: </w:t>
      </w:r>
      <w:r>
        <w:rPr>
          <w:rStyle w:val="eop"/>
          <w:rFonts w:eastAsiaTheme="majorEastAsia"/>
          <w:color w:val="000000"/>
        </w:rPr>
        <w:t> </w:t>
      </w:r>
    </w:p>
    <w:p w14:paraId="1CECDEA9" w14:textId="77777777" w:rsidR="003620AB" w:rsidRDefault="003620AB" w:rsidP="003620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eastAsiaTheme="majorEastAsia"/>
          <w:color w:val="000000"/>
        </w:rPr>
        <w:t> </w:t>
      </w:r>
    </w:p>
    <w:p w14:paraId="1CECDEAA" w14:textId="77777777" w:rsidR="003620AB" w:rsidRDefault="003620AB" w:rsidP="003620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-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eastAsiaTheme="majorEastAsia"/>
        </w:rPr>
        <w:t>da su bili  nastanjeni u stambenim objektima kojima je dodijeljena oznaka kategorije oštećenja i uporabljivosti građevina: N1 – Neuporabljivo – zbog vanjskog utjecaja; N2 – Neuporabljivo – zbog oštećenja; PN1 – Privremeno neuporabljivo – potreban detaljan pregled i PN2 – Privremeno neuporabljivo – potrebne mjere hitne intervencije, a koji su obilježeni istaknutom crvenom odnosno žutom naljepnicom, te koji se nalaze u zamjenskom smještaju, na privremenom smještaju u kontejnerima ili kolektivnom smještaju u organizaciji lokalne samouprave pod uvjetom da nisu nastale promijenjene okol</w:t>
      </w:r>
      <w:r w:rsidR="003F06D6">
        <w:rPr>
          <w:rStyle w:val="normaltextrun"/>
          <w:rFonts w:eastAsiaTheme="majorEastAsia"/>
        </w:rPr>
        <w:t>nosti za vrijeme važenja ovoga Z</w:t>
      </w:r>
      <w:r>
        <w:rPr>
          <w:rStyle w:val="normaltextrun"/>
          <w:rFonts w:eastAsiaTheme="majorEastAsia"/>
        </w:rPr>
        <w:t>aključka vezane posebice uz promjenu oznake kategorije oštećenja i uporabivosti građevina, promjenu vlasništva i sl. </w:t>
      </w:r>
      <w:r>
        <w:rPr>
          <w:rStyle w:val="eop"/>
          <w:rFonts w:eastAsiaTheme="majorEastAsia"/>
        </w:rPr>
        <w:t> </w:t>
      </w:r>
    </w:p>
    <w:p w14:paraId="1CECDEAB" w14:textId="77777777" w:rsidR="004442D2" w:rsidRPr="003F06D6" w:rsidRDefault="004442D2" w:rsidP="003F06D6">
      <w:pPr>
        <w:pStyle w:val="ListParagraph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1643">
        <w:rPr>
          <w:rFonts w:ascii="Times New Roman" w:hAnsi="Times New Roman" w:cs="Times New Roman"/>
          <w:sz w:val="24"/>
          <w:szCs w:val="24"/>
        </w:rPr>
        <w:t>da su korisnici ili članovi njihovog kućanstva korisnici prava na zajamčenu minimalnu naknadu, osobnu invalidninu, doplatak za pomoć i njegu ili imaju priznato pravo na status roditelja njegovatelja ili njegovatelja</w:t>
      </w:r>
      <w:r w:rsidR="003F06D6" w:rsidRPr="003F06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06D6" w:rsidRPr="003F06D6">
        <w:rPr>
          <w:rFonts w:ascii="Times New Roman" w:hAnsi="Times New Roman" w:cs="Times New Roman"/>
          <w:sz w:val="24"/>
          <w:szCs w:val="24"/>
        </w:rPr>
        <w:t>sukladno Zakonu o socijalnoj skrbi („Narodne novine“, br. 18/22., 46/22., 119/22., 71/23. i 156/23.)</w:t>
      </w:r>
    </w:p>
    <w:p w14:paraId="1CECDEAC" w14:textId="27ACDDFA" w:rsidR="004442D2" w:rsidRPr="00421643" w:rsidRDefault="004442D2" w:rsidP="004442D2">
      <w:pPr>
        <w:pStyle w:val="ListParagraph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1643">
        <w:rPr>
          <w:rFonts w:ascii="Times New Roman" w:hAnsi="Times New Roman" w:cs="Times New Roman"/>
          <w:sz w:val="24"/>
          <w:szCs w:val="24"/>
        </w:rPr>
        <w:t xml:space="preserve">da su korisnici ili članovi njihovog kućanstva korisnici prava na </w:t>
      </w:r>
      <w:proofErr w:type="spellStart"/>
      <w:r w:rsidRPr="00421643">
        <w:rPr>
          <w:rFonts w:ascii="Times New Roman" w:hAnsi="Times New Roman" w:cs="Times New Roman"/>
          <w:sz w:val="24"/>
          <w:szCs w:val="24"/>
        </w:rPr>
        <w:t>in</w:t>
      </w:r>
      <w:r w:rsidR="004C51AA">
        <w:rPr>
          <w:rFonts w:ascii="Times New Roman" w:hAnsi="Times New Roman" w:cs="Times New Roman"/>
          <w:sz w:val="24"/>
          <w:szCs w:val="24"/>
        </w:rPr>
        <w:t>kluzivni</w:t>
      </w:r>
      <w:proofErr w:type="spellEnd"/>
      <w:r w:rsidR="004C51AA">
        <w:rPr>
          <w:rFonts w:ascii="Times New Roman" w:hAnsi="Times New Roman" w:cs="Times New Roman"/>
          <w:sz w:val="24"/>
          <w:szCs w:val="24"/>
        </w:rPr>
        <w:t xml:space="preserve"> dodatak prve, druge,</w:t>
      </w:r>
      <w:r w:rsidRPr="00421643">
        <w:rPr>
          <w:rFonts w:ascii="Times New Roman" w:hAnsi="Times New Roman" w:cs="Times New Roman"/>
          <w:sz w:val="24"/>
          <w:szCs w:val="24"/>
        </w:rPr>
        <w:t xml:space="preserve"> treće </w:t>
      </w:r>
      <w:r w:rsidR="004C51AA">
        <w:rPr>
          <w:rFonts w:ascii="Times New Roman" w:hAnsi="Times New Roman" w:cs="Times New Roman"/>
          <w:sz w:val="24"/>
          <w:szCs w:val="24"/>
        </w:rPr>
        <w:t xml:space="preserve">i četvrte </w:t>
      </w:r>
      <w:r w:rsidRPr="00421643">
        <w:rPr>
          <w:rFonts w:ascii="Times New Roman" w:hAnsi="Times New Roman" w:cs="Times New Roman"/>
          <w:sz w:val="24"/>
          <w:szCs w:val="24"/>
        </w:rPr>
        <w:t>razine potpore, kojemu nije osigurana usluga smještaja ili organizirano stanovanje </w:t>
      </w:r>
    </w:p>
    <w:p w14:paraId="1CECDEAD" w14:textId="77777777" w:rsidR="004442D2" w:rsidRPr="00421643" w:rsidRDefault="004442D2" w:rsidP="004442D2">
      <w:pPr>
        <w:pStyle w:val="ListParagraph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1643">
        <w:rPr>
          <w:rFonts w:ascii="Times New Roman" w:hAnsi="Times New Roman" w:cs="Times New Roman"/>
          <w:sz w:val="24"/>
          <w:szCs w:val="24"/>
        </w:rPr>
        <w:t>da su korisnici ili članovi njihovog kućanstva korisnici prava nacionalne naknade za starije osobe </w:t>
      </w:r>
    </w:p>
    <w:p w14:paraId="1CECDEAE" w14:textId="77777777" w:rsidR="004442D2" w:rsidRPr="00421643" w:rsidRDefault="004442D2" w:rsidP="004442D2">
      <w:pPr>
        <w:pStyle w:val="ListParagraph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1643">
        <w:rPr>
          <w:rFonts w:ascii="Times New Roman" w:hAnsi="Times New Roman" w:cs="Times New Roman"/>
          <w:sz w:val="24"/>
          <w:szCs w:val="24"/>
        </w:rPr>
        <w:t>da su korisnici ili članovi njihovog kućanstva korisnici prava novčane naknade za nezaposlene hrvatske branitelje iz Domovinskog rata i članove njihovih obitelji </w:t>
      </w:r>
    </w:p>
    <w:p w14:paraId="1CECDEAF" w14:textId="77777777" w:rsidR="003620AB" w:rsidRPr="005D4D2E" w:rsidRDefault="004442D2" w:rsidP="005D4D2E">
      <w:pPr>
        <w:pStyle w:val="ListParagraph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1643">
        <w:rPr>
          <w:rFonts w:ascii="Times New Roman" w:hAnsi="Times New Roman" w:cs="Times New Roman"/>
          <w:sz w:val="24"/>
          <w:szCs w:val="24"/>
        </w:rPr>
        <w:t>da su korisnici ili članovi njihovog kućanstva korisnici prava novčane naknade za civilne stradalnike iz Domovinskog rata </w:t>
      </w:r>
    </w:p>
    <w:p w14:paraId="1CECDEB0" w14:textId="432D8A78" w:rsidR="003620AB" w:rsidRDefault="003620AB" w:rsidP="003620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Isto tako zadužuje se Ministarstvo gospodarstva da društvu E.ON Hrvatska d.o.o. nadoknadi potraživanja za isporučenu električnu energiju u visini izdanih računa za razdoblje </w:t>
      </w:r>
      <w:r w:rsidR="0074405D">
        <w:rPr>
          <w:rStyle w:val="normaltextrun"/>
          <w:rFonts w:eastAsiaTheme="majorEastAsia"/>
        </w:rPr>
        <w:t xml:space="preserve">siječanj, veljača, ožujak, travanj, svibanj i lipanj 2025. </w:t>
      </w:r>
      <w:r>
        <w:rPr>
          <w:rStyle w:val="normaltextrun"/>
          <w:rFonts w:eastAsiaTheme="majorEastAsia"/>
        </w:rPr>
        <w:t>godine, s mogućnošću produljenja krajnjim kupcima iz kategorije kućanstvo stradalih u potresu na području Sisačko-moslavačke i Zagrebačke županije, osim naknade za korištenje elektroenergetske mreže.</w:t>
      </w:r>
      <w:r>
        <w:rPr>
          <w:rStyle w:val="eop"/>
          <w:rFonts w:eastAsiaTheme="majorEastAsia"/>
        </w:rPr>
        <w:t> </w:t>
      </w:r>
    </w:p>
    <w:p w14:paraId="1CECDEB1" w14:textId="77777777" w:rsidR="003620AB" w:rsidRDefault="003620AB" w:rsidP="003620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B2" w14:textId="77777777" w:rsidR="003620AB" w:rsidRDefault="003620AB" w:rsidP="003620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lastRenderedPageBreak/>
        <w:t>Nadalje jasno se određuje da kupci iz kategorije kućanstvo koji imaju oštećene objekte iz točke 3. podstavak 1. ovog Zaključka, a koji su u trenutku potresa bili nastanjeni u istima,  imaju pravo naknade za električnu energiju i potrošnu toplu vodu u zamjenskom ili privremenom smještaju kao i na lokaciji oštećenog objekta čime se želi osigurati brža i jednostavnija obnova kao i korištenje ostalih objekata na lokacijama oštećenog objekta ali samo na lokaciji jedinica lokalne samouprave iz točke 3. ovoga Zaključka. </w:t>
      </w:r>
      <w:r>
        <w:rPr>
          <w:rStyle w:val="eop"/>
          <w:rFonts w:eastAsiaTheme="majorEastAsia"/>
        </w:rPr>
        <w:t> </w:t>
      </w:r>
    </w:p>
    <w:p w14:paraId="1CECDEB3" w14:textId="77777777" w:rsidR="003620AB" w:rsidRDefault="003620AB" w:rsidP="003620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 </w:t>
      </w:r>
      <w:r>
        <w:rPr>
          <w:rStyle w:val="eop"/>
          <w:rFonts w:eastAsiaTheme="majorEastAsia"/>
        </w:rPr>
        <w:t> </w:t>
      </w:r>
    </w:p>
    <w:p w14:paraId="1CECDEB4" w14:textId="6BC09181" w:rsidR="003620AB" w:rsidRDefault="003620AB" w:rsidP="003620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Podatke o kućanstvima u smještaju u organizaciji lokalne samouprave će izvršna tijela jedinica lokalne samouprave dostaviti HEP-ODS d.o.o. u roku od 15 dana od dana stupanja na snagu ovoga Zaključka.  </w:t>
      </w:r>
      <w:r>
        <w:rPr>
          <w:rStyle w:val="eop"/>
          <w:rFonts w:eastAsiaTheme="majorEastAsia"/>
        </w:rPr>
        <w:t> </w:t>
      </w:r>
    </w:p>
    <w:p w14:paraId="1CECDEB5" w14:textId="77777777" w:rsidR="003620AB" w:rsidRDefault="003620AB" w:rsidP="003620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B6" w14:textId="77777777" w:rsidR="003620AB" w:rsidRDefault="003620AB" w:rsidP="003620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S obzirom na to da na terenu postoje problemi s osobama i njihovim statusima, ovim Zaključkom zadužuju se izvršna tijela jedinica lokalne samouprave iz točke 3. da na temelju zahtjeva Hrvatske elektroprivrede d.d. u pismenom obliku ili elektronskim putem izdaju potvrde postojanja prava određenih građana na otpis potraživanja u slučajevima kada se isto ne može utvrditi jednoznačno iz podataka iz </w:t>
      </w:r>
      <w:r w:rsidRPr="00607993">
        <w:rPr>
          <w:rStyle w:val="normaltextrun"/>
          <w:rFonts w:eastAsiaTheme="majorEastAsia"/>
        </w:rPr>
        <w:t xml:space="preserve">točaka </w:t>
      </w:r>
      <w:r w:rsidR="003F06D6" w:rsidRPr="00607993">
        <w:rPr>
          <w:rStyle w:val="normaltextrun"/>
          <w:rFonts w:eastAsiaTheme="majorEastAsia"/>
        </w:rPr>
        <w:t>5.,</w:t>
      </w:r>
      <w:r w:rsidRPr="00607993">
        <w:rPr>
          <w:rStyle w:val="normaltextrun"/>
          <w:rFonts w:eastAsiaTheme="majorEastAsia"/>
        </w:rPr>
        <w:t xml:space="preserve"> 6. </w:t>
      </w:r>
      <w:r w:rsidR="003F06D6" w:rsidRPr="00607993">
        <w:rPr>
          <w:rStyle w:val="normaltextrun"/>
          <w:rFonts w:eastAsiaTheme="majorEastAsia"/>
        </w:rPr>
        <w:t>i</w:t>
      </w:r>
      <w:r w:rsidR="003F06D6">
        <w:rPr>
          <w:rStyle w:val="normaltextrun"/>
          <w:rFonts w:eastAsiaTheme="majorEastAsia"/>
        </w:rPr>
        <w:t xml:space="preserve"> 7.</w:t>
      </w:r>
      <w:r>
        <w:rPr>
          <w:rStyle w:val="normaltextrun"/>
          <w:rFonts w:eastAsiaTheme="majorEastAsia"/>
        </w:rPr>
        <w:t>ovoga Zaključka. </w:t>
      </w:r>
      <w:r>
        <w:rPr>
          <w:rStyle w:val="eop"/>
          <w:rFonts w:eastAsiaTheme="majorEastAsia"/>
        </w:rPr>
        <w:t> </w:t>
      </w:r>
    </w:p>
    <w:p w14:paraId="1CECDEB7" w14:textId="77777777" w:rsidR="003620AB" w:rsidRDefault="003620AB" w:rsidP="003620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B8" w14:textId="77777777" w:rsidR="003620AB" w:rsidRDefault="003620AB" w:rsidP="003620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Također, Ministarstvo prostornoga uređenja, graditeljstva i državne imovine, izvršna tijela jedinica lokalne samouprave i društvo HEP-ODS d.o.o. će u svrhu ažuriranja liste korisnika prava iz točke 3. ovoga Zaključka s obzirom na promjenu oznake kategorije oštećenja i uporabivosti građevina redovito razmjenjivati podatke o stanju oštećenja i uporabivosti građevina ili stambenih objekata koji utječu na postojanje prava određenih građana na otpis potraživanja iz ovoga Zaključka.</w:t>
      </w:r>
      <w:r>
        <w:rPr>
          <w:rStyle w:val="eop"/>
          <w:rFonts w:eastAsiaTheme="majorEastAsia"/>
        </w:rPr>
        <w:t> </w:t>
      </w:r>
    </w:p>
    <w:p w14:paraId="1CECDEB9" w14:textId="77777777" w:rsidR="003620AB" w:rsidRDefault="003620AB" w:rsidP="003620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BA" w14:textId="33B8A580" w:rsidR="003620AB" w:rsidRDefault="003620AB" w:rsidP="003620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Ukupni trošak procijenjen je u iznosu do </w:t>
      </w:r>
      <w:r w:rsidR="0074405D">
        <w:rPr>
          <w:rStyle w:val="normaltextrun"/>
          <w:rFonts w:eastAsiaTheme="majorEastAsia"/>
        </w:rPr>
        <w:t>600.000,00</w:t>
      </w:r>
      <w:r>
        <w:rPr>
          <w:rStyle w:val="normaltextrun"/>
          <w:rFonts w:eastAsiaTheme="majorEastAsia"/>
        </w:rPr>
        <w:t xml:space="preserve"> eura.</w:t>
      </w:r>
      <w:r>
        <w:rPr>
          <w:rStyle w:val="eop"/>
          <w:rFonts w:eastAsiaTheme="majorEastAsia"/>
        </w:rPr>
        <w:t> </w:t>
      </w:r>
    </w:p>
    <w:p w14:paraId="1CECDEBB" w14:textId="77777777" w:rsidR="003620AB" w:rsidRDefault="003620AB" w:rsidP="003620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BC" w14:textId="4032EAB7" w:rsidR="003620AB" w:rsidRDefault="003620AB" w:rsidP="007440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BD" w14:textId="77777777" w:rsidR="003620AB" w:rsidRDefault="003620AB" w:rsidP="003620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BE" w14:textId="77777777" w:rsidR="003620AB" w:rsidRDefault="003620AB" w:rsidP="003620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CECDEBF" w14:textId="77777777" w:rsidR="003620AB" w:rsidRDefault="003620AB" w:rsidP="004216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sectPr w:rsidR="0036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FBC"/>
    <w:multiLevelType w:val="multilevel"/>
    <w:tmpl w:val="D3E0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97197"/>
    <w:multiLevelType w:val="multilevel"/>
    <w:tmpl w:val="18BC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936A3A"/>
    <w:multiLevelType w:val="multilevel"/>
    <w:tmpl w:val="17DE1F2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26E48"/>
    <w:multiLevelType w:val="multilevel"/>
    <w:tmpl w:val="09DC83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D0BEF"/>
    <w:multiLevelType w:val="multilevel"/>
    <w:tmpl w:val="EBB668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75B7D"/>
    <w:multiLevelType w:val="multilevel"/>
    <w:tmpl w:val="3D30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C248B1"/>
    <w:multiLevelType w:val="multilevel"/>
    <w:tmpl w:val="D180C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D52AA"/>
    <w:multiLevelType w:val="multilevel"/>
    <w:tmpl w:val="1A1884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D2C6F"/>
    <w:multiLevelType w:val="multilevel"/>
    <w:tmpl w:val="A4BC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F306FA"/>
    <w:multiLevelType w:val="multilevel"/>
    <w:tmpl w:val="88B6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773D9A"/>
    <w:multiLevelType w:val="hybridMultilevel"/>
    <w:tmpl w:val="7B607A34"/>
    <w:lvl w:ilvl="0" w:tplc="E5C69B3A">
      <w:start w:val="20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443FC5"/>
    <w:multiLevelType w:val="multilevel"/>
    <w:tmpl w:val="5914C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C0499C"/>
    <w:multiLevelType w:val="multilevel"/>
    <w:tmpl w:val="4A7E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522E9A"/>
    <w:multiLevelType w:val="multilevel"/>
    <w:tmpl w:val="2806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0C6993"/>
    <w:multiLevelType w:val="multilevel"/>
    <w:tmpl w:val="18A4AC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09711F"/>
    <w:multiLevelType w:val="multilevel"/>
    <w:tmpl w:val="21A2A4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9D758D"/>
    <w:multiLevelType w:val="hybridMultilevel"/>
    <w:tmpl w:val="378666FE"/>
    <w:lvl w:ilvl="0" w:tplc="1860A318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473E9"/>
    <w:multiLevelType w:val="multilevel"/>
    <w:tmpl w:val="27C4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1927EB"/>
    <w:multiLevelType w:val="multilevel"/>
    <w:tmpl w:val="2E9A2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20229"/>
    <w:multiLevelType w:val="multilevel"/>
    <w:tmpl w:val="1C10D1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19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4"/>
  </w:num>
  <w:num w:numId="13">
    <w:abstractNumId w:val="9"/>
  </w:num>
  <w:num w:numId="14">
    <w:abstractNumId w:val="12"/>
  </w:num>
  <w:num w:numId="15">
    <w:abstractNumId w:val="2"/>
  </w:num>
  <w:num w:numId="16">
    <w:abstractNumId w:val="1"/>
  </w:num>
  <w:num w:numId="17">
    <w:abstractNumId w:val="5"/>
  </w:num>
  <w:num w:numId="18">
    <w:abstractNumId w:val="13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AB"/>
    <w:rsid w:val="000F0B3A"/>
    <w:rsid w:val="00276E69"/>
    <w:rsid w:val="002A79DF"/>
    <w:rsid w:val="003620AB"/>
    <w:rsid w:val="00381EF9"/>
    <w:rsid w:val="003968D8"/>
    <w:rsid w:val="003F06D6"/>
    <w:rsid w:val="00421643"/>
    <w:rsid w:val="004442D2"/>
    <w:rsid w:val="004A2EC4"/>
    <w:rsid w:val="004C51AA"/>
    <w:rsid w:val="00536613"/>
    <w:rsid w:val="0057597A"/>
    <w:rsid w:val="005767CF"/>
    <w:rsid w:val="00583590"/>
    <w:rsid w:val="005B0CBA"/>
    <w:rsid w:val="005C2DBB"/>
    <w:rsid w:val="005D4D2E"/>
    <w:rsid w:val="00607993"/>
    <w:rsid w:val="0074405D"/>
    <w:rsid w:val="007868D5"/>
    <w:rsid w:val="007A0797"/>
    <w:rsid w:val="008A3356"/>
    <w:rsid w:val="008A528B"/>
    <w:rsid w:val="00900E29"/>
    <w:rsid w:val="00A96DA1"/>
    <w:rsid w:val="00AE47DF"/>
    <w:rsid w:val="00AE6CFB"/>
    <w:rsid w:val="00BA2D48"/>
    <w:rsid w:val="00C007D8"/>
    <w:rsid w:val="00C835D1"/>
    <w:rsid w:val="00CA355F"/>
    <w:rsid w:val="00CE241D"/>
    <w:rsid w:val="00D248C6"/>
    <w:rsid w:val="00D43C55"/>
    <w:rsid w:val="00D64913"/>
    <w:rsid w:val="00D73617"/>
    <w:rsid w:val="00D75CC5"/>
    <w:rsid w:val="00D92F65"/>
    <w:rsid w:val="00E34D92"/>
    <w:rsid w:val="00E9567D"/>
    <w:rsid w:val="00F071DB"/>
    <w:rsid w:val="00FB508B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DE1B"/>
  <w15:docId w15:val="{C96AF8A7-F716-4B44-A4E0-2727FC41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0A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0A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0A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0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0A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0A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0A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0A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0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0A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0AB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al"/>
    <w:rsid w:val="0036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eop">
    <w:name w:val="eop"/>
    <w:basedOn w:val="DefaultParagraphFont"/>
    <w:rsid w:val="003620AB"/>
  </w:style>
  <w:style w:type="character" w:customStyle="1" w:styleId="normaltextrun">
    <w:name w:val="normaltextrun"/>
    <w:basedOn w:val="DefaultParagraphFont"/>
    <w:rsid w:val="003620AB"/>
  </w:style>
  <w:style w:type="character" w:customStyle="1" w:styleId="wacimagecontainer">
    <w:name w:val="wacimagecontainer"/>
    <w:basedOn w:val="DefaultParagraphFont"/>
    <w:rsid w:val="003620AB"/>
  </w:style>
  <w:style w:type="character" w:customStyle="1" w:styleId="tabchar">
    <w:name w:val="tabchar"/>
    <w:basedOn w:val="DefaultParagraphFont"/>
    <w:rsid w:val="0036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AZJMDCZ6QSYZ-1849078857-43252</_dlc_DocId>
    <_dlc_DocIdUrl xmlns="a494813a-d0d8-4dad-94cb-0d196f36ba15">
      <Url>https://ekoordinacije.vlada.hr/koordinacija-gospodarstvo/_layouts/15/DocIdRedir.aspx?ID=AZJMDCZ6QSYZ-1849078857-43252</Url>
      <Description>AZJMDCZ6QSYZ-1849078857-43252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3928C-FDE2-4327-B750-16C5519B3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872FD-9E32-40AC-8852-4E90262CED1C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494813a-d0d8-4dad-94cb-0d196f36ba15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B8933D-C63E-4B79-AADE-93B769A6F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21747D-3F55-4C21-BE9D-6857895114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098842C-3F7C-4ABB-95C2-47430BDA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1707</Words>
  <Characters>9733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Ivelj</dc:creator>
  <cp:keywords/>
  <dc:description/>
  <cp:lastModifiedBy>Ines Uglešić</cp:lastModifiedBy>
  <cp:revision>9</cp:revision>
  <dcterms:created xsi:type="dcterms:W3CDTF">2024-12-10T12:08:00Z</dcterms:created>
  <dcterms:modified xsi:type="dcterms:W3CDTF">2024-12-23T11:32:00Z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9483a804-4817-456f-8ee1-83c2559f229e</vt:lpwstr>
  </property>
</Properties>
</file>