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4591" w14:textId="77777777" w:rsidR="00F67196" w:rsidRPr="00E8444D" w:rsidRDefault="00F67196" w:rsidP="00F67196">
      <w:pPr>
        <w:jc w:val="center"/>
        <w:rPr>
          <w:rFonts w:ascii="Times New Roman" w:hAnsi="Times New Roman"/>
        </w:rPr>
      </w:pPr>
      <w:r w:rsidRPr="00E8444D">
        <w:rPr>
          <w:rFonts w:ascii="Times New Roman" w:hAnsi="Times New Roman"/>
        </w:rPr>
        <w:object w:dxaOrig="1290" w:dyaOrig="1605" w14:anchorId="1AA72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10" o:title=""/>
          </v:shape>
          <o:OLEObject Type="Embed" ProgID="PBrush" ShapeID="_x0000_i1025" DrawAspect="Content" ObjectID="_1796536014" r:id="rId11"/>
        </w:object>
      </w:r>
    </w:p>
    <w:p w14:paraId="1F2F93D6" w14:textId="77777777" w:rsidR="00F67196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7F472924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  <w:r w:rsidRPr="00E8444D">
        <w:rPr>
          <w:rFonts w:ascii="Times New Roman" w:hAnsi="Times New Roman"/>
          <w:sz w:val="28"/>
          <w:szCs w:val="28"/>
        </w:rPr>
        <w:t>VLADA REPUBLIKE HRVATSKE</w:t>
      </w:r>
    </w:p>
    <w:p w14:paraId="68025751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3CDCA767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780EE03F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6DBDDC2D" w14:textId="6F3F72D4" w:rsidR="00F67196" w:rsidRPr="00E8444D" w:rsidRDefault="00F67196" w:rsidP="00F67196">
      <w:pPr>
        <w:jc w:val="right"/>
        <w:rPr>
          <w:rFonts w:ascii="Times New Roman" w:hAnsi="Times New Roman"/>
        </w:rPr>
      </w:pPr>
      <w:r w:rsidRPr="00E8444D">
        <w:rPr>
          <w:rFonts w:ascii="Times New Roman" w:hAnsi="Times New Roman"/>
        </w:rPr>
        <w:t xml:space="preserve">Zagreb, </w:t>
      </w:r>
      <w:r w:rsidR="00630DBF">
        <w:rPr>
          <w:rFonts w:ascii="Times New Roman" w:hAnsi="Times New Roman"/>
        </w:rPr>
        <w:t>27</w:t>
      </w:r>
      <w:r w:rsidRPr="00E844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prosinc</w:t>
      </w:r>
      <w:r w:rsidR="00630DB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E8444D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Pr="00E8444D">
        <w:rPr>
          <w:rFonts w:ascii="Times New Roman" w:hAnsi="Times New Roman"/>
        </w:rPr>
        <w:t>.</w:t>
      </w:r>
    </w:p>
    <w:p w14:paraId="27B49DF7" w14:textId="77777777" w:rsidR="00F67196" w:rsidRPr="00E8444D" w:rsidRDefault="00F67196" w:rsidP="00F67196">
      <w:pPr>
        <w:jc w:val="right"/>
        <w:rPr>
          <w:rFonts w:ascii="Times New Roman" w:hAnsi="Times New Roman"/>
          <w:sz w:val="28"/>
          <w:szCs w:val="28"/>
        </w:rPr>
      </w:pPr>
    </w:p>
    <w:p w14:paraId="571CCAB2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0698F0D3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345B802E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35514106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  <w:r w:rsidRPr="00E8444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093854A1" w14:textId="77777777" w:rsidR="00F67196" w:rsidRPr="007D364A" w:rsidRDefault="00F67196" w:rsidP="00F67196">
      <w:pPr>
        <w:jc w:val="both"/>
        <w:rPr>
          <w:rFonts w:ascii="Times New Roman" w:hAnsi="Times New Roman"/>
          <w:sz w:val="24"/>
          <w:szCs w:val="24"/>
        </w:rPr>
      </w:pPr>
      <w:r w:rsidRPr="007D364A">
        <w:rPr>
          <w:rFonts w:ascii="Times New Roman" w:hAnsi="Times New Roman"/>
          <w:b/>
          <w:smallCaps/>
          <w:sz w:val="24"/>
          <w:szCs w:val="24"/>
        </w:rPr>
        <w:t>Predlagatelj:</w:t>
      </w:r>
      <w:r w:rsidRPr="007D364A">
        <w:rPr>
          <w:rFonts w:ascii="Times New Roman" w:hAnsi="Times New Roman"/>
          <w:b/>
          <w:sz w:val="24"/>
          <w:szCs w:val="24"/>
        </w:rPr>
        <w:t xml:space="preserve">  </w:t>
      </w:r>
      <w:r w:rsidRPr="007D364A">
        <w:rPr>
          <w:rFonts w:ascii="Times New Roman" w:hAnsi="Times New Roman"/>
          <w:sz w:val="24"/>
          <w:szCs w:val="24"/>
        </w:rPr>
        <w:t>Ministarstvo prostornoga uređenja</w:t>
      </w:r>
      <w:r>
        <w:rPr>
          <w:rFonts w:ascii="Times New Roman" w:hAnsi="Times New Roman"/>
          <w:sz w:val="24"/>
          <w:szCs w:val="24"/>
        </w:rPr>
        <w:t>,</w:t>
      </w:r>
      <w:r w:rsidRPr="007D364A">
        <w:rPr>
          <w:rFonts w:ascii="Times New Roman" w:hAnsi="Times New Roman"/>
          <w:sz w:val="24"/>
          <w:szCs w:val="24"/>
        </w:rPr>
        <w:t xml:space="preserve"> graditeljstva i </w:t>
      </w:r>
      <w:r>
        <w:rPr>
          <w:rFonts w:ascii="Times New Roman" w:hAnsi="Times New Roman"/>
          <w:sz w:val="24"/>
          <w:szCs w:val="24"/>
        </w:rPr>
        <w:t>d</w:t>
      </w:r>
      <w:r w:rsidRPr="007D364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žavne imovine</w:t>
      </w:r>
    </w:p>
    <w:p w14:paraId="511368F9" w14:textId="77777777" w:rsidR="00F67196" w:rsidRPr="007D364A" w:rsidRDefault="00F67196" w:rsidP="00F67196">
      <w:pPr>
        <w:jc w:val="center"/>
        <w:rPr>
          <w:rFonts w:ascii="Times New Roman" w:hAnsi="Times New Roman"/>
          <w:sz w:val="24"/>
          <w:szCs w:val="24"/>
        </w:rPr>
      </w:pPr>
      <w:r w:rsidRPr="007D364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64A">
        <w:rPr>
          <w:rFonts w:ascii="Times New Roman" w:hAnsi="Times New Roman"/>
          <w:sz w:val="24"/>
          <w:szCs w:val="24"/>
        </w:rPr>
        <w:t>__________</w:t>
      </w:r>
    </w:p>
    <w:p w14:paraId="22477587" w14:textId="03D01CFC" w:rsidR="00911B5F" w:rsidRDefault="00F67196" w:rsidP="00F67196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7D364A">
        <w:rPr>
          <w:rFonts w:ascii="Times New Roman" w:hAnsi="Times New Roman"/>
          <w:b/>
          <w:smallCaps/>
          <w:sz w:val="24"/>
          <w:szCs w:val="24"/>
        </w:rPr>
        <w:t>Predmet:</w:t>
      </w:r>
      <w:r w:rsidRPr="007D364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="00630DBF" w:rsidRPr="00630DBF">
        <w:rPr>
          <w:rFonts w:ascii="Times New Roman" w:hAnsi="Times New Roman"/>
          <w:sz w:val="24"/>
          <w:szCs w:val="24"/>
        </w:rPr>
        <w:t>Prijedlog o</w:t>
      </w:r>
      <w:r w:rsidR="006F56B0" w:rsidRPr="0021584F">
        <w:rPr>
          <w:rFonts w:ascii="Times New Roman" w:hAnsi="Times New Roman"/>
          <w:bCs/>
          <w:sz w:val="24"/>
          <w:szCs w:val="24"/>
        </w:rPr>
        <w:t>dluk</w:t>
      </w:r>
      <w:r w:rsidR="00630DBF">
        <w:rPr>
          <w:rFonts w:ascii="Times New Roman" w:hAnsi="Times New Roman"/>
          <w:bCs/>
          <w:sz w:val="24"/>
          <w:szCs w:val="24"/>
        </w:rPr>
        <w:t>e</w:t>
      </w:r>
      <w:r w:rsidR="006F56B0" w:rsidRPr="0021584F">
        <w:rPr>
          <w:rFonts w:ascii="Times New Roman" w:hAnsi="Times New Roman"/>
          <w:bCs/>
          <w:sz w:val="24"/>
          <w:szCs w:val="24"/>
        </w:rPr>
        <w:t xml:space="preserve"> o donošenju </w:t>
      </w:r>
      <w:r w:rsidR="00911B5F" w:rsidRPr="0021584F">
        <w:rPr>
          <w:rFonts w:ascii="Times New Roman" w:hAnsi="Times New Roman"/>
          <w:bCs/>
          <w:sz w:val="24"/>
          <w:szCs w:val="24"/>
        </w:rPr>
        <w:t>Program</w:t>
      </w:r>
      <w:r w:rsidR="006F56B0" w:rsidRPr="0021584F">
        <w:rPr>
          <w:rFonts w:ascii="Times New Roman" w:hAnsi="Times New Roman"/>
          <w:bCs/>
          <w:sz w:val="24"/>
          <w:szCs w:val="24"/>
        </w:rPr>
        <w:t>a</w:t>
      </w:r>
      <w:r w:rsidR="00911B5F" w:rsidRPr="0021584F">
        <w:rPr>
          <w:rFonts w:ascii="Times New Roman" w:hAnsi="Times New Roman"/>
          <w:bCs/>
          <w:sz w:val="24"/>
          <w:szCs w:val="24"/>
        </w:rPr>
        <w:t xml:space="preserve"> mjera za izvršenje presuda Europskog suda za ljudska prava</w:t>
      </w:r>
      <w:r w:rsidR="00911B5F" w:rsidRPr="00911B5F">
        <w:rPr>
          <w:rFonts w:ascii="Times New Roman" w:hAnsi="Times New Roman"/>
          <w:bCs/>
          <w:sz w:val="24"/>
          <w:szCs w:val="24"/>
        </w:rPr>
        <w:t xml:space="preserve"> u skupini predmeta Statileo protiv Hrvatske (broj zahtjeva: 12027/10 i dr.) i Odluke Ustavnog suda Republike Hrvatske broj: U-I-3242/2018 i dr.</w:t>
      </w:r>
    </w:p>
    <w:p w14:paraId="02AEDDFE" w14:textId="77777777" w:rsidR="00F67196" w:rsidRPr="00E8444D" w:rsidRDefault="00F67196" w:rsidP="00F67196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</w:t>
      </w:r>
      <w:r w:rsidRPr="00E8444D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09870975" w14:textId="77777777" w:rsidR="00F67196" w:rsidRPr="00E8444D" w:rsidRDefault="00F67196" w:rsidP="00F67196">
      <w:pPr>
        <w:jc w:val="center"/>
        <w:rPr>
          <w:rFonts w:ascii="Times New Roman" w:hAnsi="Times New Roman"/>
          <w:sz w:val="28"/>
          <w:szCs w:val="28"/>
        </w:rPr>
      </w:pPr>
    </w:p>
    <w:p w14:paraId="42BA7E5B" w14:textId="77777777" w:rsidR="00F67196" w:rsidRPr="00E8444D" w:rsidRDefault="00F67196" w:rsidP="00F67196">
      <w:pPr>
        <w:rPr>
          <w:rFonts w:ascii="Times New Roman" w:hAnsi="Times New Roman"/>
        </w:rPr>
      </w:pPr>
    </w:p>
    <w:p w14:paraId="078E4466" w14:textId="77777777" w:rsidR="00F67196" w:rsidRPr="00E8444D" w:rsidRDefault="00F67196" w:rsidP="00F67196">
      <w:pPr>
        <w:tabs>
          <w:tab w:val="center" w:pos="4536"/>
          <w:tab w:val="right" w:pos="9072"/>
        </w:tabs>
        <w:rPr>
          <w:rFonts w:ascii="Times New Roman" w:hAnsi="Times New Roman"/>
        </w:rPr>
      </w:pPr>
    </w:p>
    <w:p w14:paraId="77E2C0A3" w14:textId="77777777" w:rsidR="00F67196" w:rsidRPr="00E8444D" w:rsidRDefault="00F67196" w:rsidP="00F67196">
      <w:pPr>
        <w:rPr>
          <w:rFonts w:ascii="Times New Roman" w:hAnsi="Times New Roman"/>
        </w:rPr>
      </w:pPr>
    </w:p>
    <w:p w14:paraId="51052746" w14:textId="77777777" w:rsidR="00F67196" w:rsidRPr="00E8444D" w:rsidRDefault="00F67196" w:rsidP="00F67196">
      <w:pPr>
        <w:rPr>
          <w:rFonts w:ascii="Times New Roman" w:hAnsi="Times New Roman"/>
        </w:rPr>
      </w:pPr>
    </w:p>
    <w:p w14:paraId="4DC07E39" w14:textId="77777777" w:rsidR="00F67196" w:rsidRPr="00E8444D" w:rsidRDefault="00F67196" w:rsidP="00F67196">
      <w:pPr>
        <w:rPr>
          <w:rFonts w:ascii="Times New Roman" w:hAnsi="Times New Roman"/>
        </w:rPr>
      </w:pPr>
    </w:p>
    <w:p w14:paraId="6CB729B8" w14:textId="77777777" w:rsidR="00F67196" w:rsidRPr="00E8444D" w:rsidRDefault="00F67196" w:rsidP="00F67196">
      <w:pPr>
        <w:rPr>
          <w:rFonts w:ascii="Times New Roman" w:hAnsi="Times New Roman"/>
        </w:rPr>
      </w:pPr>
    </w:p>
    <w:p w14:paraId="49C86FF4" w14:textId="77777777" w:rsidR="00F67196" w:rsidRPr="00E8444D" w:rsidRDefault="00F67196" w:rsidP="00F67196">
      <w:pPr>
        <w:rPr>
          <w:rFonts w:ascii="Times New Roman" w:hAnsi="Times New Roman"/>
        </w:rPr>
      </w:pPr>
    </w:p>
    <w:p w14:paraId="297BC413" w14:textId="77777777" w:rsidR="00F67196" w:rsidRPr="00E8444D" w:rsidRDefault="00F67196" w:rsidP="00F67196">
      <w:pPr>
        <w:rPr>
          <w:rFonts w:ascii="Times New Roman" w:hAnsi="Times New Roman"/>
        </w:rPr>
      </w:pPr>
    </w:p>
    <w:p w14:paraId="0C1DDDFA" w14:textId="77777777" w:rsidR="00F67196" w:rsidRPr="00E8444D" w:rsidRDefault="00F67196" w:rsidP="00F67196">
      <w:pPr>
        <w:rPr>
          <w:rFonts w:ascii="Times New Roman" w:hAnsi="Times New Roman"/>
        </w:rPr>
      </w:pPr>
    </w:p>
    <w:p w14:paraId="70D987D3" w14:textId="77777777" w:rsidR="00F67196" w:rsidRPr="00E8444D" w:rsidRDefault="00F67196" w:rsidP="00F67196">
      <w:pPr>
        <w:rPr>
          <w:rFonts w:ascii="Times New Roman" w:hAnsi="Times New Roman"/>
        </w:rPr>
      </w:pPr>
    </w:p>
    <w:p w14:paraId="643C98D8" w14:textId="77777777" w:rsidR="00F67196" w:rsidRPr="00E8444D" w:rsidRDefault="00F67196" w:rsidP="00F67196">
      <w:pPr>
        <w:rPr>
          <w:rFonts w:ascii="Times New Roman" w:hAnsi="Times New Roman"/>
        </w:rPr>
      </w:pPr>
    </w:p>
    <w:p w14:paraId="03C08597" w14:textId="77777777" w:rsidR="00F67196" w:rsidRPr="00E8444D" w:rsidRDefault="00F67196" w:rsidP="00F6719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color w:val="404040"/>
          <w:spacing w:val="20"/>
          <w:sz w:val="20"/>
        </w:rPr>
      </w:pPr>
      <w:r w:rsidRPr="00E8444D"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2E731EBB" w14:textId="77777777" w:rsidR="00F67196" w:rsidRDefault="00F67196" w:rsidP="00F67196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PRIJEDLOG</w:t>
      </w:r>
    </w:p>
    <w:p w14:paraId="116EB4FE" w14:textId="77777777" w:rsidR="00F67196" w:rsidRDefault="00F67196" w:rsidP="00F67196">
      <w:pPr>
        <w:jc w:val="right"/>
        <w:rPr>
          <w:rFonts w:ascii="Times New Roman" w:hAnsi="Times New Roman"/>
          <w:sz w:val="24"/>
          <w:szCs w:val="24"/>
        </w:rPr>
      </w:pPr>
    </w:p>
    <w:p w14:paraId="5F222B92" w14:textId="46D9B8A3" w:rsidR="00F67196" w:rsidRDefault="00F67196" w:rsidP="00F6719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</w:t>
      </w:r>
      <w:r w:rsidRPr="00E10BEE">
        <w:rPr>
          <w:rFonts w:ascii="Times New Roman" w:eastAsia="Times New Roman" w:hAnsi="Times New Roman"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E10BEE">
        <w:rPr>
          <w:rFonts w:ascii="Times New Roman" w:eastAsia="Times New Roman" w:hAnsi="Times New Roman"/>
          <w:sz w:val="24"/>
          <w:szCs w:val="24"/>
          <w:lang w:eastAsia="hr-HR"/>
        </w:rPr>
        <w:t>. stavk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E10BE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E10BE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bookmarkStart w:id="0" w:name="_Hlk181977474"/>
      <w:r w:rsidRPr="00E10BEE">
        <w:rPr>
          <w:rFonts w:ascii="Times New Roman" w:eastAsia="Times New Roman" w:hAnsi="Times New Roman"/>
          <w:sz w:val="24"/>
          <w:szCs w:val="24"/>
          <w:lang w:eastAsia="hr-HR"/>
        </w:rPr>
        <w:t xml:space="preserve">Zakona </w:t>
      </w:r>
      <w:r w:rsidRPr="00F67196">
        <w:rPr>
          <w:rFonts w:ascii="Times New Roman" w:eastAsia="Times New Roman" w:hAnsi="Times New Roman"/>
          <w:sz w:val="24"/>
          <w:szCs w:val="24"/>
          <w:lang w:eastAsia="hr-HR"/>
        </w:rPr>
        <w:t xml:space="preserve">o načinu izvršenja presuda Europskog suda za ljudska prava </w:t>
      </w:r>
      <w:bookmarkStart w:id="1" w:name="_Hlk185305847"/>
      <w:r w:rsidRPr="00F67196">
        <w:rPr>
          <w:rFonts w:ascii="Times New Roman" w:eastAsia="Times New Roman" w:hAnsi="Times New Roman"/>
          <w:sz w:val="24"/>
          <w:szCs w:val="24"/>
          <w:lang w:eastAsia="hr-HR"/>
        </w:rPr>
        <w:t xml:space="preserve">u skupini predmeta Statileo protiv Hrvatske (broj zahtjeva: 12027/10 i dr.) i Odluke Ustavnog suda Republike Hrvatske broj: U-I-3242/2018 i dr. </w:t>
      </w:r>
      <w:bookmarkEnd w:id="1"/>
      <w:r>
        <w:rPr>
          <w:rFonts w:ascii="Times New Roman" w:eastAsia="Times New Roman" w:hAnsi="Times New Roman"/>
          <w:sz w:val="24"/>
          <w:szCs w:val="24"/>
          <w:lang w:eastAsia="hr-HR"/>
        </w:rPr>
        <w:t>(''Narodne novine'', broj 36/24)</w:t>
      </w:r>
      <w:bookmarkEnd w:id="0"/>
      <w:r w:rsidR="00205E69">
        <w:rPr>
          <w:rFonts w:ascii="Times New Roman" w:eastAsia="Times New Roman" w:hAnsi="Times New Roman"/>
          <w:sz w:val="24"/>
          <w:szCs w:val="24"/>
          <w:lang w:eastAsia="hr-HR"/>
        </w:rPr>
        <w:t xml:space="preserve"> i članka 30. stavka 1. </w:t>
      </w:r>
      <w:r w:rsidR="002965CD">
        <w:rPr>
          <w:rFonts w:ascii="Times New Roman" w:eastAsia="Times New Roman" w:hAnsi="Times New Roman"/>
          <w:sz w:val="24"/>
          <w:szCs w:val="24"/>
          <w:lang w:eastAsia="hr-HR"/>
        </w:rPr>
        <w:t>Zakona o Vladi Republike Hrvatske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 xml:space="preserve"> („N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>arodne novine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 xml:space="preserve"> br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 xml:space="preserve"> 150/11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>, 119/14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>, 93/16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>, 116/18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>, 80/22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BF51C7">
        <w:rPr>
          <w:rFonts w:ascii="Times New Roman" w:eastAsia="Times New Roman" w:hAnsi="Times New Roman"/>
          <w:sz w:val="24"/>
          <w:szCs w:val="24"/>
          <w:lang w:eastAsia="hr-HR"/>
        </w:rPr>
        <w:t xml:space="preserve"> i</w:t>
      </w:r>
      <w:r w:rsidR="00952727" w:rsidRPr="00952727">
        <w:rPr>
          <w:rFonts w:ascii="Times New Roman" w:eastAsia="Times New Roman" w:hAnsi="Times New Roman"/>
          <w:sz w:val="24"/>
          <w:szCs w:val="24"/>
          <w:lang w:eastAsia="hr-HR"/>
        </w:rPr>
        <w:t xml:space="preserve"> 78/24</w:t>
      </w:r>
      <w:r w:rsidR="00952727">
        <w:rPr>
          <w:rFonts w:ascii="Times New Roman" w:eastAsia="Times New Roman" w:hAnsi="Times New Roman"/>
          <w:sz w:val="24"/>
          <w:szCs w:val="24"/>
          <w:lang w:eastAsia="hr-HR"/>
        </w:rPr>
        <w:t xml:space="preserve">.), </w:t>
      </w:r>
      <w:r w:rsidRPr="00496EFF">
        <w:rPr>
          <w:rFonts w:ascii="Times New Roman" w:eastAsia="Times New Roman" w:hAnsi="Times New Roman"/>
          <w:sz w:val="24"/>
          <w:szCs w:val="24"/>
          <w:lang w:eastAsia="hr-HR"/>
        </w:rPr>
        <w:t xml:space="preserve">Vlada Republike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Hrvatske je na sjednici održanoj ________________ godine donijela </w:t>
      </w:r>
    </w:p>
    <w:p w14:paraId="1F459B0D" w14:textId="77777777" w:rsidR="00F67196" w:rsidRPr="00E22D43" w:rsidRDefault="00F67196" w:rsidP="00F6719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C59FCB1" w14:textId="77777777" w:rsidR="00F67196" w:rsidRDefault="00F67196" w:rsidP="00F6719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 D L U K U</w:t>
      </w:r>
    </w:p>
    <w:p w14:paraId="625731DF" w14:textId="0569B4B2" w:rsidR="00F67196" w:rsidRDefault="00F67196" w:rsidP="00F671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2" w:name="_Hlk63075449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donošenju </w:t>
      </w:r>
      <w:bookmarkStart w:id="3" w:name="_Hlk63234162"/>
      <w:bookmarkStart w:id="4" w:name="_Hlk185305884"/>
      <w:r w:rsidRPr="00CC7DE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Programa </w:t>
      </w:r>
      <w:bookmarkEnd w:id="2"/>
      <w:bookmarkEnd w:id="3"/>
      <w:r w:rsidRPr="00F6719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mjera za izvršenje presuda Europskog suda za ljudska prava </w:t>
      </w:r>
      <w:r w:rsidR="00911B5F" w:rsidRPr="00911B5F">
        <w:rPr>
          <w:rFonts w:ascii="Times New Roman" w:eastAsia="Times New Roman" w:hAnsi="Times New Roman"/>
          <w:b/>
          <w:sz w:val="24"/>
          <w:szCs w:val="24"/>
          <w:lang w:eastAsia="hr-HR"/>
        </w:rPr>
        <w:t>u skupini predmeta Statileo protiv Hrvatske (broj zahtjeva: 12027/10 i dr.) i Odluke Ustavnog suda Republike Hrvatske broj: U-I-3242/2018 i dr.</w:t>
      </w:r>
    </w:p>
    <w:bookmarkEnd w:id="4"/>
    <w:p w14:paraId="4621233C" w14:textId="77777777" w:rsidR="00F67196" w:rsidRDefault="00F67196" w:rsidP="00F671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518BDE" w14:textId="77777777" w:rsidR="00F67196" w:rsidRPr="00006B73" w:rsidRDefault="00F67196" w:rsidP="00F671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06B73">
        <w:rPr>
          <w:rFonts w:ascii="Times New Roman" w:eastAsia="Times New Roman" w:hAnsi="Times New Roman"/>
          <w:sz w:val="24"/>
          <w:szCs w:val="24"/>
          <w:lang w:eastAsia="hr-HR"/>
        </w:rPr>
        <w:t>I.</w:t>
      </w:r>
    </w:p>
    <w:p w14:paraId="769B93E6" w14:textId="0D36CC9D" w:rsidR="00F67196" w:rsidRDefault="00F67196" w:rsidP="00F6719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Donosi se </w:t>
      </w:r>
      <w:bookmarkStart w:id="5" w:name="_Hlk63234761"/>
      <w:r w:rsidR="00911B5F" w:rsidRPr="00911B5F">
        <w:rPr>
          <w:rFonts w:ascii="Times New Roman" w:eastAsia="Times New Roman" w:hAnsi="Times New Roman"/>
          <w:sz w:val="24"/>
          <w:szCs w:val="24"/>
          <w:lang w:eastAsia="hr-HR"/>
        </w:rPr>
        <w:t>Programa mjera za izvršenje presuda Europskog suda za ljudska prava u skupini predmeta Statileo protiv Hrvatske (broj zahtjeva: 12027/10 i dr.) i Odluke Ustavnog suda Republike Hrvatske broj: U-I-3242/2018 i dr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630DBF">
        <w:rPr>
          <w:rFonts w:ascii="Times New Roman" w:eastAsia="Times New Roman" w:hAnsi="Times New Roman"/>
          <w:sz w:val="24"/>
          <w:szCs w:val="24"/>
          <w:lang w:eastAsia="hr-HR"/>
        </w:rPr>
        <w:t>, u tekstu koji je dostavilo Ministarstvo prostornoga uređenja, graditeljstva i državne imovine aktom, KLASA: 023-01/23-01/105, URBROJ: 531-01-24-90, od 23. prosinca 2024.</w:t>
      </w:r>
    </w:p>
    <w:p w14:paraId="3A946E69" w14:textId="77777777" w:rsidR="00EE5705" w:rsidRDefault="00EE5705" w:rsidP="00F6719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bookmarkEnd w:id="5"/>
    <w:p w14:paraId="7769642D" w14:textId="4345B8C0" w:rsidR="00F67196" w:rsidRDefault="00F67196" w:rsidP="00F67196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II.</w:t>
      </w:r>
    </w:p>
    <w:p w14:paraId="27A5B8FD" w14:textId="1B8CFCC0" w:rsidR="0014364B" w:rsidRDefault="0014364B" w:rsidP="0014364B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436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Zadužuju se Ministar</w:t>
      </w:r>
      <w:r w:rsidR="00F346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stvo prostornoga uređenja, graditeljstva i državne imovine da </w:t>
      </w:r>
      <w:r w:rsidRPr="001436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EE57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Program mjera iz točke I. ove odluke sa pripadajućim obrascima </w:t>
      </w:r>
      <w:r w:rsidRPr="001436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objav</w:t>
      </w:r>
      <w:r w:rsidR="00EE57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Pr="0014364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svojim mrežnim stranicama.</w:t>
      </w:r>
    </w:p>
    <w:p w14:paraId="6A5BDE6C" w14:textId="77777777" w:rsidR="00EE5705" w:rsidRDefault="00EE5705" w:rsidP="0014364B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E362DD5" w14:textId="0D9D6886" w:rsidR="0014364B" w:rsidRDefault="0014364B" w:rsidP="00F67196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III.</w:t>
      </w:r>
    </w:p>
    <w:p w14:paraId="2134FABA" w14:textId="0DE8B1E9" w:rsidR="00F67196" w:rsidRDefault="003D6227" w:rsidP="00F67196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Ova Odluka objavit će se u „Narodnim novinama“, a </w:t>
      </w:r>
      <w:r w:rsidR="00F6719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stupa na snagu 1. siječnja 202</w:t>
      </w:r>
      <w:r w:rsidR="00215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F6719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EBFF7AD" w14:textId="6F0211D2" w:rsidR="00F67196" w:rsidRDefault="00F67196" w:rsidP="00F6719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</w:p>
    <w:p w14:paraId="158D68AA" w14:textId="77777777" w:rsidR="00F67196" w:rsidRDefault="00F67196" w:rsidP="00F6719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</w:p>
    <w:p w14:paraId="6CF4F9CD" w14:textId="77777777" w:rsidR="00F67196" w:rsidRDefault="00F67196" w:rsidP="00F6719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Zagreb, </w:t>
      </w:r>
    </w:p>
    <w:p w14:paraId="63C94BC1" w14:textId="77777777" w:rsidR="00630DBF" w:rsidRDefault="00F67196" w:rsidP="00F67196">
      <w:pPr>
        <w:pStyle w:val="box463055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31F20"/>
        </w:rPr>
      </w:pPr>
      <w:r w:rsidRPr="006644CA">
        <w:rPr>
          <w:color w:val="231F20"/>
        </w:rPr>
        <w:t>Predsjednik</w:t>
      </w:r>
    </w:p>
    <w:p w14:paraId="1032E204" w14:textId="0A546C3E" w:rsidR="00F67196" w:rsidRPr="006644CA" w:rsidRDefault="00F67196" w:rsidP="00F67196">
      <w:pPr>
        <w:pStyle w:val="box463055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31F20"/>
        </w:rPr>
      </w:pPr>
      <w:bookmarkStart w:id="6" w:name="_GoBack"/>
      <w:bookmarkEnd w:id="6"/>
      <w:r w:rsidRPr="006644CA">
        <w:rPr>
          <w:color w:val="231F20"/>
        </w:rPr>
        <w:br/>
      </w:r>
      <w:r w:rsidRPr="006644CA">
        <w:rPr>
          <w:rStyle w:val="bold"/>
          <w:bCs/>
          <w:color w:val="231F20"/>
          <w:bdr w:val="none" w:sz="0" w:space="0" w:color="auto" w:frame="1"/>
        </w:rPr>
        <w:t>mr. sc. Andrej Plenković</w:t>
      </w:r>
    </w:p>
    <w:p w14:paraId="0B156416" w14:textId="77777777" w:rsidR="00F67196" w:rsidRDefault="00F67196" w:rsidP="00F6719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9BE5BE5" w14:textId="77777777" w:rsidR="00F67196" w:rsidRPr="005D1A13" w:rsidRDefault="00F67196" w:rsidP="00F67196">
      <w:pPr>
        <w:rPr>
          <w:rFonts w:ascii="Times New Roman" w:hAnsi="Times New Roman"/>
          <w:color w:val="FF0000"/>
          <w:sz w:val="24"/>
          <w:szCs w:val="24"/>
        </w:rPr>
      </w:pPr>
    </w:p>
    <w:p w14:paraId="46D8468B" w14:textId="77777777" w:rsidR="00F67196" w:rsidRDefault="00F67196" w:rsidP="00F6719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O B R A Z L O Ž E NJ E</w:t>
      </w:r>
    </w:p>
    <w:p w14:paraId="721720FA" w14:textId="77777777" w:rsidR="00F67196" w:rsidRDefault="00F67196" w:rsidP="00F67196">
      <w:pPr>
        <w:rPr>
          <w:rFonts w:ascii="Times New Roman" w:hAnsi="Times New Roman"/>
          <w:sz w:val="24"/>
          <w:szCs w:val="24"/>
        </w:rPr>
      </w:pPr>
    </w:p>
    <w:p w14:paraId="21CB10AB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196">
        <w:rPr>
          <w:rFonts w:ascii="Times New Roman" w:hAnsi="Times New Roman"/>
          <w:sz w:val="24"/>
          <w:szCs w:val="24"/>
        </w:rPr>
        <w:t xml:space="preserve">Zakon o načinu izvršenja presuda Europskog suda za ljudska prava u skupini predmeta Statileo protiv Hrvatske (broj zahtjeva: 12027/10 i dr.) i Odluke Ustavnog suda Republike Hrvatske broj: U-I-3242/2018 i dr. („Narodne novine“, broj 36/24.; dalje u tekstu: Zakon) stupio je na snagu 2. travnja 2024. </w:t>
      </w:r>
    </w:p>
    <w:p w14:paraId="064B3C08" w14:textId="63EEA44F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 xml:space="preserve">Zakonom se uređuje jedan od preostalih problema u području stambenog zakonodavstva koji potječe iz pravnog poretka bivše Socijalističke Republike Hrvatske, odnosno iz instituta „stanarskog prava na stanovima na kojima postoji pravo vlasništva“, a koji je 5. studenoga 1996. zamijenjen institutom „zaštićenog najma“ stanova u vlasništvu fizičkih i pravnih osoba. </w:t>
      </w:r>
      <w:r w:rsidR="006F56B0">
        <w:rPr>
          <w:rFonts w:ascii="Times New Roman" w:hAnsi="Times New Roman"/>
          <w:sz w:val="24"/>
          <w:lang w:eastAsia="hr-HR"/>
        </w:rPr>
        <w:t>a</w:t>
      </w:r>
    </w:p>
    <w:p w14:paraId="0F4AA31A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 xml:space="preserve">Od 1996. godine do danas problemi vezani uz „zaštićeni najam“ stanova u vlasništvu fizičkih i pravnih osoba pokušavali su se riješiti u okviru Zakona o najmu stanova („Narodne novine“, br. 91/96., 48/98. - Odluka i rješenje Ustavnog suda Republike Hrvatske, 66/98. - ispravak Odluke i Rješenja Ustavnog suda Republike Hrvatske, 22/06. - članak 20. Zakona o prodaji stanova namijenjenih za nadstojnika stambene zgrade, 68/18. i 105/20. - Odluka i Rješenje Ustavnog suda Republike Hrvatske). </w:t>
      </w:r>
    </w:p>
    <w:p w14:paraId="3D5FC5A8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 xml:space="preserve">Zakonom su, po prvi puta, odnosi vezani uz posebnu vrstu „zaštićenog najma“, odnosno uz najam stanova u vlasništvu fizičkih i pravnih osoba koji se nisu mogli otkupiti u skladu s odredbama Zakona o prodaji stanova na kojima postoji stanarsko pravo („Narodne novine“, broj 27/91.) koji je stupio na snagu 19. lipnja 1991. Taj je Zakon višekratno mijenjan i dopunjavan („Narodne novine“, br. 54/91., 6/92., 8/92., 8/92., 33/92., 43/92. - službeni pročišćeni tekst, 46/92., 49/92., 69/92., 87/92., 25/93., 26/93., 48/93., 2/94., 29/94., 44/94., 47/94. - ispravak, 58/95., 103/95., 11/96., 76/96., 111/96., 11/97. - Odluka Ustavnog suda Republike Hrvatske, 103/97., 163/98., 22/99., 96/99., 120/00., 94/01., 78/02. i 113/02.). Upravo su takvi slučajevi „zaštićenog najma“ tema presuda Europskog suda za ljudska prava u skupini predmeta Statileo protiv Hrvatske (broj zahtjeva: 12027/10 i dr.) i Odluke Ustavnog suda Republike Hrvatske broj: U-I-3242/2018 i dr. („Narodne novine“, broj 36/24.) i oni su prvi puta izdvojeni iz Zakona o najmu stanova. Temeljni cilj Zakona izvršenje navedenih presuda Europskog suda i odluke Ustavnog suda tako da se uspostavi novi zakonodavni model koji će biti usklađen s relevantnim sudskim pravnim stajalištima. </w:t>
      </w:r>
    </w:p>
    <w:p w14:paraId="1E2E9420" w14:textId="5F712A0C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>Zaštićeni najmoprimci koji nisu predmet navedenih sudskih odluka, odnosno zaštićeni najmoprimci u stanovima u vlasništvu Republike Hrvatske, jedinica lokalne i regionalne (područne) samouprave, ustanova kojima je osnivač Republika Hrvatska ili jedinica lokalne i regionalne (područne) samouprave, kao i zaštićeni najmoprimci u stanovima na kojima je prema posebnim propisima izvršena pretvorba vlasništva, a u kojima zaštićeni najmoprimci nisu iskoristili pravo otkupa iako su imali tu mogućnost i dalje će biti uređeni Zakonom o najmu stanova. Donošenja novog Zakona o najmu stanova kojim bi se konačno i trajno uredili i ti odnosi u planu je u 2025. godin</w:t>
      </w:r>
      <w:r w:rsidR="00BF51C7">
        <w:rPr>
          <w:rFonts w:ascii="Times New Roman" w:hAnsi="Times New Roman"/>
          <w:sz w:val="24"/>
          <w:lang w:eastAsia="hr-HR"/>
        </w:rPr>
        <w:t>i</w:t>
      </w:r>
      <w:r w:rsidRPr="00F67196">
        <w:rPr>
          <w:rFonts w:ascii="Times New Roman" w:hAnsi="Times New Roman"/>
          <w:sz w:val="24"/>
          <w:lang w:eastAsia="hr-HR"/>
        </w:rPr>
        <w:t xml:space="preserve">. </w:t>
      </w:r>
    </w:p>
    <w:p w14:paraId="7BF55E26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 xml:space="preserve">I Ustavni sud Republike Hrvatske (u daljnjem tekstu: Ustavni sud) i Europski sud za ljudska prava u Strasbourgu (u daljnjem tekstu: Europski sud) ocijenili su zakonsko uređenje „zaštićenog najma“ stanova u vlasništvu fizičkih i pravnih osoba nesuglasnim s </w:t>
      </w:r>
      <w:r w:rsidRPr="00F67196">
        <w:rPr>
          <w:rFonts w:ascii="Times New Roman" w:hAnsi="Times New Roman"/>
          <w:sz w:val="24"/>
          <w:szCs w:val="24"/>
        </w:rPr>
        <w:t>Ustavom Republike Hrvatske („Narodne novine“, broj 85/10. – pročišćeni tekst i 5/14. ‒ Odluka Ustavnog suda Republike Hrvatske; u daljnjem tekstu: Ustav)  i Konvencije za zaštitu ljudskih prava i temeljnih sloboda Vijeća Europe („Narodne novine - Međunarodni ugovori“, broj 18/97., 6/99. - pročišćeni tekst, 8/99. - ispravak, 14/02., 1/06. i 13/17.; u daljnjem tekstu: Konvencija) i članku 31. stavku 2. Ustavnog zakona o Ustavnom sudu Republike Hrvatske („Narodne novine“, broj 99/99., 29/02. i 49/02. - pročišćeni tekst).</w:t>
      </w:r>
    </w:p>
    <w:p w14:paraId="0F29BF6F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lastRenderedPageBreak/>
        <w:t>Zakonom je ustanovljen novi zakonodavni model usklađen s relevantnim sudskim pravnim stajalištima. Cilj je Zakona i ovoga Programa mjera  ispraviti posljedice nepravične raspodjele socijalnog i financijskog tereta uzrokovanog reformom stambenog zakonodavstva iz 1996. godine na štetu vlasnika stanova uz istodobno omogućavanje zaštićenim najmoprimcima ostvarenja prava na dom.</w:t>
      </w:r>
    </w:p>
    <w:p w14:paraId="4FA1C0E4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 xml:space="preserve">Zakonom je predviđeno da se izvršenja presuda Europskog suda i odluke Ustavnog suda provede u tri faze, i to: </w:t>
      </w:r>
    </w:p>
    <w:p w14:paraId="0B71D42E" w14:textId="77777777" w:rsidR="00F67196" w:rsidRPr="00F67196" w:rsidRDefault="00F67196" w:rsidP="00F67196">
      <w:pPr>
        <w:spacing w:line="240" w:lineRule="auto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>1. u prvoj fazi, koja je započela stupanjem na snagu Zakona, a završila 31. listopada 2024., nadležni ministar donio je pravilnik iz članka 11. Zakona te je nadležno ministarstvo na temelju Zakona i Pravilnika</w:t>
      </w:r>
      <w:r w:rsidRPr="00F67196">
        <w:rPr>
          <w:rFonts w:ascii="Times New Roman" w:hAnsi="Times New Roman"/>
          <w:sz w:val="24"/>
        </w:rPr>
        <w:t xml:space="preserve"> </w:t>
      </w:r>
      <w:r w:rsidRPr="00F67196">
        <w:rPr>
          <w:rFonts w:ascii="Times New Roman" w:hAnsi="Times New Roman"/>
          <w:sz w:val="24"/>
          <w:lang w:eastAsia="hr-HR"/>
        </w:rPr>
        <w:t>o registru stanova u privatnom vlasništvu u kojima žive zaštićeni najmoprimci („Narodne novine“, broj 47/24.) ustrojilo Registar stanova u privatnom vlasništvu u kojem žive zaštićeni najmoprimci.</w:t>
      </w:r>
    </w:p>
    <w:p w14:paraId="28E5AB06" w14:textId="77777777" w:rsidR="00F67196" w:rsidRPr="00F67196" w:rsidRDefault="00F67196" w:rsidP="00F67196">
      <w:pPr>
        <w:spacing w:line="240" w:lineRule="auto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>2. u drugoj fazi, koja započinje nakon ustrojavanja Registra, a završava najkasnije 31. prosinca 2024., na temelju podataka upisanih u Registar donosi se Program mjera za izvršenje presuda Europskog suda za ljudska prava i odluke Ustavnog suda Republike Hrvatske radi ispravljanja posljedica nepravične raspodjele socijalnog i financijskog tereta uzrokovanog reformom stambenog zakonodavstva propisanom Zakonom o najmu stanova („Narodne novine“, br. 91/96., 48/98., 66/98., 22/06., 68/18. i 105/20.) na štetu vlasnika stanova te istodobnog omogućavanja zaštićenim najmoprimcima prava na dom.</w:t>
      </w:r>
    </w:p>
    <w:p w14:paraId="0DDED582" w14:textId="77777777" w:rsidR="00F67196" w:rsidRPr="00F67196" w:rsidRDefault="00F67196" w:rsidP="00F67196">
      <w:pPr>
        <w:spacing w:line="240" w:lineRule="auto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>3. u trećoj fazi, koja započinje 1. siječnja 2025., operativno se provode odgovarajuće programske mjere zasebno za svaki stan upisan u Program, te se sukladno odredbama Zakona i Programa mjera obeštećuju ovlaštenici prava na naknadu.</w:t>
      </w:r>
    </w:p>
    <w:p w14:paraId="38B184EA" w14:textId="77777777" w:rsidR="00F67196" w:rsidRPr="00F67196" w:rsidRDefault="00F67196" w:rsidP="00F67196">
      <w:pPr>
        <w:spacing w:line="240" w:lineRule="auto"/>
        <w:ind w:firstLine="708"/>
        <w:jc w:val="both"/>
        <w:rPr>
          <w:rFonts w:ascii="Times New Roman" w:hAnsi="Times New Roman"/>
          <w:sz w:val="24"/>
          <w:lang w:eastAsia="hr-HR"/>
        </w:rPr>
      </w:pPr>
      <w:r w:rsidRPr="00F67196">
        <w:rPr>
          <w:rFonts w:ascii="Times New Roman" w:hAnsi="Times New Roman"/>
          <w:sz w:val="24"/>
          <w:lang w:eastAsia="hr-HR"/>
        </w:rPr>
        <w:t>Donošenjem i provedbom Zakona i ovoga Programa mjera ispravit će se</w:t>
      </w:r>
      <w:r w:rsidRPr="00F67196">
        <w:rPr>
          <w:rFonts w:ascii="Times New Roman" w:hAnsi="Times New Roman"/>
          <w:sz w:val="24"/>
        </w:rPr>
        <w:t xml:space="preserve"> </w:t>
      </w:r>
      <w:r w:rsidRPr="00F67196">
        <w:rPr>
          <w:rFonts w:ascii="Times New Roman" w:hAnsi="Times New Roman"/>
          <w:sz w:val="24"/>
          <w:lang w:eastAsia="hr-HR"/>
        </w:rPr>
        <w:t xml:space="preserve">posljedice nepravične raspodjele socijalnog i financijskog tereta uzrokovanog reformom stambenog zakonodavstva iz 1996. godine na štetu vlasnika stanova. Istodobno, provedba Zakona i ovoga Programa mjera omogućit će zaštićenim najmoprimcima ostvarenje prava na dom. </w:t>
      </w:r>
    </w:p>
    <w:p w14:paraId="0D44D0B0" w14:textId="77777777" w:rsidR="00F67196" w:rsidRPr="00F67196" w:rsidRDefault="00F67196" w:rsidP="00F6719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sectPr w:rsidR="00F67196" w:rsidRPr="00F67196" w:rsidSect="00F67196">
      <w:headerReference w:type="first" r:id="rId12"/>
      <w:pgSz w:w="11906" w:h="16838"/>
      <w:pgMar w:top="1134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62163" w14:textId="77777777" w:rsidR="00B37768" w:rsidRDefault="00B37768">
      <w:pPr>
        <w:spacing w:after="0" w:line="240" w:lineRule="auto"/>
      </w:pPr>
      <w:r>
        <w:separator/>
      </w:r>
    </w:p>
  </w:endnote>
  <w:endnote w:type="continuationSeparator" w:id="0">
    <w:p w14:paraId="259BD458" w14:textId="77777777" w:rsidR="00B37768" w:rsidRDefault="00B3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B7AF" w14:textId="77777777" w:rsidR="00B37768" w:rsidRDefault="00B37768">
      <w:pPr>
        <w:spacing w:after="0" w:line="240" w:lineRule="auto"/>
      </w:pPr>
      <w:r>
        <w:separator/>
      </w:r>
    </w:p>
  </w:footnote>
  <w:footnote w:type="continuationSeparator" w:id="0">
    <w:p w14:paraId="5CD66A40" w14:textId="77777777" w:rsidR="00B37768" w:rsidRDefault="00B3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A6BB" w14:textId="77777777" w:rsidR="00F67196" w:rsidRDefault="00F67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689B"/>
    <w:multiLevelType w:val="hybridMultilevel"/>
    <w:tmpl w:val="90A44FC0"/>
    <w:lvl w:ilvl="0" w:tplc="2354A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E4"/>
    <w:rsid w:val="000E74EE"/>
    <w:rsid w:val="0014364B"/>
    <w:rsid w:val="00205E69"/>
    <w:rsid w:val="0021584F"/>
    <w:rsid w:val="002965CD"/>
    <w:rsid w:val="002B6DCA"/>
    <w:rsid w:val="003D6227"/>
    <w:rsid w:val="004B1A1F"/>
    <w:rsid w:val="00630DBF"/>
    <w:rsid w:val="006B1674"/>
    <w:rsid w:val="006F56B0"/>
    <w:rsid w:val="00700369"/>
    <w:rsid w:val="00911B5F"/>
    <w:rsid w:val="00952727"/>
    <w:rsid w:val="00AA10EF"/>
    <w:rsid w:val="00AC37DC"/>
    <w:rsid w:val="00AC5996"/>
    <w:rsid w:val="00B21ADA"/>
    <w:rsid w:val="00B37768"/>
    <w:rsid w:val="00BA7C6C"/>
    <w:rsid w:val="00BF51C7"/>
    <w:rsid w:val="00D403E4"/>
    <w:rsid w:val="00EE5705"/>
    <w:rsid w:val="00F346FA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FA68E"/>
  <w15:docId w15:val="{9709D427-D363-4D69-B6C4-C67A8C9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58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23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11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CC"/>
  </w:style>
  <w:style w:type="paragraph" w:styleId="Footer">
    <w:name w:val="footer"/>
    <w:basedOn w:val="Normal"/>
    <w:link w:val="FooterChar"/>
    <w:uiPriority w:val="99"/>
    <w:unhideWhenUsed/>
    <w:rsid w:val="00386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CC"/>
  </w:style>
  <w:style w:type="paragraph" w:styleId="ListParagraph">
    <w:name w:val="List Paragraph"/>
    <w:basedOn w:val="Normal"/>
    <w:uiPriority w:val="34"/>
    <w:qFormat/>
    <w:rsid w:val="00B1758A"/>
    <w:pPr>
      <w:ind w:left="720"/>
      <w:contextualSpacing/>
    </w:pPr>
  </w:style>
  <w:style w:type="table" w:styleId="TableGrid">
    <w:name w:val="Table Grid"/>
    <w:basedOn w:val="TableNormal"/>
    <w:uiPriority w:val="39"/>
    <w:rsid w:val="00B1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3055">
    <w:name w:val="box_463055"/>
    <w:basedOn w:val="Normal"/>
    <w:rsid w:val="00F67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F6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A15F13EEDBB45A43497AE8533C850" ma:contentTypeVersion="0" ma:contentTypeDescription="Create a new document." ma:contentTypeScope="" ma:versionID="c44fb75f92437db5d7b053e83f7b2d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CC49F-5458-46C3-953D-276302B5921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B1690D-063C-4B03-84F4-FB60D6F5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MPGI digitalni memorandum</vt:lpstr>
    </vt:vector>
  </TitlesOfParts>
  <Company>MINGO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creator>Luka Krpan</dc:creator>
  <cp:lastModifiedBy>Domagoj Dodig</cp:lastModifiedBy>
  <cp:revision>3</cp:revision>
  <cp:lastPrinted>2024-11-12T18:23:00Z</cp:lastPrinted>
  <dcterms:created xsi:type="dcterms:W3CDTF">2024-12-23T11:41:00Z</dcterms:created>
  <dcterms:modified xsi:type="dcterms:W3CDTF">2024-12-24T08:00:00Z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0x010100513A15F13EEDBB45A43497AE8533C850</vt:lpwstr>
  </property>
</Properties>
</file>