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323BB" w14:textId="77777777" w:rsidR="007468E0" w:rsidRPr="007468E0" w:rsidRDefault="007468E0" w:rsidP="007468E0">
      <w:pPr>
        <w:spacing w:after="0" w:line="240" w:lineRule="auto"/>
        <w:jc w:val="center"/>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noProof/>
          <w:sz w:val="24"/>
          <w:szCs w:val="24"/>
          <w:lang w:val="hr-HR" w:eastAsia="hr-HR"/>
        </w:rPr>
        <w:drawing>
          <wp:inline distT="0" distB="0" distL="0" distR="0" wp14:anchorId="49FA9DD9" wp14:editId="2E86583D">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7468E0">
        <w:rPr>
          <w:rFonts w:ascii="Times New Roman" w:eastAsia="Times New Roman" w:hAnsi="Times New Roman" w:cs="Times New Roman"/>
          <w:sz w:val="24"/>
          <w:szCs w:val="24"/>
          <w:lang w:val="hr-HR" w:eastAsia="hr-HR"/>
        </w:rPr>
        <w:fldChar w:fldCharType="begin"/>
      </w:r>
      <w:r w:rsidRPr="007468E0">
        <w:rPr>
          <w:rFonts w:ascii="Times New Roman" w:eastAsia="Times New Roman" w:hAnsi="Times New Roman" w:cs="Times New Roman"/>
          <w:sz w:val="24"/>
          <w:szCs w:val="24"/>
          <w:lang w:val="hr-HR" w:eastAsia="hr-HR"/>
        </w:rPr>
        <w:instrText xml:space="preserve"> INCLUDEPICTURE "http://www.inet.hr/~box/images/grb-rh.gif" \* MERGEFORMATINET </w:instrText>
      </w:r>
      <w:r w:rsidRPr="007468E0">
        <w:rPr>
          <w:rFonts w:ascii="Times New Roman" w:eastAsia="Times New Roman" w:hAnsi="Times New Roman" w:cs="Times New Roman"/>
          <w:sz w:val="24"/>
          <w:szCs w:val="24"/>
          <w:lang w:val="hr-HR" w:eastAsia="hr-HR"/>
        </w:rPr>
        <w:fldChar w:fldCharType="end"/>
      </w:r>
    </w:p>
    <w:p w14:paraId="09FEB80B" w14:textId="77777777" w:rsidR="007468E0" w:rsidRPr="007468E0" w:rsidRDefault="007468E0" w:rsidP="007468E0">
      <w:pPr>
        <w:spacing w:after="0" w:line="240" w:lineRule="auto"/>
        <w:jc w:val="center"/>
        <w:rPr>
          <w:rFonts w:ascii="Times New Roman" w:eastAsia="Times New Roman" w:hAnsi="Times New Roman" w:cs="Times New Roman"/>
          <w:sz w:val="28"/>
          <w:szCs w:val="24"/>
          <w:lang w:val="hr-HR" w:eastAsia="hr-HR"/>
        </w:rPr>
      </w:pPr>
      <w:r w:rsidRPr="007468E0">
        <w:rPr>
          <w:rFonts w:ascii="Times New Roman" w:eastAsia="Times New Roman" w:hAnsi="Times New Roman" w:cs="Times New Roman"/>
          <w:sz w:val="28"/>
          <w:szCs w:val="24"/>
          <w:lang w:val="hr-HR" w:eastAsia="hr-HR"/>
        </w:rPr>
        <w:t>VLADA REPUBLIKE HRVATSKE</w:t>
      </w:r>
    </w:p>
    <w:p w14:paraId="0BE7422F" w14:textId="77777777" w:rsidR="007468E0" w:rsidRPr="007468E0" w:rsidRDefault="007468E0" w:rsidP="007468E0">
      <w:pPr>
        <w:spacing w:after="0" w:line="240" w:lineRule="auto"/>
        <w:rPr>
          <w:rFonts w:ascii="Times New Roman" w:eastAsia="Times New Roman" w:hAnsi="Times New Roman" w:cs="Times New Roman"/>
          <w:sz w:val="24"/>
          <w:szCs w:val="24"/>
          <w:lang w:val="hr-HR" w:eastAsia="hr-HR"/>
        </w:rPr>
      </w:pPr>
    </w:p>
    <w:p w14:paraId="41E2C3CA"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337DF77F"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028C982F"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66B6FCC4"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150BE62A"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0489A683"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2FC5AD7B"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4D9D22DF"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204FA107"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29E13F1E" w14:textId="2E376A8E"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sz w:val="24"/>
          <w:szCs w:val="24"/>
          <w:lang w:val="hr-HR" w:eastAsia="hr-HR"/>
        </w:rPr>
        <w:t xml:space="preserve">Zagreb, </w:t>
      </w:r>
      <w:r w:rsidR="00C24086">
        <w:rPr>
          <w:rFonts w:ascii="Times New Roman" w:eastAsia="Times New Roman" w:hAnsi="Times New Roman" w:cs="Times New Roman"/>
          <w:sz w:val="24"/>
          <w:szCs w:val="24"/>
          <w:lang w:val="hr-HR" w:eastAsia="hr-HR"/>
        </w:rPr>
        <w:t>6.</w:t>
      </w:r>
      <w:r w:rsidR="00DC3589">
        <w:rPr>
          <w:rFonts w:ascii="Times New Roman" w:eastAsia="Times New Roman" w:hAnsi="Times New Roman" w:cs="Times New Roman"/>
          <w:sz w:val="24"/>
          <w:szCs w:val="24"/>
          <w:lang w:val="hr-HR" w:eastAsia="hr-HR"/>
        </w:rPr>
        <w:t xml:space="preserve"> </w:t>
      </w:r>
      <w:r w:rsidR="00C24086">
        <w:rPr>
          <w:rFonts w:ascii="Times New Roman" w:eastAsia="Times New Roman" w:hAnsi="Times New Roman" w:cs="Times New Roman"/>
          <w:sz w:val="24"/>
          <w:szCs w:val="24"/>
          <w:lang w:val="hr-HR" w:eastAsia="hr-HR"/>
        </w:rPr>
        <w:t>rujna</w:t>
      </w:r>
      <w:r w:rsidRPr="007468E0">
        <w:rPr>
          <w:rFonts w:ascii="Times New Roman" w:eastAsia="Times New Roman" w:hAnsi="Times New Roman" w:cs="Times New Roman"/>
          <w:sz w:val="24"/>
          <w:szCs w:val="24"/>
          <w:lang w:val="hr-HR" w:eastAsia="hr-HR"/>
        </w:rPr>
        <w:t xml:space="preserve"> 2024. </w:t>
      </w:r>
    </w:p>
    <w:p w14:paraId="413F36DE"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3128BBBD"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02B71A61"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457BB11D"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35467004"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p w14:paraId="6A44290F"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3"/>
        <w:gridCol w:w="6979"/>
      </w:tblGrid>
      <w:tr w:rsidR="007468E0" w:rsidRPr="007468E0" w14:paraId="3DD9A3AE" w14:textId="77777777" w:rsidTr="00C24086">
        <w:trPr>
          <w:trHeight w:val="695"/>
        </w:trPr>
        <w:tc>
          <w:tcPr>
            <w:tcW w:w="1985" w:type="dxa"/>
            <w:shd w:val="clear" w:color="auto" w:fill="auto"/>
            <w:vAlign w:val="center"/>
          </w:tcPr>
          <w:p w14:paraId="53E81BF5"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b/>
                <w:smallCaps/>
                <w:sz w:val="24"/>
                <w:szCs w:val="24"/>
                <w:lang w:val="hr-HR" w:eastAsia="hr-HR"/>
              </w:rPr>
              <w:t>Predlagatelj</w:t>
            </w:r>
            <w:r w:rsidRPr="007468E0">
              <w:rPr>
                <w:rFonts w:ascii="Times New Roman" w:eastAsia="Times New Roman" w:hAnsi="Times New Roman" w:cs="Times New Roman"/>
                <w:b/>
                <w:sz w:val="24"/>
                <w:szCs w:val="24"/>
                <w:lang w:val="hr-HR" w:eastAsia="hr-HR"/>
              </w:rPr>
              <w:t>:</w:t>
            </w:r>
          </w:p>
        </w:tc>
        <w:tc>
          <w:tcPr>
            <w:tcW w:w="7087" w:type="dxa"/>
            <w:shd w:val="clear" w:color="auto" w:fill="auto"/>
            <w:vAlign w:val="center"/>
          </w:tcPr>
          <w:p w14:paraId="0A857B58" w14:textId="77777777" w:rsidR="007468E0" w:rsidRPr="007468E0" w:rsidRDefault="007468E0" w:rsidP="007468E0">
            <w:pPr>
              <w:spacing w:after="0" w:line="240" w:lineRule="auto"/>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sz w:val="24"/>
                <w:szCs w:val="24"/>
                <w:lang w:val="hr-HR" w:eastAsia="hr-HR"/>
              </w:rPr>
              <w:t>Ministarstvo mora, prometa i infrastrukture</w:t>
            </w:r>
          </w:p>
        </w:tc>
      </w:tr>
      <w:tr w:rsidR="007468E0" w:rsidRPr="007468E0" w14:paraId="085C3677" w14:textId="77777777" w:rsidTr="00C732BA">
        <w:trPr>
          <w:trHeight w:val="1842"/>
        </w:trPr>
        <w:tc>
          <w:tcPr>
            <w:tcW w:w="1985" w:type="dxa"/>
            <w:shd w:val="clear" w:color="auto" w:fill="auto"/>
            <w:vAlign w:val="center"/>
          </w:tcPr>
          <w:p w14:paraId="61691357" w14:textId="77777777" w:rsidR="007468E0" w:rsidRPr="007468E0" w:rsidRDefault="007468E0" w:rsidP="007468E0">
            <w:pPr>
              <w:spacing w:after="0" w:line="240" w:lineRule="auto"/>
              <w:jc w:val="right"/>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b/>
                <w:smallCaps/>
                <w:sz w:val="24"/>
                <w:szCs w:val="24"/>
                <w:lang w:val="hr-HR" w:eastAsia="hr-HR"/>
              </w:rPr>
              <w:t>Predmet</w:t>
            </w:r>
            <w:r w:rsidRPr="007468E0">
              <w:rPr>
                <w:rFonts w:ascii="Times New Roman" w:eastAsia="Times New Roman" w:hAnsi="Times New Roman" w:cs="Times New Roman"/>
                <w:b/>
                <w:sz w:val="24"/>
                <w:szCs w:val="24"/>
                <w:lang w:val="hr-HR" w:eastAsia="hr-HR"/>
              </w:rPr>
              <w:t>:</w:t>
            </w:r>
          </w:p>
        </w:tc>
        <w:tc>
          <w:tcPr>
            <w:tcW w:w="7087" w:type="dxa"/>
            <w:shd w:val="clear" w:color="auto" w:fill="auto"/>
            <w:vAlign w:val="center"/>
          </w:tcPr>
          <w:p w14:paraId="48949311" w14:textId="77777777" w:rsidR="00C24086" w:rsidRDefault="00C24086" w:rsidP="007468E0">
            <w:pPr>
              <w:spacing w:after="0" w:line="240" w:lineRule="auto"/>
              <w:jc w:val="both"/>
              <w:rPr>
                <w:rFonts w:ascii="Times New Roman" w:eastAsia="Times New Roman" w:hAnsi="Times New Roman" w:cs="Times New Roman"/>
                <w:bCs/>
                <w:sz w:val="24"/>
                <w:szCs w:val="24"/>
                <w:lang w:val="hr-HR" w:eastAsia="hr-HR"/>
              </w:rPr>
            </w:pPr>
          </w:p>
          <w:p w14:paraId="1717D53D" w14:textId="6EE83A84" w:rsidR="007468E0" w:rsidRPr="007468E0" w:rsidRDefault="00DC3589" w:rsidP="00DC3589">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bCs/>
                <w:sz w:val="24"/>
                <w:szCs w:val="24"/>
                <w:lang w:val="hr-HR" w:eastAsia="hr-HR"/>
              </w:rPr>
              <w:t>Nacrt p</w:t>
            </w:r>
            <w:r w:rsidR="007468E0" w:rsidRPr="007468E0">
              <w:rPr>
                <w:rFonts w:ascii="Times New Roman" w:eastAsia="Times New Roman" w:hAnsi="Times New Roman" w:cs="Times New Roman"/>
                <w:bCs/>
                <w:sz w:val="24"/>
                <w:szCs w:val="24"/>
                <w:lang w:val="hr-HR" w:eastAsia="hr-HR"/>
              </w:rPr>
              <w:t>rijedlog</w:t>
            </w:r>
            <w:r>
              <w:rPr>
                <w:rFonts w:ascii="Times New Roman" w:eastAsia="Times New Roman" w:hAnsi="Times New Roman" w:cs="Times New Roman"/>
                <w:bCs/>
                <w:sz w:val="24"/>
                <w:szCs w:val="24"/>
                <w:lang w:val="hr-HR" w:eastAsia="hr-HR"/>
              </w:rPr>
              <w:t>a</w:t>
            </w:r>
            <w:r w:rsidR="007468E0" w:rsidRPr="007468E0">
              <w:rPr>
                <w:rFonts w:ascii="Times New Roman" w:eastAsia="Times New Roman" w:hAnsi="Times New Roman" w:cs="Times New Roman"/>
                <w:bCs/>
                <w:sz w:val="24"/>
                <w:szCs w:val="24"/>
                <w:lang w:val="hr-HR" w:eastAsia="hr-HR"/>
              </w:rPr>
              <w:t xml:space="preserve"> zakona o izmjenama i dopunama Zakona o regulaciji tržišta željezničkih usluga i zaštiti prava putnika u željezničkom prijevozu</w:t>
            </w:r>
            <w:r w:rsidR="00C24086">
              <w:rPr>
                <w:rFonts w:ascii="Times New Roman" w:eastAsia="Times New Roman" w:hAnsi="Times New Roman" w:cs="Times New Roman"/>
                <w:bCs/>
                <w:sz w:val="24"/>
                <w:szCs w:val="24"/>
                <w:lang w:val="hr-HR" w:eastAsia="hr-HR"/>
              </w:rPr>
              <w:t xml:space="preserve"> (EU)</w:t>
            </w:r>
          </w:p>
        </w:tc>
      </w:tr>
    </w:tbl>
    <w:p w14:paraId="54A23AA3" w14:textId="121B489F" w:rsidR="007468E0" w:rsidRDefault="007468E0" w:rsidP="007468E0">
      <w:pPr>
        <w:spacing w:after="0" w:line="240" w:lineRule="auto"/>
        <w:rPr>
          <w:rFonts w:ascii="Times New Roman" w:eastAsia="Times New Roman" w:hAnsi="Times New Roman" w:cs="Times New Roman"/>
          <w:b/>
          <w:smallCaps/>
          <w:sz w:val="24"/>
          <w:szCs w:val="24"/>
          <w:lang w:val="hr-HR" w:eastAsia="hr-HR"/>
        </w:rPr>
      </w:pPr>
    </w:p>
    <w:p w14:paraId="3BBDAC3E" w14:textId="7CA5A123"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7923C7C1" w14:textId="6CB323AF"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2F6CD20F" w14:textId="7CC3490F"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6AD6CCD1" w14:textId="4D7C5E3E"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37385527" w14:textId="072790D6"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13EC2927" w14:textId="65F3749D"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47CD94C2" w14:textId="34D0BBA1"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46BAF192" w14:textId="0CD23EF7"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78C643CC" w14:textId="6923E08B"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206A2304" w14:textId="22CE2739"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59C37638" w14:textId="3A9B2B3E"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6DD6CEC0" w14:textId="64C684CC"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2EE1796D" w14:textId="1AFC12FB"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5370EC7E" w14:textId="2E2D784A"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216C728C" w14:textId="58731928"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52990B7E" w14:textId="545AB332"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36995783" w14:textId="33BF07F8" w:rsidR="00C24086" w:rsidRDefault="00C24086" w:rsidP="007468E0">
      <w:pPr>
        <w:spacing w:after="0" w:line="240" w:lineRule="auto"/>
        <w:rPr>
          <w:rFonts w:ascii="Times New Roman" w:eastAsia="Times New Roman" w:hAnsi="Times New Roman" w:cs="Times New Roman"/>
          <w:b/>
          <w:smallCaps/>
          <w:sz w:val="24"/>
          <w:szCs w:val="24"/>
          <w:lang w:val="hr-HR" w:eastAsia="hr-HR"/>
        </w:rPr>
      </w:pPr>
    </w:p>
    <w:p w14:paraId="4EB79845" w14:textId="77777777" w:rsidR="00C24086" w:rsidRPr="00C24086" w:rsidRDefault="00C24086" w:rsidP="00C24086">
      <w:pPr>
        <w:pStyle w:val="Footer"/>
        <w:pBdr>
          <w:top w:val="single" w:sz="4" w:space="1" w:color="404040"/>
        </w:pBdr>
        <w:jc w:val="center"/>
        <w:rPr>
          <w:rFonts w:ascii="Times New Roman" w:hAnsi="Times New Roman" w:cs="Times New Roman"/>
          <w:color w:val="404040"/>
          <w:spacing w:val="20"/>
          <w:sz w:val="20"/>
        </w:rPr>
      </w:pPr>
      <w:r w:rsidRPr="00C24086">
        <w:rPr>
          <w:rFonts w:ascii="Times New Roman" w:hAnsi="Times New Roman" w:cs="Times New Roman"/>
          <w:color w:val="404040"/>
          <w:spacing w:val="20"/>
          <w:sz w:val="20"/>
        </w:rPr>
        <w:t>Banski dvori | Trg sv. Marka 2  | 10000 Zagreb | tel. 01 4569 209 | vlada.gov.hr</w:t>
      </w:r>
    </w:p>
    <w:p w14:paraId="42A18498" w14:textId="77777777" w:rsidR="00C24086" w:rsidRPr="007468E0" w:rsidRDefault="00C24086" w:rsidP="007468E0">
      <w:pPr>
        <w:spacing w:after="0" w:line="240" w:lineRule="auto"/>
        <w:rPr>
          <w:rFonts w:ascii="Times New Roman" w:eastAsia="Times New Roman" w:hAnsi="Times New Roman" w:cs="Times New Roman"/>
          <w:b/>
          <w:smallCaps/>
          <w:sz w:val="24"/>
          <w:szCs w:val="24"/>
          <w:lang w:val="hr-HR" w:eastAsia="hr-HR"/>
        </w:rPr>
        <w:sectPr w:rsidR="00C24086" w:rsidRPr="007468E0" w:rsidSect="007468E0">
          <w:pgSz w:w="11906" w:h="16838"/>
          <w:pgMar w:top="1418" w:right="1418" w:bottom="1418" w:left="1418" w:header="709" w:footer="658" w:gutter="0"/>
          <w:cols w:space="708"/>
          <w:docGrid w:linePitch="360"/>
        </w:sectPr>
      </w:pPr>
    </w:p>
    <w:p w14:paraId="7EED98E6" w14:textId="77777777" w:rsidR="007468E0" w:rsidRPr="00C24086" w:rsidRDefault="007468E0" w:rsidP="007468E0">
      <w:pPr>
        <w:pBdr>
          <w:bottom w:val="single" w:sz="12" w:space="1" w:color="auto"/>
        </w:pBdr>
        <w:tabs>
          <w:tab w:val="left" w:pos="751"/>
        </w:tabs>
        <w:suppressAutoHyphens/>
        <w:spacing w:after="0" w:line="240" w:lineRule="auto"/>
        <w:jc w:val="center"/>
        <w:rPr>
          <w:rFonts w:ascii="Times New Roman" w:eastAsia="Calibri" w:hAnsi="Times New Roman" w:cs="Times New Roman"/>
          <w:b/>
          <w:spacing w:val="-3"/>
          <w:sz w:val="24"/>
          <w:szCs w:val="24"/>
          <w:lang w:val="hr-HR" w:eastAsia="hr-HR"/>
        </w:rPr>
      </w:pPr>
      <w:r w:rsidRPr="00C24086">
        <w:rPr>
          <w:rFonts w:ascii="Times New Roman" w:eastAsia="Calibri" w:hAnsi="Times New Roman" w:cs="Times New Roman"/>
          <w:b/>
          <w:spacing w:val="-3"/>
          <w:sz w:val="24"/>
          <w:szCs w:val="24"/>
          <w:lang w:val="hr-HR" w:eastAsia="hr-HR"/>
        </w:rPr>
        <w:lastRenderedPageBreak/>
        <w:t>VLADA REPUBLIKE HRVATSKE</w:t>
      </w:r>
    </w:p>
    <w:p w14:paraId="028B6392" w14:textId="77777777" w:rsidR="007468E0" w:rsidRPr="00C24086" w:rsidRDefault="007468E0" w:rsidP="007468E0">
      <w:pPr>
        <w:suppressAutoHyphens/>
        <w:spacing w:after="0" w:line="240" w:lineRule="auto"/>
        <w:jc w:val="center"/>
        <w:rPr>
          <w:rFonts w:ascii="Times New Roman" w:eastAsia="Calibri" w:hAnsi="Times New Roman" w:cs="Times New Roman"/>
          <w:b/>
          <w:spacing w:val="-3"/>
          <w:sz w:val="24"/>
          <w:szCs w:val="24"/>
          <w:lang w:val="hr-HR" w:eastAsia="hr-HR"/>
        </w:rPr>
      </w:pPr>
    </w:p>
    <w:p w14:paraId="38778585" w14:textId="77777777" w:rsidR="007468E0" w:rsidRPr="00C24086" w:rsidRDefault="007468E0" w:rsidP="007468E0">
      <w:pPr>
        <w:spacing w:after="0" w:line="240" w:lineRule="auto"/>
        <w:jc w:val="right"/>
        <w:rPr>
          <w:rFonts w:ascii="Times New Roman" w:eastAsia="Times New Roman" w:hAnsi="Times New Roman" w:cs="Times New Roman"/>
          <w:b/>
          <w:snapToGrid w:val="0"/>
          <w:spacing w:val="-3"/>
          <w:sz w:val="24"/>
          <w:szCs w:val="24"/>
          <w:lang w:val="hr-HR"/>
        </w:rPr>
      </w:pPr>
      <w:r w:rsidRPr="00C24086">
        <w:rPr>
          <w:rFonts w:ascii="Times New Roman" w:eastAsia="Times New Roman" w:hAnsi="Times New Roman" w:cs="Times New Roman"/>
          <w:b/>
          <w:snapToGrid w:val="0"/>
          <w:spacing w:val="-3"/>
          <w:sz w:val="24"/>
          <w:szCs w:val="24"/>
          <w:lang w:val="hr-HR"/>
        </w:rPr>
        <w:t>NACRT</w:t>
      </w:r>
    </w:p>
    <w:p w14:paraId="5C4A22F9"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232C8B44"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7EE77D40"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11BD0061"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1AC45418"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78DAE1CD"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00156173"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4F482283"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1D60DC1A" w14:textId="65C44970" w:rsidR="007468E0"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3642401B" w14:textId="26A20D4C" w:rsidR="00C24086" w:rsidRDefault="00C24086"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31E4ED02" w14:textId="36653BBF" w:rsidR="00C24086" w:rsidRDefault="00C24086"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64B1D5F1" w14:textId="15696A4D" w:rsidR="00C24086" w:rsidRDefault="00C24086"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081FC718" w14:textId="4625A342" w:rsidR="00C24086" w:rsidRDefault="00C24086"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2CF4F604" w14:textId="4C8EC587" w:rsidR="00C24086" w:rsidRDefault="00C24086"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1C3CB039" w14:textId="77777777" w:rsidR="00C24086" w:rsidRPr="00C24086" w:rsidRDefault="00C24086"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27E890C3"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20064EFA"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2D1080E6"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6D2DB43F"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0D68B3AD"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r w:rsidRPr="00C24086">
        <w:rPr>
          <w:rFonts w:ascii="Times New Roman" w:eastAsia="Times New Roman" w:hAnsi="Times New Roman" w:cs="Times New Roman"/>
          <w:b/>
          <w:bCs/>
          <w:sz w:val="24"/>
          <w:szCs w:val="24"/>
          <w:lang w:val="hr-HR" w:eastAsia="hr-HR"/>
        </w:rPr>
        <w:t>PRIJEDLOG ZAKONA O IZMJENAMA I DOPUNAMA ZAKONA O REGULACIJI TRŽIŠTA ŽELJEZNIČKIH USLUGA I ZAŠTITI PRAVA PUTNIKA U ŽELJEZNIČKOM PRIJEVOZU</w:t>
      </w:r>
    </w:p>
    <w:p w14:paraId="04C19EC9"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12F53B92"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64FB0C81"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0E1BA11C"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55006665"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0B650584"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3D913DBE"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07FA82FC"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307FB2AC"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2DF64202"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5B4F122E"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0379452F"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5E5FC0B6"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1A70FF81"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7C06B53A"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28636935" w14:textId="24A08316" w:rsidR="007468E0"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3CD1A36E" w14:textId="77777777" w:rsidR="009643D3" w:rsidRPr="00C24086" w:rsidRDefault="009643D3"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08C7E8E7" w14:textId="77777777" w:rsidR="007468E0" w:rsidRPr="00C24086"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783EA6CE" w14:textId="77777777" w:rsidR="007468E0" w:rsidRPr="00C24086" w:rsidRDefault="007468E0" w:rsidP="007468E0">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16921237" w14:textId="77777777" w:rsidR="007468E0" w:rsidRPr="00C24086" w:rsidRDefault="007468E0" w:rsidP="007468E0">
      <w:pPr>
        <w:pBdr>
          <w:bottom w:val="single" w:sz="12" w:space="1" w:color="auto"/>
        </w:pBdr>
        <w:suppressAutoHyphens/>
        <w:spacing w:after="0" w:line="240" w:lineRule="auto"/>
        <w:jc w:val="center"/>
        <w:rPr>
          <w:rFonts w:ascii="Times New Roman" w:eastAsia="Calibri" w:hAnsi="Times New Roman" w:cs="Times New Roman"/>
          <w:b/>
          <w:sz w:val="24"/>
          <w:szCs w:val="24"/>
          <w:lang w:val="hr-HR" w:eastAsia="hr-HR"/>
        </w:rPr>
      </w:pPr>
    </w:p>
    <w:p w14:paraId="0FDB16BE" w14:textId="70CC396F" w:rsidR="007468E0" w:rsidRPr="00C24086" w:rsidRDefault="007468E0" w:rsidP="007468E0">
      <w:pPr>
        <w:suppressAutoHyphens/>
        <w:spacing w:after="0" w:line="240" w:lineRule="auto"/>
        <w:jc w:val="center"/>
        <w:rPr>
          <w:rFonts w:ascii="Times New Roman" w:eastAsia="Calibri" w:hAnsi="Times New Roman" w:cs="Times New Roman"/>
          <w:b/>
          <w:sz w:val="24"/>
          <w:szCs w:val="24"/>
          <w:lang w:val="hr-HR" w:eastAsia="hr-HR"/>
        </w:rPr>
      </w:pPr>
      <w:r w:rsidRPr="00C24086">
        <w:rPr>
          <w:rFonts w:ascii="Times New Roman" w:eastAsia="Calibri" w:hAnsi="Times New Roman" w:cs="Times New Roman"/>
          <w:b/>
          <w:sz w:val="24"/>
          <w:szCs w:val="24"/>
          <w:lang w:val="hr-HR" w:eastAsia="hr-HR"/>
        </w:rPr>
        <w:t xml:space="preserve">Zagreb, </w:t>
      </w:r>
      <w:r w:rsidR="00C24086">
        <w:rPr>
          <w:rFonts w:ascii="Times New Roman" w:eastAsia="Calibri" w:hAnsi="Times New Roman" w:cs="Times New Roman"/>
          <w:b/>
          <w:sz w:val="24"/>
          <w:szCs w:val="24"/>
          <w:lang w:val="hr-HR" w:eastAsia="hr-HR"/>
        </w:rPr>
        <w:t>rujan</w:t>
      </w:r>
      <w:r w:rsidRPr="00C24086">
        <w:rPr>
          <w:rFonts w:ascii="Times New Roman" w:eastAsia="Calibri" w:hAnsi="Times New Roman" w:cs="Times New Roman"/>
          <w:b/>
          <w:sz w:val="24"/>
          <w:szCs w:val="24"/>
          <w:lang w:val="hr-HR" w:eastAsia="hr-HR"/>
        </w:rPr>
        <w:t xml:space="preserve"> 2024.  </w:t>
      </w:r>
      <w:r w:rsidRPr="00C24086">
        <w:rPr>
          <w:rFonts w:ascii="Times New Roman" w:eastAsia="Calibri" w:hAnsi="Times New Roman" w:cs="Times New Roman"/>
          <w:b/>
          <w:sz w:val="24"/>
          <w:szCs w:val="24"/>
          <w:lang w:val="hr-HR" w:eastAsia="hr-HR"/>
        </w:rPr>
        <w:br w:type="page"/>
      </w:r>
    </w:p>
    <w:p w14:paraId="63042E18" w14:textId="77777777" w:rsidR="007468E0" w:rsidRPr="00C24086" w:rsidRDefault="007468E0" w:rsidP="007468E0">
      <w:pPr>
        <w:suppressAutoHyphens/>
        <w:spacing w:after="0" w:line="240" w:lineRule="auto"/>
        <w:jc w:val="center"/>
        <w:rPr>
          <w:rFonts w:ascii="Times New Roman" w:eastAsia="Times New Roman" w:hAnsi="Times New Roman" w:cs="Times New Roman"/>
          <w:b/>
          <w:bCs/>
          <w:sz w:val="24"/>
          <w:szCs w:val="24"/>
          <w:lang w:val="hr-HR" w:eastAsia="hr-HR"/>
        </w:rPr>
      </w:pPr>
      <w:r w:rsidRPr="00C24086">
        <w:rPr>
          <w:rFonts w:ascii="Times New Roman" w:eastAsia="Times New Roman" w:hAnsi="Times New Roman" w:cs="Times New Roman"/>
          <w:b/>
          <w:bCs/>
          <w:sz w:val="24"/>
          <w:szCs w:val="24"/>
          <w:lang w:val="hr-HR" w:eastAsia="hr-HR"/>
        </w:rPr>
        <w:lastRenderedPageBreak/>
        <w:t>PRIJEDLOG ZAKONA O IZMJENAMA I DOPUNAMA ZAKONA O REGULACIJI TRŽIŠTA ŽELJEZNIČKIH USLUGA I ZAŠTITI PRAVA PUTNIKA U ŽELJEZNIČKOM PRIJEVOZU</w:t>
      </w:r>
    </w:p>
    <w:p w14:paraId="32693BF7" w14:textId="77777777" w:rsidR="007468E0" w:rsidRPr="007468E0"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0A2E4621" w14:textId="77777777" w:rsidR="007468E0" w:rsidRPr="007468E0"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2C4519D6" w14:textId="77777777" w:rsidR="007468E0" w:rsidRPr="007468E0" w:rsidRDefault="007468E0" w:rsidP="001123FB">
      <w:pPr>
        <w:numPr>
          <w:ilvl w:val="0"/>
          <w:numId w:val="1"/>
        </w:numPr>
        <w:tabs>
          <w:tab w:val="clear" w:pos="1080"/>
          <w:tab w:val="num" w:pos="709"/>
        </w:tabs>
        <w:autoSpaceDE w:val="0"/>
        <w:autoSpaceDN w:val="0"/>
        <w:adjustRightInd w:val="0"/>
        <w:spacing w:after="0" w:line="240" w:lineRule="auto"/>
        <w:ind w:hanging="1080"/>
        <w:rPr>
          <w:rFonts w:ascii="Times New Roman" w:eastAsia="Times New Roman" w:hAnsi="Times New Roman" w:cs="Times New Roman"/>
          <w:b/>
          <w:bCs/>
          <w:sz w:val="24"/>
          <w:szCs w:val="24"/>
          <w:lang w:val="hr-HR" w:eastAsia="hr-HR"/>
        </w:rPr>
      </w:pPr>
      <w:r w:rsidRPr="007468E0">
        <w:rPr>
          <w:rFonts w:ascii="Times New Roman" w:eastAsia="Times New Roman" w:hAnsi="Times New Roman" w:cs="Times New Roman"/>
          <w:b/>
          <w:bCs/>
          <w:sz w:val="24"/>
          <w:szCs w:val="24"/>
          <w:lang w:val="hr-HR" w:eastAsia="hr-HR"/>
        </w:rPr>
        <w:t>USTAVNA OSNOVA ZA DONOŠENJE ZAKONA</w:t>
      </w:r>
    </w:p>
    <w:p w14:paraId="71FCE2E8" w14:textId="77777777" w:rsidR="007468E0" w:rsidRPr="007468E0"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0D99D904" w14:textId="2B0B32B1" w:rsidR="007468E0" w:rsidRPr="007468E0" w:rsidRDefault="007468E0" w:rsidP="007468E0">
      <w:pPr>
        <w:autoSpaceDE w:val="0"/>
        <w:autoSpaceDN w:val="0"/>
        <w:adjustRightInd w:val="0"/>
        <w:spacing w:after="0" w:line="240" w:lineRule="auto"/>
        <w:ind w:firstLine="708"/>
        <w:jc w:val="both"/>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sz w:val="24"/>
          <w:szCs w:val="24"/>
          <w:lang w:val="hr-HR" w:eastAsia="hr-HR"/>
        </w:rPr>
        <w:t>Ustavna osnova za donošenje ovoga Zakona sadržana je u odredbi članka 2. stavka 4. podstavka 1. Ustava Republike Hrvatske („Narodne novine“, br</w:t>
      </w:r>
      <w:r w:rsidR="00C24086">
        <w:rPr>
          <w:rFonts w:ascii="Times New Roman" w:eastAsia="Times New Roman" w:hAnsi="Times New Roman" w:cs="Times New Roman"/>
          <w:sz w:val="24"/>
          <w:szCs w:val="24"/>
          <w:lang w:val="hr-HR" w:eastAsia="hr-HR"/>
        </w:rPr>
        <w:t xml:space="preserve">. </w:t>
      </w:r>
      <w:r w:rsidRPr="007468E0">
        <w:rPr>
          <w:rFonts w:ascii="Times New Roman" w:eastAsia="Times New Roman" w:hAnsi="Times New Roman" w:cs="Times New Roman"/>
          <w:sz w:val="24"/>
          <w:szCs w:val="24"/>
          <w:lang w:val="hr-HR" w:eastAsia="hr-HR"/>
        </w:rPr>
        <w:t>85/10</w:t>
      </w:r>
      <w:r w:rsidR="00C24086">
        <w:rPr>
          <w:rFonts w:ascii="Times New Roman" w:eastAsia="Times New Roman" w:hAnsi="Times New Roman" w:cs="Times New Roman"/>
          <w:sz w:val="24"/>
          <w:szCs w:val="24"/>
          <w:lang w:val="hr-HR" w:eastAsia="hr-HR"/>
        </w:rPr>
        <w:t>.</w:t>
      </w:r>
      <w:r w:rsidRPr="007468E0">
        <w:rPr>
          <w:rFonts w:ascii="Times New Roman" w:eastAsia="Times New Roman" w:hAnsi="Times New Roman" w:cs="Times New Roman"/>
          <w:sz w:val="24"/>
          <w:szCs w:val="24"/>
          <w:lang w:val="hr-HR" w:eastAsia="hr-HR"/>
        </w:rPr>
        <w:t xml:space="preserve"> - pročišćeni tekst i 5/14</w:t>
      </w:r>
      <w:r w:rsidR="00C24086">
        <w:rPr>
          <w:rFonts w:ascii="Times New Roman" w:eastAsia="Times New Roman" w:hAnsi="Times New Roman" w:cs="Times New Roman"/>
          <w:sz w:val="24"/>
          <w:szCs w:val="24"/>
          <w:lang w:val="hr-HR" w:eastAsia="hr-HR"/>
        </w:rPr>
        <w:t>.</w:t>
      </w:r>
      <w:r w:rsidRPr="007468E0">
        <w:rPr>
          <w:rFonts w:ascii="Times New Roman" w:eastAsia="Times New Roman" w:hAnsi="Times New Roman" w:cs="Times New Roman"/>
          <w:sz w:val="24"/>
          <w:szCs w:val="24"/>
          <w:lang w:val="hr-HR" w:eastAsia="hr-HR"/>
        </w:rPr>
        <w:t xml:space="preserve"> - Odluka Ustavnog suda Republike Hrvatske).</w:t>
      </w:r>
    </w:p>
    <w:p w14:paraId="6227364F" w14:textId="77777777" w:rsidR="007468E0" w:rsidRPr="007468E0" w:rsidRDefault="007468E0" w:rsidP="007468E0">
      <w:pPr>
        <w:autoSpaceDE w:val="0"/>
        <w:autoSpaceDN w:val="0"/>
        <w:adjustRightInd w:val="0"/>
        <w:spacing w:after="0" w:line="240" w:lineRule="auto"/>
        <w:rPr>
          <w:rFonts w:ascii="Times New Roman" w:eastAsia="Times New Roman" w:hAnsi="Times New Roman" w:cs="Times New Roman"/>
          <w:b/>
          <w:bCs/>
          <w:sz w:val="24"/>
          <w:szCs w:val="24"/>
          <w:lang w:val="hr-HR" w:eastAsia="hr-HR"/>
        </w:rPr>
      </w:pPr>
    </w:p>
    <w:p w14:paraId="155B55F6" w14:textId="77777777" w:rsidR="007468E0" w:rsidRPr="007468E0" w:rsidRDefault="007468E0" w:rsidP="007468E0">
      <w:pPr>
        <w:numPr>
          <w:ilvl w:val="0"/>
          <w:numId w:val="1"/>
        </w:numPr>
        <w:tabs>
          <w:tab w:val="num" w:pos="709"/>
        </w:tabs>
        <w:autoSpaceDE w:val="0"/>
        <w:autoSpaceDN w:val="0"/>
        <w:adjustRightInd w:val="0"/>
        <w:spacing w:after="0" w:line="240" w:lineRule="auto"/>
        <w:ind w:left="709" w:hanging="709"/>
        <w:jc w:val="both"/>
        <w:rPr>
          <w:rFonts w:ascii="Times New Roman" w:eastAsia="Times New Roman" w:hAnsi="Times New Roman" w:cs="Times New Roman"/>
          <w:b/>
          <w:bCs/>
          <w:sz w:val="24"/>
          <w:szCs w:val="24"/>
          <w:lang w:val="hr-HR" w:eastAsia="hr-HR"/>
        </w:rPr>
      </w:pPr>
      <w:r w:rsidRPr="007468E0">
        <w:rPr>
          <w:rFonts w:ascii="Times New Roman" w:eastAsia="Times New Roman" w:hAnsi="Times New Roman" w:cs="Times New Roman"/>
          <w:b/>
          <w:bCs/>
          <w:sz w:val="24"/>
          <w:szCs w:val="24"/>
          <w:lang w:val="hr-HR" w:eastAsia="hr-HR"/>
        </w:rPr>
        <w:t>OCJENA STANJA I OSNOVNA PITANJA KOJA SE TREBAJU UREDITI ZAKONOM TE POSLJEDICE KOJE ĆE DONOŠENJEM ZAKONA PROISTEĆI</w:t>
      </w:r>
    </w:p>
    <w:p w14:paraId="6BFD6900" w14:textId="77777777" w:rsidR="007468E0" w:rsidRPr="007468E0" w:rsidRDefault="007468E0" w:rsidP="007468E0">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73B20C66" w14:textId="29F62B0F" w:rsidR="007468E0" w:rsidRPr="007468E0" w:rsidRDefault="007468E0" w:rsidP="007468E0">
      <w:pPr>
        <w:autoSpaceDE w:val="0"/>
        <w:autoSpaceDN w:val="0"/>
        <w:adjustRightInd w:val="0"/>
        <w:spacing w:after="0" w:line="240" w:lineRule="auto"/>
        <w:ind w:firstLine="708"/>
        <w:jc w:val="both"/>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sz w:val="24"/>
          <w:szCs w:val="24"/>
          <w:lang w:val="hr-HR" w:eastAsia="hr-HR"/>
        </w:rPr>
        <w:t>Zakon o regulaciji tržišta željezničkih usluga i zaštiti prava putnika u željezničkom prijevozu („Narodne novine“, broj 104/17</w:t>
      </w:r>
      <w:r w:rsidR="00C24086">
        <w:rPr>
          <w:rFonts w:ascii="Times New Roman" w:eastAsia="Times New Roman" w:hAnsi="Times New Roman" w:cs="Times New Roman"/>
          <w:sz w:val="24"/>
          <w:szCs w:val="24"/>
          <w:lang w:val="hr-HR" w:eastAsia="hr-HR"/>
        </w:rPr>
        <w:t>.</w:t>
      </w:r>
      <w:r w:rsidRPr="007468E0">
        <w:rPr>
          <w:rFonts w:ascii="Times New Roman" w:eastAsia="Times New Roman" w:hAnsi="Times New Roman" w:cs="Times New Roman"/>
          <w:sz w:val="24"/>
          <w:szCs w:val="24"/>
          <w:lang w:val="hr-HR" w:eastAsia="hr-HR"/>
        </w:rPr>
        <w:t xml:space="preserve">, u daljnjem tekstu: važeći Zakon) uređuje </w:t>
      </w:r>
      <w:r w:rsidR="00B42615">
        <w:rPr>
          <w:rFonts w:ascii="Times New Roman" w:eastAsia="Times New Roman" w:hAnsi="Times New Roman" w:cs="Times New Roman"/>
          <w:sz w:val="24"/>
          <w:szCs w:val="24"/>
          <w:lang w:val="hr-HR" w:eastAsia="hr-HR"/>
        </w:rPr>
        <w:t>područj</w:t>
      </w:r>
      <w:r w:rsidR="001123FB">
        <w:rPr>
          <w:rFonts w:ascii="Times New Roman" w:eastAsia="Times New Roman" w:hAnsi="Times New Roman" w:cs="Times New Roman"/>
          <w:sz w:val="24"/>
          <w:szCs w:val="24"/>
          <w:lang w:val="hr-HR" w:eastAsia="hr-HR"/>
        </w:rPr>
        <w:t>e</w:t>
      </w:r>
      <w:r w:rsidR="00B42615" w:rsidRPr="007468E0">
        <w:rPr>
          <w:rFonts w:ascii="Times New Roman" w:eastAsia="Times New Roman" w:hAnsi="Times New Roman" w:cs="Times New Roman"/>
          <w:sz w:val="24"/>
          <w:szCs w:val="24"/>
          <w:lang w:val="hr-HR" w:eastAsia="hr-HR"/>
        </w:rPr>
        <w:t xml:space="preserve"> </w:t>
      </w:r>
      <w:r w:rsidRPr="007468E0">
        <w:rPr>
          <w:rFonts w:ascii="Times New Roman" w:eastAsia="Times New Roman" w:hAnsi="Times New Roman" w:cs="Times New Roman"/>
          <w:sz w:val="24"/>
          <w:szCs w:val="24"/>
          <w:lang w:val="hr-HR" w:eastAsia="hr-HR"/>
        </w:rPr>
        <w:t xml:space="preserve">regulacije tržišta željezničkih usluga i područje zaštite prava putnika u željezničkom prijevozu, nadležnost i ovlasti nacionalnog regulatornog tijela u područjima regulacije tržišta željezničkih usluga i zaštite prava putnika u željezničkom prijevozu, </w:t>
      </w:r>
      <w:r w:rsidR="001123FB" w:rsidRPr="007468E0">
        <w:rPr>
          <w:rFonts w:ascii="Times New Roman" w:eastAsia="Times New Roman" w:hAnsi="Times New Roman" w:cs="Times New Roman"/>
          <w:sz w:val="24"/>
          <w:szCs w:val="24"/>
          <w:lang w:val="hr-HR" w:eastAsia="hr-HR"/>
        </w:rPr>
        <w:t>postup</w:t>
      </w:r>
      <w:r w:rsidR="001123FB">
        <w:rPr>
          <w:rFonts w:ascii="Times New Roman" w:eastAsia="Times New Roman" w:hAnsi="Times New Roman" w:cs="Times New Roman"/>
          <w:sz w:val="24"/>
          <w:szCs w:val="24"/>
          <w:lang w:val="hr-HR" w:eastAsia="hr-HR"/>
        </w:rPr>
        <w:t>ke</w:t>
      </w:r>
      <w:r w:rsidRPr="007468E0">
        <w:rPr>
          <w:rFonts w:ascii="Times New Roman" w:eastAsia="Times New Roman" w:hAnsi="Times New Roman" w:cs="Times New Roman"/>
          <w:sz w:val="24"/>
          <w:szCs w:val="24"/>
          <w:lang w:val="hr-HR" w:eastAsia="hr-HR"/>
        </w:rPr>
        <w:t xml:space="preserve"> pred nacionalnim regulatornim tijelom i inspekcijski nadzor nad provedbom Zakona.</w:t>
      </w:r>
    </w:p>
    <w:p w14:paraId="1092985F" w14:textId="77777777" w:rsidR="007468E0" w:rsidRPr="007468E0" w:rsidRDefault="007468E0" w:rsidP="007468E0">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62EC3CF7" w14:textId="77777777" w:rsidR="007468E0" w:rsidRPr="007468E0" w:rsidRDefault="007468E0" w:rsidP="007468E0">
      <w:pPr>
        <w:autoSpaceDE w:val="0"/>
        <w:autoSpaceDN w:val="0"/>
        <w:adjustRightInd w:val="0"/>
        <w:spacing w:after="0" w:line="240" w:lineRule="auto"/>
        <w:ind w:firstLine="708"/>
        <w:jc w:val="both"/>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sz w:val="24"/>
          <w:szCs w:val="24"/>
          <w:lang w:val="hr-HR" w:eastAsia="hr-HR"/>
        </w:rPr>
        <w:t>Važeći Zakon zajedno s pripadajućim podzakonskim aktima, u potpunosti je usklađen s trenutno važećom pravnom stečevinom Europske unije, i to s četvrtim željezničkim paketom, koji je predstavljen kroz dvije domene, tehnički i tržišni stup. Glavni ciljevi četvrtog željezničkog paketa su uspostava jedinstvenog europskog željezničkog prostora za dovršetak unutarnjeg tržišta željezničkog prometa i pojednostavljenje europskog zakonodavnog okvira za pružanje usluga željezničkog prijevoza. S tim u vezi, u važeći Zakon prenesene su odredbe Direktive 2012/34/EU o uspostavi jedinstvenog europskog željezničkog prostora i Direktive (EU) 2016/2370 o izmjeni Direktive 2012/34/EU u pogledu otvaranja tržišta za usluge domaćeg željezničkog prijevoza putnika i upravljanja željezničkom infrastrukturom.</w:t>
      </w:r>
    </w:p>
    <w:p w14:paraId="1BEBC260" w14:textId="77777777" w:rsidR="007468E0" w:rsidRPr="007468E0" w:rsidRDefault="007468E0" w:rsidP="007468E0">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3E8C8CE8" w14:textId="63DEAFAB" w:rsidR="007468E0" w:rsidRPr="007468E0" w:rsidRDefault="007468E0" w:rsidP="007468E0">
      <w:pPr>
        <w:autoSpaceDE w:val="0"/>
        <w:autoSpaceDN w:val="0"/>
        <w:adjustRightInd w:val="0"/>
        <w:spacing w:after="0" w:line="240" w:lineRule="auto"/>
        <w:ind w:firstLine="708"/>
        <w:jc w:val="both"/>
        <w:rPr>
          <w:rFonts w:ascii="Times New Roman" w:eastAsia="Times New Roman" w:hAnsi="Times New Roman" w:cs="Times New Roman"/>
          <w:sz w:val="24"/>
          <w:szCs w:val="24"/>
          <w:lang w:val="hr-HR" w:eastAsia="hr-HR"/>
        </w:rPr>
      </w:pPr>
      <w:r w:rsidRPr="007468E0">
        <w:rPr>
          <w:rFonts w:ascii="Times New Roman" w:eastAsia="Times New Roman" w:hAnsi="Times New Roman" w:cs="Times New Roman"/>
          <w:sz w:val="24"/>
          <w:szCs w:val="24"/>
          <w:lang w:val="hr-HR" w:eastAsia="hr-HR"/>
        </w:rPr>
        <w:t>Također, važećim Zakonom osigurava se i provedba Uredbe (EZ) br. 1371/2007 Europskog parlamenta i Vijeća od 23. listopada 2007. o pravima i obvezama putnika u željezničkom prometu. Novine i dorade koje se predlažu ovim Prijedlogom zakona o izmjenama i dopunama Zakona o regulaciji tržišta željezničkih usluga i zaštiti prava putnika u željezničkom prijevozu (u daljnjem tekstu: Prijedlog zakona), u odnosu na važeći Zakon, prvenstveno se odnose na daljnje usklađivanje s pravnom stečevinom Europske unije i to u dijelu usklađivanja i osiguranja provedbe Uredbe (EU) 2021/782 Europskog parlamenta i Vijeća od 29. travnja 2021. o pravima i obvezama putnika u željezničkom prijevozu, koja je stupila na snagu 7. lipnja 2023., a kojom je stavljena izvan snage Uredba (EZ) br. 1371/2007, a posebno u dijelu koji se odnosi na propisivanje prekršajno-pravnih sankcija.</w:t>
      </w:r>
    </w:p>
    <w:p w14:paraId="31066451" w14:textId="77777777" w:rsidR="007468E0" w:rsidRPr="007468E0" w:rsidRDefault="007468E0" w:rsidP="007468E0">
      <w:pPr>
        <w:autoSpaceDE w:val="0"/>
        <w:autoSpaceDN w:val="0"/>
        <w:adjustRightInd w:val="0"/>
        <w:spacing w:after="0" w:line="240" w:lineRule="auto"/>
        <w:rPr>
          <w:rFonts w:ascii="Times New Roman" w:eastAsia="Times New Roman" w:hAnsi="Times New Roman" w:cs="Times New Roman"/>
          <w:b/>
          <w:bCs/>
          <w:color w:val="FF0000"/>
          <w:sz w:val="24"/>
          <w:szCs w:val="24"/>
          <w:lang w:val="hr-HR" w:eastAsia="hr-HR"/>
        </w:rPr>
      </w:pPr>
    </w:p>
    <w:p w14:paraId="5D434E91" w14:textId="77777777" w:rsidR="007468E0" w:rsidRPr="007468E0" w:rsidRDefault="007468E0" w:rsidP="007468E0">
      <w:pPr>
        <w:numPr>
          <w:ilvl w:val="0"/>
          <w:numId w:val="1"/>
        </w:numPr>
        <w:tabs>
          <w:tab w:val="num" w:pos="709"/>
        </w:tabs>
        <w:autoSpaceDE w:val="0"/>
        <w:autoSpaceDN w:val="0"/>
        <w:adjustRightInd w:val="0"/>
        <w:spacing w:after="0" w:line="240" w:lineRule="auto"/>
        <w:ind w:left="709" w:hanging="709"/>
        <w:jc w:val="both"/>
        <w:rPr>
          <w:rFonts w:ascii="Times New Roman" w:eastAsia="Times New Roman" w:hAnsi="Times New Roman" w:cs="Times New Roman"/>
          <w:b/>
          <w:bCs/>
          <w:sz w:val="24"/>
          <w:szCs w:val="24"/>
          <w:lang w:val="hr-HR" w:eastAsia="hr-HR"/>
        </w:rPr>
      </w:pPr>
      <w:r w:rsidRPr="007468E0">
        <w:rPr>
          <w:rFonts w:ascii="Times New Roman" w:eastAsia="Times New Roman" w:hAnsi="Times New Roman" w:cs="Times New Roman"/>
          <w:b/>
          <w:bCs/>
          <w:sz w:val="24"/>
          <w:szCs w:val="24"/>
          <w:lang w:val="hr-HR" w:eastAsia="hr-HR"/>
        </w:rPr>
        <w:t>OCJENA I IZVORI SREDSTAVA POTREBNIH ZA PROVOĐENJE ZAKONA</w:t>
      </w:r>
    </w:p>
    <w:p w14:paraId="7A29F407" w14:textId="77777777" w:rsidR="007468E0" w:rsidRPr="007468E0" w:rsidRDefault="007468E0" w:rsidP="007468E0">
      <w:pPr>
        <w:autoSpaceDE w:val="0"/>
        <w:autoSpaceDN w:val="0"/>
        <w:adjustRightInd w:val="0"/>
        <w:spacing w:after="0" w:line="240" w:lineRule="auto"/>
        <w:rPr>
          <w:rFonts w:ascii="Times New Roman" w:eastAsia="Times New Roman" w:hAnsi="Times New Roman" w:cs="Times New Roman"/>
          <w:szCs w:val="24"/>
          <w:lang w:val="hr-HR" w:eastAsia="hr-HR"/>
        </w:rPr>
      </w:pPr>
    </w:p>
    <w:p w14:paraId="3683AB34" w14:textId="77777777" w:rsidR="007468E0" w:rsidRPr="007468E0" w:rsidRDefault="007468E0" w:rsidP="007468E0">
      <w:pPr>
        <w:tabs>
          <w:tab w:val="left" w:pos="708"/>
          <w:tab w:val="left" w:pos="1416"/>
          <w:tab w:val="left" w:pos="2124"/>
          <w:tab w:val="left" w:pos="2832"/>
          <w:tab w:val="left" w:pos="3540"/>
          <w:tab w:val="left" w:pos="4248"/>
          <w:tab w:val="left" w:pos="4956"/>
          <w:tab w:val="left" w:pos="5664"/>
          <w:tab w:val="left" w:pos="6372"/>
          <w:tab w:val="left" w:pos="7845"/>
        </w:tabs>
        <w:autoSpaceDE w:val="0"/>
        <w:autoSpaceDN w:val="0"/>
        <w:adjustRightInd w:val="0"/>
        <w:spacing w:after="0" w:line="240" w:lineRule="auto"/>
        <w:jc w:val="both"/>
        <w:rPr>
          <w:rStyle w:val="zadanifontodlomka"/>
          <w:rFonts w:eastAsia="Times New Roman"/>
          <w:b w:val="0"/>
          <w:bCs w:val="0"/>
          <w:sz w:val="24"/>
          <w:szCs w:val="24"/>
          <w:lang w:val="hr-HR" w:eastAsia="hr-HR"/>
        </w:rPr>
      </w:pPr>
      <w:r w:rsidRPr="007468E0">
        <w:rPr>
          <w:rFonts w:ascii="Times New Roman" w:eastAsia="Times New Roman" w:hAnsi="Times New Roman" w:cs="Times New Roman"/>
          <w:sz w:val="24"/>
          <w:szCs w:val="24"/>
          <w:lang w:val="hr-HR" w:eastAsia="hr-HR"/>
        </w:rPr>
        <w:tab/>
        <w:t>Za provedbu ovoga Zakona nije potrebno osigurati dodatna sredstva u državnom proračunu Republike Hrvatske.</w:t>
      </w:r>
    </w:p>
    <w:p w14:paraId="744BAAB3" w14:textId="77777777" w:rsidR="00EE0EFF" w:rsidRPr="00C24086" w:rsidRDefault="00BC635B">
      <w:pPr>
        <w:pStyle w:val="naslov"/>
        <w:rPr>
          <w:sz w:val="24"/>
          <w:szCs w:val="24"/>
          <w:lang w:val="hr-HR"/>
        </w:rPr>
      </w:pPr>
      <w:r w:rsidRPr="00C24086">
        <w:rPr>
          <w:rStyle w:val="zadanifontodlomka"/>
          <w:sz w:val="24"/>
          <w:szCs w:val="24"/>
          <w:lang w:val="hr-HR"/>
        </w:rPr>
        <w:lastRenderedPageBreak/>
        <w:t xml:space="preserve">PRIJEDLOG ZAKONA O IZMJENAMA I DOPUNAMA ZAKONA O REGULACIJI TRŽIŠTA ŽELJEZNIČKIH USLUGA I ZAŠTITI PRAVA PUTNIKA U ŽELJEZNIČKOM PRIJEVOZU </w:t>
      </w:r>
    </w:p>
    <w:p w14:paraId="15E099CE" w14:textId="77777777" w:rsidR="00EE0EFF" w:rsidRPr="00961067" w:rsidRDefault="00BC635B">
      <w:pPr>
        <w:pStyle w:val="Normal1"/>
        <w:rPr>
          <w:lang w:val="hr-HR"/>
        </w:rPr>
      </w:pPr>
      <w:r w:rsidRPr="00961067">
        <w:rPr>
          <w:rStyle w:val="000000"/>
          <w:lang w:val="hr-HR"/>
        </w:rPr>
        <w:t xml:space="preserve">  </w:t>
      </w:r>
    </w:p>
    <w:p w14:paraId="64792237"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 </w:t>
      </w:r>
    </w:p>
    <w:p w14:paraId="16228288" w14:textId="77777777" w:rsidR="00EE0EFF" w:rsidRPr="00961067" w:rsidRDefault="00BC635B">
      <w:pPr>
        <w:pStyle w:val="Normal1"/>
        <w:rPr>
          <w:lang w:val="hr-HR"/>
        </w:rPr>
      </w:pPr>
      <w:r w:rsidRPr="00961067">
        <w:rPr>
          <w:rStyle w:val="000000"/>
          <w:lang w:val="hr-HR"/>
        </w:rPr>
        <w:t xml:space="preserve">  </w:t>
      </w:r>
    </w:p>
    <w:p w14:paraId="44F65A1F" w14:textId="16C0E89B" w:rsidR="00EE0EFF" w:rsidRPr="00961067" w:rsidRDefault="00BC635B" w:rsidP="006F6B3B">
      <w:pPr>
        <w:pStyle w:val="normal-000003"/>
        <w:ind w:firstLine="720"/>
        <w:rPr>
          <w:lang w:val="hr-HR"/>
        </w:rPr>
      </w:pPr>
      <w:r w:rsidRPr="00961067">
        <w:rPr>
          <w:rStyle w:val="zadanifontodlomka-000004"/>
          <w:lang w:val="hr-HR"/>
        </w:rPr>
        <w:t>U Zakonu o regulaciji tržišta željezničkih usluga i zaštiti prava putnika u željezničkom prijevozu („Narodne novine“, broj 104/17</w:t>
      </w:r>
      <w:r w:rsidR="006F6B3B">
        <w:rPr>
          <w:rStyle w:val="zadanifontodlomka-000004"/>
          <w:lang w:val="hr-HR"/>
        </w:rPr>
        <w:t>.</w:t>
      </w:r>
      <w:r w:rsidRPr="00961067">
        <w:rPr>
          <w:rStyle w:val="zadanifontodlomka-000004"/>
          <w:lang w:val="hr-HR"/>
        </w:rPr>
        <w:t>) u članku 2. stavak 2. mijenja se i glasi:</w:t>
      </w:r>
      <w:r w:rsidRPr="00961067">
        <w:rPr>
          <w:lang w:val="hr-HR"/>
        </w:rPr>
        <w:t xml:space="preserve"> </w:t>
      </w:r>
    </w:p>
    <w:p w14:paraId="39EC3260" w14:textId="77777777" w:rsidR="00DB10CE" w:rsidRDefault="00BC635B">
      <w:pPr>
        <w:pStyle w:val="normal-000003"/>
        <w:rPr>
          <w:lang w:val="hr-HR"/>
        </w:rPr>
      </w:pPr>
      <w:r w:rsidRPr="00961067">
        <w:rPr>
          <w:rStyle w:val="000005"/>
          <w:lang w:val="hr-HR"/>
        </w:rPr>
        <w:t> </w:t>
      </w:r>
      <w:r w:rsidRPr="00961067">
        <w:rPr>
          <w:lang w:val="hr-HR"/>
        </w:rPr>
        <w:t xml:space="preserve"> </w:t>
      </w:r>
    </w:p>
    <w:p w14:paraId="6A8073BB" w14:textId="3168808C" w:rsidR="00FB7FEE" w:rsidRPr="00FB7FEE" w:rsidRDefault="00FB7FEE" w:rsidP="00FB7FEE">
      <w:pPr>
        <w:pStyle w:val="normal-000003"/>
        <w:rPr>
          <w:lang w:val="hr-HR"/>
        </w:rPr>
      </w:pPr>
      <w:r w:rsidRPr="00FB7FEE">
        <w:rPr>
          <w:rStyle w:val="zadanifontodlomka-000004"/>
          <w:lang w:val="hr-HR"/>
        </w:rPr>
        <w:t>„(2) Ovim se Zakonom uspostavlja pravni okvir za provedbu Uredbe (EU) 2021/782 Europskog parlamenta i Vijeća od 29. travnja 2021. o pravima i obvezama putnika u željezničkom prijevozu (preinaka) (SL L 172, 17.</w:t>
      </w:r>
      <w:r w:rsidR="006F6B3B">
        <w:rPr>
          <w:rStyle w:val="zadanifontodlomka-000004"/>
          <w:lang w:val="hr-HR"/>
        </w:rPr>
        <w:t xml:space="preserve"> </w:t>
      </w:r>
      <w:r w:rsidRPr="00FB7FEE">
        <w:rPr>
          <w:rStyle w:val="zadanifontodlomka-000004"/>
          <w:lang w:val="hr-HR"/>
        </w:rPr>
        <w:t>5</w:t>
      </w:r>
      <w:r w:rsidR="006F6B3B">
        <w:rPr>
          <w:rStyle w:val="zadanifontodlomka-000004"/>
          <w:lang w:val="hr-HR"/>
        </w:rPr>
        <w:t xml:space="preserve"> </w:t>
      </w:r>
      <w:r w:rsidRPr="00FB7FEE">
        <w:rPr>
          <w:rStyle w:val="zadanifontodlomka-000004"/>
          <w:lang w:val="hr-HR"/>
        </w:rPr>
        <w:t>.2021.) (u daljnjem tekstu: Uredba (EU) 2021/782).“</w:t>
      </w:r>
      <w:r w:rsidRPr="00FB7FEE">
        <w:rPr>
          <w:lang w:val="hr-HR"/>
        </w:rPr>
        <w:t xml:space="preserve"> </w:t>
      </w:r>
    </w:p>
    <w:p w14:paraId="58F1BE70" w14:textId="77777777" w:rsidR="00FB7FEE" w:rsidRPr="00C2792C" w:rsidRDefault="00FB7FEE">
      <w:pPr>
        <w:pStyle w:val="normal-000003"/>
        <w:rPr>
          <w:lang w:val="hr-HR"/>
        </w:rPr>
      </w:pPr>
    </w:p>
    <w:p w14:paraId="66A5D48E"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2. </w:t>
      </w:r>
    </w:p>
    <w:p w14:paraId="02D82834"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398AF37C" w14:textId="78E27853" w:rsidR="00EE0EFF" w:rsidRPr="00961067" w:rsidRDefault="00BC635B" w:rsidP="006F6B3B">
      <w:pPr>
        <w:pStyle w:val="normal-000003"/>
        <w:ind w:firstLine="720"/>
        <w:rPr>
          <w:lang w:val="hr-HR"/>
        </w:rPr>
      </w:pPr>
      <w:r w:rsidRPr="00961067">
        <w:rPr>
          <w:rStyle w:val="zadanifontodlomka-000004"/>
          <w:lang w:val="hr-HR"/>
        </w:rPr>
        <w:t>Iza članka 2. dodaje se članak 2.a</w:t>
      </w:r>
      <w:r w:rsidR="009A5052">
        <w:rPr>
          <w:rStyle w:val="zadanifontodlomka-000004"/>
          <w:lang w:val="hr-HR"/>
        </w:rPr>
        <w:t xml:space="preserve"> i naslov iznad njega</w:t>
      </w:r>
      <w:r w:rsidRPr="00961067">
        <w:rPr>
          <w:rStyle w:val="zadanifontodlomka-000004"/>
          <w:lang w:val="hr-HR"/>
        </w:rPr>
        <w:t xml:space="preserve"> koji glas</w:t>
      </w:r>
      <w:r w:rsidR="009A5052">
        <w:rPr>
          <w:rStyle w:val="zadanifontodlomka-000004"/>
          <w:lang w:val="hr-HR"/>
        </w:rPr>
        <w:t>e</w:t>
      </w:r>
      <w:r w:rsidRPr="00961067">
        <w:rPr>
          <w:rStyle w:val="zadanifontodlomka-000004"/>
          <w:lang w:val="hr-HR"/>
        </w:rPr>
        <w:t>:</w:t>
      </w:r>
      <w:r w:rsidRPr="00961067">
        <w:rPr>
          <w:lang w:val="hr-HR"/>
        </w:rPr>
        <w:t xml:space="preserve"> </w:t>
      </w:r>
    </w:p>
    <w:p w14:paraId="22ABB66A"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3081CD3C" w14:textId="77777777" w:rsidR="00EE0EFF" w:rsidRPr="00961067" w:rsidRDefault="00BC635B">
      <w:pPr>
        <w:pStyle w:val="Normal1"/>
        <w:rPr>
          <w:lang w:val="hr-HR"/>
        </w:rPr>
      </w:pPr>
      <w:r w:rsidRPr="00961067">
        <w:rPr>
          <w:rStyle w:val="zadanifontodlomka-000004"/>
          <w:lang w:val="hr-HR"/>
        </w:rPr>
        <w:t>„Izuzeća</w:t>
      </w:r>
      <w:r w:rsidRPr="00961067">
        <w:rPr>
          <w:lang w:val="hr-HR"/>
        </w:rPr>
        <w:t xml:space="preserve"> </w:t>
      </w:r>
    </w:p>
    <w:p w14:paraId="7EAB50A2" w14:textId="77777777" w:rsidR="00EE0EFF" w:rsidRPr="00961067" w:rsidRDefault="00BC635B">
      <w:pPr>
        <w:pStyle w:val="Normal1"/>
        <w:rPr>
          <w:lang w:val="hr-HR"/>
        </w:rPr>
      </w:pPr>
      <w:r w:rsidRPr="00961067">
        <w:rPr>
          <w:rStyle w:val="000005"/>
          <w:lang w:val="hr-HR"/>
        </w:rPr>
        <w:t> </w:t>
      </w:r>
      <w:r w:rsidRPr="00961067">
        <w:rPr>
          <w:lang w:val="hr-HR"/>
        </w:rPr>
        <w:t xml:space="preserve"> </w:t>
      </w:r>
    </w:p>
    <w:p w14:paraId="0D414EE4" w14:textId="232F10F9" w:rsidR="00EE0EFF" w:rsidRPr="00961067" w:rsidRDefault="00BC635B">
      <w:pPr>
        <w:pStyle w:val="Normal1"/>
        <w:rPr>
          <w:lang w:val="hr-HR"/>
        </w:rPr>
      </w:pPr>
      <w:r w:rsidRPr="00961067">
        <w:rPr>
          <w:rStyle w:val="zadanifontodlomka-000004"/>
          <w:lang w:val="hr-HR"/>
        </w:rPr>
        <w:t>Članak 2</w:t>
      </w:r>
      <w:r w:rsidR="009A5052">
        <w:rPr>
          <w:rStyle w:val="zadanifontodlomka-000004"/>
          <w:lang w:val="hr-HR"/>
        </w:rPr>
        <w:t>.</w:t>
      </w:r>
      <w:r w:rsidRPr="00961067">
        <w:rPr>
          <w:rStyle w:val="zadanifontodlomka-000004"/>
          <w:lang w:val="hr-HR"/>
        </w:rPr>
        <w:t>a</w:t>
      </w:r>
      <w:r w:rsidRPr="00961067">
        <w:rPr>
          <w:lang w:val="hr-HR"/>
        </w:rPr>
        <w:t xml:space="preserve"> </w:t>
      </w:r>
    </w:p>
    <w:p w14:paraId="1D7C3402" w14:textId="77777777" w:rsidR="00EE0EFF" w:rsidRPr="00961067" w:rsidRDefault="00BC635B">
      <w:pPr>
        <w:pStyle w:val="Normal1"/>
        <w:rPr>
          <w:lang w:val="hr-HR"/>
        </w:rPr>
      </w:pPr>
      <w:r w:rsidRPr="00961067">
        <w:rPr>
          <w:rStyle w:val="000005"/>
          <w:lang w:val="hr-HR"/>
        </w:rPr>
        <w:t> </w:t>
      </w:r>
      <w:r w:rsidRPr="00961067">
        <w:rPr>
          <w:lang w:val="hr-HR"/>
        </w:rPr>
        <w:t xml:space="preserve"> </w:t>
      </w:r>
    </w:p>
    <w:p w14:paraId="40E3E686" w14:textId="76650329" w:rsidR="00EE0EFF" w:rsidRPr="00961067" w:rsidRDefault="00BC635B">
      <w:pPr>
        <w:pStyle w:val="normal-000003"/>
        <w:rPr>
          <w:lang w:val="hr-HR"/>
        </w:rPr>
      </w:pPr>
      <w:r w:rsidRPr="00961067">
        <w:rPr>
          <w:rStyle w:val="zadanifontodlomka-000004"/>
          <w:lang w:val="hr-HR"/>
        </w:rPr>
        <w:t>Ministarstvo nadležno za poslove prometa obavješćuje Europsku komisiju o primjeni izuzeća predviđenih Uredbom (EZ) br. 2021/782.“</w:t>
      </w:r>
      <w:r w:rsidR="006F6B3B">
        <w:rPr>
          <w:lang w:val="hr-HR"/>
        </w:rPr>
        <w:t>.</w:t>
      </w:r>
    </w:p>
    <w:p w14:paraId="120306E8" w14:textId="733728BE" w:rsidR="00EE0EFF" w:rsidRPr="00961067" w:rsidRDefault="00BC635B">
      <w:pPr>
        <w:pStyle w:val="normal-000006"/>
        <w:rPr>
          <w:lang w:val="hr-HR"/>
        </w:rPr>
      </w:pPr>
      <w:r w:rsidRPr="00961067">
        <w:rPr>
          <w:rStyle w:val="000007"/>
          <w:lang w:val="hr-HR"/>
        </w:rPr>
        <w:t> </w:t>
      </w:r>
      <w:r w:rsidRPr="00961067">
        <w:rPr>
          <w:lang w:val="hr-HR"/>
        </w:rPr>
        <w:t xml:space="preserve"> </w:t>
      </w:r>
      <w:r w:rsidRPr="00961067">
        <w:rPr>
          <w:rStyle w:val="000005"/>
          <w:lang w:val="hr-HR"/>
        </w:rPr>
        <w:t> </w:t>
      </w:r>
      <w:r w:rsidRPr="00961067">
        <w:rPr>
          <w:lang w:val="hr-HR"/>
        </w:rPr>
        <w:t xml:space="preserve"> </w:t>
      </w:r>
    </w:p>
    <w:p w14:paraId="192CB498"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3. </w:t>
      </w:r>
    </w:p>
    <w:p w14:paraId="6318FB8A"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5076D28B" w14:textId="77777777" w:rsidR="00EE0EFF" w:rsidRPr="00961067" w:rsidRDefault="00BC635B" w:rsidP="006F6B3B">
      <w:pPr>
        <w:pStyle w:val="normal-000003"/>
        <w:ind w:firstLine="720"/>
        <w:rPr>
          <w:lang w:val="hr-HR"/>
        </w:rPr>
      </w:pPr>
      <w:r w:rsidRPr="00961067">
        <w:rPr>
          <w:rStyle w:val="zadanifontodlomka-000004"/>
          <w:lang w:val="hr-HR"/>
        </w:rPr>
        <w:t>U članku 4. stavku 3. riječi: „Uredbi (EZ) br. 1371/2007“ zamjenjuju se riječima: „Uredbi (EU) 2021/782“.</w:t>
      </w:r>
      <w:r w:rsidRPr="00961067">
        <w:rPr>
          <w:lang w:val="hr-HR"/>
        </w:rPr>
        <w:t xml:space="preserve"> </w:t>
      </w:r>
    </w:p>
    <w:p w14:paraId="79781089"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0E1F4325"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4. </w:t>
      </w:r>
    </w:p>
    <w:p w14:paraId="605FA128" w14:textId="77777777" w:rsidR="00EE0EFF" w:rsidRPr="00961067" w:rsidRDefault="00BC635B">
      <w:pPr>
        <w:pStyle w:val="Normal1"/>
        <w:rPr>
          <w:lang w:val="hr-HR"/>
        </w:rPr>
      </w:pPr>
      <w:r w:rsidRPr="00961067">
        <w:rPr>
          <w:rStyle w:val="000000"/>
          <w:lang w:val="hr-HR"/>
        </w:rPr>
        <w:t xml:space="preserve">  </w:t>
      </w:r>
    </w:p>
    <w:p w14:paraId="4FB656A5" w14:textId="77777777" w:rsidR="00EE0EFF" w:rsidRPr="00961067" w:rsidRDefault="00BC635B" w:rsidP="006F6B3B">
      <w:pPr>
        <w:pStyle w:val="normal-000003"/>
        <w:ind w:firstLine="720"/>
        <w:rPr>
          <w:lang w:val="hr-HR"/>
        </w:rPr>
      </w:pPr>
      <w:r w:rsidRPr="00961067">
        <w:rPr>
          <w:rStyle w:val="zadanifontodlomka-000004"/>
          <w:lang w:val="hr-HR"/>
        </w:rPr>
        <w:t>U članku 5. stavku 3. riječi: „Uredbe (EZ) br. 1371/2007“ zamjenjuju se riječima: „Uredbe (EU) 2021/782“.</w:t>
      </w:r>
      <w:r w:rsidRPr="00961067">
        <w:rPr>
          <w:lang w:val="hr-HR"/>
        </w:rPr>
        <w:t xml:space="preserve"> </w:t>
      </w:r>
    </w:p>
    <w:p w14:paraId="2126CCFD"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6892BF9A"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5. </w:t>
      </w:r>
    </w:p>
    <w:p w14:paraId="60CD71E7" w14:textId="77777777" w:rsidR="00EE0EFF" w:rsidRPr="00961067" w:rsidRDefault="00BC635B">
      <w:pPr>
        <w:pStyle w:val="normal-000003"/>
        <w:rPr>
          <w:lang w:val="hr-HR"/>
        </w:rPr>
      </w:pPr>
      <w:r w:rsidRPr="00961067">
        <w:rPr>
          <w:rStyle w:val="000000"/>
          <w:lang w:val="hr-HR"/>
        </w:rPr>
        <w:t xml:space="preserve">  </w:t>
      </w:r>
    </w:p>
    <w:p w14:paraId="44978788" w14:textId="77777777" w:rsidR="00EE0EFF" w:rsidRPr="00961067" w:rsidRDefault="00BC635B" w:rsidP="006F6B3B">
      <w:pPr>
        <w:pStyle w:val="normal-000003"/>
        <w:ind w:firstLine="720"/>
        <w:rPr>
          <w:lang w:val="hr-HR"/>
        </w:rPr>
      </w:pPr>
      <w:r w:rsidRPr="00961067">
        <w:rPr>
          <w:rStyle w:val="zadanifontodlomka-000004"/>
          <w:lang w:val="hr-HR"/>
        </w:rPr>
        <w:t>U članku 16. stavku 4. iza riječi: „mreži“ dodaju se riječi: „ili opisu uslužnog objekta“.</w:t>
      </w:r>
      <w:r w:rsidRPr="00961067">
        <w:rPr>
          <w:lang w:val="hr-HR"/>
        </w:rPr>
        <w:t xml:space="preserve"> </w:t>
      </w:r>
    </w:p>
    <w:p w14:paraId="0437335E"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54BA5126" w14:textId="77777777" w:rsidR="00EE0EFF" w:rsidRPr="00961067" w:rsidRDefault="00BC635B" w:rsidP="006F6B3B">
      <w:pPr>
        <w:pStyle w:val="normal-000003"/>
        <w:ind w:firstLine="720"/>
        <w:rPr>
          <w:lang w:val="hr-HR"/>
        </w:rPr>
      </w:pPr>
      <w:r w:rsidRPr="00961067">
        <w:rPr>
          <w:rStyle w:val="zadanifontodlomka-000004"/>
          <w:lang w:val="hr-HR"/>
        </w:rPr>
        <w:t>U stavku 5. riječi: „potvrde o sigurnosti (Dio A i Dio B)“ zamjenjuju se riječima: „jedinstvene potvrde o sigurnosti“.</w:t>
      </w:r>
      <w:r w:rsidRPr="00961067">
        <w:rPr>
          <w:lang w:val="hr-HR"/>
        </w:rPr>
        <w:t xml:space="preserve"> </w:t>
      </w:r>
    </w:p>
    <w:p w14:paraId="0AC7FAE5"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34F0DFBC"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lastRenderedPageBreak/>
        <w:t xml:space="preserve">Članak 6. </w:t>
      </w:r>
    </w:p>
    <w:p w14:paraId="17C40026" w14:textId="77777777" w:rsidR="00EE0EFF" w:rsidRPr="00961067" w:rsidRDefault="00BC635B">
      <w:pPr>
        <w:pStyle w:val="Normal1"/>
        <w:rPr>
          <w:lang w:val="hr-HR"/>
        </w:rPr>
      </w:pPr>
      <w:r w:rsidRPr="00961067">
        <w:rPr>
          <w:rStyle w:val="000005"/>
          <w:lang w:val="hr-HR"/>
        </w:rPr>
        <w:t> </w:t>
      </w:r>
      <w:r w:rsidRPr="00961067">
        <w:rPr>
          <w:lang w:val="hr-HR"/>
        </w:rPr>
        <w:t xml:space="preserve"> </w:t>
      </w:r>
    </w:p>
    <w:p w14:paraId="554664E8" w14:textId="77777777" w:rsidR="00EE0EFF" w:rsidRPr="00961067" w:rsidRDefault="00BC635B" w:rsidP="006F6B3B">
      <w:pPr>
        <w:pStyle w:val="normal-000003"/>
        <w:ind w:firstLine="720"/>
        <w:rPr>
          <w:lang w:val="hr-HR"/>
        </w:rPr>
      </w:pPr>
      <w:r w:rsidRPr="00961067">
        <w:rPr>
          <w:rStyle w:val="zadanifontodlomka-000004"/>
          <w:lang w:val="hr-HR"/>
        </w:rPr>
        <w:t>U članku 28. stavku 1. točki 1. riječi: „Uredbe (EZ) br. 1371/2007“ zamjenjuju se riječima: „Uredbe (EU) 2021/782“.</w:t>
      </w:r>
      <w:r w:rsidRPr="00961067">
        <w:rPr>
          <w:lang w:val="hr-HR"/>
        </w:rPr>
        <w:t xml:space="preserve"> </w:t>
      </w:r>
    </w:p>
    <w:p w14:paraId="0899ED7A"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143828F4" w14:textId="6BC201AC" w:rsidR="00EE0EFF" w:rsidRPr="00961067" w:rsidRDefault="00F16A26" w:rsidP="006F6B3B">
      <w:pPr>
        <w:pStyle w:val="normal-000003"/>
        <w:ind w:firstLine="720"/>
        <w:rPr>
          <w:lang w:val="hr-HR"/>
        </w:rPr>
      </w:pPr>
      <w:r>
        <w:rPr>
          <w:rStyle w:val="zadanifontodlomka-000004"/>
          <w:lang w:val="hr-HR"/>
        </w:rPr>
        <w:t>T</w:t>
      </w:r>
      <w:r w:rsidR="00BC635B" w:rsidRPr="00961067">
        <w:rPr>
          <w:rStyle w:val="zadanifontodlomka-000004"/>
          <w:lang w:val="hr-HR"/>
        </w:rPr>
        <w:t xml:space="preserve">očka 3. briše se. </w:t>
      </w:r>
    </w:p>
    <w:p w14:paraId="4987E4FE"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7D68C1A1" w14:textId="26230187" w:rsidR="00EE0EFF" w:rsidRDefault="00BC635B" w:rsidP="006F6B3B">
      <w:pPr>
        <w:pStyle w:val="normal-000003"/>
        <w:ind w:firstLine="720"/>
        <w:rPr>
          <w:rStyle w:val="zadanifontodlomka-000004"/>
          <w:lang w:val="hr-HR"/>
        </w:rPr>
      </w:pPr>
      <w:r w:rsidRPr="00961067">
        <w:rPr>
          <w:rStyle w:val="zadanifontodlomka-000004"/>
          <w:lang w:val="hr-HR"/>
        </w:rPr>
        <w:t xml:space="preserve">Dosadašnja točka 4. postaje točka 3. </w:t>
      </w:r>
    </w:p>
    <w:p w14:paraId="27FE5F4D" w14:textId="77777777" w:rsidR="00C45970" w:rsidRPr="00961067" w:rsidRDefault="00C45970" w:rsidP="006F6B3B">
      <w:pPr>
        <w:pStyle w:val="normal-000003"/>
        <w:ind w:firstLine="720"/>
        <w:rPr>
          <w:lang w:val="hr-HR"/>
        </w:rPr>
      </w:pPr>
    </w:p>
    <w:p w14:paraId="36D94A21"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7. </w:t>
      </w:r>
    </w:p>
    <w:p w14:paraId="48FDAB94"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58126DA6" w14:textId="234E6102" w:rsidR="009A5052" w:rsidRDefault="009A5052" w:rsidP="006F6B3B">
      <w:pPr>
        <w:pStyle w:val="normal-000003"/>
        <w:ind w:firstLine="720"/>
        <w:rPr>
          <w:rStyle w:val="zadanifontodlomka-000004"/>
          <w:lang w:val="hr-HR"/>
        </w:rPr>
      </w:pPr>
      <w:r>
        <w:rPr>
          <w:rStyle w:val="zadanifontodlomka-000004"/>
          <w:lang w:val="hr-HR"/>
        </w:rPr>
        <w:t>Članak 29. i naslov iznad njega mijenjaju se i glase:</w:t>
      </w:r>
    </w:p>
    <w:p w14:paraId="10EC6165" w14:textId="57612719" w:rsidR="009A5052" w:rsidRDefault="009A5052">
      <w:pPr>
        <w:pStyle w:val="normal-000003"/>
        <w:rPr>
          <w:rStyle w:val="zadanifontodlomka-000004"/>
          <w:lang w:val="hr-HR"/>
        </w:rPr>
      </w:pPr>
    </w:p>
    <w:p w14:paraId="4525C7E4" w14:textId="5E4BEFD0" w:rsidR="009A5052" w:rsidRDefault="009A5052" w:rsidP="006F70AB">
      <w:pPr>
        <w:pStyle w:val="normal-000003"/>
        <w:jc w:val="center"/>
        <w:rPr>
          <w:rStyle w:val="zadanifontodlomka-000004"/>
          <w:lang w:val="hr-HR"/>
        </w:rPr>
      </w:pPr>
      <w:r>
        <w:rPr>
          <w:rStyle w:val="zadanifontodlomka-000004"/>
          <w:lang w:val="hr-HR"/>
        </w:rPr>
        <w:t>„Postupak po službenoj dužnosti i pritužbi putnika</w:t>
      </w:r>
    </w:p>
    <w:p w14:paraId="060647B6"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39F9BB14" w14:textId="77777777" w:rsidR="00EE0EFF" w:rsidRPr="00961067" w:rsidRDefault="00BC635B">
      <w:pPr>
        <w:pStyle w:val="normal-000003"/>
        <w:rPr>
          <w:lang w:val="hr-HR"/>
        </w:rPr>
      </w:pPr>
      <w:r w:rsidRPr="00961067">
        <w:rPr>
          <w:rStyle w:val="zadanifontodlomka-000004"/>
          <w:lang w:val="hr-HR"/>
        </w:rPr>
        <w:t>„(1) Regulatorno tijelo ovlašteno je po službenoj dužnosti pokrenuti postupak te naložiti željezničkom prijevozniku, upravitelju infrastrukture, upravitelju kolodvora, prodavatelju karata i organizatoru putovanja mjere u svrhu ispunjenja obveza propisanih Uredbom (EU) 2021/782, svih odluka koje se odnose na prava putnika i drugim propisima kojima se uređuju prava putnika u željezničkom prijevozu.</w:t>
      </w:r>
      <w:r w:rsidRPr="00961067">
        <w:rPr>
          <w:lang w:val="hr-HR"/>
        </w:rPr>
        <w:t xml:space="preserve"> </w:t>
      </w:r>
    </w:p>
    <w:p w14:paraId="3C8ABD51"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318D981B" w14:textId="77777777" w:rsidR="00EE0EFF" w:rsidRPr="00961067" w:rsidRDefault="00BC635B">
      <w:pPr>
        <w:pStyle w:val="normal-000003"/>
        <w:rPr>
          <w:lang w:val="hr-HR"/>
        </w:rPr>
      </w:pPr>
      <w:r w:rsidRPr="00961067">
        <w:rPr>
          <w:rStyle w:val="zadanifontodlomka-000004"/>
          <w:lang w:val="hr-HR"/>
        </w:rPr>
        <w:t>(2) Željeznički prijevoznik, upravitelj infrastrukture, upravitelj kolodvora, prodavatelj karata i organizator putovanja obvezni su sudjelovati u postupcima iz stavka 1. ovoga članka i u potpunosti surađivati s Regulatornim tijelom te dostavljati sve potrebne podatke, dokumentaciju i očitovanja.</w:t>
      </w:r>
      <w:r w:rsidRPr="00961067">
        <w:rPr>
          <w:lang w:val="hr-HR"/>
        </w:rPr>
        <w:t xml:space="preserve"> </w:t>
      </w:r>
    </w:p>
    <w:p w14:paraId="201108D2"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488C1EEE" w14:textId="77777777" w:rsidR="00EE0EFF" w:rsidRPr="00961067" w:rsidRDefault="00BC635B">
      <w:pPr>
        <w:pStyle w:val="normal-000003"/>
        <w:rPr>
          <w:lang w:val="hr-HR"/>
        </w:rPr>
      </w:pPr>
      <w:r w:rsidRPr="00961067">
        <w:rPr>
          <w:rStyle w:val="zadanifontodlomka-000004"/>
          <w:lang w:val="hr-HR"/>
        </w:rPr>
        <w:t>(3) Regulatorno tijelo donosi odluke o mjerama iz stavka 1. ovoga članka sukladno kojima su subjekti iz stavka 1. ovoga članka obvezni postupiti.</w:t>
      </w:r>
      <w:r w:rsidRPr="00961067">
        <w:rPr>
          <w:lang w:val="hr-HR"/>
        </w:rPr>
        <w:t xml:space="preserve"> </w:t>
      </w:r>
    </w:p>
    <w:p w14:paraId="428B649B"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789F6778" w14:textId="77777777" w:rsidR="00EE0EFF" w:rsidRPr="00961067" w:rsidRDefault="00BC635B">
      <w:pPr>
        <w:pStyle w:val="normal-000003"/>
        <w:rPr>
          <w:lang w:val="hr-HR"/>
        </w:rPr>
      </w:pPr>
      <w:r w:rsidRPr="00961067">
        <w:rPr>
          <w:rStyle w:val="zadanifontodlomka-000004"/>
          <w:lang w:val="hr-HR"/>
        </w:rPr>
        <w:t>(4) Regulatorno tijelo donosi odluku o pritužbi putnika u pogledu prava i obveza obuhvaćenih Uredbom 2021/782 u pravilu bez provođenja usmene rasprave.</w:t>
      </w:r>
      <w:r w:rsidRPr="00961067">
        <w:rPr>
          <w:lang w:val="hr-HR"/>
        </w:rPr>
        <w:t xml:space="preserve"> </w:t>
      </w:r>
    </w:p>
    <w:p w14:paraId="16516CA5"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4CC1A7C5" w14:textId="77777777" w:rsidR="00EE0EFF" w:rsidRPr="00961067" w:rsidRDefault="00BC635B">
      <w:pPr>
        <w:pStyle w:val="normal-000003"/>
        <w:rPr>
          <w:lang w:val="hr-HR"/>
        </w:rPr>
      </w:pPr>
      <w:r w:rsidRPr="00961067">
        <w:rPr>
          <w:rStyle w:val="zadanifontodlomka-000004"/>
          <w:lang w:val="hr-HR"/>
        </w:rPr>
        <w:t xml:space="preserve">(5) Željeznički prijevoznik i upravitelj kolodvora dužni su sudjelovati u postupcima rješavanja pritužbi putnika u pogledu prava i obveza obuhvaćenih Uredbom 2021/782 i u potpunosti surađivati s Regulatornim tijelom te dostavljati sve potrebne podatke, dokumentaciju i očitovanja. </w:t>
      </w:r>
    </w:p>
    <w:p w14:paraId="3C4E0263"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17BE774B" w14:textId="026DBC7E" w:rsidR="00EE0EFF" w:rsidRPr="00961067" w:rsidRDefault="00BC635B">
      <w:pPr>
        <w:pStyle w:val="normal-000003"/>
        <w:rPr>
          <w:lang w:val="hr-HR"/>
        </w:rPr>
      </w:pPr>
      <w:r w:rsidRPr="00961067">
        <w:rPr>
          <w:rStyle w:val="zadanifontodlomka-000004"/>
          <w:lang w:val="hr-HR"/>
        </w:rPr>
        <w:t>(6) Željeznički prijevoznik i upravitelj kolodvora dužni su postupiti u sklad</w:t>
      </w:r>
      <w:r w:rsidR="00961067">
        <w:rPr>
          <w:rStyle w:val="zadanifontodlomka-000004"/>
          <w:lang w:val="hr-HR"/>
        </w:rPr>
        <w:t>u s odlukom Regulatornog tijela iz stavka 4. ovoga članka.</w:t>
      </w:r>
      <w:r w:rsidRPr="00961067">
        <w:rPr>
          <w:rStyle w:val="zadanifontodlomka-000004"/>
          <w:lang w:val="hr-HR"/>
        </w:rPr>
        <w:t>”</w:t>
      </w:r>
      <w:r w:rsidR="009A5052">
        <w:rPr>
          <w:rStyle w:val="zadanifontodlomka-000004"/>
          <w:lang w:val="hr-HR"/>
        </w:rPr>
        <w:t>.</w:t>
      </w:r>
      <w:r w:rsidRPr="00961067">
        <w:rPr>
          <w:lang w:val="hr-HR"/>
        </w:rPr>
        <w:t xml:space="preserve"> </w:t>
      </w:r>
    </w:p>
    <w:p w14:paraId="3E00A120" w14:textId="185092B3" w:rsidR="007468E0" w:rsidRDefault="00BC635B" w:rsidP="00C45970">
      <w:pPr>
        <w:pStyle w:val="normal-000003"/>
        <w:rPr>
          <w:rStyle w:val="zadanifontodlomka-000001"/>
          <w:rFonts w:eastAsia="Times New Roman"/>
          <w:b w:val="0"/>
          <w:bCs w:val="0"/>
          <w:lang w:val="hr-HR"/>
        </w:rPr>
      </w:pPr>
      <w:r w:rsidRPr="00961067">
        <w:rPr>
          <w:rStyle w:val="000005"/>
          <w:lang w:val="hr-HR"/>
        </w:rPr>
        <w:t> </w:t>
      </w:r>
      <w:r w:rsidRPr="00961067">
        <w:rPr>
          <w:lang w:val="hr-HR"/>
        </w:rPr>
        <w:t xml:space="preserve"> </w:t>
      </w:r>
    </w:p>
    <w:p w14:paraId="39320BCD"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8. </w:t>
      </w:r>
    </w:p>
    <w:p w14:paraId="4FFB780F" w14:textId="77777777" w:rsidR="00EE0EFF" w:rsidRPr="00961067" w:rsidRDefault="00BC635B">
      <w:pPr>
        <w:pStyle w:val="normal-000006"/>
        <w:rPr>
          <w:lang w:val="hr-HR"/>
        </w:rPr>
      </w:pPr>
      <w:r w:rsidRPr="00961067">
        <w:rPr>
          <w:rStyle w:val="000000"/>
          <w:lang w:val="hr-HR"/>
        </w:rPr>
        <w:t xml:space="preserve">  </w:t>
      </w:r>
    </w:p>
    <w:p w14:paraId="7D39C750" w14:textId="77777777" w:rsidR="00EE0EFF" w:rsidRPr="00961067" w:rsidRDefault="00BC635B" w:rsidP="006F6B3B">
      <w:pPr>
        <w:pStyle w:val="normal-000006"/>
        <w:ind w:firstLine="720"/>
        <w:rPr>
          <w:lang w:val="hr-HR"/>
        </w:rPr>
      </w:pPr>
      <w:r w:rsidRPr="00961067">
        <w:rPr>
          <w:rStyle w:val="zadanifontodlomka-000004"/>
          <w:lang w:val="hr-HR"/>
        </w:rPr>
        <w:t>Članak 30. briše se.</w:t>
      </w:r>
      <w:r w:rsidRPr="00961067">
        <w:rPr>
          <w:lang w:val="hr-HR"/>
        </w:rPr>
        <w:t xml:space="preserve"> </w:t>
      </w:r>
    </w:p>
    <w:p w14:paraId="2CA04F89" w14:textId="77777777" w:rsidR="00EE0EFF" w:rsidRPr="00961067" w:rsidRDefault="00BC635B">
      <w:pPr>
        <w:pStyle w:val="normal-000009"/>
        <w:spacing w:after="0"/>
        <w:rPr>
          <w:lang w:val="hr-HR"/>
        </w:rPr>
      </w:pPr>
      <w:r w:rsidRPr="00961067">
        <w:rPr>
          <w:rStyle w:val="000005"/>
          <w:lang w:val="hr-HR"/>
        </w:rPr>
        <w:t> </w:t>
      </w:r>
      <w:r w:rsidRPr="00961067">
        <w:rPr>
          <w:lang w:val="hr-HR"/>
        </w:rPr>
        <w:t xml:space="preserve"> </w:t>
      </w:r>
    </w:p>
    <w:p w14:paraId="1D17FDD5" w14:textId="77777777" w:rsidR="00EE0EFF" w:rsidRPr="00961067" w:rsidRDefault="00BC635B">
      <w:pPr>
        <w:pStyle w:val="normal-000009"/>
        <w:spacing w:after="0"/>
        <w:rPr>
          <w:lang w:val="hr-HR"/>
        </w:rPr>
      </w:pPr>
      <w:r w:rsidRPr="00961067">
        <w:rPr>
          <w:rStyle w:val="000005"/>
          <w:lang w:val="hr-HR"/>
        </w:rPr>
        <w:t> </w:t>
      </w:r>
      <w:r w:rsidRPr="00961067">
        <w:rPr>
          <w:lang w:val="hr-HR"/>
        </w:rPr>
        <w:t xml:space="preserve"> </w:t>
      </w:r>
    </w:p>
    <w:p w14:paraId="3C719DA9"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lastRenderedPageBreak/>
        <w:t xml:space="preserve">Članak 9. </w:t>
      </w:r>
    </w:p>
    <w:p w14:paraId="6DBA2898"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19B44502" w14:textId="77777777" w:rsidR="00EE0EFF" w:rsidRPr="00961067" w:rsidRDefault="00BC635B" w:rsidP="006F6B3B">
      <w:pPr>
        <w:pStyle w:val="normal-000006"/>
        <w:ind w:firstLine="720"/>
        <w:rPr>
          <w:lang w:val="hr-HR"/>
        </w:rPr>
      </w:pPr>
      <w:r w:rsidRPr="00961067">
        <w:rPr>
          <w:rStyle w:val="zadanifontodlomka-000004"/>
          <w:lang w:val="hr-HR"/>
        </w:rPr>
        <w:t>Članak 31. briše se.</w:t>
      </w:r>
      <w:r w:rsidRPr="00961067">
        <w:rPr>
          <w:lang w:val="hr-HR"/>
        </w:rPr>
        <w:t xml:space="preserve"> </w:t>
      </w:r>
    </w:p>
    <w:p w14:paraId="33C825E2"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206225DF"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10. </w:t>
      </w:r>
    </w:p>
    <w:p w14:paraId="70539C86"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52A8A994" w14:textId="77777777" w:rsidR="00EE0EFF" w:rsidRPr="00961067" w:rsidRDefault="00BC635B" w:rsidP="006F6B3B">
      <w:pPr>
        <w:pStyle w:val="normal-000006"/>
        <w:ind w:firstLine="720"/>
        <w:rPr>
          <w:lang w:val="hr-HR"/>
        </w:rPr>
      </w:pPr>
      <w:r w:rsidRPr="00961067">
        <w:rPr>
          <w:rStyle w:val="zadanifontodlomka-000004"/>
          <w:lang w:val="hr-HR"/>
        </w:rPr>
        <w:t>U članku 32. stavak 1. mijenja se i glasi:</w:t>
      </w:r>
      <w:r w:rsidRPr="00961067">
        <w:rPr>
          <w:lang w:val="hr-HR"/>
        </w:rPr>
        <w:t xml:space="preserve"> </w:t>
      </w:r>
    </w:p>
    <w:p w14:paraId="2B7E77FF" w14:textId="77777777" w:rsidR="00EE0EFF" w:rsidRPr="00961067" w:rsidRDefault="00BC635B">
      <w:pPr>
        <w:pStyle w:val="normal-000010"/>
        <w:rPr>
          <w:lang w:val="hr-HR"/>
        </w:rPr>
      </w:pPr>
      <w:r w:rsidRPr="00961067">
        <w:rPr>
          <w:rStyle w:val="000011"/>
          <w:lang w:val="hr-HR"/>
        </w:rPr>
        <w:t xml:space="preserve">  </w:t>
      </w:r>
    </w:p>
    <w:p w14:paraId="2DCE3453" w14:textId="77777777" w:rsidR="00EE0EFF" w:rsidRPr="00961067" w:rsidRDefault="00BC635B">
      <w:pPr>
        <w:pStyle w:val="normal-000003"/>
        <w:rPr>
          <w:lang w:val="hr-HR"/>
        </w:rPr>
      </w:pPr>
      <w:r w:rsidRPr="00961067">
        <w:rPr>
          <w:rStyle w:val="zadanifontodlomka-000004"/>
          <w:lang w:val="hr-HR"/>
        </w:rPr>
        <w:t>„(1) Regulatorno tijelo obavlja inspekcijski nadzor nad provedbom ovoga Zakona, Uredbe (EU) 2021/782, svih odluka koje se odnose na prava putnika i drugih propisa kojima se uređuju prava putnika u željezničkom prijevozu.“</w:t>
      </w:r>
      <w:r w:rsidRPr="00961067">
        <w:rPr>
          <w:lang w:val="hr-HR"/>
        </w:rPr>
        <w:t xml:space="preserve"> </w:t>
      </w:r>
    </w:p>
    <w:p w14:paraId="5ABA20F4"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318F1173" w14:textId="77777777" w:rsidR="00EE0EFF" w:rsidRPr="00961067" w:rsidRDefault="00BC635B" w:rsidP="006F6B3B">
      <w:pPr>
        <w:pStyle w:val="normal-000003"/>
        <w:ind w:firstLine="720"/>
        <w:rPr>
          <w:lang w:val="hr-HR"/>
        </w:rPr>
      </w:pPr>
      <w:r w:rsidRPr="00961067">
        <w:rPr>
          <w:rStyle w:val="zadanifontodlomka-000004"/>
          <w:lang w:val="hr-HR"/>
        </w:rPr>
        <w:t>U stavku 11. riječi: „Uredbi (EZ) br. 1371/2007“ zamjenjuju se riječima: „Uredbi (EU) 2021/782“.</w:t>
      </w:r>
      <w:r w:rsidRPr="00961067">
        <w:rPr>
          <w:lang w:val="hr-HR"/>
        </w:rPr>
        <w:t xml:space="preserve"> </w:t>
      </w:r>
    </w:p>
    <w:p w14:paraId="589D3654"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223A0E48"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11. </w:t>
      </w:r>
    </w:p>
    <w:p w14:paraId="2842AADD" w14:textId="77777777" w:rsidR="00EE0EFF" w:rsidRPr="00961067" w:rsidRDefault="00EE0EFF">
      <w:pPr>
        <w:pStyle w:val="Normal1"/>
        <w:rPr>
          <w:lang w:val="hr-HR"/>
        </w:rPr>
      </w:pPr>
    </w:p>
    <w:p w14:paraId="20A1976F" w14:textId="77777777" w:rsidR="00EE0EFF" w:rsidRPr="00961067" w:rsidRDefault="00BC635B" w:rsidP="006F6B3B">
      <w:pPr>
        <w:pStyle w:val="normal-000003"/>
        <w:ind w:firstLine="720"/>
        <w:rPr>
          <w:lang w:val="hr-HR"/>
        </w:rPr>
      </w:pPr>
      <w:r w:rsidRPr="00961067">
        <w:rPr>
          <w:rStyle w:val="zadanifontodlomka-000004"/>
          <w:lang w:val="hr-HR"/>
        </w:rPr>
        <w:t>U članku 33. stavku 1. točki 3. riječi: „Uredbe (EZ) br. 1371/2007“ zamjenjuju se riječima: „Uredbe (EU) 2021/782“.</w:t>
      </w:r>
      <w:r w:rsidRPr="00961067">
        <w:rPr>
          <w:lang w:val="hr-HR"/>
        </w:rPr>
        <w:t xml:space="preserve"> </w:t>
      </w:r>
    </w:p>
    <w:p w14:paraId="723B4B2C"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67BFCC9F" w14:textId="77777777" w:rsidR="00EE0EFF" w:rsidRPr="00961067" w:rsidRDefault="00BC635B" w:rsidP="006F6B3B">
      <w:pPr>
        <w:pStyle w:val="normal-000003"/>
        <w:ind w:firstLine="720"/>
        <w:rPr>
          <w:lang w:val="hr-HR"/>
        </w:rPr>
      </w:pPr>
      <w:r w:rsidRPr="00961067">
        <w:rPr>
          <w:rStyle w:val="zadanifontodlomka-000004"/>
          <w:lang w:val="hr-HR"/>
        </w:rPr>
        <w:t>U stavku 5. riječi: „Uredbe (EZ) br. 1371/2007“ zamjenjuju se riječima: „Uredbe (EU) 2021/782“.</w:t>
      </w:r>
      <w:r w:rsidRPr="00961067">
        <w:rPr>
          <w:lang w:val="hr-HR"/>
        </w:rPr>
        <w:t xml:space="preserve"> </w:t>
      </w:r>
    </w:p>
    <w:p w14:paraId="4419D07F"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2D605EB8"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12. </w:t>
      </w:r>
    </w:p>
    <w:p w14:paraId="651E96BA" w14:textId="77777777" w:rsidR="00EE0EFF" w:rsidRPr="00961067" w:rsidRDefault="00BC635B">
      <w:pPr>
        <w:pStyle w:val="Normal1"/>
        <w:rPr>
          <w:lang w:val="hr-HR"/>
        </w:rPr>
      </w:pPr>
      <w:r w:rsidRPr="00961067">
        <w:rPr>
          <w:rStyle w:val="000000"/>
          <w:lang w:val="hr-HR"/>
        </w:rPr>
        <w:t xml:space="preserve">  </w:t>
      </w:r>
    </w:p>
    <w:p w14:paraId="61894E43" w14:textId="77777777" w:rsidR="00EE0EFF" w:rsidRPr="00961067" w:rsidRDefault="00BC635B" w:rsidP="006F6B3B">
      <w:pPr>
        <w:pStyle w:val="normal-000006"/>
        <w:ind w:firstLine="720"/>
        <w:rPr>
          <w:lang w:val="hr-HR"/>
        </w:rPr>
      </w:pPr>
      <w:r w:rsidRPr="00961067">
        <w:rPr>
          <w:rStyle w:val="zadanifontodlomka-000004"/>
          <w:lang w:val="hr-HR"/>
        </w:rPr>
        <w:t>Članak 35. mijenja se i glasi:</w:t>
      </w:r>
      <w:r w:rsidRPr="00961067">
        <w:rPr>
          <w:lang w:val="hr-HR"/>
        </w:rPr>
        <w:t xml:space="preserve"> </w:t>
      </w:r>
    </w:p>
    <w:p w14:paraId="6B8C415F"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7EB4BBF7" w14:textId="77777777" w:rsidR="00EE0EFF" w:rsidRPr="00961067" w:rsidRDefault="00BC635B">
      <w:pPr>
        <w:pStyle w:val="normal-000003"/>
        <w:rPr>
          <w:lang w:val="hr-HR"/>
        </w:rPr>
      </w:pPr>
      <w:r w:rsidRPr="00961067">
        <w:rPr>
          <w:rStyle w:val="zadanifontodlomka-000004"/>
          <w:lang w:val="hr-HR"/>
        </w:rPr>
        <w:t>„(1) Novčanom kaznom u iznosu od 2.660,00 eura do 26.600,00 eura kaznit će se za prekršaj pravna osoba ako:</w:t>
      </w:r>
      <w:r w:rsidRPr="00961067">
        <w:rPr>
          <w:lang w:val="hr-HR"/>
        </w:rPr>
        <w:t xml:space="preserve"> </w:t>
      </w:r>
    </w:p>
    <w:p w14:paraId="769BE6A4" w14:textId="7E6609DE" w:rsidR="00EE0EFF" w:rsidRPr="00961067" w:rsidRDefault="00BC635B">
      <w:pPr>
        <w:pStyle w:val="normal-000003"/>
        <w:rPr>
          <w:lang w:val="hr-HR"/>
        </w:rPr>
      </w:pPr>
      <w:r w:rsidRPr="00961067">
        <w:rPr>
          <w:rStyle w:val="zadanifontodlomka-000004"/>
          <w:lang w:val="hr-HR"/>
        </w:rPr>
        <w:t xml:space="preserve">1. u propisanom ili ostavljenom roku ne postupi u skladu s odlukom ili drugim upravnim aktom Regulatornog tijela </w:t>
      </w:r>
      <w:r w:rsidR="000B0133" w:rsidRPr="000B0133">
        <w:rPr>
          <w:rStyle w:val="zadanifontodlomka-000004"/>
          <w:lang w:val="hr-HR"/>
        </w:rPr>
        <w:t>(članak 9. stavci 3. i 5.)</w:t>
      </w:r>
    </w:p>
    <w:p w14:paraId="55EC21C8" w14:textId="0CC72749" w:rsidR="00EE0EFF" w:rsidRPr="00961067" w:rsidRDefault="00BC635B">
      <w:pPr>
        <w:pStyle w:val="normal-000003"/>
        <w:rPr>
          <w:lang w:val="hr-HR"/>
        </w:rPr>
      </w:pPr>
      <w:r w:rsidRPr="00961067">
        <w:rPr>
          <w:rStyle w:val="zadanifontodlomka-000004"/>
          <w:lang w:val="hr-HR"/>
        </w:rPr>
        <w:t xml:space="preserve">2. na zahtjev Regulatornog tijela ne dostavi potrebne podatke u svrhu provedbe postupka iz područja regulacije tržišta željezničkih usluga </w:t>
      </w:r>
      <w:r w:rsidR="000B0133" w:rsidRPr="000B0133">
        <w:t>(</w:t>
      </w:r>
      <w:r w:rsidR="000B0133" w:rsidRPr="0059044B">
        <w:rPr>
          <w:rStyle w:val="zadanifontodlomka-000004"/>
          <w:lang w:val="hr-HR"/>
        </w:rPr>
        <w:t>članak 16. stavak 1.)</w:t>
      </w:r>
    </w:p>
    <w:p w14:paraId="5ED8C767" w14:textId="4F3AE27A" w:rsidR="00EE0EFF" w:rsidRPr="00961067" w:rsidRDefault="00BC635B">
      <w:pPr>
        <w:pStyle w:val="normal-000003"/>
        <w:rPr>
          <w:lang w:val="hr-HR"/>
        </w:rPr>
      </w:pPr>
      <w:r w:rsidRPr="00961067">
        <w:rPr>
          <w:rStyle w:val="zadanifontodlomka-000004"/>
          <w:lang w:val="hr-HR"/>
        </w:rPr>
        <w:t>3. ne dostavi sve potrebne informacije o naknadama za željezničke usluge te dokaz da su naknade za željezničke usluge obračunate sukladno metodologiji i strukturi za izračun naknade utvrđenim u Izvješću o mreži ili opisu uslužnog objekta</w:t>
      </w:r>
      <w:r w:rsidRPr="00961067">
        <w:rPr>
          <w:lang w:val="hr-HR"/>
        </w:rPr>
        <w:t xml:space="preserve"> </w:t>
      </w:r>
      <w:r w:rsidR="004C067D">
        <w:rPr>
          <w:rFonts w:ascii="Arial" w:hAnsi="Arial" w:cs="Arial"/>
          <w:color w:val="414145"/>
          <w:sz w:val="21"/>
          <w:szCs w:val="21"/>
        </w:rPr>
        <w:t>(</w:t>
      </w:r>
      <w:r w:rsidR="004C067D" w:rsidRPr="0059044B">
        <w:rPr>
          <w:rStyle w:val="zadanifontodlomka-000004"/>
          <w:lang w:val="hr-HR"/>
        </w:rPr>
        <w:t>članak 16. stavak 4.).</w:t>
      </w:r>
    </w:p>
    <w:p w14:paraId="3D669AC7"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244C8E66" w14:textId="2A3D9BAB" w:rsidR="00EE0EFF" w:rsidRPr="00961067" w:rsidRDefault="00BC635B">
      <w:pPr>
        <w:pStyle w:val="normal-000003"/>
        <w:rPr>
          <w:lang w:val="hr-HR"/>
        </w:rPr>
      </w:pPr>
      <w:r w:rsidRPr="00961067">
        <w:rPr>
          <w:rStyle w:val="zadanifontodlomka-000004"/>
          <w:lang w:val="hr-HR"/>
        </w:rPr>
        <w:t>(2) Za prekršaj iz stavka 1. ovoga članka kaznit će se i odgovorna osoba u pravnoj osobi novčanom kaznom u iznosu od 670,00 eura do 2.660,00 eura</w:t>
      </w:r>
      <w:r w:rsidR="001123FB">
        <w:rPr>
          <w:rStyle w:val="zadanifontodlomka-000004"/>
          <w:lang w:val="hr-HR"/>
        </w:rPr>
        <w:t>.</w:t>
      </w:r>
      <w:r w:rsidRPr="00961067">
        <w:rPr>
          <w:lang w:val="hr-HR"/>
        </w:rPr>
        <w:t xml:space="preserve"> </w:t>
      </w:r>
    </w:p>
    <w:p w14:paraId="27FFAB2F"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1656F288" w14:textId="77777777" w:rsidR="00EE0EFF" w:rsidRPr="00961067" w:rsidRDefault="00BC635B">
      <w:pPr>
        <w:pStyle w:val="normal-000003"/>
        <w:rPr>
          <w:lang w:val="hr-HR"/>
        </w:rPr>
      </w:pPr>
      <w:r w:rsidRPr="00961067">
        <w:rPr>
          <w:rStyle w:val="zadanifontodlomka-000004"/>
          <w:lang w:val="hr-HR"/>
        </w:rPr>
        <w:t>(3) Iznimno od odredbi stavaka 1. i 2. ovoga članka, ako je prekršaj počinjen iz koristoljublja kojim je ostvarena imovinska korist, pravna osoba i odgovorna osoba u pravnoj osobi kaznit će se novčanom kaznom u dvostrukom iznosu određenom na temelju stavaka 1. i 2. ovoga članka.</w:t>
      </w:r>
      <w:r w:rsidRPr="00961067">
        <w:rPr>
          <w:lang w:val="hr-HR"/>
        </w:rPr>
        <w:t xml:space="preserve"> </w:t>
      </w:r>
    </w:p>
    <w:p w14:paraId="20A317AF" w14:textId="77777777" w:rsidR="00EE0EFF" w:rsidRPr="00961067" w:rsidRDefault="00BC635B">
      <w:pPr>
        <w:pStyle w:val="normal-000003"/>
        <w:rPr>
          <w:lang w:val="hr-HR"/>
        </w:rPr>
      </w:pPr>
      <w:r w:rsidRPr="00961067">
        <w:rPr>
          <w:rStyle w:val="000005"/>
          <w:lang w:val="hr-HR"/>
        </w:rPr>
        <w:lastRenderedPageBreak/>
        <w:t> </w:t>
      </w:r>
      <w:r w:rsidRPr="00961067">
        <w:rPr>
          <w:lang w:val="hr-HR"/>
        </w:rPr>
        <w:t xml:space="preserve"> </w:t>
      </w:r>
    </w:p>
    <w:p w14:paraId="2BD06AF8" w14:textId="46E4D1BD" w:rsidR="00EE0EFF" w:rsidRPr="00961067" w:rsidRDefault="00BC635B">
      <w:pPr>
        <w:pStyle w:val="normal-000003"/>
        <w:rPr>
          <w:lang w:val="hr-HR"/>
        </w:rPr>
      </w:pPr>
      <w:r w:rsidRPr="00961067">
        <w:rPr>
          <w:rStyle w:val="zadanifontodlomka-000004"/>
          <w:lang w:val="hr-HR"/>
        </w:rPr>
        <w:t>(4) Novčanom kaznom u iznosu od 140,00 eura do 4.000,00 eura kaznit će se član Vijeća Regulatornog tijela ako Regulatornom tijelu pravodobno ne podnese izjavu o posvećenosti i interesu</w:t>
      </w:r>
      <w:r w:rsidR="004C067D">
        <w:rPr>
          <w:rStyle w:val="zadanifontodlomka-000004"/>
          <w:lang w:val="hr-HR"/>
        </w:rPr>
        <w:t xml:space="preserve"> </w:t>
      </w:r>
      <w:r w:rsidR="004C067D" w:rsidRPr="004C067D">
        <w:t>(</w:t>
      </w:r>
      <w:r w:rsidR="004C067D" w:rsidRPr="0059044B">
        <w:rPr>
          <w:rStyle w:val="zadanifontodlomka-000004"/>
          <w:lang w:val="hr-HR"/>
        </w:rPr>
        <w:t>članak 7. stavak 1.).</w:t>
      </w:r>
      <w:r w:rsidRPr="00961067">
        <w:rPr>
          <w:rStyle w:val="zadanifontodlomka-000004"/>
          <w:lang w:val="hr-HR"/>
        </w:rPr>
        <w:t>“</w:t>
      </w:r>
      <w:r w:rsidR="009A5052">
        <w:rPr>
          <w:rStyle w:val="zadanifontodlomka-000004"/>
          <w:lang w:val="hr-HR"/>
        </w:rPr>
        <w:t>.</w:t>
      </w:r>
      <w:r w:rsidRPr="00961067">
        <w:rPr>
          <w:lang w:val="hr-HR"/>
        </w:rPr>
        <w:t xml:space="preserve"> </w:t>
      </w:r>
    </w:p>
    <w:p w14:paraId="406E7921" w14:textId="66188A6F" w:rsidR="00EE0EFF" w:rsidRPr="00961067" w:rsidRDefault="00BC635B">
      <w:pPr>
        <w:pStyle w:val="normal-000003"/>
        <w:rPr>
          <w:lang w:val="hr-HR"/>
        </w:rPr>
      </w:pPr>
      <w:r w:rsidRPr="00961067">
        <w:rPr>
          <w:rStyle w:val="000005"/>
          <w:lang w:val="hr-HR"/>
        </w:rPr>
        <w:t> </w:t>
      </w:r>
      <w:r w:rsidRPr="00961067">
        <w:rPr>
          <w:lang w:val="hr-HR"/>
        </w:rPr>
        <w:t xml:space="preserve"> </w:t>
      </w:r>
      <w:r w:rsidRPr="00961067">
        <w:rPr>
          <w:rStyle w:val="000005"/>
          <w:lang w:val="hr-HR"/>
        </w:rPr>
        <w:t> </w:t>
      </w:r>
      <w:r w:rsidRPr="00961067">
        <w:rPr>
          <w:lang w:val="hr-HR"/>
        </w:rPr>
        <w:t xml:space="preserve"> </w:t>
      </w:r>
    </w:p>
    <w:p w14:paraId="6929CA6A"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13. </w:t>
      </w:r>
    </w:p>
    <w:p w14:paraId="03474623"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605A6955" w14:textId="77777777" w:rsidR="00EE0EFF" w:rsidRPr="00961067" w:rsidRDefault="00BC635B" w:rsidP="006F6B3B">
      <w:pPr>
        <w:pStyle w:val="normal-000006"/>
        <w:ind w:firstLine="720"/>
        <w:rPr>
          <w:lang w:val="hr-HR"/>
        </w:rPr>
      </w:pPr>
      <w:r w:rsidRPr="00961067">
        <w:rPr>
          <w:rStyle w:val="zadanifontodlomka-000004"/>
          <w:lang w:val="hr-HR"/>
        </w:rPr>
        <w:t>Članak 36. mijenja se i glasi:</w:t>
      </w:r>
      <w:r w:rsidRPr="00961067">
        <w:rPr>
          <w:lang w:val="hr-HR"/>
        </w:rPr>
        <w:t xml:space="preserve"> </w:t>
      </w:r>
    </w:p>
    <w:p w14:paraId="0787B9B3"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7CEBCE02" w14:textId="77777777" w:rsidR="00EE0EFF" w:rsidRPr="00961067" w:rsidRDefault="00BC635B">
      <w:pPr>
        <w:pStyle w:val="normal-000003"/>
        <w:rPr>
          <w:lang w:val="hr-HR"/>
        </w:rPr>
      </w:pPr>
      <w:r w:rsidRPr="00961067">
        <w:rPr>
          <w:rStyle w:val="zadanifontodlomka-000004"/>
          <w:lang w:val="hr-HR"/>
        </w:rPr>
        <w:t>„(1) Novčanom kaznom u iznosu od 2.660,00 eura do 26.600,00 eura kaznit će se za prekršaj pravna osoba ako:</w:t>
      </w:r>
      <w:r w:rsidRPr="00961067">
        <w:rPr>
          <w:lang w:val="hr-HR"/>
        </w:rPr>
        <w:t xml:space="preserve"> </w:t>
      </w:r>
    </w:p>
    <w:p w14:paraId="7D4B1597" w14:textId="352CCBF3" w:rsidR="00EE0EFF" w:rsidRPr="00961067" w:rsidRDefault="00BC635B">
      <w:pPr>
        <w:pStyle w:val="normal-000003"/>
        <w:rPr>
          <w:lang w:val="hr-HR"/>
        </w:rPr>
      </w:pPr>
      <w:r w:rsidRPr="00961067">
        <w:rPr>
          <w:rStyle w:val="zadanifontodlomka-000004"/>
          <w:lang w:val="hr-HR"/>
        </w:rPr>
        <w:t>1. u postupku u vezi sa zaštitom prava putnika ne dostavi sve potrebne podatke, dokumentaciju</w:t>
      </w:r>
      <w:r w:rsidR="00961067">
        <w:rPr>
          <w:rStyle w:val="zadanifontodlomka-000004"/>
          <w:lang w:val="hr-HR"/>
        </w:rPr>
        <w:t xml:space="preserve"> i očitovanja</w:t>
      </w:r>
      <w:r w:rsidR="004C067D">
        <w:rPr>
          <w:rStyle w:val="zadanifontodlomka-000004"/>
          <w:lang w:val="hr-HR"/>
        </w:rPr>
        <w:t xml:space="preserve"> </w:t>
      </w:r>
      <w:r w:rsidR="004C067D" w:rsidRPr="004C067D">
        <w:t>(</w:t>
      </w:r>
      <w:r w:rsidR="004C067D" w:rsidRPr="0059044B">
        <w:rPr>
          <w:lang w:val="hr-HR"/>
        </w:rPr>
        <w:t>članak 29. stavci 2. i 5</w:t>
      </w:r>
      <w:r w:rsidR="004C067D" w:rsidRPr="004C067D">
        <w:t>.)</w:t>
      </w:r>
      <w:r w:rsidR="004C067D">
        <w:rPr>
          <w:rStyle w:val="zadanifontodlomka-000004"/>
          <w:lang w:val="hr-HR"/>
        </w:rPr>
        <w:t xml:space="preserve"> </w:t>
      </w:r>
      <w:r w:rsidR="00961067">
        <w:rPr>
          <w:rStyle w:val="zadanifontodlomka-000004"/>
          <w:lang w:val="hr-HR"/>
        </w:rPr>
        <w:t xml:space="preserve"> </w:t>
      </w:r>
    </w:p>
    <w:p w14:paraId="44882D3A" w14:textId="5102D578" w:rsidR="00EE0EFF" w:rsidRPr="00961067" w:rsidRDefault="00BC635B">
      <w:pPr>
        <w:pStyle w:val="normal-000003"/>
        <w:rPr>
          <w:lang w:val="hr-HR"/>
        </w:rPr>
      </w:pPr>
      <w:r w:rsidRPr="00961067">
        <w:rPr>
          <w:rStyle w:val="zadanifontodlomka-000004"/>
          <w:lang w:val="hr-HR"/>
        </w:rPr>
        <w:t>2. u propisanom ili ostavljenom roku ne postupi u skladu s odlukom ili drugim upravnim aktom Regula</w:t>
      </w:r>
      <w:r w:rsidR="00961067">
        <w:rPr>
          <w:rStyle w:val="zadanifontodlomka-000004"/>
          <w:lang w:val="hr-HR"/>
        </w:rPr>
        <w:t>tornog tijela</w:t>
      </w:r>
      <w:r w:rsidR="004C067D">
        <w:rPr>
          <w:rStyle w:val="zadanifontodlomka-000004"/>
          <w:lang w:val="hr-HR"/>
        </w:rPr>
        <w:t xml:space="preserve"> </w:t>
      </w:r>
      <w:r w:rsidR="001C3485">
        <w:rPr>
          <w:rStyle w:val="zadanifontodlomka-000004"/>
          <w:lang w:val="hr-HR"/>
        </w:rPr>
        <w:t>(članak 29. stavci 3.</w:t>
      </w:r>
      <w:r w:rsidR="004C067D">
        <w:rPr>
          <w:rStyle w:val="zadanifontodlomka-000004"/>
          <w:lang w:val="hr-HR"/>
        </w:rPr>
        <w:t xml:space="preserve"> i 6.</w:t>
      </w:r>
      <w:r w:rsidR="004C067D" w:rsidRPr="00961067">
        <w:rPr>
          <w:rStyle w:val="zadanifontodlomka-000004"/>
          <w:lang w:val="hr-HR"/>
        </w:rPr>
        <w:t>).</w:t>
      </w:r>
    </w:p>
    <w:p w14:paraId="373BEF26"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11525FEC" w14:textId="77777777" w:rsidR="00EE0EFF" w:rsidRPr="00961067" w:rsidRDefault="00BC635B">
      <w:pPr>
        <w:pStyle w:val="normal-000003"/>
        <w:rPr>
          <w:lang w:val="hr-HR"/>
        </w:rPr>
      </w:pPr>
      <w:r w:rsidRPr="00961067">
        <w:rPr>
          <w:rStyle w:val="zadanifontodlomka-000004"/>
          <w:lang w:val="hr-HR"/>
        </w:rPr>
        <w:t>(2) Novčanom kaznom u iznosu od 4.000,00 eura do 13.300,00 eura kaznit će se za prekršaj pravna osoba ako:</w:t>
      </w:r>
      <w:r w:rsidRPr="00961067">
        <w:rPr>
          <w:lang w:val="hr-HR"/>
        </w:rPr>
        <w:t xml:space="preserve"> </w:t>
      </w:r>
    </w:p>
    <w:p w14:paraId="20368F6B" w14:textId="1A64C78A" w:rsidR="00EE0EFF" w:rsidRPr="00961067" w:rsidRDefault="00BC635B">
      <w:pPr>
        <w:pStyle w:val="normal-000003"/>
        <w:rPr>
          <w:lang w:val="hr-HR"/>
        </w:rPr>
      </w:pPr>
      <w:r w:rsidRPr="00961067">
        <w:rPr>
          <w:rStyle w:val="zadanifontodlomka-000004"/>
          <w:lang w:val="hr-HR"/>
        </w:rPr>
        <w:t>1. kao željeznički prijevoznik ne omogući putnicima unošenje bicikala u vlak</w:t>
      </w:r>
      <w:r w:rsidRPr="0005387C">
        <w:rPr>
          <w:rStyle w:val="zadanifontodlomka-000004"/>
          <w:lang w:val="hr-HR"/>
        </w:rPr>
        <w:t>, prema potrebi</w:t>
      </w:r>
      <w:r w:rsidRPr="00961067">
        <w:rPr>
          <w:rStyle w:val="zadanifontodlomka-000004"/>
          <w:lang w:val="hr-HR"/>
        </w:rPr>
        <w:t xml:space="preserve"> uz razumnu naknadu </w:t>
      </w:r>
      <w:r w:rsidR="00B61571" w:rsidRPr="00961067">
        <w:rPr>
          <w:rStyle w:val="zadanifontodlomka-000004"/>
          <w:lang w:val="hr-HR"/>
        </w:rPr>
        <w:t>(članak 6. stavak 1. Uredbe (EU) 2021/782)</w:t>
      </w:r>
    </w:p>
    <w:p w14:paraId="6828B590" w14:textId="3B227C6F" w:rsidR="00EE0EFF" w:rsidRPr="001C3485" w:rsidRDefault="00BC635B">
      <w:pPr>
        <w:pStyle w:val="normal-000003"/>
        <w:rPr>
          <w:lang w:val="hr-HR"/>
        </w:rPr>
      </w:pPr>
      <w:r w:rsidRPr="001C3485">
        <w:rPr>
          <w:rStyle w:val="zadanifontodlomka-000004"/>
          <w:lang w:val="hr-HR"/>
        </w:rPr>
        <w:t xml:space="preserve">2. kao željeznički prijevoznik u vlakovima u kojima je obvezna rezervacija nije omogućio rezervaciju prijevoza bicikla </w:t>
      </w:r>
      <w:r w:rsidR="00B61571" w:rsidRPr="001C3485">
        <w:rPr>
          <w:rStyle w:val="zadanifontodlomka-000004"/>
          <w:lang w:val="hr-HR"/>
        </w:rPr>
        <w:t>(članak 6. stavak 1. Uredbe (EU) 2021/782)</w:t>
      </w:r>
    </w:p>
    <w:p w14:paraId="7CCA5044" w14:textId="24533C24" w:rsidR="00EE0EFF" w:rsidRPr="00961067" w:rsidRDefault="00BC635B">
      <w:pPr>
        <w:pStyle w:val="normal-000003"/>
        <w:rPr>
          <w:lang w:val="hr-HR"/>
        </w:rPr>
      </w:pPr>
      <w:r w:rsidRPr="001C3485">
        <w:rPr>
          <w:rStyle w:val="zadanifontodlomka-000004"/>
          <w:lang w:val="hr-HR"/>
        </w:rPr>
        <w:t>3. kao željeznički prijevoznik putniku s rezervacijom za prijevoz bicikla odbije bez valjano opravdanog razloga omogućiti preusmjeravanje ili povrat troškova u skladu s člankom 18., naknadu u skladu s člankom 19. i pomoć u skladu s člankom 20. stavkom 2. Uredbe (EU) 2021/782</w:t>
      </w:r>
      <w:r w:rsidR="00B61571" w:rsidRPr="001C3485">
        <w:rPr>
          <w:lang w:val="hr-HR"/>
        </w:rPr>
        <w:t xml:space="preserve"> </w:t>
      </w:r>
      <w:r w:rsidR="00B61571" w:rsidRPr="001C3485">
        <w:rPr>
          <w:rStyle w:val="zadanifontodlomka-000004"/>
          <w:lang w:val="hr-HR"/>
        </w:rPr>
        <w:t>(članak 6. stavak 1. Uredbe (EU) 2021/782)</w:t>
      </w:r>
    </w:p>
    <w:p w14:paraId="787643AD" w14:textId="11CF68A6" w:rsidR="007F6B5A" w:rsidRDefault="00BC635B">
      <w:pPr>
        <w:pStyle w:val="normal-000003"/>
        <w:rPr>
          <w:rStyle w:val="zadanifontodlomka-000004"/>
          <w:lang w:val="hr-HR"/>
        </w:rPr>
      </w:pPr>
      <w:r w:rsidRPr="00961067">
        <w:rPr>
          <w:rStyle w:val="zadanifontodlomka-000004"/>
          <w:lang w:val="hr-HR"/>
        </w:rPr>
        <w:t xml:space="preserve">4. kao željeznički prijevoznik ne objavi na odgovarajući način, prije provedbe, odluku o privremenom ili trajnom prestanku pružanja usluge željezničkog prijevoza </w:t>
      </w:r>
      <w:r w:rsidR="00B61571" w:rsidRPr="00B61571">
        <w:rPr>
          <w:rStyle w:val="zadanifontodlomka-000004"/>
          <w:lang w:val="hr-HR"/>
        </w:rPr>
        <w:t>(članak 8. Uredbe (EU) 2021/782)</w:t>
      </w:r>
    </w:p>
    <w:p w14:paraId="6C0F312A" w14:textId="102ACBC6" w:rsidR="00EE0EFF" w:rsidRPr="00961067" w:rsidRDefault="00BC635B">
      <w:pPr>
        <w:pStyle w:val="normal-000003"/>
        <w:rPr>
          <w:lang w:val="hr-HR"/>
        </w:rPr>
      </w:pPr>
      <w:r w:rsidRPr="00961067">
        <w:rPr>
          <w:rStyle w:val="zadanifontodlomka-000004"/>
          <w:lang w:val="hr-HR"/>
        </w:rPr>
        <w:t xml:space="preserve">5. kao željeznički prijevoznik, organizator putovanja ili prodavatelj karata ne pruži putniku prije početka putovanja, na zahtjev i u najprikladnijem obliku, najmanje informacije navedene u Prilogu II. dijelu I. Uredbe (EU) 2021/782 u odnosu na putovanja koja prema ugovoru nudi željeznički prijevoznik </w:t>
      </w:r>
      <w:r w:rsidR="00B61571" w:rsidRPr="00B61571">
        <w:rPr>
          <w:rStyle w:val="zadanifontodlomka-000004"/>
          <w:lang w:val="hr-HR"/>
        </w:rPr>
        <w:t>(članak 9. stavci 1. i 3. Uredbe (EU) 2021/782)</w:t>
      </w:r>
    </w:p>
    <w:p w14:paraId="20C5C5FF" w14:textId="77777777" w:rsidR="00B61571" w:rsidRPr="00B61571" w:rsidRDefault="00BC635B" w:rsidP="00B61571">
      <w:pPr>
        <w:pStyle w:val="normal-000003"/>
        <w:rPr>
          <w:lang w:val="hr-HR"/>
        </w:rPr>
      </w:pPr>
      <w:r w:rsidRPr="00961067">
        <w:rPr>
          <w:rStyle w:val="zadanifontodlomka-000004"/>
          <w:lang w:val="hr-HR"/>
        </w:rPr>
        <w:t xml:space="preserve">6. kao željeznički prijevoznik ne pruži putniku tijekom putovanja, u najprikladnijem obliku, najmanje informacije navedene u Prilogu II. dijelu II. Uredbe (EU) br. 2021/782 </w:t>
      </w:r>
      <w:r w:rsidR="00B61571" w:rsidRPr="00B61571">
        <w:rPr>
          <w:lang w:val="hr-HR"/>
        </w:rPr>
        <w:t xml:space="preserve">(članak 9. stavci 2. i 3. Uredbe (EU) 2021/782) </w:t>
      </w:r>
    </w:p>
    <w:p w14:paraId="6C743794" w14:textId="229154B1" w:rsidR="00EE0EFF" w:rsidRPr="00BE305D" w:rsidRDefault="008E2EB2" w:rsidP="001123FB">
      <w:pPr>
        <w:pStyle w:val="normal-000003"/>
        <w:rPr>
          <w:lang w:val="hr-HR"/>
        </w:rPr>
      </w:pPr>
      <w:r w:rsidRPr="00BE305D">
        <w:rPr>
          <w:rStyle w:val="zadanifontodlomka-000004"/>
          <w:lang w:val="hr-HR"/>
        </w:rPr>
        <w:t>7.</w:t>
      </w:r>
      <w:r w:rsidR="00DC3589">
        <w:rPr>
          <w:rStyle w:val="zadanifontodlomka-000004"/>
          <w:lang w:val="hr-HR"/>
        </w:rPr>
        <w:t xml:space="preserve"> </w:t>
      </w:r>
      <w:r w:rsidR="00BC635B" w:rsidRPr="00BE305D">
        <w:rPr>
          <w:rStyle w:val="zadanifontodlomka-000004"/>
          <w:lang w:val="hr-HR"/>
        </w:rPr>
        <w:t xml:space="preserve">kao upravitelj infrastrukture željezničkim prijevoznicima, prodavateljima karata, organizatorima putovanja i upraviteljima kolodvora ne distribuira podatke u stvarnom vremenu o dolascima i polascima vlakova </w:t>
      </w:r>
      <w:r w:rsidR="00B61571" w:rsidRPr="00BE305D">
        <w:rPr>
          <w:rStyle w:val="zadanifontodlomka-000004"/>
          <w:lang w:val="hr-HR"/>
        </w:rPr>
        <w:t>(članak 10. stavak 1. Uredbe (EU) 2021/782)</w:t>
      </w:r>
    </w:p>
    <w:p w14:paraId="41850E85" w14:textId="45C99E09" w:rsidR="00EE0EFF" w:rsidRPr="00BE305D" w:rsidRDefault="00BC635B">
      <w:pPr>
        <w:pStyle w:val="normal-000003"/>
        <w:rPr>
          <w:lang w:val="hr-HR"/>
        </w:rPr>
      </w:pPr>
      <w:r w:rsidRPr="00BE305D">
        <w:rPr>
          <w:rStyle w:val="zadanifontodlomka-000004"/>
          <w:lang w:val="hr-HR"/>
        </w:rPr>
        <w:t>8. kao željeznički prijevoznik drugim željezničkim prijevoznicima, prodavateljima karata i organizatorima putovanja koji prodaju njihove usluge ne pruža pristup minimalnim informacijama o putovanju navedenima u Prilogu II. dijelovima I. i II. te postupcima u</w:t>
      </w:r>
      <w:r w:rsidRPr="0005387C">
        <w:rPr>
          <w:rStyle w:val="zadanifontodlomka-000004"/>
          <w:lang w:val="hr-HR"/>
        </w:rPr>
        <w:t xml:space="preserve"> vezi sa sustavima rezervacija iz Priloga II. dijela III.</w:t>
      </w:r>
      <w:r w:rsidR="00BE305D">
        <w:rPr>
          <w:rStyle w:val="zadanifontodlomka-000004"/>
          <w:lang w:val="hr-HR"/>
        </w:rPr>
        <w:t xml:space="preserve"> </w:t>
      </w:r>
      <w:r w:rsidR="00BE305D" w:rsidRPr="00961067">
        <w:rPr>
          <w:rStyle w:val="zadanifontodlomka-000004"/>
          <w:lang w:val="hr-HR"/>
        </w:rPr>
        <w:t xml:space="preserve">Uredbe (EU) br. 2021/782 </w:t>
      </w:r>
      <w:r w:rsidRPr="00BE305D">
        <w:rPr>
          <w:rStyle w:val="zadanifontodlomka-000004"/>
          <w:lang w:val="hr-HR"/>
        </w:rPr>
        <w:t xml:space="preserve"> </w:t>
      </w:r>
      <w:r w:rsidR="00B61571" w:rsidRPr="00BE305D">
        <w:rPr>
          <w:rStyle w:val="zadanifontodlomka-000004"/>
          <w:lang w:val="hr-HR"/>
        </w:rPr>
        <w:t>(članak 10. stavak 2. Uredbe (EU) 2021/782)</w:t>
      </w:r>
    </w:p>
    <w:p w14:paraId="288AD192" w14:textId="1370B0E3" w:rsidR="00EE0EFF" w:rsidRPr="00BE305D" w:rsidRDefault="00BC635B">
      <w:pPr>
        <w:pStyle w:val="normal-000003"/>
        <w:rPr>
          <w:lang w:val="hr-HR"/>
        </w:rPr>
      </w:pPr>
      <w:r w:rsidRPr="00BE305D">
        <w:rPr>
          <w:rStyle w:val="zadanifontodlomka-000004"/>
          <w:lang w:val="hr-HR"/>
        </w:rPr>
        <w:lastRenderedPageBreak/>
        <w:t xml:space="preserve">9. </w:t>
      </w:r>
      <w:r w:rsidR="00DC3589">
        <w:rPr>
          <w:rStyle w:val="zadanifontodlomka-000004"/>
          <w:lang w:val="hr-HR"/>
        </w:rPr>
        <w:t xml:space="preserve"> </w:t>
      </w:r>
      <w:r w:rsidRPr="00BE305D">
        <w:rPr>
          <w:rStyle w:val="zadanifontodlomka-000004"/>
          <w:lang w:val="hr-HR"/>
        </w:rPr>
        <w:t>kao željeznički prijevoznik, prodavatelj karata i organizator putovanja putniku ne nudi karte</w:t>
      </w:r>
      <w:r w:rsidR="00BE305D">
        <w:rPr>
          <w:rStyle w:val="zadanifontodlomka-000004"/>
          <w:lang w:val="hr-HR"/>
        </w:rPr>
        <w:t xml:space="preserve"> te, ako su raspoložive</w:t>
      </w:r>
      <w:r w:rsidRPr="00BE305D">
        <w:rPr>
          <w:rStyle w:val="zadanifontodlomka-000004"/>
          <w:lang w:val="hr-HR"/>
        </w:rPr>
        <w:t>, jedinstvene karte i rezervacije, putem predviđenih prodajnih mjesta</w:t>
      </w:r>
      <w:r w:rsidRPr="00BE305D">
        <w:rPr>
          <w:lang w:val="hr-HR"/>
        </w:rPr>
        <w:t xml:space="preserve"> </w:t>
      </w:r>
      <w:r w:rsidR="00B61571" w:rsidRPr="00BE305D">
        <w:rPr>
          <w:rStyle w:val="zadanifontodlomka-000004"/>
          <w:lang w:val="hr-HR"/>
        </w:rPr>
        <w:t>(članak 11. stavci 1. i 2. Uredbe (EU) 2021/782)</w:t>
      </w:r>
    </w:p>
    <w:p w14:paraId="70968BED" w14:textId="27A7C961" w:rsidR="007F6B5A" w:rsidRPr="00BE305D" w:rsidRDefault="00BC635B">
      <w:pPr>
        <w:pStyle w:val="normal-000003"/>
        <w:rPr>
          <w:rStyle w:val="zadanifontodlomka-000004"/>
          <w:lang w:val="hr-HR"/>
        </w:rPr>
      </w:pPr>
      <w:r w:rsidRPr="0005387C">
        <w:rPr>
          <w:rStyle w:val="zadanifontodlomka-000004"/>
          <w:lang w:val="hr-HR"/>
        </w:rPr>
        <w:t>10. kao željeznički prijevoznik putniku na polaznom kolodvoru koji nema ured za prodaju karata ili uređaja za prodaju karata ne nudi obavijest o mogućnosti kupnje karte putem telefona ili interneta ili u vlaku te o postupku takve kupnje, kao i o najbližem željezničkom kolodvoru ili mjestu na kojem su dostupni uredi za prodaju karata ili uređaji za prodaju karata</w:t>
      </w:r>
      <w:r w:rsidR="00B61571" w:rsidRPr="00BE305D">
        <w:rPr>
          <w:rStyle w:val="zadanifontodlomka-000004"/>
          <w:lang w:val="hr-HR"/>
        </w:rPr>
        <w:t xml:space="preserve"> </w:t>
      </w:r>
      <w:r w:rsidRPr="00BE305D">
        <w:rPr>
          <w:rStyle w:val="zadanifontodlomka-000004"/>
          <w:lang w:val="hr-HR"/>
        </w:rPr>
        <w:t xml:space="preserve"> </w:t>
      </w:r>
      <w:r w:rsidR="00B61571" w:rsidRPr="00BE305D">
        <w:rPr>
          <w:rStyle w:val="zadanifontodlomka-000004"/>
          <w:lang w:val="hr-HR"/>
        </w:rPr>
        <w:t>(članak 11. stavak 3. Uredbe (EU) 2021/782)</w:t>
      </w:r>
    </w:p>
    <w:p w14:paraId="5A8304A6" w14:textId="08666E13" w:rsidR="007F6B5A" w:rsidRDefault="00DC3589">
      <w:pPr>
        <w:pStyle w:val="normal-000003"/>
        <w:rPr>
          <w:rStyle w:val="zadanifontodlomka-000004"/>
          <w:lang w:val="hr-HR"/>
        </w:rPr>
      </w:pPr>
      <w:r>
        <w:rPr>
          <w:rStyle w:val="zadanifontodlomka-000004"/>
          <w:lang w:val="hr-HR"/>
        </w:rPr>
        <w:t xml:space="preserve">11. </w:t>
      </w:r>
      <w:r w:rsidR="00BC635B" w:rsidRPr="0005387C">
        <w:rPr>
          <w:rStyle w:val="zadanifontodlomka-000004"/>
          <w:lang w:val="hr-HR"/>
        </w:rPr>
        <w:t xml:space="preserve">kao željeznički prijevoznik na polaznom kolodvoru koji nema ured za prodaju karata, pristupačan uređaj za prodaju karata ni drugi pristupačan način za kupnju karte unaprijed, osobama s invaliditetom kod kupnje karte u vlaku naplati dodatne troškove </w:t>
      </w:r>
      <w:r w:rsidR="00B61571" w:rsidRPr="00BE305D">
        <w:rPr>
          <w:rStyle w:val="zadanifontodlomka-000004"/>
          <w:lang w:val="hr-HR"/>
        </w:rPr>
        <w:t>(članak 11. stavak 4. Uredbe (EU) 2021/782)</w:t>
      </w:r>
    </w:p>
    <w:p w14:paraId="6F563064" w14:textId="30D668AB" w:rsidR="007F6B5A" w:rsidRDefault="00BC635B">
      <w:pPr>
        <w:pStyle w:val="normal-000003"/>
        <w:rPr>
          <w:rStyle w:val="zadanifontodlomka-000004"/>
          <w:lang w:val="hr-HR"/>
        </w:rPr>
      </w:pPr>
      <w:r w:rsidRPr="0005387C">
        <w:rPr>
          <w:rStyle w:val="zadanifontodlomka-000004"/>
          <w:lang w:val="hr-HR"/>
        </w:rPr>
        <w:t xml:space="preserve">12. kao željeznički prijevoznik u vlaku bez prisutnog osoblja, ne savjetuje osobe s invaliditetom o tome trebaju li kupiti kartu i obavješćuje ih o tome kako mogu kupiti kartu </w:t>
      </w:r>
      <w:r w:rsidR="00604BE8" w:rsidRPr="00BE305D">
        <w:rPr>
          <w:rStyle w:val="zadanifontodlomka-000004"/>
          <w:lang w:val="hr-HR"/>
        </w:rPr>
        <w:t>(članak 11. stavak 4. Uredbe (EU) 2021/782)</w:t>
      </w:r>
    </w:p>
    <w:p w14:paraId="588B4F3B" w14:textId="2FC6BB72" w:rsidR="007F6B5A" w:rsidRPr="006541D1" w:rsidRDefault="00BC635B">
      <w:pPr>
        <w:pStyle w:val="normal-000003"/>
        <w:rPr>
          <w:rStyle w:val="zadanifontodlomka-000004"/>
          <w:lang w:val="hr-HR"/>
        </w:rPr>
      </w:pPr>
      <w:r w:rsidRPr="0005387C">
        <w:rPr>
          <w:rStyle w:val="zadanifontodlomka-000004"/>
          <w:lang w:val="hr-HR"/>
        </w:rPr>
        <w:t xml:space="preserve">13. kao željeznički prijevoznik ako ne nudi jedinstvenu kartu za usluge željezničkog prijevoza putnika na dugim relacijama ili usluge regionalnog željezničkog prijevoza putnika koje pruža samo taj željeznički prijevoznik </w:t>
      </w:r>
      <w:r w:rsidR="00604BE8" w:rsidRPr="006541D1">
        <w:rPr>
          <w:rStyle w:val="zadanifontodlomka-000004"/>
          <w:lang w:val="hr-HR"/>
        </w:rPr>
        <w:t>(članak 12. stavak 1. Uredbe (EU) 2021/782)</w:t>
      </w:r>
    </w:p>
    <w:p w14:paraId="736B81A4" w14:textId="5E068CD3" w:rsidR="00EE0EFF" w:rsidRPr="006541D1" w:rsidRDefault="00BC635B">
      <w:pPr>
        <w:pStyle w:val="normal-000003"/>
        <w:rPr>
          <w:lang w:val="hr-HR"/>
        </w:rPr>
      </w:pPr>
      <w:r w:rsidRPr="0005387C">
        <w:rPr>
          <w:rStyle w:val="zadanifontodlomka-000004"/>
          <w:lang w:val="hr-HR"/>
        </w:rPr>
        <w:t xml:space="preserve">14. </w:t>
      </w:r>
      <w:r w:rsidR="007700AB">
        <w:rPr>
          <w:rStyle w:val="zadanifontodlomka-000004"/>
          <w:lang w:val="hr-HR"/>
        </w:rPr>
        <w:t xml:space="preserve"> </w:t>
      </w:r>
      <w:r w:rsidRPr="0005387C">
        <w:rPr>
          <w:rStyle w:val="zadanifontodlomka-000004"/>
          <w:lang w:val="hr-HR"/>
        </w:rPr>
        <w:t>kao željeznički prijevoznik za putovanja koja uključuju jednu ili više veza</w:t>
      </w:r>
      <w:r w:rsidR="001123FB">
        <w:rPr>
          <w:rStyle w:val="zadanifontodlomka-000004"/>
          <w:lang w:val="hr-HR"/>
        </w:rPr>
        <w:t>,</w:t>
      </w:r>
      <w:r w:rsidRPr="0005387C">
        <w:rPr>
          <w:rStyle w:val="zadanifontodlomka-000004"/>
          <w:lang w:val="hr-HR"/>
        </w:rPr>
        <w:t xml:space="preserve"> putnika nije prije kupnje karte ili karata obavijestio o tome čini li ta karta ili ne čine li te karte jedinstvenu kartu </w:t>
      </w:r>
      <w:r w:rsidR="00604BE8" w:rsidRPr="00E40C44">
        <w:rPr>
          <w:rStyle w:val="zadanifontodlomka-000004"/>
          <w:lang w:val="hr-HR"/>
        </w:rPr>
        <w:t>(članak 12. st</w:t>
      </w:r>
      <w:r w:rsidR="00604BE8" w:rsidRPr="006541D1">
        <w:rPr>
          <w:rStyle w:val="zadanifontodlomka-000004"/>
          <w:lang w:val="hr-HR"/>
        </w:rPr>
        <w:t>avak 2. Uredbe (EU) 2021/782)</w:t>
      </w:r>
    </w:p>
    <w:p w14:paraId="7E597067" w14:textId="3C5562A7" w:rsidR="00EE0EFF" w:rsidRPr="00961067" w:rsidRDefault="00BC635B">
      <w:pPr>
        <w:pStyle w:val="normal-000003"/>
        <w:rPr>
          <w:lang w:val="hr-HR"/>
        </w:rPr>
      </w:pPr>
      <w:r w:rsidRPr="0005387C">
        <w:rPr>
          <w:rStyle w:val="zadanifontodlomka-000004"/>
          <w:lang w:val="hr-HR"/>
        </w:rPr>
        <w:t xml:space="preserve">15. </w:t>
      </w:r>
      <w:r w:rsidR="007700AB">
        <w:rPr>
          <w:rStyle w:val="zadanifontodlomka-000004"/>
          <w:lang w:val="hr-HR"/>
        </w:rPr>
        <w:t xml:space="preserve"> </w:t>
      </w:r>
      <w:r w:rsidRPr="0005387C">
        <w:rPr>
          <w:rStyle w:val="zadanifontodlomka-000004"/>
          <w:lang w:val="hr-HR"/>
        </w:rPr>
        <w:t>kao prodavatelj karata</w:t>
      </w:r>
      <w:r w:rsidRPr="006541D1">
        <w:rPr>
          <w:rStyle w:val="zadanifontodlomka-000004"/>
          <w:lang w:val="hr-HR"/>
        </w:rPr>
        <w:t xml:space="preserve"> ili organizator putovanja odgovoran za rješavanje zahtjeva i mogućih pritužbi putnika na temelju članka 12. stavka 4.</w:t>
      </w:r>
      <w:r w:rsidRPr="0005387C">
        <w:rPr>
          <w:lang w:val="hr-HR"/>
        </w:rPr>
        <w:t xml:space="preserve"> </w:t>
      </w:r>
      <w:r w:rsidRPr="0005387C">
        <w:rPr>
          <w:rStyle w:val="zadanifontodlomka-000004"/>
          <w:lang w:val="hr-HR"/>
        </w:rPr>
        <w:t xml:space="preserve">Uredbe (EU) 2021/782 povrat troškova i naknada ne isplati u roku od 30 dana nakon primitka zahtjeva </w:t>
      </w:r>
      <w:r w:rsidR="00604BE8" w:rsidRPr="00E40C44">
        <w:rPr>
          <w:rStyle w:val="zadanifontodlomka-000004"/>
          <w:lang w:val="hr-HR"/>
        </w:rPr>
        <w:t>(članak</w:t>
      </w:r>
      <w:r w:rsidR="00604BE8" w:rsidRPr="006541D1">
        <w:rPr>
          <w:rStyle w:val="zadanifontodlomka-000004"/>
          <w:lang w:val="hr-HR"/>
        </w:rPr>
        <w:t xml:space="preserve"> 12. stavak 7. Uredbe (EU) 2021/782)</w:t>
      </w:r>
    </w:p>
    <w:p w14:paraId="483A1B20" w14:textId="32B67F01" w:rsidR="007F6B5A" w:rsidRDefault="00BC635B">
      <w:pPr>
        <w:pStyle w:val="normal-000003"/>
        <w:rPr>
          <w:rStyle w:val="zadanifontodlomka-000004"/>
          <w:lang w:val="hr-HR"/>
        </w:rPr>
      </w:pPr>
      <w:r w:rsidRPr="00961067">
        <w:rPr>
          <w:rStyle w:val="zadanifontodlomka-000004"/>
          <w:lang w:val="hr-HR"/>
        </w:rPr>
        <w:t xml:space="preserve">16. </w:t>
      </w:r>
      <w:r w:rsidR="007700AB">
        <w:rPr>
          <w:rStyle w:val="zadanifontodlomka-000004"/>
          <w:lang w:val="hr-HR"/>
        </w:rPr>
        <w:t xml:space="preserve"> </w:t>
      </w:r>
      <w:r w:rsidRPr="00961067">
        <w:rPr>
          <w:rStyle w:val="zadanifontodlomka-000004"/>
          <w:lang w:val="hr-HR"/>
        </w:rPr>
        <w:t xml:space="preserve">kao željeznički prijevoznik u slučaju smrti ili ozljede putnika bez odgode, a najkasnije u roku od 15 dana nakon utvrđivanja identiteta, ne isplati predujam koji može biti potreban za ispunjenje trenutnih ekonomskih potreba, razmjerno pretrpljenoj šteti </w:t>
      </w:r>
      <w:r w:rsidR="00604BE8" w:rsidRPr="00604BE8">
        <w:rPr>
          <w:lang w:val="hr-HR"/>
        </w:rPr>
        <w:t xml:space="preserve">(članak 15. stavak 1. Uredbe (EU) 2021/782) </w:t>
      </w:r>
    </w:p>
    <w:p w14:paraId="782F7044" w14:textId="5C997C02" w:rsidR="007F6B5A" w:rsidRDefault="00BC635B">
      <w:pPr>
        <w:pStyle w:val="normal-000003"/>
        <w:rPr>
          <w:rStyle w:val="zadanifontodlomka-000004"/>
          <w:lang w:val="hr-HR"/>
        </w:rPr>
      </w:pPr>
      <w:r w:rsidRPr="00604BE8">
        <w:rPr>
          <w:rStyle w:val="zadanifontodlomka-000004"/>
          <w:lang w:val="hr-HR"/>
        </w:rPr>
        <w:t xml:space="preserve">17. </w:t>
      </w:r>
      <w:r w:rsidR="00DC3589">
        <w:rPr>
          <w:rStyle w:val="zadanifontodlomka-000004"/>
          <w:lang w:val="hr-HR"/>
        </w:rPr>
        <w:t xml:space="preserve"> </w:t>
      </w:r>
      <w:r w:rsidRPr="00604BE8">
        <w:rPr>
          <w:rStyle w:val="zadanifontodlomka-000004"/>
          <w:lang w:val="hr-HR"/>
        </w:rPr>
        <w:t xml:space="preserve">kao željeznički prijevoznik ako je prilikom polaska ili u slučaju </w:t>
      </w:r>
      <w:r w:rsidRPr="009941F6">
        <w:rPr>
          <w:rStyle w:val="zadanifontodlomka-000004"/>
          <w:lang w:val="hr-HR"/>
        </w:rPr>
        <w:t>propuštene veze ili otkazivanja putovanja bilo razumno očekivati da će dolazak u konačno odredište predviđen ugovorom o prijevozu kasniti 60 minuta ili više, putniku nije odmah pružio izbor između predviđenih mogućnosti propisanih člankom 18. stavkom 1.</w:t>
      </w:r>
      <w:r w:rsidRPr="009941F6">
        <w:rPr>
          <w:lang w:val="hr-HR"/>
        </w:rPr>
        <w:t xml:space="preserve"> </w:t>
      </w:r>
      <w:r w:rsidRPr="009941F6">
        <w:rPr>
          <w:rStyle w:val="zadanifontodlomka-000004"/>
          <w:lang w:val="hr-HR"/>
        </w:rPr>
        <w:t>U</w:t>
      </w:r>
      <w:r w:rsidRPr="003A06BD">
        <w:rPr>
          <w:rStyle w:val="zadanifontodlomka-000004"/>
          <w:lang w:val="hr-HR"/>
        </w:rPr>
        <w:t xml:space="preserve">redbe (EU) 2021/782 </w:t>
      </w:r>
      <w:r w:rsidR="00604BE8" w:rsidRPr="003A06BD">
        <w:rPr>
          <w:lang w:val="hr-HR"/>
        </w:rPr>
        <w:t>(članak 18. stavak 1. Uredbe (EU) 2021/782)</w:t>
      </w:r>
      <w:r w:rsidR="00604BE8" w:rsidRPr="00604BE8">
        <w:rPr>
          <w:lang w:val="hr-HR"/>
        </w:rPr>
        <w:t xml:space="preserve"> </w:t>
      </w:r>
    </w:p>
    <w:p w14:paraId="4EF2D225" w14:textId="64E92EE3" w:rsidR="00EE0EFF" w:rsidRPr="006541D1" w:rsidRDefault="00BC635B">
      <w:pPr>
        <w:pStyle w:val="normal-000003"/>
        <w:rPr>
          <w:lang w:val="hr-HR"/>
        </w:rPr>
      </w:pPr>
      <w:r w:rsidRPr="006541D1">
        <w:rPr>
          <w:rStyle w:val="zadanifontodlomka-000004"/>
          <w:lang w:val="hr-HR"/>
        </w:rPr>
        <w:t>18. kao željeznički prijevoznik kod usporedivog preusmjeravanja</w:t>
      </w:r>
      <w:r w:rsidR="001123FB">
        <w:rPr>
          <w:rStyle w:val="zadanifontodlomka-000004"/>
          <w:lang w:val="hr-HR"/>
        </w:rPr>
        <w:t>,</w:t>
      </w:r>
      <w:r w:rsidRPr="006541D1">
        <w:rPr>
          <w:rStyle w:val="zadanifontodlomka-000004"/>
          <w:lang w:val="hr-HR"/>
        </w:rPr>
        <w:t xml:space="preserve"> putnika izloži dodatnim troškovima </w:t>
      </w:r>
      <w:r w:rsidR="00604BE8" w:rsidRPr="006541D1">
        <w:rPr>
          <w:rStyle w:val="zadanifontodlomka-000004"/>
          <w:lang w:val="hr-HR"/>
        </w:rPr>
        <w:t>(članak 18. stavak 2. Uredbe (EU) 2021/782)</w:t>
      </w:r>
    </w:p>
    <w:p w14:paraId="5474AF94" w14:textId="14DE4ACB" w:rsidR="007F6B5A" w:rsidRPr="006541D1" w:rsidRDefault="00BC635B">
      <w:pPr>
        <w:pStyle w:val="normal-000003"/>
        <w:rPr>
          <w:rStyle w:val="zadanifontodlomka-000004"/>
          <w:lang w:val="hr-HR"/>
        </w:rPr>
      </w:pPr>
      <w:r w:rsidRPr="0005387C">
        <w:rPr>
          <w:rStyle w:val="zadanifontodlomka-000004"/>
          <w:lang w:val="hr-HR"/>
        </w:rPr>
        <w:t>19. kao pružatelj usluga preusmjeravanja</w:t>
      </w:r>
      <w:r w:rsidR="001123FB">
        <w:rPr>
          <w:rStyle w:val="zadanifontodlomka-000004"/>
          <w:lang w:val="hr-HR"/>
        </w:rPr>
        <w:t>,</w:t>
      </w:r>
      <w:r w:rsidRPr="0005387C">
        <w:rPr>
          <w:rStyle w:val="zadanifontodlomka-000004"/>
          <w:lang w:val="hr-HR"/>
        </w:rPr>
        <w:t xml:space="preserve"> osobama s invaliditetom i osobama sa smanjenom pokretljivošću ne omogući usporedivu razinu pomoći i pristupačnosti pri ponudi alternativne usluge</w:t>
      </w:r>
      <w:r w:rsidR="00604BE8" w:rsidRPr="006541D1">
        <w:rPr>
          <w:rStyle w:val="zadanifontodlomka-000004"/>
          <w:lang w:val="hr-HR"/>
        </w:rPr>
        <w:t xml:space="preserve"> </w:t>
      </w:r>
      <w:r w:rsidRPr="006541D1">
        <w:rPr>
          <w:rStyle w:val="zadanifontodlomka-000004"/>
          <w:lang w:val="hr-HR"/>
        </w:rPr>
        <w:t xml:space="preserve"> </w:t>
      </w:r>
      <w:r w:rsidR="00604BE8" w:rsidRPr="00CA5232">
        <w:rPr>
          <w:rStyle w:val="zadanifontodlomka-000004"/>
          <w:lang w:val="hr-HR"/>
        </w:rPr>
        <w:t>(članak 18. stavak 4.</w:t>
      </w:r>
      <w:r w:rsidR="00604BE8" w:rsidRPr="006541D1">
        <w:rPr>
          <w:rStyle w:val="zadanifontodlomka-000004"/>
          <w:lang w:val="hr-HR"/>
        </w:rPr>
        <w:t xml:space="preserve"> Uredbe (EU) 2021/782)</w:t>
      </w:r>
    </w:p>
    <w:p w14:paraId="1B80AE50" w14:textId="684E8DD5" w:rsidR="007F6B5A" w:rsidRDefault="00BC635B">
      <w:pPr>
        <w:pStyle w:val="normal-000003"/>
        <w:rPr>
          <w:lang w:val="hr-HR"/>
        </w:rPr>
      </w:pPr>
      <w:r w:rsidRPr="00CA5232">
        <w:rPr>
          <w:rStyle w:val="zadanifontodlomka-000004"/>
          <w:lang w:val="hr-HR"/>
        </w:rPr>
        <w:t>20. kao željeznički prijevoznik u roku od 30 dana nakon primitka zahtjeva ne isplati povrat troškova iz članka 18. stavka 1. točke a) i stavka 3.</w:t>
      </w:r>
      <w:r w:rsidRPr="00CA5232">
        <w:rPr>
          <w:lang w:val="hr-HR"/>
        </w:rPr>
        <w:t xml:space="preserve"> </w:t>
      </w:r>
      <w:r w:rsidRPr="00CA5232">
        <w:rPr>
          <w:rStyle w:val="zadanifontodlomka-000004"/>
          <w:lang w:val="hr-HR"/>
        </w:rPr>
        <w:t xml:space="preserve">Uredbe (EU) 2021/782 </w:t>
      </w:r>
      <w:r w:rsidR="003A06BD" w:rsidRPr="0005387C">
        <w:rPr>
          <w:rStyle w:val="zadanifontodlomka-000004"/>
          <w:lang w:val="hr-HR"/>
        </w:rPr>
        <w:t>(</w:t>
      </w:r>
      <w:r w:rsidR="003A06BD" w:rsidRPr="006541D1">
        <w:rPr>
          <w:lang w:val="hr-HR"/>
        </w:rPr>
        <w:t>članak 18.</w:t>
      </w:r>
      <w:r w:rsidR="003A06BD" w:rsidRPr="003A06BD">
        <w:rPr>
          <w:lang w:val="hr-HR"/>
        </w:rPr>
        <w:t xml:space="preserve"> stavak 5. Uredbe (EU) 2021/782) </w:t>
      </w:r>
    </w:p>
    <w:p w14:paraId="32ABFBF8" w14:textId="50DC4145" w:rsidR="00EE0EFF" w:rsidRPr="00CA5232" w:rsidRDefault="00BC635B">
      <w:pPr>
        <w:pStyle w:val="normal-000003"/>
        <w:rPr>
          <w:lang w:val="hr-HR"/>
        </w:rPr>
      </w:pPr>
      <w:r w:rsidRPr="00CA5232">
        <w:rPr>
          <w:rStyle w:val="zadanifontodlomka-000004"/>
          <w:lang w:val="hr-HR"/>
        </w:rPr>
        <w:t>21. kao željeznički prijevoznik odbije zahtjev za povrat troškova samo zbog toga što putnik nije upotrijebio zajednički obrazac zahtjeva za povrat troškova koji je utvrdila Europska komisija</w:t>
      </w:r>
      <w:r w:rsidR="008E2EB2" w:rsidRPr="00CA5232">
        <w:rPr>
          <w:rStyle w:val="zadanifontodlomka-000004"/>
          <w:lang w:val="hr-HR"/>
        </w:rPr>
        <w:t xml:space="preserve"> ili ako u slučaju nepreciznog zahtjeva željeznički prijevoznik ne traži putnika pojašnjenje zahtjeva te mu u tome ne pomogne</w:t>
      </w:r>
      <w:r w:rsidRPr="00CA5232">
        <w:rPr>
          <w:rStyle w:val="zadanifontodlomka-000004"/>
          <w:lang w:val="hr-HR"/>
        </w:rPr>
        <w:t xml:space="preserve"> </w:t>
      </w:r>
      <w:r w:rsidR="003A06BD" w:rsidRPr="00CA5232">
        <w:rPr>
          <w:rStyle w:val="zadanifontodlomka-000004"/>
          <w:lang w:val="hr-HR"/>
        </w:rPr>
        <w:t>(članak 18. stavak 7. Uredbe (EU) 2021/782)</w:t>
      </w:r>
    </w:p>
    <w:p w14:paraId="0AEE28D2" w14:textId="1A99918B" w:rsidR="007F6B5A" w:rsidRPr="00CA5232" w:rsidRDefault="00BC635B">
      <w:pPr>
        <w:pStyle w:val="normal-000003"/>
        <w:rPr>
          <w:rStyle w:val="zadanifontodlomka-000004"/>
          <w:lang w:val="hr-HR"/>
        </w:rPr>
      </w:pPr>
      <w:r w:rsidRPr="0005387C">
        <w:rPr>
          <w:rStyle w:val="zadanifontodlomka-000004"/>
          <w:lang w:val="hr-HR"/>
        </w:rPr>
        <w:lastRenderedPageBreak/>
        <w:t xml:space="preserve">22. kao željeznički prijevoznik ako putniku ne isplati naknadu za kašnjenje, ukoliko nije  izgubio pravo na prijevoz, te ako dođe do kašnjenja između mjesta polaska i mjesta konačnog odredišta koji su navedeni na karti ili jedinstvenoj karti za koje nije dobio povrat troškova u skladu s člankom 18. Uredbe (EU) 2021/782 </w:t>
      </w:r>
      <w:r w:rsidR="003A06BD" w:rsidRPr="0005387C">
        <w:rPr>
          <w:rStyle w:val="zadanifontodlomka-000004"/>
          <w:lang w:val="hr-HR"/>
        </w:rPr>
        <w:t>(članak 19. s</w:t>
      </w:r>
      <w:r w:rsidR="003A06BD" w:rsidRPr="00CA5232">
        <w:rPr>
          <w:rStyle w:val="zadanifontodlomka-000004"/>
          <w:lang w:val="hr-HR"/>
        </w:rPr>
        <w:t>tavak 1. Uredbe (EU) 2021/782)</w:t>
      </w:r>
    </w:p>
    <w:p w14:paraId="013F9E8D" w14:textId="77777777" w:rsidR="0005387C" w:rsidRDefault="00BC635B">
      <w:pPr>
        <w:pStyle w:val="normal-000003"/>
        <w:rPr>
          <w:lang w:val="hr-HR"/>
        </w:rPr>
      </w:pPr>
      <w:r w:rsidRPr="0005387C">
        <w:rPr>
          <w:rStyle w:val="zadanifontodlomka-000004"/>
          <w:lang w:val="hr-HR"/>
        </w:rPr>
        <w:t xml:space="preserve">23. kao željeznički prijevoznik putniku koji ima pokaz ili sezonsku kartu ne isplati naknadu za kašnjenja u skladu s uvjetima željezničkog prijevoznika o naknadama </w:t>
      </w:r>
      <w:r w:rsidR="003A06BD" w:rsidRPr="0005387C">
        <w:rPr>
          <w:lang w:val="hr-HR"/>
        </w:rPr>
        <w:t>(članak 1</w:t>
      </w:r>
      <w:r w:rsidR="003A06BD" w:rsidRPr="00CA5232">
        <w:rPr>
          <w:lang w:val="hr-HR"/>
        </w:rPr>
        <w:t xml:space="preserve">9. stavak 2. Uredbe (EU) 2021/782) </w:t>
      </w:r>
    </w:p>
    <w:p w14:paraId="4AA42649" w14:textId="7D56AD34" w:rsidR="00EE0EFF" w:rsidRPr="00CA5232" w:rsidRDefault="00BC635B">
      <w:pPr>
        <w:pStyle w:val="normal-000003"/>
        <w:rPr>
          <w:lang w:val="hr-HR"/>
        </w:rPr>
      </w:pPr>
      <w:r w:rsidRPr="0005387C">
        <w:rPr>
          <w:rStyle w:val="zadanifontodlomka-000004"/>
          <w:lang w:val="hr-HR"/>
        </w:rPr>
        <w:t xml:space="preserve">24. kao željeznički prijevoznik naknadu za kašnjenje ne izračunava u skladu s člankom 19. stavkom 3. Uredbe (EU) 2021/782 </w:t>
      </w:r>
      <w:r w:rsidR="003A06BD" w:rsidRPr="0005387C">
        <w:rPr>
          <w:lang w:val="hr-HR"/>
        </w:rPr>
        <w:t>(članak 19</w:t>
      </w:r>
      <w:r w:rsidR="003A06BD" w:rsidRPr="00CA5232">
        <w:rPr>
          <w:lang w:val="hr-HR"/>
        </w:rPr>
        <w:t xml:space="preserve">. stavak 3. Uredbe (EU) 2021/782) </w:t>
      </w:r>
    </w:p>
    <w:p w14:paraId="165DA70C" w14:textId="0392D08F" w:rsidR="00EE0EFF" w:rsidRPr="00961067" w:rsidRDefault="00BC635B">
      <w:pPr>
        <w:pStyle w:val="normal-000003"/>
        <w:rPr>
          <w:lang w:val="hr-HR"/>
        </w:rPr>
      </w:pPr>
      <w:r w:rsidRPr="0005387C">
        <w:rPr>
          <w:rStyle w:val="zadanifontodlomka-000004"/>
          <w:lang w:val="hr-HR"/>
        </w:rPr>
        <w:t>25. kao željeznički prijevoznik odbije zahtjev za naknadu samo zbog toga što putnik nije upotrijebio zajednički obrazac koji je utvrdila Europska komisija</w:t>
      </w:r>
      <w:r w:rsidR="008E2EB2" w:rsidRPr="00E40C44">
        <w:rPr>
          <w:rStyle w:val="zadanifontodlomka-000004"/>
          <w:lang w:val="hr-HR"/>
        </w:rPr>
        <w:t xml:space="preserve"> ili ako u slučaju nepreciznog zahtjeva željeznički prijevoznik ne traži putnika pojašnjenje zahtjeva te mu u tome ne pomogne</w:t>
      </w:r>
      <w:r w:rsidRPr="00961067">
        <w:rPr>
          <w:rStyle w:val="zadanifontodlomka-000004"/>
          <w:lang w:val="hr-HR"/>
        </w:rPr>
        <w:t xml:space="preserve"> </w:t>
      </w:r>
      <w:r w:rsidR="003A06BD" w:rsidRPr="00961067">
        <w:rPr>
          <w:rStyle w:val="zadanifontodlomka-000004"/>
          <w:lang w:val="hr-HR"/>
        </w:rPr>
        <w:t>(članak 19. stavak 6. Uredbe (EU) 2021/782)</w:t>
      </w:r>
    </w:p>
    <w:p w14:paraId="21DE39BF" w14:textId="1E331724" w:rsidR="00EE0EFF" w:rsidRPr="00961067" w:rsidRDefault="00BC635B">
      <w:pPr>
        <w:pStyle w:val="normal-000003"/>
        <w:rPr>
          <w:lang w:val="hr-HR"/>
        </w:rPr>
      </w:pPr>
      <w:r w:rsidRPr="00961067">
        <w:rPr>
          <w:rStyle w:val="zadanifontodlomka-000004"/>
          <w:lang w:val="hr-HR"/>
        </w:rPr>
        <w:t xml:space="preserve">26. </w:t>
      </w:r>
      <w:r w:rsidR="007700AB">
        <w:rPr>
          <w:rStyle w:val="zadanifontodlomka-000004"/>
          <w:lang w:val="hr-HR"/>
        </w:rPr>
        <w:t xml:space="preserve"> </w:t>
      </w:r>
      <w:r w:rsidRPr="00961067">
        <w:rPr>
          <w:rStyle w:val="zadanifontodlomka-000004"/>
          <w:lang w:val="hr-HR"/>
        </w:rPr>
        <w:t xml:space="preserve">kao željeznički prijevoznik, u slučaju nenajavljenih kašnjenja dužih od 60 minuta, u roku od 30 dana od dana podnošenja zahtjeva za naknadu ne isplati, na zahtjev, putniku predviđenu naknadu </w:t>
      </w:r>
      <w:r w:rsidR="003A06BD" w:rsidRPr="00961067">
        <w:rPr>
          <w:rStyle w:val="zadanifontodlomka-000004"/>
          <w:lang w:val="hr-HR"/>
        </w:rPr>
        <w:t>(članak 19. stavak 7. Uredbe (EU) 2021/782)</w:t>
      </w:r>
    </w:p>
    <w:p w14:paraId="655A2BAD" w14:textId="290B8863" w:rsidR="00066554" w:rsidRDefault="00BC635B">
      <w:pPr>
        <w:pStyle w:val="normal-000003"/>
        <w:rPr>
          <w:rStyle w:val="zadanifontodlomka-000004"/>
          <w:lang w:val="hr-HR"/>
        </w:rPr>
      </w:pPr>
      <w:r w:rsidRPr="00961067">
        <w:rPr>
          <w:rStyle w:val="zadanifontodlomka-000004"/>
          <w:lang w:val="hr-HR"/>
        </w:rPr>
        <w:t xml:space="preserve">27. </w:t>
      </w:r>
      <w:r w:rsidR="007700AB">
        <w:rPr>
          <w:rStyle w:val="zadanifontodlomka-000004"/>
          <w:lang w:val="hr-HR"/>
        </w:rPr>
        <w:t xml:space="preserve"> </w:t>
      </w:r>
      <w:r w:rsidRPr="00961067">
        <w:rPr>
          <w:rStyle w:val="zadanifontodlomka-000004"/>
          <w:lang w:val="hr-HR"/>
        </w:rPr>
        <w:t xml:space="preserve">kao željeznički prijevoznik ili upravitelj kolodvora u slučaju kašnjenja u dolasku ili polasku ili otkazivanju usluge ne informira putnike o situaciji i procijenjenom vremenu odlaska, dolaska ili zamjenske usluge čim im takve informacije budu dostupne </w:t>
      </w:r>
      <w:r w:rsidR="003A06BD" w:rsidRPr="003A06BD">
        <w:rPr>
          <w:lang w:val="hr-HR"/>
        </w:rPr>
        <w:t xml:space="preserve">(članak 20. stavak 1. Uredbe (EU) 2021/782)   </w:t>
      </w:r>
    </w:p>
    <w:p w14:paraId="4F4A7D23" w14:textId="3A7BFC4E" w:rsidR="00066554" w:rsidRDefault="00BC635B">
      <w:pPr>
        <w:pStyle w:val="normal-000003"/>
        <w:rPr>
          <w:rStyle w:val="zadanifontodlomka-000004"/>
          <w:lang w:val="hr-HR"/>
        </w:rPr>
      </w:pPr>
      <w:r w:rsidRPr="00961067">
        <w:rPr>
          <w:rStyle w:val="zadanifontodlomka-000004"/>
          <w:lang w:val="hr-HR"/>
        </w:rPr>
        <w:t xml:space="preserve">28. </w:t>
      </w:r>
      <w:r w:rsidR="007700AB">
        <w:rPr>
          <w:rStyle w:val="zadanifontodlomka-000004"/>
          <w:lang w:val="hr-HR"/>
        </w:rPr>
        <w:t xml:space="preserve"> </w:t>
      </w:r>
      <w:r w:rsidRPr="00961067">
        <w:rPr>
          <w:rStyle w:val="zadanifontodlomka-000004"/>
          <w:lang w:val="hr-HR"/>
        </w:rPr>
        <w:t>kao prodavatelj karata ili organizator putovanja</w:t>
      </w:r>
      <w:r w:rsidR="001123FB">
        <w:rPr>
          <w:rStyle w:val="zadanifontodlomka-000004"/>
          <w:lang w:val="hr-HR"/>
        </w:rPr>
        <w:t>,</w:t>
      </w:r>
      <w:r w:rsidRPr="00961067">
        <w:rPr>
          <w:rStyle w:val="zadanifontodlomka-000004"/>
          <w:lang w:val="hr-HR"/>
        </w:rPr>
        <w:t xml:space="preserve"> ukoliko raspolaže informacijama o kašnjenju u dolasku ili polasku ili otkazivanju usluge, a ne informira putnike o situaciji i procijenjenom vremenu polaska i procijenjenom vremenu dolaska usluge ili zamjenske usluge </w:t>
      </w:r>
      <w:r w:rsidR="003A06BD" w:rsidRPr="003A06BD">
        <w:rPr>
          <w:lang w:val="hr-HR"/>
        </w:rPr>
        <w:t xml:space="preserve">(članak 20. stavak 1. Uredbe (EU) 2021/782) </w:t>
      </w:r>
    </w:p>
    <w:p w14:paraId="77AF9A21" w14:textId="03A74CDF" w:rsidR="00066554" w:rsidRDefault="00BC635B">
      <w:pPr>
        <w:pStyle w:val="normal-000003"/>
        <w:rPr>
          <w:rStyle w:val="zadanifontodlomka-000004"/>
          <w:lang w:val="hr-HR"/>
        </w:rPr>
      </w:pPr>
      <w:r w:rsidRPr="00961067">
        <w:rPr>
          <w:rStyle w:val="zadanifontodlomka-000004"/>
          <w:lang w:val="hr-HR"/>
        </w:rPr>
        <w:t>29. kao željeznički prijevoznik u slučaju kašnjenja 60 minuta ili više ili otkazivanja usluge putnicima ne ponudi bez naknade usluge iz članka 20. stavka 2.</w:t>
      </w:r>
      <w:r w:rsidRPr="00961067">
        <w:rPr>
          <w:lang w:val="hr-HR"/>
        </w:rPr>
        <w:t xml:space="preserve"> </w:t>
      </w:r>
      <w:r w:rsidRPr="00961067">
        <w:rPr>
          <w:rStyle w:val="zadanifontodlomka-000004"/>
          <w:lang w:val="hr-HR"/>
        </w:rPr>
        <w:t>Uredbe (EU) 2021/782</w:t>
      </w:r>
      <w:r w:rsidR="003A06BD">
        <w:rPr>
          <w:rStyle w:val="zadanifontodlomka-000004"/>
          <w:lang w:val="hr-HR"/>
        </w:rPr>
        <w:t xml:space="preserve"> </w:t>
      </w:r>
      <w:r w:rsidR="003A06BD" w:rsidRPr="003A06BD">
        <w:rPr>
          <w:lang w:val="hr-HR"/>
        </w:rPr>
        <w:t xml:space="preserve">(članak 20. stavak 2. Uredbe (EU) 2021/782) </w:t>
      </w:r>
      <w:r w:rsidRPr="00961067">
        <w:rPr>
          <w:rStyle w:val="zadanifontodlomka-000004"/>
          <w:lang w:val="hr-HR"/>
        </w:rPr>
        <w:t xml:space="preserve"> </w:t>
      </w:r>
    </w:p>
    <w:p w14:paraId="26B8CBD7" w14:textId="418B1AF8" w:rsidR="00066554" w:rsidRDefault="00BC635B">
      <w:pPr>
        <w:pStyle w:val="normal-000003"/>
        <w:rPr>
          <w:rStyle w:val="zadanifontodlomka-000004"/>
          <w:lang w:val="hr-HR"/>
        </w:rPr>
      </w:pPr>
      <w:r w:rsidRPr="00961067">
        <w:rPr>
          <w:rStyle w:val="zadanifontodlomka-000004"/>
          <w:lang w:val="hr-HR"/>
        </w:rPr>
        <w:t xml:space="preserve">30. </w:t>
      </w:r>
      <w:r w:rsidR="007700AB">
        <w:rPr>
          <w:rStyle w:val="zadanifontodlomka-000004"/>
          <w:lang w:val="hr-HR"/>
        </w:rPr>
        <w:t xml:space="preserve"> </w:t>
      </w:r>
      <w:r w:rsidRPr="00961067">
        <w:rPr>
          <w:rStyle w:val="zadanifontodlomka-000004"/>
          <w:lang w:val="hr-HR"/>
        </w:rPr>
        <w:t xml:space="preserve">kao željeznički prijevoznik u slučaju da je usluga željezničkog prijevoza prekinuta i više se ne  može nastaviti ili se ne  može nastaviti u razumnom roku putnicima ne ponudi alternativne prijevozne usluge što je prije moguće i ne poduzme potrebne mjere </w:t>
      </w:r>
      <w:r w:rsidR="003A06BD" w:rsidRPr="003A06BD">
        <w:rPr>
          <w:lang w:val="hr-HR"/>
        </w:rPr>
        <w:t xml:space="preserve">(članak 20. stavak 3. Uredbe (EU) 2021/782)   </w:t>
      </w:r>
    </w:p>
    <w:p w14:paraId="1A70C7A8" w14:textId="109685BF" w:rsidR="00EE0EFF" w:rsidRPr="00961067" w:rsidRDefault="00BC635B">
      <w:pPr>
        <w:pStyle w:val="normal-000003"/>
        <w:rPr>
          <w:lang w:val="hr-HR"/>
        </w:rPr>
      </w:pPr>
      <w:r w:rsidRPr="00961067">
        <w:rPr>
          <w:rStyle w:val="zadanifontodlomka-000004"/>
          <w:lang w:val="hr-HR"/>
        </w:rPr>
        <w:t xml:space="preserve">31. </w:t>
      </w:r>
      <w:r w:rsidR="007700AB">
        <w:rPr>
          <w:rStyle w:val="zadanifontodlomka-000004"/>
          <w:lang w:val="hr-HR"/>
        </w:rPr>
        <w:t xml:space="preserve"> </w:t>
      </w:r>
      <w:r w:rsidRPr="00961067">
        <w:rPr>
          <w:rStyle w:val="zadanifontodlomka-000004"/>
          <w:lang w:val="hr-HR"/>
        </w:rPr>
        <w:t>kao željeznički prijevoznik ne obavještava pogođene putnike o tome kako da zatraže potvrdu o tome da je pri pružanju željezničke usluge došlo do kašnjenja, do propuštanja veze ili da je željeznička usluga otkazana</w:t>
      </w:r>
      <w:r w:rsidR="003A06BD">
        <w:rPr>
          <w:rStyle w:val="zadanifontodlomka-000004"/>
          <w:lang w:val="hr-HR"/>
        </w:rPr>
        <w:t xml:space="preserve"> </w:t>
      </w:r>
      <w:r w:rsidR="003A06BD" w:rsidRPr="00961067">
        <w:rPr>
          <w:rStyle w:val="zadanifontodlomka-000004"/>
          <w:lang w:val="hr-HR"/>
        </w:rPr>
        <w:t>(članak 20. s</w:t>
      </w:r>
      <w:r w:rsidR="003A06BD">
        <w:rPr>
          <w:rStyle w:val="zadanifontodlomka-000004"/>
          <w:lang w:val="hr-HR"/>
        </w:rPr>
        <w:t>tavak 4. Uredbe (EU) 2021/782</w:t>
      </w:r>
      <w:r w:rsidR="0005387C">
        <w:rPr>
          <w:rStyle w:val="zadanifontodlomka-000004"/>
          <w:lang w:val="hr-HR"/>
        </w:rPr>
        <w:t>)</w:t>
      </w:r>
      <w:r w:rsidRPr="00961067">
        <w:rPr>
          <w:rStyle w:val="zadanifontodlomka-000004"/>
          <w:lang w:val="hr-HR"/>
        </w:rPr>
        <w:t xml:space="preserve">  </w:t>
      </w:r>
      <w:r w:rsidRPr="00961067">
        <w:rPr>
          <w:lang w:val="hr-HR"/>
        </w:rPr>
        <w:t xml:space="preserve"> </w:t>
      </w:r>
    </w:p>
    <w:p w14:paraId="61D1F1A5" w14:textId="7995A835" w:rsidR="003A06BD" w:rsidRPr="003A06BD" w:rsidRDefault="00BC635B" w:rsidP="003A06BD">
      <w:pPr>
        <w:pStyle w:val="normal-000003"/>
        <w:rPr>
          <w:lang w:val="hr-HR"/>
        </w:rPr>
      </w:pPr>
      <w:r w:rsidRPr="00961067">
        <w:rPr>
          <w:rStyle w:val="zadanifontodlomka-000004"/>
          <w:lang w:val="hr-HR"/>
        </w:rPr>
        <w:t xml:space="preserve">32. </w:t>
      </w:r>
      <w:r w:rsidR="007700AB">
        <w:rPr>
          <w:rStyle w:val="zadanifontodlomka-000004"/>
          <w:lang w:val="hr-HR"/>
        </w:rPr>
        <w:t xml:space="preserve"> </w:t>
      </w:r>
      <w:r w:rsidRPr="00961067">
        <w:rPr>
          <w:rStyle w:val="zadanifontodlomka-000004"/>
          <w:lang w:val="hr-HR"/>
        </w:rPr>
        <w:t xml:space="preserve">kao željeznički prijevoznik u slučaju kašnjenja, prekida, propuštanja ili otkazivanja usluge posebno ne vodi računa o osobama s invaliditetom i osobama sa smanjenom pokretljivošću te osobama koje su u njihovoj pratnji i psima pomagačima </w:t>
      </w:r>
      <w:r w:rsidR="003A06BD" w:rsidRPr="003A06BD">
        <w:rPr>
          <w:lang w:val="hr-HR"/>
        </w:rPr>
        <w:t xml:space="preserve">(članak 20. stavak 5. Uredbe (EU) 2021/782) </w:t>
      </w:r>
    </w:p>
    <w:p w14:paraId="171DFA71" w14:textId="651AA0A5" w:rsidR="00066554" w:rsidRDefault="00BC635B">
      <w:pPr>
        <w:pStyle w:val="normal-000003"/>
        <w:rPr>
          <w:rStyle w:val="zadanifontodlomka-000004"/>
          <w:lang w:val="hr-HR"/>
        </w:rPr>
      </w:pPr>
      <w:r w:rsidRPr="00961067">
        <w:rPr>
          <w:rStyle w:val="zadanifontodlomka-000004"/>
          <w:lang w:val="hr-HR"/>
        </w:rPr>
        <w:t xml:space="preserve">33. kao željeznički prijevoznik ako se ne uskladi s upraviteljem kolodvora i upraviteljem infrastrukture pri uspostavljanju planova za izvanredne situacije </w:t>
      </w:r>
      <w:r w:rsidR="003A06BD" w:rsidRPr="003A06BD">
        <w:rPr>
          <w:lang w:val="hr-HR"/>
        </w:rPr>
        <w:t xml:space="preserve">(članak 20. stavak 6. Uredbe (EU) 2021/782) </w:t>
      </w:r>
    </w:p>
    <w:p w14:paraId="741D8741" w14:textId="21B85F16" w:rsidR="00066554" w:rsidRDefault="00BC635B">
      <w:pPr>
        <w:pStyle w:val="normal-000003"/>
        <w:rPr>
          <w:rStyle w:val="zadanifontodlomka-000004"/>
          <w:lang w:val="hr-HR"/>
        </w:rPr>
      </w:pPr>
      <w:r w:rsidRPr="00961067">
        <w:rPr>
          <w:rStyle w:val="zadanifontodlomka-000004"/>
          <w:lang w:val="hr-HR"/>
        </w:rPr>
        <w:t>34. kao željeznički prijevoznik ili upravitelj kolodvora ne uspostavi ili ne donese nediskriminirajuća pravila o dostupnosti prijevoza za osobe s invaliditetom, uključujući i njihove osobne asistente</w:t>
      </w:r>
      <w:r w:rsidR="00BF7081">
        <w:rPr>
          <w:rStyle w:val="zadanifontodlomka-000004"/>
          <w:lang w:val="hr-HR"/>
        </w:rPr>
        <w:t xml:space="preserve"> te</w:t>
      </w:r>
      <w:r w:rsidRPr="00961067">
        <w:rPr>
          <w:rStyle w:val="zadanifontodlomka-000004"/>
          <w:lang w:val="hr-HR"/>
        </w:rPr>
        <w:t xml:space="preserve"> osobe sa smanjenom pokretljivošću </w:t>
      </w:r>
      <w:r w:rsidR="003A06BD" w:rsidRPr="003A06BD">
        <w:rPr>
          <w:lang w:val="hr-HR"/>
        </w:rPr>
        <w:t xml:space="preserve">(članak 21. stavak 1. Uredbe (EU) 2021/782) </w:t>
      </w:r>
    </w:p>
    <w:p w14:paraId="2BDAD063" w14:textId="6CC2135E" w:rsidR="00066554" w:rsidRDefault="00BC635B">
      <w:pPr>
        <w:pStyle w:val="normal-000003"/>
        <w:rPr>
          <w:rStyle w:val="zadanifontodlomka-000004"/>
          <w:lang w:val="hr-HR"/>
        </w:rPr>
      </w:pPr>
      <w:r w:rsidRPr="00961067">
        <w:rPr>
          <w:rStyle w:val="zadanifontodlomka-000004"/>
          <w:lang w:val="hr-HR"/>
        </w:rPr>
        <w:lastRenderedPageBreak/>
        <w:t xml:space="preserve">35. kao željeznički prijevoznik ili prodavatelj karata osobama s invaliditetom i osobama sa smanjenom pokretljivošću naplati dodatni trošak za rezervaciju ili kartu </w:t>
      </w:r>
      <w:r w:rsidR="003A06BD" w:rsidRPr="003A06BD">
        <w:rPr>
          <w:lang w:val="hr-HR"/>
        </w:rPr>
        <w:t xml:space="preserve">(članak 21. stavak 2. Uredbe (EU) 2021/782) </w:t>
      </w:r>
    </w:p>
    <w:p w14:paraId="04791E8A" w14:textId="293B2909" w:rsidR="00066554" w:rsidRDefault="00BC635B">
      <w:pPr>
        <w:pStyle w:val="normal-000003"/>
        <w:rPr>
          <w:rStyle w:val="zadanifontodlomka-000004"/>
          <w:lang w:val="hr-HR"/>
        </w:rPr>
      </w:pPr>
      <w:r w:rsidRPr="00961067">
        <w:rPr>
          <w:rStyle w:val="zadanifontodlomka-000004"/>
          <w:lang w:val="hr-HR"/>
        </w:rPr>
        <w:t xml:space="preserve">36. kao željeznički prijevoznik, prodavatelj karata ili organizator prijevoza odbije izvršiti rezervaciju ili izdati kartu osobi s invaliditetom ili osobi sa smanjenom pokretljivošću ili ako zahtijeva da takvu osobu prati neka druga osoba, osim ako je takvo postupanje nužno kako bi se poštovala pravila o pristupačnosti iz članka 21. stavka 1. Uredbe (EU) 2021/782 </w:t>
      </w:r>
      <w:r w:rsidR="003A06BD" w:rsidRPr="003A06BD">
        <w:rPr>
          <w:lang w:val="hr-HR"/>
        </w:rPr>
        <w:t xml:space="preserve">(članak 21. stavak 2. Uredbe (EU) 2021/782) </w:t>
      </w:r>
    </w:p>
    <w:p w14:paraId="35954CEE" w14:textId="7D62DF74" w:rsidR="00066554" w:rsidRDefault="00BC635B">
      <w:pPr>
        <w:pStyle w:val="normal-000003"/>
        <w:rPr>
          <w:rStyle w:val="zadanifontodlomka-000004"/>
          <w:lang w:val="hr-HR"/>
        </w:rPr>
      </w:pPr>
      <w:r w:rsidRPr="00961067">
        <w:rPr>
          <w:rStyle w:val="zadanifontodlomka-000004"/>
          <w:lang w:val="hr-HR"/>
        </w:rPr>
        <w:t xml:space="preserve">37. </w:t>
      </w:r>
      <w:r w:rsidR="007700AB">
        <w:rPr>
          <w:rStyle w:val="zadanifontodlomka-000004"/>
          <w:lang w:val="hr-HR"/>
        </w:rPr>
        <w:t xml:space="preserve"> </w:t>
      </w:r>
      <w:r w:rsidRPr="00961067">
        <w:rPr>
          <w:rStyle w:val="zadanifontodlomka-000004"/>
          <w:lang w:val="hr-HR"/>
        </w:rPr>
        <w:t xml:space="preserve">kao upravitelj kolodvora, željeznički prijevoznik, prodavatelj karata ili organizator putovanja ne pruži, na zahtjev, osobi s invaliditetom ili osobi sa smanjenom pokretljivošću u pristupačnim oblicima u skladu s odredbama Uredaba (EU) br. 454/2011 i (EU) br. 1300/2014 te Direktive (EU) 2019/882 informacije o pristupačnosti kolodvora i povezanih objekata te željezničkih usluga i o uvjetima pristupa željezničkim vozilima u skladu s pravilima o pristupačnosti iz članka 21. stavka 1. Uredbe (EU) 2021/782 i ne informiraju osobe s invaliditetom i osobe sa smanjenom pokretljivošću o opremi u vlaku </w:t>
      </w:r>
      <w:r w:rsidR="003A06BD" w:rsidRPr="00961067">
        <w:rPr>
          <w:rStyle w:val="zadanifontodlomka-000004"/>
          <w:lang w:val="hr-HR"/>
        </w:rPr>
        <w:t>(članak 22. stavak 1. Uredbe (EU) 2021/782)</w:t>
      </w:r>
    </w:p>
    <w:p w14:paraId="3BB5142A" w14:textId="7DB26D4F" w:rsidR="00EE0EFF" w:rsidRPr="00961067" w:rsidRDefault="00BC635B">
      <w:pPr>
        <w:pStyle w:val="normal-000003"/>
        <w:rPr>
          <w:lang w:val="hr-HR"/>
        </w:rPr>
      </w:pPr>
      <w:r w:rsidRPr="00961067">
        <w:rPr>
          <w:rStyle w:val="zadanifontodlomka-000004"/>
          <w:lang w:val="hr-HR"/>
        </w:rPr>
        <w:t>38. kao željeznički prijevoznik, prodavatelj karata ili organizator putovanja na zahtjev, ne obavijesti osobu s invaliditetom ili osobu sa smanjenom pokretljivošću pisanim putem u roku od pet radnih dana o razlozima odbijanja prihvaćanja rezervacije, odbijanja izdavanja karte ili uvjetovanja određivanja pratnje osobi s invaliditetom ili osobi sa smanjenom pokretljivošću  </w:t>
      </w:r>
      <w:r w:rsidR="003A06BD" w:rsidRPr="00961067">
        <w:rPr>
          <w:rStyle w:val="zadanifontodlomka-000004"/>
          <w:lang w:val="hr-HR"/>
        </w:rPr>
        <w:t>(članak 22. stavak 2. Uredbe (EU) 2021/782)</w:t>
      </w:r>
    </w:p>
    <w:p w14:paraId="2CD35099" w14:textId="55235C0D" w:rsidR="00EE0EFF" w:rsidRPr="00961067" w:rsidRDefault="00BC635B">
      <w:pPr>
        <w:pStyle w:val="normal-000003"/>
        <w:rPr>
          <w:lang w:val="hr-HR"/>
        </w:rPr>
      </w:pPr>
      <w:r w:rsidRPr="00961067">
        <w:rPr>
          <w:rStyle w:val="zadanifontodlomka-000004"/>
          <w:lang w:val="hr-HR"/>
        </w:rPr>
        <w:t xml:space="preserve">39. </w:t>
      </w:r>
      <w:r w:rsidR="007700AB">
        <w:rPr>
          <w:rStyle w:val="zadanifontodlomka-000004"/>
          <w:lang w:val="hr-HR"/>
        </w:rPr>
        <w:t xml:space="preserve"> </w:t>
      </w:r>
      <w:r w:rsidRPr="00961067">
        <w:rPr>
          <w:rStyle w:val="zadanifontodlomka-000004"/>
          <w:lang w:val="hr-HR"/>
        </w:rPr>
        <w:t>kao željeznički prijevoznik ili upravitelj kolodvora</w:t>
      </w:r>
      <w:r w:rsidR="00BF7081">
        <w:rPr>
          <w:rStyle w:val="zadanifontodlomka-000004"/>
          <w:lang w:val="hr-HR"/>
        </w:rPr>
        <w:t>,</w:t>
      </w:r>
      <w:r w:rsidRPr="00961067">
        <w:rPr>
          <w:rStyle w:val="zadanifontodlomka-000004"/>
          <w:lang w:val="hr-HR"/>
        </w:rPr>
        <w:t xml:space="preserve"> na kolodvoru bez osoblja</w:t>
      </w:r>
      <w:r w:rsidR="00BF7081">
        <w:rPr>
          <w:rStyle w:val="zadanifontodlomka-000004"/>
          <w:lang w:val="hr-HR"/>
        </w:rPr>
        <w:t>,</w:t>
      </w:r>
      <w:r w:rsidRPr="00961067">
        <w:rPr>
          <w:rStyle w:val="zadanifontodlomka-000004"/>
          <w:lang w:val="hr-HR"/>
        </w:rPr>
        <w:t xml:space="preserve"> ne osigura lako dostupnu informaciju o najbližem kolodvoru koji ima zaposlenika i o neposredno raspoloživoj pomoći za osobe s invaliditetom i osobe sa smanjenom pokretljivošću u skladu s pravilima o pristupačnosti iz članka 21. stavka 1. Uredbe (EU) 2012/782, među ostalim i u pristupačnim oblicima u skladu s odredbama Uredbi (EU) br. 454/2011 i (EU) br. 1300/2014 te Direktive (EU) 2019/882 </w:t>
      </w:r>
      <w:r w:rsidR="003A06BD" w:rsidRPr="00961067">
        <w:rPr>
          <w:rStyle w:val="zadanifontodlomka-000004"/>
          <w:lang w:val="hr-HR"/>
        </w:rPr>
        <w:t>(članak 22. stavak 3. Uredbe (EU) 2021/782)</w:t>
      </w:r>
    </w:p>
    <w:p w14:paraId="41C7C00B" w14:textId="41187632" w:rsidR="00EE0EFF" w:rsidRPr="00961067" w:rsidRDefault="00BC635B">
      <w:pPr>
        <w:pStyle w:val="normal-000003"/>
        <w:rPr>
          <w:lang w:val="hr-HR"/>
        </w:rPr>
      </w:pPr>
      <w:r w:rsidRPr="00961067">
        <w:rPr>
          <w:rStyle w:val="zadanifontodlomka-000004"/>
          <w:lang w:val="hr-HR"/>
        </w:rPr>
        <w:t>40. kao željeznički prijevoznik ili upravitelj kolodvora ne pruži pomoć na željezničkim kolodvorima i u vlaku osobama s invaliditetom ili osobama sa smanjenom pokretljivošću u skladu s odredbama propisanima u članku 23. Uredbe (EU) 2012/782</w:t>
      </w:r>
      <w:r w:rsidR="003A06BD">
        <w:rPr>
          <w:rStyle w:val="zadanifontodlomka-000004"/>
          <w:lang w:val="hr-HR"/>
        </w:rPr>
        <w:t xml:space="preserve"> </w:t>
      </w:r>
      <w:r w:rsidR="003A06BD" w:rsidRPr="00961067">
        <w:rPr>
          <w:rStyle w:val="zadanifontodlomka-000004"/>
          <w:lang w:val="hr-HR"/>
        </w:rPr>
        <w:t>(članak 23. Uredbe (EU) 2012/782)</w:t>
      </w:r>
      <w:r w:rsidRPr="00961067">
        <w:rPr>
          <w:lang w:val="hr-HR"/>
        </w:rPr>
        <w:t xml:space="preserve"> </w:t>
      </w:r>
    </w:p>
    <w:p w14:paraId="271F4442" w14:textId="488F42C0" w:rsidR="00EE0EFF" w:rsidRPr="00961067" w:rsidRDefault="00BC635B">
      <w:pPr>
        <w:pStyle w:val="normal-000003"/>
        <w:rPr>
          <w:lang w:val="hr-HR"/>
        </w:rPr>
      </w:pPr>
      <w:r w:rsidRPr="00961067">
        <w:rPr>
          <w:rStyle w:val="zadanifontodlomka-000004"/>
          <w:lang w:val="hr-HR"/>
        </w:rPr>
        <w:t xml:space="preserve">41. </w:t>
      </w:r>
      <w:r w:rsidR="007700AB">
        <w:rPr>
          <w:rStyle w:val="zadanifontodlomka-000004"/>
          <w:lang w:val="hr-HR"/>
        </w:rPr>
        <w:t xml:space="preserve"> </w:t>
      </w:r>
      <w:r w:rsidRPr="00961067">
        <w:rPr>
          <w:rStyle w:val="zadanifontodlomka-000004"/>
          <w:lang w:val="hr-HR"/>
        </w:rPr>
        <w:t xml:space="preserve">kao željeznički prijevoznik, upravitelj kolodvora, prodavatelj karata ili organizator putovanja ne stavi na raspolaganje jedinstveni mehanizam obavješćivanja kako bi se besplatno pružila pomoć osobama s invaliditetom i osobama sa smanjenom pokretljivošću kako je propisano člankom 24. Uredbe (EU) 2021/782 </w:t>
      </w:r>
      <w:r w:rsidR="003A06BD" w:rsidRPr="00961067">
        <w:rPr>
          <w:rStyle w:val="zadanifontodlomka-000004"/>
          <w:lang w:val="hr-HR"/>
        </w:rPr>
        <w:t>(članak 24. Uredbe (EU) 2021/782)</w:t>
      </w:r>
    </w:p>
    <w:p w14:paraId="758A5EC8" w14:textId="3B00AC66" w:rsidR="00EE0EFF" w:rsidRPr="00961067" w:rsidRDefault="00BC635B">
      <w:pPr>
        <w:pStyle w:val="normal-000003"/>
        <w:rPr>
          <w:lang w:val="hr-HR"/>
        </w:rPr>
      </w:pPr>
      <w:r w:rsidRPr="00961067">
        <w:rPr>
          <w:rStyle w:val="zadanifontodlomka-000004"/>
          <w:lang w:val="hr-HR"/>
        </w:rPr>
        <w:t xml:space="preserve">42. </w:t>
      </w:r>
      <w:r w:rsidR="007700AB">
        <w:rPr>
          <w:rStyle w:val="zadanifontodlomka-000004"/>
          <w:lang w:val="hr-HR"/>
        </w:rPr>
        <w:t xml:space="preserve"> </w:t>
      </w:r>
      <w:r w:rsidRPr="00961067">
        <w:rPr>
          <w:rStyle w:val="zadanifontodlomka-000004"/>
          <w:lang w:val="hr-HR"/>
        </w:rPr>
        <w:t xml:space="preserve">kao željeznički prijevoznik ili upravitelj kolodvora ne pruži naknadu bez nepotrebne odgode ukoliko prouzroči gubitak ili oštećenje opreme za kretanje, među ostalim i invalidskih kolica i pomagala, ili gubitak ili ozljedu pasa pomagača kojima se koriste osobe s invaliditetom i osobe sa smanjenom pokretljivošću </w:t>
      </w:r>
      <w:r w:rsidR="003A06BD" w:rsidRPr="00961067">
        <w:rPr>
          <w:rStyle w:val="zadanifontodlomka-000004"/>
          <w:lang w:val="hr-HR"/>
        </w:rPr>
        <w:t>(članak 25. stavak 1. Uredbe (EU) 2021/782)</w:t>
      </w:r>
    </w:p>
    <w:p w14:paraId="58631172" w14:textId="72A4899A" w:rsidR="00EE0EFF" w:rsidRPr="00961067" w:rsidRDefault="00BC635B">
      <w:pPr>
        <w:pStyle w:val="normal-000003"/>
        <w:rPr>
          <w:lang w:val="hr-HR"/>
        </w:rPr>
      </w:pPr>
      <w:r w:rsidRPr="00961067">
        <w:rPr>
          <w:rStyle w:val="zadanifontodlomka-000004"/>
          <w:lang w:val="hr-HR"/>
        </w:rPr>
        <w:t>43. kao željeznički prijevoznik ili upravitelj kolodvora, ako se primjenjuje</w:t>
      </w:r>
      <w:r w:rsidRPr="00961067">
        <w:rPr>
          <w:lang w:val="hr-HR"/>
        </w:rPr>
        <w:t xml:space="preserve"> </w:t>
      </w:r>
      <w:r w:rsidRPr="00961067">
        <w:rPr>
          <w:rStyle w:val="zadanifontodlomka-000004"/>
          <w:lang w:val="hr-HR"/>
        </w:rPr>
        <w:t xml:space="preserve">članak 25. stavak 1. Uredbe (EU) 2021/782, ne uloži brzo sve razumne napore kako bi pružio hitno potrebne privremene zamjene opreme za kretanje ili pomagala </w:t>
      </w:r>
      <w:r w:rsidR="003A06BD" w:rsidRPr="00961067">
        <w:rPr>
          <w:rStyle w:val="zadanifontodlomka-000004"/>
          <w:lang w:val="hr-HR"/>
        </w:rPr>
        <w:t>(članak 25. stavak 2. Uredbe (EU) 2021/782)</w:t>
      </w:r>
    </w:p>
    <w:p w14:paraId="6BA126BE" w14:textId="23E28712" w:rsidR="00EE0EFF" w:rsidRPr="00961067" w:rsidRDefault="00BC635B">
      <w:pPr>
        <w:pStyle w:val="normal-000003"/>
        <w:rPr>
          <w:lang w:val="hr-HR"/>
        </w:rPr>
      </w:pPr>
      <w:r w:rsidRPr="00961067">
        <w:rPr>
          <w:rStyle w:val="zadanifontodlomka-000004"/>
          <w:lang w:val="hr-HR"/>
        </w:rPr>
        <w:t xml:space="preserve">44. </w:t>
      </w:r>
      <w:r w:rsidR="007700AB">
        <w:rPr>
          <w:rStyle w:val="zadanifontodlomka-000004"/>
          <w:lang w:val="hr-HR"/>
        </w:rPr>
        <w:t xml:space="preserve"> </w:t>
      </w:r>
      <w:r w:rsidRPr="00961067">
        <w:rPr>
          <w:rStyle w:val="zadanifontodlomka-000004"/>
          <w:lang w:val="hr-HR"/>
        </w:rPr>
        <w:t xml:space="preserve">kao željeznički prijevoznik ili upravitelj kolodvora ne osigura da se svim članovima osoblja, među ostalim i novozaposlenim članovima osoblja, koji u okviru svojih redovnih dužnosti pružaju izravnu pomoć osobama s invaliditetom i osobama sa smanjenom pokretljivošću omogući osposobljavanje o invalidnosti da bi znali kako odgovoriti na potrebe osoba s invaliditetom i osoba sa smanjenom pokretljivošću </w:t>
      </w:r>
      <w:r w:rsidR="003A06BD" w:rsidRPr="00961067">
        <w:rPr>
          <w:rStyle w:val="zadanifontodlomka-000004"/>
          <w:lang w:val="hr-HR"/>
        </w:rPr>
        <w:t>(članak 26. stavak 1. Uredbe (EU) 2021/782)</w:t>
      </w:r>
    </w:p>
    <w:p w14:paraId="2058292F" w14:textId="446471FD" w:rsidR="00EE0EFF" w:rsidRPr="00961067" w:rsidRDefault="00BC635B">
      <w:pPr>
        <w:pStyle w:val="normal-000003"/>
        <w:rPr>
          <w:lang w:val="hr-HR"/>
        </w:rPr>
      </w:pPr>
      <w:r w:rsidRPr="00961067">
        <w:rPr>
          <w:rStyle w:val="zadanifontodlomka-000004"/>
          <w:lang w:val="hr-HR"/>
        </w:rPr>
        <w:lastRenderedPageBreak/>
        <w:t xml:space="preserve">45. </w:t>
      </w:r>
      <w:r w:rsidR="007700AB">
        <w:rPr>
          <w:rStyle w:val="zadanifontodlomka-000004"/>
          <w:lang w:val="hr-HR"/>
        </w:rPr>
        <w:t xml:space="preserve"> </w:t>
      </w:r>
      <w:r w:rsidRPr="00961067">
        <w:rPr>
          <w:rStyle w:val="zadanifontodlomka-000004"/>
          <w:lang w:val="hr-HR"/>
        </w:rPr>
        <w:t>kao željeznički prijevoznik ili upravitelj kolodvora ne osigura da se svim članovima osoblja, koji rade na kolodvorima ili u vlakovima, a koji su u izravnom kontaktu s putnicima, omoguć</w:t>
      </w:r>
      <w:r w:rsidR="0005387C">
        <w:rPr>
          <w:rStyle w:val="zadanifontodlomka-000004"/>
          <w:lang w:val="hr-HR"/>
        </w:rPr>
        <w:t>i</w:t>
      </w:r>
      <w:r w:rsidRPr="00961067">
        <w:rPr>
          <w:rStyle w:val="zadanifontodlomka-000004"/>
          <w:lang w:val="hr-HR"/>
        </w:rPr>
        <w:t xml:space="preserve"> osposobljavanje i </w:t>
      </w:r>
      <w:r w:rsidR="00B67B6A">
        <w:rPr>
          <w:rStyle w:val="zadanifontodlomka-000004"/>
          <w:lang w:val="hr-HR"/>
        </w:rPr>
        <w:t>redoviti tečajevi</w:t>
      </w:r>
      <w:r w:rsidRPr="00961067">
        <w:rPr>
          <w:rStyle w:val="zadanifontodlomka-000004"/>
          <w:lang w:val="hr-HR"/>
        </w:rPr>
        <w:t xml:space="preserve"> za obnovu znanja radi postizanja svijesti o potrebama osoba s invaliditetom i osoba sa smanjenom pokretljivošću </w:t>
      </w:r>
      <w:r w:rsidR="003A06BD" w:rsidRPr="00961067">
        <w:rPr>
          <w:rStyle w:val="zadanifontodlomka-000004"/>
          <w:lang w:val="hr-HR"/>
        </w:rPr>
        <w:t>(članak 26. stavak 1. Uredbe (EU) 2021/782)</w:t>
      </w:r>
    </w:p>
    <w:p w14:paraId="7130A1C0" w14:textId="5C75D671" w:rsidR="00066554" w:rsidRDefault="00BC635B">
      <w:pPr>
        <w:pStyle w:val="normal-000003"/>
        <w:rPr>
          <w:rStyle w:val="zadanifontodlomka-000004"/>
          <w:lang w:val="hr-HR"/>
        </w:rPr>
      </w:pPr>
      <w:r w:rsidRPr="00961067">
        <w:rPr>
          <w:rStyle w:val="zadanifontodlomka-000004"/>
          <w:lang w:val="hr-HR"/>
        </w:rPr>
        <w:t xml:space="preserve">46. </w:t>
      </w:r>
      <w:r w:rsidR="007700AB">
        <w:rPr>
          <w:rStyle w:val="zadanifontodlomka-000004"/>
          <w:lang w:val="hr-HR"/>
        </w:rPr>
        <w:t xml:space="preserve"> </w:t>
      </w:r>
      <w:r w:rsidRPr="00961067">
        <w:rPr>
          <w:rStyle w:val="zadanifontodlomka-000004"/>
          <w:lang w:val="hr-HR"/>
        </w:rPr>
        <w:t xml:space="preserve">kao željeznički prijevoznik ili upravitelj kolodvora čiji je godišnji prosječni promet veći od 10000 putnika dnevno ne uspostavi mehanizam za rješavanje pritužbi u pogledu prava i </w:t>
      </w:r>
      <w:r w:rsidR="00B67B6A">
        <w:rPr>
          <w:rStyle w:val="zadanifontodlomka-000004"/>
          <w:lang w:val="hr-HR"/>
        </w:rPr>
        <w:t>obveza</w:t>
      </w:r>
      <w:r w:rsidR="00B67B6A" w:rsidRPr="00961067">
        <w:rPr>
          <w:rStyle w:val="zadanifontodlomka-000004"/>
          <w:lang w:val="hr-HR"/>
        </w:rPr>
        <w:t xml:space="preserve"> </w:t>
      </w:r>
      <w:r w:rsidRPr="00961067">
        <w:rPr>
          <w:rStyle w:val="zadanifontodlomka-000004"/>
          <w:lang w:val="hr-HR"/>
        </w:rPr>
        <w:t xml:space="preserve">propisanih Uredbom (EU) 2021/782 u svojim područjima nadležnosti i putnika jasno ne informira o svojim podacima za kontakt i o radnom jeziku (jezicima), osim u području odgovornosti željezničkih prijevoznika za putnike i njihovu prtljagu iz poglavlja III. Uredbe (EU) 2021/782 </w:t>
      </w:r>
      <w:r w:rsidR="003A06BD" w:rsidRPr="00961067">
        <w:rPr>
          <w:rStyle w:val="zadanifontodlomka-000004"/>
          <w:lang w:val="hr-HR"/>
        </w:rPr>
        <w:t>(članak 28. stavak 1. Uredbe (EU) 2021/782)</w:t>
      </w:r>
    </w:p>
    <w:p w14:paraId="71BA2CFF" w14:textId="5D291892" w:rsidR="00EE0EFF" w:rsidRPr="00961067" w:rsidRDefault="00BC635B">
      <w:pPr>
        <w:pStyle w:val="normal-000003"/>
        <w:rPr>
          <w:lang w:val="hr-HR"/>
        </w:rPr>
      </w:pPr>
      <w:r w:rsidRPr="00961067">
        <w:rPr>
          <w:rStyle w:val="zadanifontodlomka-000004"/>
          <w:lang w:val="hr-HR"/>
        </w:rPr>
        <w:t xml:space="preserve">47. </w:t>
      </w:r>
      <w:r w:rsidR="007700AB">
        <w:rPr>
          <w:rStyle w:val="zadanifontodlomka-000004"/>
          <w:lang w:val="hr-HR"/>
        </w:rPr>
        <w:t xml:space="preserve"> </w:t>
      </w:r>
      <w:bookmarkStart w:id="0" w:name="_GoBack"/>
      <w:bookmarkEnd w:id="0"/>
      <w:r w:rsidRPr="00961067">
        <w:rPr>
          <w:rStyle w:val="zadanifontodlomka-000004"/>
          <w:lang w:val="hr-HR"/>
        </w:rPr>
        <w:t>kao željeznički prijevoznik ili upravitelj kolodvora čiji je godišnji prosječni promet veći od 10000 putnika u roku od mjesec dana od zaprimanja pritužbe ne dostavi obrazloženi odgovor ili u opravdanim slučajevima ne obavijesti putnika da će dobiti odgovor u razdoblju od najviše tri mjeseca od datuma primitka pritužbe</w:t>
      </w:r>
      <w:r w:rsidR="003A06BD">
        <w:rPr>
          <w:rStyle w:val="zadanifontodlomka-000004"/>
          <w:lang w:val="hr-HR"/>
        </w:rPr>
        <w:t xml:space="preserve"> </w:t>
      </w:r>
      <w:r w:rsidR="003A06BD" w:rsidRPr="00961067">
        <w:rPr>
          <w:rStyle w:val="zadanifontodlomka-000004"/>
          <w:lang w:val="hr-HR"/>
        </w:rPr>
        <w:t>(članak 28. stavak 2. Uredbe (EU) 2021/782)</w:t>
      </w:r>
      <w:r w:rsidRPr="00961067">
        <w:rPr>
          <w:lang w:val="hr-HR"/>
        </w:rPr>
        <w:t xml:space="preserve"> </w:t>
      </w:r>
    </w:p>
    <w:p w14:paraId="0E5D225C" w14:textId="76AD3D1B" w:rsidR="00066554" w:rsidRDefault="00BC635B">
      <w:pPr>
        <w:pStyle w:val="normal-000003"/>
        <w:rPr>
          <w:rStyle w:val="zadanifontodlomka-000004"/>
          <w:lang w:val="hr-HR"/>
        </w:rPr>
      </w:pPr>
      <w:r w:rsidRPr="00961067">
        <w:rPr>
          <w:rStyle w:val="zadanifontodlomka-000004"/>
          <w:lang w:val="hr-HR"/>
        </w:rPr>
        <w:t xml:space="preserve">48. kao željeznički prijevoznik ili upravitelj kolodvora čiji je godišnji prosječni promet veći od 10000 putnika dnevno ne čuva podatke potrebne za procjenu pritužbe tijekom cjelokupnog trajanja postupka rješavanja pritužbe što uključuje postupke rješavanja pritužbe iz članaka 33. i 34. Uredbe (EU) 2021/782 i na zahtjev ne dostavi te podatke Regulatornom tijelu </w:t>
      </w:r>
      <w:r w:rsidR="003A06BD" w:rsidRPr="003A06BD">
        <w:rPr>
          <w:lang w:val="hr-HR"/>
        </w:rPr>
        <w:t xml:space="preserve">(članak 28. stavak 2. Uredbe (EU) 2021/782) </w:t>
      </w:r>
    </w:p>
    <w:p w14:paraId="25FBD04E" w14:textId="2FB09D98" w:rsidR="00066554" w:rsidRDefault="00BC635B">
      <w:pPr>
        <w:pStyle w:val="normal-000003"/>
        <w:rPr>
          <w:rStyle w:val="zadanifontodlomka-000004"/>
          <w:lang w:val="hr-HR"/>
        </w:rPr>
      </w:pPr>
      <w:r w:rsidRPr="00961067">
        <w:rPr>
          <w:rStyle w:val="zadanifontodlomka-000004"/>
          <w:lang w:val="hr-HR"/>
        </w:rPr>
        <w:t xml:space="preserve">49. </w:t>
      </w:r>
      <w:r w:rsidR="007700AB">
        <w:rPr>
          <w:rStyle w:val="zadanifontodlomka-000004"/>
          <w:lang w:val="hr-HR"/>
        </w:rPr>
        <w:t xml:space="preserve"> </w:t>
      </w:r>
      <w:r w:rsidRPr="00961067">
        <w:rPr>
          <w:rStyle w:val="zadanifontodlomka-000004"/>
          <w:lang w:val="hr-HR"/>
        </w:rPr>
        <w:t xml:space="preserve">kao željeznički prijevoznik ili upravitelj kolodvora čiji je godišnji prosječni promet veći od 10000 putnika dnevno, ne učini pojedinosti o postupku rješavanja pritužbi dostupne javnosti, među ostalima </w:t>
      </w:r>
      <w:r w:rsidR="00B67B6A">
        <w:rPr>
          <w:rStyle w:val="zadanifontodlomka-000004"/>
          <w:lang w:val="hr-HR"/>
        </w:rPr>
        <w:t>i</w:t>
      </w:r>
      <w:r w:rsidR="00B67B6A" w:rsidRPr="00961067">
        <w:rPr>
          <w:rStyle w:val="zadanifontodlomka-000004"/>
          <w:lang w:val="hr-HR"/>
        </w:rPr>
        <w:t xml:space="preserve"> </w:t>
      </w:r>
      <w:r w:rsidRPr="00961067">
        <w:rPr>
          <w:rStyle w:val="zadanifontodlomka-000004"/>
          <w:lang w:val="hr-HR"/>
        </w:rPr>
        <w:t>osobama s invaliditetom i osobama sa smanjenom pokretljivošću te  na zahtjev ne stavi na raspolaganje</w:t>
      </w:r>
      <w:r w:rsidR="00BF7081">
        <w:rPr>
          <w:rStyle w:val="zadanifontodlomka-000004"/>
          <w:lang w:val="hr-HR"/>
        </w:rPr>
        <w:t>,</w:t>
      </w:r>
      <w:r w:rsidRPr="00961067">
        <w:rPr>
          <w:rStyle w:val="zadanifontodlomka-000004"/>
          <w:lang w:val="hr-HR"/>
        </w:rPr>
        <w:t xml:space="preserve"> barem na hrvatskom jeziku</w:t>
      </w:r>
      <w:r w:rsidR="00BF7081">
        <w:rPr>
          <w:rStyle w:val="zadanifontodlomka-000004"/>
          <w:lang w:val="hr-HR"/>
        </w:rPr>
        <w:t>,</w:t>
      </w:r>
      <w:r w:rsidRPr="00961067">
        <w:rPr>
          <w:rStyle w:val="zadanifontodlomka-000004"/>
          <w:lang w:val="hr-HR"/>
        </w:rPr>
        <w:t xml:space="preserve"> pojedinosti o postupku rješavanja pritužbe </w:t>
      </w:r>
      <w:r w:rsidR="003A06BD" w:rsidRPr="003A06BD">
        <w:rPr>
          <w:lang w:val="hr-HR"/>
        </w:rPr>
        <w:t xml:space="preserve">(članak 28. stavak 3. Uredbe (EU) 2021/782) </w:t>
      </w:r>
    </w:p>
    <w:p w14:paraId="4873129B" w14:textId="7340EB7D" w:rsidR="00066554" w:rsidRDefault="00BC635B">
      <w:pPr>
        <w:pStyle w:val="normal-000003"/>
        <w:rPr>
          <w:rStyle w:val="zadanifontodlomka-000004"/>
          <w:lang w:val="hr-HR"/>
        </w:rPr>
      </w:pPr>
      <w:r w:rsidRPr="00961067">
        <w:rPr>
          <w:rStyle w:val="zadanifontodlomka-000004"/>
          <w:lang w:val="hr-HR"/>
        </w:rPr>
        <w:t xml:space="preserve">50. kao željeznički prijevoznik ne uspostavi standarde kvalitete usluge i ne provodi sustav upravljanja kvalitetom barem s elementima navedenim u Prilogu III. Uredbe (EU) 2021/782 </w:t>
      </w:r>
      <w:r w:rsidR="003A06BD" w:rsidRPr="00961067">
        <w:rPr>
          <w:rStyle w:val="zadanifontodlomka-000004"/>
          <w:lang w:val="hr-HR"/>
        </w:rPr>
        <w:t>(članak 29. stavak 1. Uredbe (EU) 2021/782)</w:t>
      </w:r>
    </w:p>
    <w:p w14:paraId="019DAF16" w14:textId="1C9713A6" w:rsidR="00EE0EFF" w:rsidRPr="00961067" w:rsidRDefault="00BC635B">
      <w:pPr>
        <w:pStyle w:val="normal-000003"/>
        <w:rPr>
          <w:lang w:val="hr-HR"/>
        </w:rPr>
      </w:pPr>
      <w:r w:rsidRPr="00961067">
        <w:rPr>
          <w:rStyle w:val="zadanifontodlomka-000004"/>
          <w:lang w:val="hr-HR"/>
        </w:rPr>
        <w:t xml:space="preserve">51. </w:t>
      </w:r>
      <w:r w:rsidR="007700AB">
        <w:rPr>
          <w:rStyle w:val="zadanifontodlomka-000004"/>
          <w:lang w:val="hr-HR"/>
        </w:rPr>
        <w:t xml:space="preserve"> </w:t>
      </w:r>
      <w:r w:rsidRPr="00961067">
        <w:rPr>
          <w:rStyle w:val="zadanifontodlomka-000004"/>
          <w:lang w:val="hr-HR"/>
        </w:rPr>
        <w:t xml:space="preserve">kao željeznički prijevoznik ne nadzire vlastitu uspješnost s pomoću standarda kvalitete usluge i svake dvije godine ne objavi izvješće o kvaliteti usluge na svojoj mrežnoj stranici ili ne stavi izvješće o kvaliteti svojih usluga na raspolaganje na internetskim stranicama Agencije Europske unije za željeznice </w:t>
      </w:r>
      <w:r w:rsidR="003A06BD" w:rsidRPr="00961067">
        <w:rPr>
          <w:rStyle w:val="zadanifontodlomka-000004"/>
          <w:lang w:val="hr-HR"/>
        </w:rPr>
        <w:t>(članak 29. stavak 2. Uredbe (EU) 2021/782)</w:t>
      </w:r>
    </w:p>
    <w:p w14:paraId="19528C40" w14:textId="6AD976E2" w:rsidR="00066554" w:rsidRDefault="00BC635B">
      <w:pPr>
        <w:pStyle w:val="normal-000003"/>
        <w:rPr>
          <w:rStyle w:val="zadanifontodlomka-000004"/>
          <w:lang w:val="hr-HR"/>
        </w:rPr>
      </w:pPr>
      <w:r w:rsidRPr="00961067">
        <w:rPr>
          <w:rStyle w:val="zadanifontodlomka-000004"/>
          <w:lang w:val="hr-HR"/>
        </w:rPr>
        <w:t xml:space="preserve">52. </w:t>
      </w:r>
      <w:r w:rsidR="007700AB">
        <w:rPr>
          <w:rStyle w:val="zadanifontodlomka-000004"/>
          <w:lang w:val="hr-HR"/>
        </w:rPr>
        <w:t xml:space="preserve"> </w:t>
      </w:r>
      <w:r w:rsidRPr="00961067">
        <w:rPr>
          <w:rStyle w:val="zadanifontodlomka-000004"/>
          <w:lang w:val="hr-HR"/>
        </w:rPr>
        <w:t xml:space="preserve">kao upravitelj kolodvora ne uspostavi standarde kvalitete usluge na temelju relevantnih elemenata navedenih u Prilogu III. Uredbe (EU) 2021/782 ili ne prati svoju uspješnost na temelju tih standarda ili na zahtjev nacionalnim tijelima javne vlasti ne pruža pristup informacijama o uspješnosti </w:t>
      </w:r>
      <w:r w:rsidR="0086265E" w:rsidRPr="00961067">
        <w:rPr>
          <w:rStyle w:val="zadanifontodlomka-000004"/>
          <w:lang w:val="hr-HR"/>
        </w:rPr>
        <w:t>(članak 29. stavak 3. Uredbe (EU) 2021/782)</w:t>
      </w:r>
    </w:p>
    <w:p w14:paraId="0EDB4201" w14:textId="33B2A30E" w:rsidR="00EE0EFF" w:rsidRPr="00961067" w:rsidRDefault="00BC635B">
      <w:pPr>
        <w:pStyle w:val="normal-000003"/>
        <w:rPr>
          <w:lang w:val="hr-HR"/>
        </w:rPr>
      </w:pPr>
      <w:r w:rsidRPr="00961067">
        <w:rPr>
          <w:rStyle w:val="zadanifontodlomka-000004"/>
          <w:lang w:val="hr-HR"/>
        </w:rPr>
        <w:t xml:space="preserve">53. </w:t>
      </w:r>
      <w:r w:rsidR="007700AB">
        <w:rPr>
          <w:rStyle w:val="zadanifontodlomka-000004"/>
          <w:lang w:val="hr-HR"/>
        </w:rPr>
        <w:t xml:space="preserve"> </w:t>
      </w:r>
      <w:r w:rsidRPr="00961067">
        <w:rPr>
          <w:rStyle w:val="zadanifontodlomka-000004"/>
          <w:lang w:val="hr-HR"/>
        </w:rPr>
        <w:t xml:space="preserve">kao željeznički prijevoznik, upravitelj kolodvora, prodavatelj karata ili organizator putovanja prilikom prodaje karata ne informira putnike o pravima i obvezama u skladu s člankom 30. Uredbe (EU) 2021/782 </w:t>
      </w:r>
      <w:r w:rsidR="0086265E" w:rsidRPr="00961067">
        <w:rPr>
          <w:rStyle w:val="zadanifontodlomka-000004"/>
          <w:lang w:val="hr-HR"/>
        </w:rPr>
        <w:t>(članak 30. Uredbe (EU) 2021/782)</w:t>
      </w:r>
    </w:p>
    <w:p w14:paraId="0C7FDBAC" w14:textId="672619BD" w:rsidR="00EE0EFF" w:rsidRPr="00961067" w:rsidRDefault="00BC635B">
      <w:pPr>
        <w:pStyle w:val="normal-000003"/>
        <w:rPr>
          <w:lang w:val="hr-HR"/>
        </w:rPr>
      </w:pPr>
      <w:r w:rsidRPr="00961067">
        <w:rPr>
          <w:rStyle w:val="zadanifontodlomka-000004"/>
          <w:lang w:val="hr-HR"/>
        </w:rPr>
        <w:t xml:space="preserve">54. </w:t>
      </w:r>
      <w:r w:rsidR="007700AB">
        <w:rPr>
          <w:rStyle w:val="zadanifontodlomka-000004"/>
          <w:lang w:val="hr-HR"/>
        </w:rPr>
        <w:t xml:space="preserve"> </w:t>
      </w:r>
      <w:r w:rsidRPr="00961067">
        <w:rPr>
          <w:rStyle w:val="zadanifontodlomka-000004"/>
          <w:lang w:val="hr-HR"/>
        </w:rPr>
        <w:t xml:space="preserve">željeznički prijevoznik, upravitelj kolodvora, upravitelj infrastrukture, prodavatelj karata ili organizator putovanja na zahtjev Regulatornog tijela za potrebe članka 32. stavka 1. Uredbe (EU) 2021/782 bez nepotrebne odgode ne dostavi relevantne dokumente i informacije, a u svakom slučaju u roku od mjesec dana od primitka zahtjeva </w:t>
      </w:r>
      <w:r w:rsidR="0086265E" w:rsidRPr="00961067">
        <w:rPr>
          <w:rStyle w:val="zadanifontodlomka-000004"/>
          <w:lang w:val="hr-HR"/>
        </w:rPr>
        <w:t>(članak 32. stavak 2. Uredbe (EU) 2021/782)</w:t>
      </w:r>
    </w:p>
    <w:p w14:paraId="201B1344" w14:textId="3BB656B4" w:rsidR="00EF12A9" w:rsidRDefault="00BC635B">
      <w:pPr>
        <w:pStyle w:val="normal-000003"/>
        <w:rPr>
          <w:rStyle w:val="zadanifontodlomka-000004"/>
          <w:lang w:val="hr-HR"/>
        </w:rPr>
      </w:pPr>
      <w:r w:rsidRPr="00961067">
        <w:rPr>
          <w:rStyle w:val="zadanifontodlomka-000004"/>
          <w:lang w:val="hr-HR"/>
        </w:rPr>
        <w:t xml:space="preserve">55. </w:t>
      </w:r>
      <w:r w:rsidR="007700AB">
        <w:rPr>
          <w:rStyle w:val="zadanifontodlomka-000004"/>
          <w:lang w:val="hr-HR"/>
        </w:rPr>
        <w:t xml:space="preserve"> </w:t>
      </w:r>
      <w:r w:rsidRPr="00961067">
        <w:rPr>
          <w:rStyle w:val="zadanifontodlomka-000004"/>
          <w:lang w:val="hr-HR"/>
        </w:rPr>
        <w:t>kao željeznički prijevoznik ne dostavi svoje kontakt podatke Regulatornom tijelu</w:t>
      </w:r>
      <w:r w:rsidR="0086265E">
        <w:rPr>
          <w:rStyle w:val="zadanifontodlomka-000004"/>
          <w:lang w:val="hr-HR"/>
        </w:rPr>
        <w:t xml:space="preserve"> </w:t>
      </w:r>
      <w:r w:rsidR="0086265E" w:rsidRPr="0086265E">
        <w:rPr>
          <w:lang w:val="hr-HR"/>
        </w:rPr>
        <w:t xml:space="preserve">(članak 32. stavak 4. Uredbe (EU) 2021/782) </w:t>
      </w:r>
      <w:r w:rsidR="00EF12A9">
        <w:rPr>
          <w:rStyle w:val="zadanifontodlomka-000004"/>
          <w:lang w:val="hr-HR"/>
        </w:rPr>
        <w:t>.</w:t>
      </w:r>
    </w:p>
    <w:p w14:paraId="49BED542"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390813FD" w14:textId="6656A62D" w:rsidR="00EE0EFF" w:rsidRPr="00961067" w:rsidRDefault="00BC635B">
      <w:pPr>
        <w:pStyle w:val="normal-000006"/>
        <w:rPr>
          <w:lang w:val="hr-HR"/>
        </w:rPr>
      </w:pPr>
      <w:r w:rsidRPr="00961067">
        <w:rPr>
          <w:rStyle w:val="zadanifontodlomka-000004"/>
          <w:lang w:val="hr-HR"/>
        </w:rPr>
        <w:lastRenderedPageBreak/>
        <w:t>(3) Za prekršaje iz stavaka 1. i 2. ovoga članka kaznit će se i odgovorna osoba u pravnoj osobi novčanom kaznom u iznosu od 700,00 eura do 2.700,00 eura.“</w:t>
      </w:r>
      <w:r w:rsidR="00BF5ECC">
        <w:rPr>
          <w:lang w:val="hr-HR"/>
        </w:rPr>
        <w:t>.</w:t>
      </w:r>
    </w:p>
    <w:p w14:paraId="05F3AC54"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7026B6B4" w14:textId="77777777" w:rsidR="00EE0EFF" w:rsidRPr="00961067" w:rsidRDefault="00BC635B">
      <w:pPr>
        <w:pStyle w:val="normal-000006"/>
        <w:rPr>
          <w:lang w:val="hr-HR"/>
        </w:rPr>
      </w:pPr>
      <w:r w:rsidRPr="00961067">
        <w:rPr>
          <w:rStyle w:val="000005"/>
          <w:lang w:val="hr-HR"/>
        </w:rPr>
        <w:t> </w:t>
      </w:r>
      <w:r w:rsidRPr="00961067">
        <w:rPr>
          <w:lang w:val="hr-HR"/>
        </w:rPr>
        <w:t xml:space="preserve"> </w:t>
      </w:r>
    </w:p>
    <w:p w14:paraId="183C0D55" w14:textId="77777777" w:rsidR="00EE0EFF" w:rsidRPr="00961067" w:rsidRDefault="00BC635B">
      <w:pPr>
        <w:pStyle w:val="Normal1"/>
        <w:rPr>
          <w:lang w:val="hr-HR"/>
        </w:rPr>
      </w:pPr>
      <w:r w:rsidRPr="00961067">
        <w:rPr>
          <w:rStyle w:val="zadanifontodlomka-000001"/>
          <w:lang w:val="hr-HR"/>
        </w:rPr>
        <w:t xml:space="preserve">PRIJELAZNA I ZAVRŠNA ODREDBA </w:t>
      </w:r>
    </w:p>
    <w:p w14:paraId="52D825C2" w14:textId="77777777" w:rsidR="00EE0EFF" w:rsidRPr="00961067" w:rsidRDefault="00BC635B">
      <w:pPr>
        <w:pStyle w:val="Normal1"/>
        <w:rPr>
          <w:lang w:val="hr-HR"/>
        </w:rPr>
      </w:pPr>
      <w:r w:rsidRPr="00961067">
        <w:rPr>
          <w:lang w:val="hr-HR"/>
        </w:rPr>
        <w:t> </w:t>
      </w:r>
    </w:p>
    <w:p w14:paraId="492D5FF0"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14. </w:t>
      </w:r>
    </w:p>
    <w:p w14:paraId="6CC65992" w14:textId="77777777" w:rsidR="00EE0EFF" w:rsidRPr="00961067" w:rsidRDefault="00BC635B">
      <w:pPr>
        <w:pStyle w:val="Normal1"/>
        <w:rPr>
          <w:lang w:val="hr-HR"/>
        </w:rPr>
      </w:pPr>
      <w:r w:rsidRPr="00961067">
        <w:rPr>
          <w:rStyle w:val="000005"/>
          <w:lang w:val="hr-HR"/>
        </w:rPr>
        <w:t> </w:t>
      </w:r>
      <w:r w:rsidRPr="00961067">
        <w:rPr>
          <w:lang w:val="hr-HR"/>
        </w:rPr>
        <w:t xml:space="preserve"> </w:t>
      </w:r>
    </w:p>
    <w:p w14:paraId="106718A6" w14:textId="064FC411" w:rsidR="00EE0EFF" w:rsidRPr="00961067" w:rsidRDefault="00BC635B">
      <w:pPr>
        <w:pStyle w:val="normal-000003"/>
        <w:rPr>
          <w:lang w:val="hr-HR"/>
        </w:rPr>
      </w:pPr>
      <w:r w:rsidRPr="00961067">
        <w:rPr>
          <w:rStyle w:val="zadanifontodlomka-000004"/>
          <w:lang w:val="hr-HR"/>
        </w:rPr>
        <w:t xml:space="preserve">Postupci </w:t>
      </w:r>
      <w:r w:rsidR="00F16A26">
        <w:rPr>
          <w:rStyle w:val="zadanifontodlomka-000004"/>
          <w:lang w:val="hr-HR"/>
        </w:rPr>
        <w:t>vezani za</w:t>
      </w:r>
      <w:r w:rsidR="00E40C44">
        <w:rPr>
          <w:rStyle w:val="zadanifontodlomka-000004"/>
          <w:lang w:val="hr-HR"/>
        </w:rPr>
        <w:t xml:space="preserve"> ostvarivanje</w:t>
      </w:r>
      <w:r w:rsidR="00F16A26">
        <w:rPr>
          <w:rStyle w:val="zadanifontodlomka-000004"/>
          <w:lang w:val="hr-HR"/>
        </w:rPr>
        <w:t xml:space="preserve"> prava i obvez</w:t>
      </w:r>
      <w:r w:rsidR="00C45970">
        <w:rPr>
          <w:rStyle w:val="zadanifontodlomka-000004"/>
          <w:lang w:val="hr-HR"/>
        </w:rPr>
        <w:t>a</w:t>
      </w:r>
      <w:r w:rsidR="00F16A26">
        <w:rPr>
          <w:rStyle w:val="zadanifontodlomka-000004"/>
          <w:lang w:val="hr-HR"/>
        </w:rPr>
        <w:t xml:space="preserve"> putnika </w:t>
      </w:r>
      <w:r w:rsidRPr="00961067">
        <w:rPr>
          <w:rStyle w:val="zadanifontodlomka-000004"/>
          <w:lang w:val="hr-HR"/>
        </w:rPr>
        <w:t>započeti prema odredbama Zakona o regulaciji tržišta željezničkih usluga i zaštiti prava putnika u željezničkom prijevozu („Narodne novine“, broj 104/17</w:t>
      </w:r>
      <w:r w:rsidR="0035791C">
        <w:rPr>
          <w:rStyle w:val="zadanifontodlomka-000004"/>
          <w:lang w:val="hr-HR"/>
        </w:rPr>
        <w:t>.</w:t>
      </w:r>
      <w:r w:rsidRPr="00961067">
        <w:rPr>
          <w:rStyle w:val="zadanifontodlomka-000004"/>
          <w:lang w:val="hr-HR"/>
        </w:rPr>
        <w:t>) do dana stupanja na snagu ovoga Zakona dovršit će se prema odredbama toga Zakona.</w:t>
      </w:r>
      <w:r w:rsidRPr="00961067">
        <w:rPr>
          <w:lang w:val="hr-HR"/>
        </w:rPr>
        <w:t xml:space="preserve"> </w:t>
      </w:r>
    </w:p>
    <w:p w14:paraId="718686BD" w14:textId="77777777" w:rsidR="00EE0EFF" w:rsidRPr="00961067" w:rsidRDefault="00BC635B">
      <w:pPr>
        <w:pStyle w:val="normal-000003"/>
        <w:rPr>
          <w:lang w:val="hr-HR"/>
        </w:rPr>
      </w:pPr>
      <w:r w:rsidRPr="00961067">
        <w:rPr>
          <w:rStyle w:val="000005"/>
          <w:lang w:val="hr-HR"/>
        </w:rPr>
        <w:t> </w:t>
      </w:r>
      <w:r w:rsidRPr="00961067">
        <w:rPr>
          <w:lang w:val="hr-HR"/>
        </w:rPr>
        <w:t xml:space="preserve"> </w:t>
      </w:r>
    </w:p>
    <w:p w14:paraId="50EBFAB8" w14:textId="77777777" w:rsidR="00EE0EFF" w:rsidRPr="00961067" w:rsidRDefault="00BC635B">
      <w:pPr>
        <w:pStyle w:val="Heading1"/>
        <w:spacing w:before="0" w:after="0" w:afterAutospacing="0"/>
        <w:jc w:val="center"/>
        <w:rPr>
          <w:rFonts w:eastAsia="Times New Roman"/>
          <w:sz w:val="24"/>
          <w:szCs w:val="24"/>
          <w:lang w:val="hr-HR"/>
        </w:rPr>
      </w:pPr>
      <w:r w:rsidRPr="00961067">
        <w:rPr>
          <w:rStyle w:val="zadanifontodlomka-000001"/>
          <w:rFonts w:eastAsia="Times New Roman"/>
          <w:b/>
          <w:bCs/>
          <w:lang w:val="hr-HR"/>
        </w:rPr>
        <w:t xml:space="preserve">Članak 15. </w:t>
      </w:r>
    </w:p>
    <w:p w14:paraId="07FE3AA4" w14:textId="77777777" w:rsidR="00EE0EFF" w:rsidRPr="00961067" w:rsidRDefault="00BC635B">
      <w:pPr>
        <w:pStyle w:val="normal-000006"/>
        <w:rPr>
          <w:lang w:val="hr-HR"/>
        </w:rPr>
      </w:pPr>
      <w:r w:rsidRPr="00961067">
        <w:rPr>
          <w:rStyle w:val="000000"/>
          <w:lang w:val="hr-HR"/>
        </w:rPr>
        <w:t xml:space="preserve">  </w:t>
      </w:r>
    </w:p>
    <w:p w14:paraId="3F1C583B" w14:textId="77777777" w:rsidR="00EE0EFF" w:rsidRPr="00961067" w:rsidRDefault="00BC635B">
      <w:pPr>
        <w:pStyle w:val="normal-000003"/>
        <w:rPr>
          <w:lang w:val="hr-HR"/>
        </w:rPr>
      </w:pPr>
      <w:r w:rsidRPr="00961067">
        <w:rPr>
          <w:rStyle w:val="zadanifontodlomka-000004"/>
          <w:lang w:val="hr-HR"/>
        </w:rPr>
        <w:t>Ovaj Zakon stupa na snagu osmoga dana od dana objave u „Narodnim novinama“.</w:t>
      </w:r>
      <w:r w:rsidRPr="00961067">
        <w:rPr>
          <w:lang w:val="hr-HR"/>
        </w:rPr>
        <w:t xml:space="preserve"> </w:t>
      </w:r>
    </w:p>
    <w:p w14:paraId="3D71A12E" w14:textId="77777777" w:rsidR="00EE0EFF" w:rsidRPr="00961067" w:rsidRDefault="00BC635B">
      <w:pPr>
        <w:pStyle w:val="normal-000006"/>
        <w:rPr>
          <w:lang w:val="hr-HR"/>
        </w:rPr>
      </w:pPr>
      <w:r w:rsidRPr="00961067">
        <w:rPr>
          <w:rStyle w:val="000000"/>
          <w:lang w:val="hr-HR"/>
        </w:rPr>
        <w:t xml:space="preserve">  </w:t>
      </w:r>
    </w:p>
    <w:p w14:paraId="4B414211" w14:textId="77777777" w:rsidR="00BC635B" w:rsidRDefault="00BC635B">
      <w:pPr>
        <w:pStyle w:val="normal-000006"/>
        <w:rPr>
          <w:rStyle w:val="000000"/>
          <w:lang w:val="hr-HR"/>
        </w:rPr>
      </w:pPr>
      <w:r w:rsidRPr="00961067">
        <w:rPr>
          <w:rStyle w:val="000000"/>
          <w:lang w:val="hr-HR"/>
        </w:rPr>
        <w:t xml:space="preserve">  </w:t>
      </w:r>
    </w:p>
    <w:p w14:paraId="219076A5" w14:textId="77777777" w:rsidR="00CE0633" w:rsidRDefault="00CE0633">
      <w:pPr>
        <w:pStyle w:val="normal-000006"/>
        <w:rPr>
          <w:rStyle w:val="000000"/>
          <w:lang w:val="hr-HR"/>
        </w:rPr>
      </w:pPr>
    </w:p>
    <w:p w14:paraId="3E246412" w14:textId="77777777" w:rsidR="00CE0633" w:rsidRDefault="00CE0633">
      <w:pPr>
        <w:pStyle w:val="normal-000006"/>
        <w:rPr>
          <w:rStyle w:val="000000"/>
          <w:lang w:val="hr-HR"/>
        </w:rPr>
      </w:pPr>
    </w:p>
    <w:p w14:paraId="151FCEFF" w14:textId="77777777" w:rsidR="00CE0633" w:rsidRDefault="00CE0633">
      <w:pPr>
        <w:pStyle w:val="normal-000006"/>
        <w:rPr>
          <w:rStyle w:val="000000"/>
          <w:lang w:val="hr-HR"/>
        </w:rPr>
      </w:pPr>
    </w:p>
    <w:p w14:paraId="0054D8EB" w14:textId="61ED1DC8" w:rsidR="00CE0633" w:rsidRDefault="00CE0633">
      <w:pPr>
        <w:pStyle w:val="normal-000006"/>
        <w:rPr>
          <w:rStyle w:val="000000"/>
          <w:lang w:val="hr-HR"/>
        </w:rPr>
      </w:pPr>
    </w:p>
    <w:p w14:paraId="609C6A08" w14:textId="6B9C8FB8" w:rsidR="00E40C44" w:rsidRDefault="00E40C44">
      <w:pPr>
        <w:pStyle w:val="normal-000006"/>
        <w:rPr>
          <w:rStyle w:val="000000"/>
          <w:lang w:val="hr-HR"/>
        </w:rPr>
      </w:pPr>
    </w:p>
    <w:p w14:paraId="70426560" w14:textId="3E38047E" w:rsidR="00E40C44" w:rsidRDefault="00E40C44">
      <w:pPr>
        <w:pStyle w:val="normal-000006"/>
        <w:rPr>
          <w:rStyle w:val="000000"/>
          <w:lang w:val="hr-HR"/>
        </w:rPr>
      </w:pPr>
    </w:p>
    <w:p w14:paraId="06112FEB" w14:textId="5C67EB30" w:rsidR="00E40C44" w:rsidRDefault="00E40C44">
      <w:pPr>
        <w:pStyle w:val="normal-000006"/>
        <w:rPr>
          <w:rStyle w:val="000000"/>
          <w:lang w:val="hr-HR"/>
        </w:rPr>
      </w:pPr>
    </w:p>
    <w:p w14:paraId="19B67FB5" w14:textId="094E127B" w:rsidR="00E40C44" w:rsidRDefault="00E40C44">
      <w:pPr>
        <w:pStyle w:val="normal-000006"/>
        <w:rPr>
          <w:rStyle w:val="000000"/>
          <w:lang w:val="hr-HR"/>
        </w:rPr>
      </w:pPr>
    </w:p>
    <w:p w14:paraId="1327B65A" w14:textId="758B60FA" w:rsidR="00E40C44" w:rsidRDefault="00E40C44">
      <w:pPr>
        <w:pStyle w:val="normal-000006"/>
        <w:rPr>
          <w:rStyle w:val="000000"/>
          <w:lang w:val="hr-HR"/>
        </w:rPr>
      </w:pPr>
    </w:p>
    <w:p w14:paraId="7F143F31" w14:textId="46C93C0D" w:rsidR="00E40C44" w:rsidRDefault="00E40C44">
      <w:pPr>
        <w:pStyle w:val="normal-000006"/>
        <w:rPr>
          <w:rStyle w:val="000000"/>
          <w:lang w:val="hr-HR"/>
        </w:rPr>
      </w:pPr>
    </w:p>
    <w:p w14:paraId="3111A54D" w14:textId="0CFF4801" w:rsidR="00E40C44" w:rsidRDefault="00E40C44">
      <w:pPr>
        <w:pStyle w:val="normal-000006"/>
        <w:rPr>
          <w:rStyle w:val="000000"/>
          <w:lang w:val="hr-HR"/>
        </w:rPr>
      </w:pPr>
    </w:p>
    <w:p w14:paraId="3879F75A" w14:textId="3A12F8E2" w:rsidR="00E40C44" w:rsidRDefault="00E40C44">
      <w:pPr>
        <w:pStyle w:val="normal-000006"/>
        <w:rPr>
          <w:rStyle w:val="000000"/>
          <w:lang w:val="hr-HR"/>
        </w:rPr>
      </w:pPr>
    </w:p>
    <w:p w14:paraId="04E2D0FE" w14:textId="0C78606A" w:rsidR="00E40C44" w:rsidRDefault="00E40C44">
      <w:pPr>
        <w:pStyle w:val="normal-000006"/>
        <w:rPr>
          <w:rStyle w:val="000000"/>
          <w:lang w:val="hr-HR"/>
        </w:rPr>
      </w:pPr>
    </w:p>
    <w:p w14:paraId="01178892" w14:textId="7EDEF624" w:rsidR="00E40C44" w:rsidRDefault="00E40C44">
      <w:pPr>
        <w:pStyle w:val="normal-000006"/>
        <w:rPr>
          <w:rStyle w:val="000000"/>
          <w:lang w:val="hr-HR"/>
        </w:rPr>
      </w:pPr>
    </w:p>
    <w:p w14:paraId="4A95D09E" w14:textId="7071276B" w:rsidR="00E40C44" w:rsidRDefault="00E40C44">
      <w:pPr>
        <w:pStyle w:val="normal-000006"/>
        <w:rPr>
          <w:rStyle w:val="000000"/>
          <w:lang w:val="hr-HR"/>
        </w:rPr>
      </w:pPr>
    </w:p>
    <w:p w14:paraId="400234E6" w14:textId="2FB42D4E" w:rsidR="00E40C44" w:rsidRDefault="00E40C44">
      <w:pPr>
        <w:pStyle w:val="normal-000006"/>
        <w:rPr>
          <w:rStyle w:val="000000"/>
          <w:lang w:val="hr-HR"/>
        </w:rPr>
      </w:pPr>
    </w:p>
    <w:p w14:paraId="2E3AC355" w14:textId="1F645DFC" w:rsidR="00E40C44" w:rsidRDefault="00E40C44">
      <w:pPr>
        <w:pStyle w:val="normal-000006"/>
        <w:rPr>
          <w:rStyle w:val="000000"/>
          <w:lang w:val="hr-HR"/>
        </w:rPr>
      </w:pPr>
    </w:p>
    <w:p w14:paraId="687658AC" w14:textId="1F34AD4E" w:rsidR="00E40C44" w:rsidRDefault="00E40C44">
      <w:pPr>
        <w:pStyle w:val="normal-000006"/>
        <w:rPr>
          <w:rStyle w:val="000000"/>
          <w:lang w:val="hr-HR"/>
        </w:rPr>
      </w:pPr>
    </w:p>
    <w:p w14:paraId="42E9559D" w14:textId="0C863E6E" w:rsidR="00E40C44" w:rsidRDefault="00E40C44">
      <w:pPr>
        <w:pStyle w:val="normal-000006"/>
        <w:rPr>
          <w:rStyle w:val="000000"/>
          <w:lang w:val="hr-HR"/>
        </w:rPr>
      </w:pPr>
    </w:p>
    <w:p w14:paraId="1515C600" w14:textId="2C0F4F5E" w:rsidR="00E40C44" w:rsidRDefault="00E40C44">
      <w:pPr>
        <w:pStyle w:val="normal-000006"/>
        <w:rPr>
          <w:rStyle w:val="000000"/>
          <w:lang w:val="hr-HR"/>
        </w:rPr>
      </w:pPr>
    </w:p>
    <w:p w14:paraId="626490A1" w14:textId="470D5544" w:rsidR="00E347EA" w:rsidRDefault="00E347EA">
      <w:pPr>
        <w:pStyle w:val="normal-000006"/>
        <w:rPr>
          <w:rStyle w:val="000000"/>
          <w:lang w:val="hr-HR"/>
        </w:rPr>
      </w:pPr>
    </w:p>
    <w:p w14:paraId="658CF74E" w14:textId="6BF850DD" w:rsidR="00E347EA" w:rsidRDefault="00E347EA">
      <w:pPr>
        <w:pStyle w:val="normal-000006"/>
        <w:rPr>
          <w:rStyle w:val="000000"/>
          <w:lang w:val="hr-HR"/>
        </w:rPr>
      </w:pPr>
    </w:p>
    <w:p w14:paraId="30430CD9" w14:textId="17509D4D" w:rsidR="00E347EA" w:rsidRDefault="00E347EA">
      <w:pPr>
        <w:pStyle w:val="normal-000006"/>
        <w:rPr>
          <w:rStyle w:val="000000"/>
          <w:lang w:val="hr-HR"/>
        </w:rPr>
      </w:pPr>
    </w:p>
    <w:p w14:paraId="0AAF5CDB" w14:textId="77777777" w:rsidR="00E347EA" w:rsidRDefault="00E347EA">
      <w:pPr>
        <w:pStyle w:val="normal-000006"/>
        <w:rPr>
          <w:rStyle w:val="000000"/>
          <w:lang w:val="hr-HR"/>
        </w:rPr>
      </w:pPr>
    </w:p>
    <w:p w14:paraId="31ED2B6D" w14:textId="4EA42830" w:rsidR="00E40C44" w:rsidRDefault="00E40C44">
      <w:pPr>
        <w:pStyle w:val="normal-000006"/>
        <w:rPr>
          <w:rStyle w:val="000000"/>
          <w:lang w:val="hr-HR"/>
        </w:rPr>
      </w:pPr>
    </w:p>
    <w:p w14:paraId="52125F66" w14:textId="77777777" w:rsidR="00CE0633" w:rsidRDefault="00CE0633">
      <w:pPr>
        <w:pStyle w:val="normal-000006"/>
        <w:rPr>
          <w:rStyle w:val="000000"/>
          <w:lang w:val="hr-HR"/>
        </w:rPr>
      </w:pPr>
    </w:p>
    <w:p w14:paraId="25E2B675" w14:textId="0965259F" w:rsidR="00CE0633" w:rsidRDefault="00CE0633" w:rsidP="00E40C44">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r w:rsidRPr="0035791C">
        <w:rPr>
          <w:rFonts w:ascii="Times New Roman" w:eastAsia="Times New Roman" w:hAnsi="Times New Roman" w:cs="Times New Roman"/>
          <w:b/>
          <w:bCs/>
          <w:sz w:val="24"/>
          <w:szCs w:val="24"/>
          <w:lang w:val="hr-HR" w:eastAsia="hr-HR"/>
        </w:rPr>
        <w:lastRenderedPageBreak/>
        <w:t>O</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B</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R</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A</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Z</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L</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O</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Ž</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E</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N</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J</w:t>
      </w:r>
      <w:r w:rsidR="0035791C">
        <w:rPr>
          <w:rFonts w:ascii="Times New Roman" w:eastAsia="Times New Roman" w:hAnsi="Times New Roman" w:cs="Times New Roman"/>
          <w:b/>
          <w:bCs/>
          <w:sz w:val="24"/>
          <w:szCs w:val="24"/>
          <w:lang w:val="hr-HR" w:eastAsia="hr-HR"/>
        </w:rPr>
        <w:t xml:space="preserve"> </w:t>
      </w:r>
      <w:r w:rsidRPr="0035791C">
        <w:rPr>
          <w:rFonts w:ascii="Times New Roman" w:eastAsia="Times New Roman" w:hAnsi="Times New Roman" w:cs="Times New Roman"/>
          <w:b/>
          <w:bCs/>
          <w:sz w:val="24"/>
          <w:szCs w:val="24"/>
          <w:lang w:val="hr-HR" w:eastAsia="hr-HR"/>
        </w:rPr>
        <w:t>E</w:t>
      </w:r>
    </w:p>
    <w:p w14:paraId="0860F8B1" w14:textId="77777777" w:rsidR="0035791C" w:rsidRPr="0035791C" w:rsidRDefault="0035791C" w:rsidP="00E40C44">
      <w:pPr>
        <w:autoSpaceDE w:val="0"/>
        <w:autoSpaceDN w:val="0"/>
        <w:adjustRightInd w:val="0"/>
        <w:spacing w:after="0" w:line="240" w:lineRule="auto"/>
        <w:jc w:val="center"/>
        <w:rPr>
          <w:rFonts w:ascii="Times New Roman" w:eastAsia="Times New Roman" w:hAnsi="Times New Roman" w:cs="Times New Roman"/>
          <w:b/>
          <w:bCs/>
          <w:sz w:val="24"/>
          <w:szCs w:val="24"/>
          <w:lang w:val="hr-HR" w:eastAsia="hr-HR"/>
        </w:rPr>
      </w:pPr>
    </w:p>
    <w:p w14:paraId="2AA508E5" w14:textId="01C2F78E"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1.</w:t>
      </w:r>
    </w:p>
    <w:p w14:paraId="1852F523"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 xml:space="preserve">Ovom odredbom mijenja se naziv Uredbe. Uredba (EU) 2021/782 Europskog parlamenta i Vijeća od 29. travnja 2021. o pravima i obvezama putnika u željezničkom prijevozu stavila je izvan snage Uredbu (EZ) br. 1371/2007 Europskog parlamenta i Vijeća od 23. listopada 2007. o pravima i obvezama putnika u željezničkom prometu. </w:t>
      </w:r>
    </w:p>
    <w:p w14:paraId="4192FF2E"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3F545BC8"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2.</w:t>
      </w:r>
    </w:p>
    <w:p w14:paraId="2251D9DB"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Odredbom se iza članka 2. dodaje novi članak 2.a kojim se propisuje da će ministar nadležan za željeznički promet odlukom propisati izuzeća predviđena Uredbom (EU) 2021/782 Europskog parlamenta i Vijeća od 29. travnja 2021. o pravima i obvezama putnika u željezničkom prijevozu.</w:t>
      </w:r>
    </w:p>
    <w:p w14:paraId="391F640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044C2BBF"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3.</w:t>
      </w:r>
    </w:p>
    <w:p w14:paraId="7936E665"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 xml:space="preserve">Ovom odredbom se mijenja naziv Uredbe. Uredba (EU) 2021/782 Europskog parlamenta i Vijeća od 29. travnja 2021. o pravima i obvezama putnika u željezničkom prijevozu stavila je izvan snage Uredbu (EZ) br. 1371/2007 Europskog parlamenta i Vijeća od 23. listopada 2007. o pravima i obvezama putnika u željezničkom prometu. </w:t>
      </w:r>
    </w:p>
    <w:p w14:paraId="4A31B0BE"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6F565332"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4.</w:t>
      </w:r>
    </w:p>
    <w:p w14:paraId="5DC28DC3"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Ovom odredbom se mijenja naziv Uredbe. Uredba (EU) 2021/782 Europskog parlamenta i Vijeća od 29. travnja 2021. o pravima i obvezama putnika u željezničkom prijevozu stavila je izvan snage Uredbu (EZ) br. 1371/2007 Europskog parlamenta i Vijeća od 23. listopada 2007. o pravima i obvezama putnika u željezničkom prometu.</w:t>
      </w:r>
    </w:p>
    <w:p w14:paraId="0BC5619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2E3C7E1F"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5.</w:t>
      </w:r>
    </w:p>
    <w:p w14:paraId="61BF369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dodaje se da operator uslužnog objekta mora informacije o naknadama za željezničke usluge te dokaz da su naknade za željezničke usluge obračunate sukladno metodologiji i strukturi za izračun naknade i dostaviti Regulatornom tijelu onako kako je utvrđeno u opisu uslužnog objekta, obzirom na to da operator uslužnog objekta nema obvezu donošenja izvješća o mreži.</w:t>
      </w:r>
    </w:p>
    <w:p w14:paraId="7F9D2134" w14:textId="0489F4C9"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Također, usklađuje se izričaj u članku 16. stavku 5. važećeg Zakona sa Zakonom o sigurnosti i interoperabilnosti željezničkog sustava („Narodne novine“, broj 63/20</w:t>
      </w:r>
      <w:r w:rsidR="00E347EA">
        <w:rPr>
          <w:rFonts w:ascii="Times New Roman" w:eastAsia="Times New Roman" w:hAnsi="Times New Roman" w:cs="Times New Roman"/>
          <w:sz w:val="24"/>
          <w:szCs w:val="24"/>
          <w:lang w:val="hr-HR" w:eastAsia="hr-HR"/>
        </w:rPr>
        <w:t>.</w:t>
      </w:r>
      <w:r w:rsidRPr="00CE0633">
        <w:rPr>
          <w:rFonts w:ascii="Times New Roman" w:eastAsia="Times New Roman" w:hAnsi="Times New Roman" w:cs="Times New Roman"/>
          <w:sz w:val="24"/>
          <w:szCs w:val="24"/>
          <w:lang w:val="hr-HR" w:eastAsia="hr-HR"/>
        </w:rPr>
        <w:t>).</w:t>
      </w:r>
    </w:p>
    <w:p w14:paraId="4A0FC18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597F1DD8"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6.</w:t>
      </w:r>
    </w:p>
    <w:p w14:paraId="7CA8D935" w14:textId="1F29C7BC"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mijenja</w:t>
      </w:r>
      <w:r w:rsidR="00BF7081">
        <w:rPr>
          <w:rFonts w:ascii="Times New Roman" w:eastAsia="Times New Roman" w:hAnsi="Times New Roman" w:cs="Times New Roman"/>
          <w:sz w:val="24"/>
          <w:szCs w:val="24"/>
          <w:lang w:val="hr-HR" w:eastAsia="hr-HR"/>
        </w:rPr>
        <w:t xml:space="preserve"> se</w:t>
      </w:r>
      <w:r w:rsidRPr="00CE0633">
        <w:rPr>
          <w:rFonts w:ascii="Times New Roman" w:eastAsia="Times New Roman" w:hAnsi="Times New Roman" w:cs="Times New Roman"/>
          <w:sz w:val="24"/>
          <w:szCs w:val="24"/>
          <w:lang w:val="hr-HR" w:eastAsia="hr-HR"/>
        </w:rPr>
        <w:t xml:space="preserve"> naziv i provodi usklađivanje s Uredbom (EU) 2021/782 Europskog parlamenta i Vijeća od 29. travnja 2021. o pravima i obvezama putnika u željezničkom prijevozu koja je stavila izvan snage Uredbu (EZ) br. 1371/2007 Europskog parlamenta i Vijeća od 23. listopada 2007. o pravima i obvezama putnika u željezničkom prometu. Briše se točka 3. stavka 1. članka 28. jer je ostvarivanje prava podnošenja prigovora prema željezničkom prijevozniku i upravitelju kolodvora već uređeno Uredbom (EU) 2021/782 Europskog parlamenta i Vijeća od 29. travnja 2021. o pravima i obvezama putnika u željezničkom prijevozu i Zakonom o zaštiti potrošača („Narodne novine“, br</w:t>
      </w:r>
      <w:r w:rsidR="00E347EA">
        <w:rPr>
          <w:rFonts w:ascii="Times New Roman" w:eastAsia="Times New Roman" w:hAnsi="Times New Roman" w:cs="Times New Roman"/>
          <w:sz w:val="24"/>
          <w:szCs w:val="24"/>
          <w:lang w:val="hr-HR" w:eastAsia="hr-HR"/>
        </w:rPr>
        <w:t xml:space="preserve">. </w:t>
      </w:r>
      <w:r w:rsidRPr="00CE0633">
        <w:rPr>
          <w:rFonts w:ascii="Times New Roman" w:eastAsia="Times New Roman" w:hAnsi="Times New Roman" w:cs="Times New Roman"/>
          <w:sz w:val="24"/>
          <w:szCs w:val="24"/>
          <w:lang w:val="hr-HR" w:eastAsia="hr-HR"/>
        </w:rPr>
        <w:t>19/22</w:t>
      </w:r>
      <w:r w:rsidR="00E347EA">
        <w:rPr>
          <w:rFonts w:ascii="Times New Roman" w:eastAsia="Times New Roman" w:hAnsi="Times New Roman" w:cs="Times New Roman"/>
          <w:sz w:val="24"/>
          <w:szCs w:val="24"/>
          <w:lang w:val="hr-HR" w:eastAsia="hr-HR"/>
        </w:rPr>
        <w:t>.</w:t>
      </w:r>
      <w:r w:rsidRPr="00CE0633">
        <w:rPr>
          <w:rFonts w:ascii="Times New Roman" w:eastAsia="Times New Roman" w:hAnsi="Times New Roman" w:cs="Times New Roman"/>
          <w:sz w:val="24"/>
          <w:szCs w:val="24"/>
          <w:lang w:val="hr-HR" w:eastAsia="hr-HR"/>
        </w:rPr>
        <w:t xml:space="preserve"> i 59/23</w:t>
      </w:r>
      <w:r w:rsidR="00E347EA">
        <w:rPr>
          <w:rFonts w:ascii="Times New Roman" w:eastAsia="Times New Roman" w:hAnsi="Times New Roman" w:cs="Times New Roman"/>
          <w:sz w:val="24"/>
          <w:szCs w:val="24"/>
          <w:lang w:val="hr-HR" w:eastAsia="hr-HR"/>
        </w:rPr>
        <w:t>.</w:t>
      </w:r>
      <w:r w:rsidRPr="00CE0633">
        <w:rPr>
          <w:rFonts w:ascii="Times New Roman" w:eastAsia="Times New Roman" w:hAnsi="Times New Roman" w:cs="Times New Roman"/>
          <w:sz w:val="24"/>
          <w:szCs w:val="24"/>
          <w:lang w:val="hr-HR" w:eastAsia="hr-HR"/>
        </w:rPr>
        <w:t>).</w:t>
      </w:r>
    </w:p>
    <w:p w14:paraId="20BC4F2B" w14:textId="0B314D0F" w:rsidR="00E40C44" w:rsidRDefault="00E40C44"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7D65F91C" w14:textId="4C129E02" w:rsidR="0035791C" w:rsidRDefault="0035791C"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01448FDE" w14:textId="77777777" w:rsidR="0035791C" w:rsidRPr="00CE0633" w:rsidRDefault="0035791C"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7BBA9A18" w14:textId="1EB77C22"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lastRenderedPageBreak/>
        <w:t>Uz članak 7.</w:t>
      </w:r>
    </w:p>
    <w:p w14:paraId="40B68AC6"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mijenja se naziv i provodi usklađivanje s Uredbom (EU) 2021/782 Europskog parlamenta i Vijeća od 29. travnja 2021. o pravima i obvezama putnika u željezničkom prijevozu koja je stavila izvan snage Uredbu (EZ) br. 1371/2007 Europskog parlamenta i Vijeća od 23. listopada 2007. o pravima i obvezama putnika u željezničkom prometu.</w:t>
      </w:r>
    </w:p>
    <w:p w14:paraId="35F691BE"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4F41E842"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8.</w:t>
      </w:r>
    </w:p>
    <w:p w14:paraId="2E781BB2" w14:textId="77482535"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Odredbom se briše članak 30. važećeg Zakona jer je ostvarivanje prava podnošenja prigovora prema željezničkom prijevozniku i upravitelju kolodvora već uređeno Uredbom (EU) 2021/782 Europskog parlamenta i Vijeća od 29. travnja 2021. o pravima i obvezama putnika u željezničkom prijevozu i Zakonom o zaštiti potrošača („Narodne novine“, br</w:t>
      </w:r>
      <w:r w:rsidR="00E347EA">
        <w:rPr>
          <w:rFonts w:ascii="Times New Roman" w:eastAsia="Times New Roman" w:hAnsi="Times New Roman" w:cs="Times New Roman"/>
          <w:sz w:val="24"/>
          <w:szCs w:val="24"/>
          <w:lang w:val="hr-HR" w:eastAsia="hr-HR"/>
        </w:rPr>
        <w:t>.</w:t>
      </w:r>
      <w:r w:rsidRPr="00CE0633">
        <w:rPr>
          <w:rFonts w:ascii="Times New Roman" w:eastAsia="Times New Roman" w:hAnsi="Times New Roman" w:cs="Times New Roman"/>
          <w:sz w:val="24"/>
          <w:szCs w:val="24"/>
          <w:lang w:val="hr-HR" w:eastAsia="hr-HR"/>
        </w:rPr>
        <w:t xml:space="preserve"> 19/22</w:t>
      </w:r>
      <w:r w:rsidR="00E347EA">
        <w:rPr>
          <w:rFonts w:ascii="Times New Roman" w:eastAsia="Times New Roman" w:hAnsi="Times New Roman" w:cs="Times New Roman"/>
          <w:sz w:val="24"/>
          <w:szCs w:val="24"/>
          <w:lang w:val="hr-HR" w:eastAsia="hr-HR"/>
        </w:rPr>
        <w:t>.</w:t>
      </w:r>
      <w:r w:rsidRPr="00CE0633">
        <w:rPr>
          <w:rFonts w:ascii="Times New Roman" w:eastAsia="Times New Roman" w:hAnsi="Times New Roman" w:cs="Times New Roman"/>
          <w:sz w:val="24"/>
          <w:szCs w:val="24"/>
          <w:lang w:val="hr-HR" w:eastAsia="hr-HR"/>
        </w:rPr>
        <w:t xml:space="preserve"> i 59/23</w:t>
      </w:r>
      <w:r w:rsidR="00E347EA">
        <w:rPr>
          <w:rFonts w:ascii="Times New Roman" w:eastAsia="Times New Roman" w:hAnsi="Times New Roman" w:cs="Times New Roman"/>
          <w:sz w:val="24"/>
          <w:szCs w:val="24"/>
          <w:lang w:val="hr-HR" w:eastAsia="hr-HR"/>
        </w:rPr>
        <w:t>.</w:t>
      </w:r>
      <w:r w:rsidRPr="00CE0633">
        <w:rPr>
          <w:rFonts w:ascii="Times New Roman" w:eastAsia="Times New Roman" w:hAnsi="Times New Roman" w:cs="Times New Roman"/>
          <w:sz w:val="24"/>
          <w:szCs w:val="24"/>
          <w:lang w:val="hr-HR" w:eastAsia="hr-HR"/>
        </w:rPr>
        <w:t>).</w:t>
      </w:r>
    </w:p>
    <w:p w14:paraId="50CB4ED5"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p>
    <w:p w14:paraId="229C330C"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9.</w:t>
      </w:r>
    </w:p>
    <w:p w14:paraId="5D5F1BE3"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Odredbom se briše članak 31. važećeg Zakona jer je ostvarivanje prava putnika prema Regulatornom tijelu uređeno Uredbom (EU) 2021/782 Europskog parlamenta i Vijeća od 29. travnja 2021. o pravima i obvezama putnika u željezničkom prijevozu.</w:t>
      </w:r>
    </w:p>
    <w:p w14:paraId="24BDCD13"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p>
    <w:p w14:paraId="2071242D"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10.</w:t>
      </w:r>
    </w:p>
    <w:p w14:paraId="2F8596C2"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sz w:val="24"/>
          <w:szCs w:val="24"/>
          <w:lang w:val="hr-HR" w:eastAsia="hr-HR"/>
        </w:rPr>
        <w:t>Ovim člankom osigurava se da Regulatorno tijelo ima nadzor nad svim odlukama koje utječu na prava putnika. Također, mijenja se naziv i provodi usklađivanje s Uredbom (EU) 2021/782 Europskog parlamenta i Vijeća od 29. travnja 2021. o pravima i obvezama putnika u željezničkom prijevozu koja je stavila izvan snage Uredbu (EZ) br. 1371/2007 Europskog parlamenta i Vijeća od 23. listopada 2007. o pravima i obvezama putnika u željezničkom prometu.</w:t>
      </w:r>
    </w:p>
    <w:p w14:paraId="32F56419"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0B0DE1D6"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11.</w:t>
      </w:r>
    </w:p>
    <w:p w14:paraId="2E9D7E8C"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mijenja se naziv i provodi usklađivanje s Uredbom (EU) 2021/782 Europskog parlamenta i Vijeća od 29. travnja 2021. o pravima i obvezama putnika u željezničkom prijevozu koja je stavila izvan snage Uredbu (EZ) br. 1371/2007 Europskog parlamenta i Vijeća od 23. listopada 2007. o pravima i obvezama putnika u željezničkom prometu.</w:t>
      </w:r>
    </w:p>
    <w:p w14:paraId="6B0C965A"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5CF0DE33"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12.</w:t>
      </w:r>
    </w:p>
    <w:p w14:paraId="1F892CC3"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propisuju se nove prekršajne sankcije u valuti euro kao službenoj valuti Republike Hrvatske.</w:t>
      </w:r>
    </w:p>
    <w:p w14:paraId="6C86ED55"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0F4BD47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13.</w:t>
      </w:r>
    </w:p>
    <w:p w14:paraId="6B217838"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utvrđuju se</w:t>
      </w:r>
      <w:r w:rsidRPr="00CE0633">
        <w:rPr>
          <w:rFonts w:ascii="Times New Roman" w:eastAsia="Times New Roman" w:hAnsi="Times New Roman" w:cs="Times New Roman"/>
          <w:color w:val="FF0000"/>
          <w:sz w:val="24"/>
          <w:szCs w:val="24"/>
          <w:lang w:val="hr-HR" w:eastAsia="hr-HR"/>
        </w:rPr>
        <w:t xml:space="preserve"> </w:t>
      </w:r>
      <w:r w:rsidRPr="00CE0633">
        <w:rPr>
          <w:rFonts w:ascii="Times New Roman" w:eastAsia="Times New Roman" w:hAnsi="Times New Roman" w:cs="Times New Roman"/>
          <w:sz w:val="24"/>
          <w:szCs w:val="24"/>
          <w:lang w:val="hr-HR" w:eastAsia="hr-HR"/>
        </w:rPr>
        <w:t>prekršajne sankcije radi osiguravanja provedbe Uredbe (EU) 2021/782 Europskog parlamenta i Vijeća od 29. travnja 2021. o pravima i obvezama putnika u željezničkom prijevozu koja je stavila izvan snage Uredbu (EZ) br. 1371/2007 Europskog parlamenta i Vijeća od 23. listopada 2007. o pravima i obvezama putnika u željezničkom prometu. Također, propisuju se nove prekršajne sankcije u valuti euro kao službenoj valuti Republike Hrvatske.</w:t>
      </w:r>
    </w:p>
    <w:p w14:paraId="7E0DEAA2"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p>
    <w:p w14:paraId="76EF577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t>Uz članak 14.</w:t>
      </w:r>
    </w:p>
    <w:p w14:paraId="56FA570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Ovim člankom određuju se prijelazne odredbe za postupke započete po člancima 30. i 31. važećeg Zakona.</w:t>
      </w:r>
    </w:p>
    <w:p w14:paraId="313C883A" w14:textId="77777777" w:rsidR="0035791C" w:rsidRDefault="0035791C" w:rsidP="00CE0633">
      <w:pPr>
        <w:shd w:val="clear" w:color="auto" w:fill="FFFFFF"/>
        <w:spacing w:after="0" w:line="240" w:lineRule="auto"/>
        <w:jc w:val="both"/>
        <w:rPr>
          <w:rFonts w:ascii="Times New Roman" w:eastAsia="Times New Roman" w:hAnsi="Times New Roman" w:cs="Times New Roman"/>
          <w:sz w:val="24"/>
          <w:szCs w:val="24"/>
          <w:lang w:val="hr-HR" w:eastAsia="hr-HR"/>
        </w:rPr>
      </w:pPr>
    </w:p>
    <w:p w14:paraId="5CE889D1" w14:textId="16435C6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sz w:val="24"/>
          <w:szCs w:val="24"/>
          <w:lang w:val="hr-HR" w:eastAsia="hr-HR"/>
        </w:rPr>
        <w:t xml:space="preserve"> </w:t>
      </w:r>
    </w:p>
    <w:p w14:paraId="5FFC0990" w14:textId="77777777" w:rsidR="00CE0633" w:rsidRPr="00CE0633" w:rsidRDefault="00CE0633" w:rsidP="00CE0633">
      <w:pPr>
        <w:shd w:val="clear" w:color="auto" w:fill="FFFFFF"/>
        <w:spacing w:after="0" w:line="240" w:lineRule="auto"/>
        <w:jc w:val="both"/>
        <w:rPr>
          <w:rFonts w:ascii="Times New Roman" w:eastAsia="Times New Roman" w:hAnsi="Times New Roman" w:cs="Times New Roman"/>
          <w:b/>
          <w:sz w:val="24"/>
          <w:szCs w:val="24"/>
          <w:lang w:val="hr-HR" w:eastAsia="hr-HR"/>
        </w:rPr>
      </w:pPr>
      <w:r w:rsidRPr="00CE0633">
        <w:rPr>
          <w:rFonts w:ascii="Times New Roman" w:eastAsia="Times New Roman" w:hAnsi="Times New Roman" w:cs="Times New Roman"/>
          <w:b/>
          <w:sz w:val="24"/>
          <w:szCs w:val="24"/>
          <w:lang w:val="hr-HR" w:eastAsia="hr-HR"/>
        </w:rPr>
        <w:lastRenderedPageBreak/>
        <w:t>Uz članak 15.</w:t>
      </w:r>
    </w:p>
    <w:p w14:paraId="6307D611" w14:textId="15D01560" w:rsidR="00EF12A9" w:rsidRPr="00CE0633" w:rsidRDefault="00CE0633" w:rsidP="00CE0633">
      <w:pPr>
        <w:shd w:val="clear" w:color="auto" w:fill="FFFFFF"/>
        <w:spacing w:after="0" w:line="240" w:lineRule="auto"/>
        <w:jc w:val="both"/>
        <w:rPr>
          <w:rFonts w:ascii="Times New Roman" w:eastAsia="Times New Roman" w:hAnsi="Times New Roman" w:cs="Times New Roman"/>
          <w:sz w:val="24"/>
          <w:szCs w:val="24"/>
          <w:lang w:val="hr-HR" w:eastAsia="hr-HR"/>
        </w:rPr>
      </w:pPr>
      <w:r w:rsidRPr="00CE0633">
        <w:rPr>
          <w:rFonts w:ascii="Times New Roman" w:eastAsia="Times New Roman" w:hAnsi="Times New Roman" w:cs="Times New Roman"/>
          <w:sz w:val="24"/>
          <w:szCs w:val="24"/>
          <w:lang w:val="hr-HR" w:eastAsia="hr-HR"/>
        </w:rPr>
        <w:t xml:space="preserve">Ovim člankom određuje se dan stupanja na snagu </w:t>
      </w:r>
      <w:r w:rsidR="00E347EA">
        <w:rPr>
          <w:rFonts w:ascii="Times New Roman" w:eastAsia="Times New Roman" w:hAnsi="Times New Roman" w:cs="Times New Roman"/>
          <w:sz w:val="24"/>
          <w:szCs w:val="24"/>
          <w:lang w:val="hr-HR" w:eastAsia="hr-HR"/>
        </w:rPr>
        <w:t>Z</w:t>
      </w:r>
      <w:r w:rsidRPr="00CE0633">
        <w:rPr>
          <w:rFonts w:ascii="Times New Roman" w:eastAsia="Times New Roman" w:hAnsi="Times New Roman" w:cs="Times New Roman"/>
          <w:sz w:val="24"/>
          <w:szCs w:val="24"/>
          <w:lang w:val="hr-HR" w:eastAsia="hr-HR"/>
        </w:rPr>
        <w:t>akona.</w:t>
      </w:r>
    </w:p>
    <w:p w14:paraId="302A919E" w14:textId="77777777" w:rsidR="00E40C44" w:rsidRDefault="00E40C44" w:rsidP="00CE0633">
      <w:pPr>
        <w:shd w:val="clear" w:color="auto" w:fill="FFFFFF"/>
        <w:spacing w:after="0" w:line="240" w:lineRule="auto"/>
        <w:rPr>
          <w:rFonts w:ascii="Times New Roman" w:eastAsia="Calibri" w:hAnsi="Times New Roman" w:cs="Times New Roman"/>
          <w:b/>
          <w:sz w:val="28"/>
          <w:szCs w:val="24"/>
          <w:lang w:val="hr-HR" w:eastAsia="hr-HR"/>
        </w:rPr>
      </w:pPr>
    </w:p>
    <w:p w14:paraId="4D1DD36A" w14:textId="77777777" w:rsidR="00E40C44" w:rsidRDefault="00E40C44" w:rsidP="00CE0633">
      <w:pPr>
        <w:shd w:val="clear" w:color="auto" w:fill="FFFFFF"/>
        <w:spacing w:after="0" w:line="240" w:lineRule="auto"/>
        <w:rPr>
          <w:rFonts w:ascii="Times New Roman" w:eastAsia="Calibri" w:hAnsi="Times New Roman" w:cs="Times New Roman"/>
          <w:b/>
          <w:sz w:val="28"/>
          <w:szCs w:val="24"/>
          <w:lang w:val="hr-HR" w:eastAsia="hr-HR"/>
        </w:rPr>
      </w:pPr>
    </w:p>
    <w:p w14:paraId="3EAC3493" w14:textId="391CE596" w:rsidR="00CE0633" w:rsidRPr="009643D3" w:rsidRDefault="00CE0633" w:rsidP="00CE0633">
      <w:pPr>
        <w:shd w:val="clear" w:color="auto" w:fill="FFFFFF"/>
        <w:spacing w:after="0" w:line="240" w:lineRule="auto"/>
        <w:rPr>
          <w:rFonts w:ascii="Times New Roman" w:eastAsia="Calibri" w:hAnsi="Times New Roman" w:cs="Times New Roman"/>
          <w:b/>
          <w:sz w:val="24"/>
          <w:szCs w:val="24"/>
          <w:lang w:val="hr-HR" w:eastAsia="hr-HR"/>
        </w:rPr>
      </w:pPr>
      <w:r w:rsidRPr="009643D3">
        <w:rPr>
          <w:rFonts w:ascii="Times New Roman" w:eastAsia="Calibri" w:hAnsi="Times New Roman" w:cs="Times New Roman"/>
          <w:b/>
          <w:sz w:val="24"/>
          <w:szCs w:val="24"/>
          <w:lang w:val="hr-HR" w:eastAsia="hr-HR"/>
        </w:rPr>
        <w:t>TEKST ODREDBI VAŽEĆEG ZAKONA KOJE SE MIJENJAJU</w:t>
      </w:r>
      <w:r w:rsidR="009643D3">
        <w:rPr>
          <w:rFonts w:ascii="Times New Roman" w:eastAsia="Calibri" w:hAnsi="Times New Roman" w:cs="Times New Roman"/>
          <w:b/>
          <w:sz w:val="24"/>
          <w:szCs w:val="24"/>
          <w:lang w:val="hr-HR" w:eastAsia="hr-HR"/>
        </w:rPr>
        <w:t xml:space="preserve"> ILI DOPUNJUJU</w:t>
      </w:r>
    </w:p>
    <w:p w14:paraId="6F69C28B" w14:textId="77777777" w:rsidR="00CE0633" w:rsidRPr="00CE0633" w:rsidRDefault="00CE0633" w:rsidP="00CE0633">
      <w:pPr>
        <w:spacing w:after="0" w:line="240" w:lineRule="auto"/>
        <w:jc w:val="both"/>
        <w:rPr>
          <w:rFonts w:ascii="Times New Roman" w:eastAsia="Times New Roman" w:hAnsi="Times New Roman" w:cs="Times New Roman"/>
          <w:sz w:val="24"/>
          <w:szCs w:val="24"/>
          <w:lang w:val="hr-HR" w:eastAsia="hr-HR"/>
        </w:rPr>
      </w:pPr>
    </w:p>
    <w:p w14:paraId="475931DA" w14:textId="77777777" w:rsidR="00CE0633" w:rsidRPr="00CE0633" w:rsidRDefault="00CE0633" w:rsidP="00CE0633">
      <w:pPr>
        <w:jc w:val="both"/>
        <w:rPr>
          <w:rFonts w:ascii="Times New Roman" w:eastAsiaTheme="minorHAnsi" w:hAnsi="Times New Roman" w:cs="Times New Roman"/>
          <w:sz w:val="24"/>
          <w:szCs w:val="24"/>
          <w:lang w:val="hr-HR"/>
        </w:rPr>
      </w:pPr>
    </w:p>
    <w:p w14:paraId="43DA4CA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2.</w:t>
      </w:r>
    </w:p>
    <w:p w14:paraId="28BAFE4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Ovim se Zakonom u pravni poredak Republike Hrvatske prenosi:</w:t>
      </w:r>
    </w:p>
    <w:p w14:paraId="28B8D2D0"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Direktiva 2012/34/EU Europskog parlamenta i Vijeća od 21. studenoga 2012. o uspostavi jedinstvenog Europskog željezničkog prostora (preinačena) (Tekst značajan za EGP) (SL L 343, 14. 12. 2012.) i</w:t>
      </w:r>
    </w:p>
    <w:p w14:paraId="557C4F2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Direktiva (EU) 2016/2370 Europskog parlamenta i Vijeća od 14. prosinca 2016. o izmjeni Direktive 2012/34/EU u pogledu otvaranja tržišta za usluge domaćeg željezničkog prijevoza putnika i upravljanja željezničkom infrastrukturom (Tekst značajan za EGP) (SL L 352, 23. 12. 2016.).</w:t>
      </w:r>
    </w:p>
    <w:p w14:paraId="1CF6547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Ovim se Zakonom uspostavlja pravni okvir za provedbu Uredbe (EZ) br. 1371/2007 Europskog parlamenta i Vijeća od 23. listopada 2007. o pravima i obvezama putnika u željezničkom prometu (SL L 315, 3. 12. 2007.) (u daljnjem tekstu: </w:t>
      </w:r>
      <w:hyperlink r:id="rId9" w:history="1">
        <w:r w:rsidRPr="00CE0633">
          <w:rPr>
            <w:rFonts w:ascii="Times New Roman" w:eastAsiaTheme="minorHAnsi" w:hAnsi="Times New Roman" w:cs="Times New Roman"/>
            <w:sz w:val="24"/>
            <w:szCs w:val="24"/>
            <w:lang w:val="hr-HR"/>
          </w:rPr>
          <w:t>Uredba (EZ) br. 1371/2007</w:t>
        </w:r>
      </w:hyperlink>
      <w:r w:rsidRPr="00CE0633">
        <w:rPr>
          <w:rFonts w:ascii="Times New Roman" w:eastAsiaTheme="minorHAnsi" w:hAnsi="Times New Roman" w:cs="Times New Roman"/>
          <w:sz w:val="24"/>
          <w:szCs w:val="24"/>
          <w:lang w:val="hr-HR"/>
        </w:rPr>
        <w:t>).</w:t>
      </w:r>
    </w:p>
    <w:p w14:paraId="3113B213" w14:textId="77777777" w:rsidR="00CE0633" w:rsidRPr="00CE0633" w:rsidRDefault="00CE0633" w:rsidP="00CE0633">
      <w:pPr>
        <w:jc w:val="both"/>
        <w:rPr>
          <w:rFonts w:ascii="Times New Roman" w:eastAsiaTheme="minorHAnsi" w:hAnsi="Times New Roman" w:cs="Times New Roman"/>
          <w:sz w:val="24"/>
          <w:szCs w:val="24"/>
          <w:lang w:val="hr-HR"/>
        </w:rPr>
      </w:pPr>
    </w:p>
    <w:p w14:paraId="5BA3500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4.</w:t>
      </w:r>
    </w:p>
    <w:p w14:paraId="23410CA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U smislu ovoga Zakona pojam »naknada za željezničke usluge« znači:</w:t>
      </w:r>
    </w:p>
    <w:p w14:paraId="119052A5"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naknada za minimalni pristupni paket</w:t>
      </w:r>
    </w:p>
    <w:p w14:paraId="68BF38D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naknada za pristup uslužnom objektu i uslugama koje se pružaju u tom objektu, uključujući pristup prugom do uslužnog objekta</w:t>
      </w:r>
    </w:p>
    <w:p w14:paraId="0AF4731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naknada za dodatne usluge i</w:t>
      </w:r>
    </w:p>
    <w:p w14:paraId="5EEFEAC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naknada za prateće usluge.</w:t>
      </w:r>
    </w:p>
    <w:p w14:paraId="350FDC8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U smislu ovoga Zakona pojam »podnositelj zahtjeva« znači:</w:t>
      </w:r>
    </w:p>
    <w:p w14:paraId="3C8C961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željeznički prijevoznik</w:t>
      </w:r>
    </w:p>
    <w:p w14:paraId="7865CE4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međunarodna grupacija željezničkih prijevoznika</w:t>
      </w:r>
    </w:p>
    <w:p w14:paraId="74A7A4A0"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druga fizička ili pravna osoba kao što je nadležno tijelo u skladu s Uredbom (EZ) br. 1370/2007 Europskog parlamenta i Vijeća od 23. listopada 2007. o uslugama javnog željezničkog i cestovnog prijevoza putnika i stavljanju izvan snage uredaba Vijeća (EEZ) br. 1191/69 i (EEZ) br. 1107/70 (SL L 315, 3. 12. 2007.) i</w:t>
      </w:r>
    </w:p>
    <w:p w14:paraId="5E6393B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 otpremnici, špediteri ili pružatelji usluga kombiniranog prijevoza koji imaju interes za obavljanje javne usluge ili komercijalni interes za dodjelu infrastrukturnog kapaciteta.</w:t>
      </w:r>
    </w:p>
    <w:p w14:paraId="2D26F4F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Ostali pojmovi koji se koriste u ovom Zakonu imaju jednako značenje kao pojmovi koji se koriste u zakonu kojim je uređeno područje željeznice i kao pojmovi koji se koriste u Uredbi (EZ) br. 1371/2007.</w:t>
      </w:r>
    </w:p>
    <w:p w14:paraId="4A8FF8D3" w14:textId="77777777" w:rsidR="00CE0633" w:rsidRPr="00CE0633" w:rsidRDefault="00CE0633" w:rsidP="00CE0633">
      <w:pPr>
        <w:jc w:val="both"/>
        <w:rPr>
          <w:rFonts w:ascii="Times New Roman" w:eastAsiaTheme="minorHAnsi" w:hAnsi="Times New Roman" w:cs="Times New Roman"/>
          <w:sz w:val="24"/>
          <w:szCs w:val="24"/>
          <w:lang w:val="hr-HR"/>
        </w:rPr>
      </w:pPr>
    </w:p>
    <w:p w14:paraId="10499BB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5.</w:t>
      </w:r>
    </w:p>
    <w:p w14:paraId="72E8300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Nacionalno regulatorno tijelo nadležno za obavljanje regulatornih i drugih poslova u području tržišta željezničkih usluga je </w:t>
      </w:r>
      <w:hyperlink r:id="rId10" w:history="1">
        <w:r w:rsidRPr="00CE0633">
          <w:rPr>
            <w:rFonts w:ascii="Times New Roman" w:eastAsiaTheme="minorHAnsi" w:hAnsi="Times New Roman" w:cs="Times New Roman"/>
            <w:sz w:val="24"/>
            <w:szCs w:val="24"/>
            <w:lang w:val="hr-HR"/>
          </w:rPr>
          <w:t>Hrvatska regulatorna agencija za mrežne djelatnosti</w:t>
        </w:r>
      </w:hyperlink>
      <w:r w:rsidRPr="00CE0633">
        <w:rPr>
          <w:rFonts w:ascii="Times New Roman" w:eastAsiaTheme="minorHAnsi" w:hAnsi="Times New Roman" w:cs="Times New Roman"/>
          <w:sz w:val="24"/>
          <w:szCs w:val="24"/>
          <w:lang w:val="hr-HR"/>
        </w:rPr>
        <w:t> (u daljnjem tekstu: Regulatorno tijelo).</w:t>
      </w:r>
    </w:p>
    <w:p w14:paraId="5088116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Osnivanje i ustrojstvo Regulatornog tijela uređuju se zakonom kojim je uređeno područje elektroničkih komunikacija te statutom i općim aktima Regulatornog tijela.</w:t>
      </w:r>
    </w:p>
    <w:p w14:paraId="0F107C8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Regulatorno tijelo nadležno je za zaštitu prava putnika u željezničkom prijevozu (u daljnjem tekstu: zaštita prava putnika) i za provedbu Uredbe (EZ) br. 1371/2007.</w:t>
      </w:r>
    </w:p>
    <w:p w14:paraId="068708CA" w14:textId="77777777" w:rsidR="00CE0633" w:rsidRPr="00CE0633" w:rsidRDefault="00CE0633" w:rsidP="00CE0633">
      <w:pPr>
        <w:jc w:val="both"/>
        <w:rPr>
          <w:rFonts w:ascii="Times New Roman" w:eastAsiaTheme="minorHAnsi" w:hAnsi="Times New Roman" w:cs="Times New Roman"/>
          <w:sz w:val="24"/>
          <w:szCs w:val="24"/>
          <w:lang w:val="hr-HR"/>
        </w:rPr>
      </w:pPr>
    </w:p>
    <w:p w14:paraId="0568DF8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16.</w:t>
      </w:r>
    </w:p>
    <w:p w14:paraId="23536BE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Upravitelj infrastrukture, operator uslužnog objekta, podnositelj zahtjeva i ostali subjekti na tržištu željezničkih usluga dužni su na zahtjev Regulatornog tijela dostaviti potrebne podatke u svrhu provedbe postupaka iz područja regulacije tržišta željezničkih usluga.</w:t>
      </w:r>
    </w:p>
    <w:p w14:paraId="52601393"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Regulatorno tijelo za dostavu podataka iz stavka 1. ovoga članka određuje razuman rok do najviše 30 dana, uz mogućnost produljenja za najviše 15 dana.</w:t>
      </w:r>
    </w:p>
    <w:p w14:paraId="4ADBDC3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Podaci iz stavka 1. ovoga članka uključuju podatke koji su potrebni Regulatornom tijelu u okviru njegove zadaće rješavanja po zahtjevima i u svrhu nadzora nad tržišnim natjecanjem na tržištu željezničkih usluga, uključujući podatke koji su prijeko potrebni za potrebe statistike i praćenja tržišta.</w:t>
      </w:r>
    </w:p>
    <w:p w14:paraId="6F9D41AA"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Upravitelj infrastrukture i operator uslužnog objekta dužni su Regulatornom tijelu dostaviti sve potrebne informacije o naknadama za željezničke usluge te dokaz da su naknade za željezničke usluge obračunane sukladno metodologiji i strukturi za izračun naknade utvrđen u Izvješću o mreži.</w:t>
      </w:r>
    </w:p>
    <w:p w14:paraId="7EECFC5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(5) Željeznički prijevoznik dužan je u roku od osam dana od dana ishođenja potvrde o sigurnosti i/ili dozvole za obavljanje usluga željezničkog prijevoza Regulatornom tijelu dostaviti podatke o punom i skraćenom nazivu prijevoznika, sjedištu i poreznom broju, osobi za kontakt za odnose s Regulatornim tijelom te presliku dozvole za obavljanje usluga željezničkog prijevoza i presliku potvrde o sigurnosti (Dio A i Dio B).</w:t>
      </w:r>
    </w:p>
    <w:p w14:paraId="649A3AF3" w14:textId="77777777" w:rsidR="00CE0633" w:rsidRPr="00CE0633" w:rsidRDefault="00CE0633" w:rsidP="00CE0633">
      <w:pPr>
        <w:jc w:val="both"/>
        <w:rPr>
          <w:rFonts w:ascii="Times New Roman" w:eastAsiaTheme="minorHAnsi" w:hAnsi="Times New Roman" w:cs="Times New Roman"/>
          <w:sz w:val="24"/>
          <w:szCs w:val="24"/>
          <w:lang w:val="hr-HR"/>
        </w:rPr>
      </w:pPr>
    </w:p>
    <w:p w14:paraId="0BD45AEA"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Članak 28.</w:t>
      </w:r>
    </w:p>
    <w:p w14:paraId="6CB0864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U nadležnosti Regulatornog tijela u području zaštite prava putnika sljedeći su poslovi:</w:t>
      </w:r>
    </w:p>
    <w:p w14:paraId="4B1CC96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provedba Uredbe (EZ) br. 1371/2007</w:t>
      </w:r>
    </w:p>
    <w:p w14:paraId="2A68673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postupanje po službenoj dužnosti u zaštiti prava putnika</w:t>
      </w:r>
    </w:p>
    <w:p w14:paraId="024D66A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rješavanje u postupku po zahtjevu putnika u vezi s reklamacijom povjerenstvu za reklamacije potrošača pri željezničkom prijevozniku (u daljnjem tekstu: povjerenstvo) i</w:t>
      </w:r>
    </w:p>
    <w:p w14:paraId="6E68DAA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inspekcijski nadzor u području zaštite prava putnika.</w:t>
      </w:r>
    </w:p>
    <w:p w14:paraId="479A2B44" w14:textId="233E998A" w:rsid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Poslove iz stavka 1. ovoga članka Regulatorno tijelo obavlja kao javne ovlasti.</w:t>
      </w:r>
    </w:p>
    <w:p w14:paraId="3394FA22" w14:textId="77777777" w:rsidR="00BF5ECC" w:rsidRPr="00CE0633" w:rsidRDefault="00BF5ECC" w:rsidP="00CE0633">
      <w:pPr>
        <w:jc w:val="both"/>
        <w:rPr>
          <w:rFonts w:ascii="Times New Roman" w:eastAsiaTheme="minorHAnsi" w:hAnsi="Times New Roman" w:cs="Times New Roman"/>
          <w:sz w:val="24"/>
          <w:szCs w:val="24"/>
          <w:lang w:val="hr-HR"/>
        </w:rPr>
      </w:pPr>
    </w:p>
    <w:p w14:paraId="3BFBD5BC" w14:textId="6919F0FA" w:rsidR="00BF5ECC" w:rsidRDefault="00BF5ECC" w:rsidP="00BF5ECC">
      <w:pPr>
        <w:jc w:val="center"/>
        <w:rPr>
          <w:rFonts w:ascii="Times New Roman" w:eastAsiaTheme="minorHAnsi" w:hAnsi="Times New Roman" w:cs="Times New Roman"/>
          <w:sz w:val="24"/>
          <w:szCs w:val="24"/>
          <w:lang w:val="hr-HR"/>
        </w:rPr>
      </w:pPr>
      <w:r w:rsidRPr="00BF5ECC">
        <w:rPr>
          <w:rFonts w:ascii="Times New Roman" w:eastAsiaTheme="minorHAnsi" w:hAnsi="Times New Roman" w:cs="Times New Roman"/>
          <w:sz w:val="24"/>
          <w:szCs w:val="24"/>
          <w:lang w:val="hr-HR"/>
        </w:rPr>
        <w:t>Postupak po službenoj dužnosti</w:t>
      </w:r>
    </w:p>
    <w:p w14:paraId="007AA966" w14:textId="71BEB392"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29.</w:t>
      </w:r>
    </w:p>
    <w:p w14:paraId="7CC14B6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Regulatorno tijelo ovlašteno je po službenoj dužnosti pokrenuti postupak te naložiti željezničkom prijevozniku, upravitelju kolodvora, prodavatelju karata i organizatoru putovanja mjere u svrhu ispunjenja obveza propisanih Uredbom (EZ) br. 1371/2007 i drugim propisima kojima se uređuju prava putnika.</w:t>
      </w:r>
    </w:p>
    <w:p w14:paraId="1E77763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Željeznički prijevoznik, upravitelj kolodvora, prodavatelj karata i organizator putovanja obvezni su sudjelovati u postupcima iz stavka 1. ovoga članka i u potpunosti surađivati s Regulatornim tijelom te dostavljati sve potrebne podatke, dokumentaciju i očitovanja.</w:t>
      </w:r>
    </w:p>
    <w:p w14:paraId="67FF8E85"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Regulatorno tijelo će prilikom pokretanja postupka po službenoj dužnosti uzeti u obzir predstavke, odnosno druge obavijesti koje upućuju na potrebu zaštite javnog interesa.</w:t>
      </w:r>
    </w:p>
    <w:p w14:paraId="520B8365"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Regulatorno tijelo donosi odluke o mjerama iz stavka 1. ovoga članka sukladno kojima su subjekti iz stavka 1. ovoga članka obvezni postupiti.</w:t>
      </w:r>
    </w:p>
    <w:p w14:paraId="1EBC95EE" w14:textId="77777777" w:rsidR="00CE0633" w:rsidRPr="00CE0633" w:rsidRDefault="00CE0633" w:rsidP="00CE0633">
      <w:pPr>
        <w:jc w:val="both"/>
        <w:rPr>
          <w:rFonts w:ascii="Times New Roman" w:eastAsiaTheme="minorHAnsi" w:hAnsi="Times New Roman" w:cs="Times New Roman"/>
          <w:sz w:val="24"/>
          <w:szCs w:val="24"/>
          <w:lang w:val="hr-HR"/>
        </w:rPr>
      </w:pPr>
    </w:p>
    <w:p w14:paraId="43D095F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30.</w:t>
      </w:r>
    </w:p>
    <w:p w14:paraId="3415072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Putnik ima pravo podnijeti pisani prigovor željezničkom prijevozniku radi zaštite svojih prava koja su propisana Uredbom (EZ) br. 1371/2007, ovim Zakonom i drugim propisima kojima se uređuju prava putnika.</w:t>
      </w:r>
    </w:p>
    <w:p w14:paraId="25C063B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Željeznički prijevoznik dužan je na svojim službenim mrežnim stranicama i na svim službenim mjestima za prijam i otpremu putnika objaviti postupak koji se primjenjuje po pisanom prigovoru putnika.</w:t>
      </w:r>
    </w:p>
    <w:p w14:paraId="60BF648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Putnik može podnijeti pisani prigovor željezničkom prijevozniku u roku od 30 dana od dana saznanja za radnju, postupak ili propuštanje radnje kojima putnik smatra da su povrijeđena njegova prava.</w:t>
      </w:r>
    </w:p>
    <w:p w14:paraId="2980C6E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(4) Željeznički prijevoznik dužan je putniku dostaviti pisanu obrazloženu odluku po prigovoru u roku od 30 dana od dana zaprimanja prigovora koja mora sadržavati uputu o daljnjem postupanju.</w:t>
      </w:r>
    </w:p>
    <w:p w14:paraId="4C5BF57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(5) U opravdanim slučajevima željeznički prijevoznik može dostaviti obrazloženu odluku unutar roka od tri mjeseca od dana zaprimanja prigovora, uz obvezu prethodnog obavještavanja putnika u roku od 30 dana od dana zaprimanja prigovora.</w:t>
      </w:r>
    </w:p>
    <w:p w14:paraId="7EE4DD1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(6) Putnik ima pravo podnijeti reklamaciju povjerenstvu u roku od 30 dana od dana dostave pisane odluke željezničkog prijevoznika iz stavka 4. ovoga članka, u skladu s propisom kojim je uređena zaštita potrošača.</w:t>
      </w:r>
    </w:p>
    <w:p w14:paraId="2D03067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(7) Povjerenstvo je dužno dostaviti pisani odgovor putniku u roku od 30 dana od dana zaprimanja njegove reklamacije koji mora sadržavati uputu o daljnjem postupanju pred Regulatornim tijelom.</w:t>
      </w:r>
    </w:p>
    <w:p w14:paraId="74FF520C" w14:textId="77777777" w:rsidR="00CE0633" w:rsidRPr="00CE0633" w:rsidRDefault="00CE0633" w:rsidP="00CE0633">
      <w:pPr>
        <w:jc w:val="both"/>
        <w:rPr>
          <w:rFonts w:ascii="Times New Roman" w:eastAsiaTheme="minorHAnsi" w:hAnsi="Times New Roman" w:cs="Times New Roman"/>
          <w:sz w:val="24"/>
          <w:szCs w:val="24"/>
          <w:lang w:val="hr-HR"/>
        </w:rPr>
      </w:pPr>
    </w:p>
    <w:p w14:paraId="01FB90A5"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31.</w:t>
      </w:r>
    </w:p>
    <w:p w14:paraId="2AE8CE3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Putnik može podnijeti zahtjev Regulatornom tijelu u roku od 30 dana od dana kada je zaprimio pisani odgovor povjerenstva u vezi s reklamacijom iz članka 30. stavka 6. ovoga Zakona.</w:t>
      </w:r>
    </w:p>
    <w:p w14:paraId="403B669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Putnik koji nije zaprimio pisani odgovor povjerenstva na svoj uredno predani pisani prigovor ima pravo podnijeti zahtjev Regulatornom tijelu u roku od 45 dana od dana podnošenja reklamacije povjerenstvu.</w:t>
      </w:r>
    </w:p>
    <w:p w14:paraId="41DB0366"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Regulatorno tijelo donosi odluku o zahtjevu putnika u pravilu bez provođenja usmene rasprave u najkraćem mogućem roku, a najkasnije u roku od 60 dana od dana prikupljanja relevantnih podataka.</w:t>
      </w:r>
    </w:p>
    <w:p w14:paraId="0A1E2C6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Željeznički prijevoznik dužan je sudjelovati u postupcima rješavanja zahtjeva i u potpunosti surađivati s Regulatornim tijelom te dostavljati sve potrebne podatke, dokumentaciju i očitovanja.</w:t>
      </w:r>
    </w:p>
    <w:p w14:paraId="429A6F2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(5) Željeznički prijevoznik dužan je postupiti u skladu s odlukom Regulatornog tijela iz stavka 3. ovoga članka.</w:t>
      </w:r>
    </w:p>
    <w:p w14:paraId="39A69E5B" w14:textId="77777777" w:rsidR="00CE0633" w:rsidRPr="00CE0633" w:rsidRDefault="00CE0633" w:rsidP="00CE0633">
      <w:pPr>
        <w:jc w:val="both"/>
        <w:rPr>
          <w:rFonts w:ascii="Times New Roman" w:eastAsiaTheme="minorHAnsi" w:hAnsi="Times New Roman" w:cs="Times New Roman"/>
          <w:sz w:val="24"/>
          <w:szCs w:val="24"/>
          <w:lang w:val="hr-HR"/>
        </w:rPr>
      </w:pPr>
    </w:p>
    <w:p w14:paraId="4815E093"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32.</w:t>
      </w:r>
    </w:p>
    <w:p w14:paraId="0A55473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Regulatorno tijelo obavlja inspekcijski nadzor nad provedbom ovoga Zakona, Uredbe (EZ) br. 1371/2007 i drugih propisa kojima se uređuju prava putnika u željezničkom prijevozu.</w:t>
      </w:r>
    </w:p>
    <w:p w14:paraId="049AAEDA"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Poslove inspekcijskog nadzora iz stavka 1. ovoga članka obavljaju inspektori koji su ovlašteni radnici Regulatornog tijela.</w:t>
      </w:r>
    </w:p>
    <w:p w14:paraId="3D32A3C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Poslovi inspekcijskog nadzora iz stavka 1. ovoga članka smatraju se poslovima kod kojih postoje posebni uvjeti rada.</w:t>
      </w:r>
    </w:p>
    <w:p w14:paraId="5AC3020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Radna mjesta s ovlastima inspekcijskog nadzora i podrobnijim uvjetima koje moraju ispunjavati osobe na tim radnim mjestima utvrđuju se općim aktom Regulatornog tijela.</w:t>
      </w:r>
    </w:p>
    <w:p w14:paraId="0631D1D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(5) Inspektor mora imati službenu iskaznicu i značku kojima dokazuje svoje službeno svojstvo, identitet i ovlasti.</w:t>
      </w:r>
    </w:p>
    <w:p w14:paraId="404BCBE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(6) Oblik i sadržaj obrasca službene iskaznice i značke iz stavka 5. ovoga članka te postupanje sa službenom iskaznicom i značkom propisuju se pravilnikom koji donosi ministar nadležan za željeznički promet.</w:t>
      </w:r>
    </w:p>
    <w:p w14:paraId="36DAD3A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(7) Inspektor sastavlja zapisnik o izvršenom inspekcijskom pregledu, utvrđenom činjeničnom stanju i poduzetim ili naređenim mjerama i radnjama.</w:t>
      </w:r>
    </w:p>
    <w:p w14:paraId="03F6B35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(8) Primjerak zapisnika o inspekcijskom pregledu inspektor uručuje nadziranoj osobi.</w:t>
      </w:r>
    </w:p>
    <w:p w14:paraId="2A4AEC3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(9) Inspektor vodi očevidnik o izvršenim inspekcijskim pregledima. Sadržaj i način vođenja očevidnika propisuju se pravilnikom iz stavka 6. ovoga članka.</w:t>
      </w:r>
    </w:p>
    <w:p w14:paraId="1755E5F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(10) Inspektor predlaže Regulatornom tijelu podnošenje optužnog prijedloga radi pokretanja prekršajnog postupka ili izdaje prekršajni nalog u skladu s odredbama zakona kojim su uređeni prekršaji.</w:t>
      </w:r>
    </w:p>
    <w:p w14:paraId="5564B7C2"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(11) Inspektor je u obavljanju inspekcijskog nadzora odgovoran ako propusti poduzeti odnosno odrediti mjere ili radnje koje je prema ovom Zakonu, Uredbi (EZ) br. 1371/2007 i drugim propisima kojima se uređuju prava putnika bio obvezan poduzeti ili odrediti, ako prekorači svoje propisane ovlasti, ako ne donese rješenje u skladu s odredbama ovoga Zakona, ako ne predloži Regulatornom tijelu podnošenje optužnog prijedloga radi pokretanja prekršajnog postupka pred nadležnim sudom ili ne izda prekršajni nalog u skladu s odredbama ovoga Zakona i zakona kojim su uređeni prekršaji odnosno ne obavijesti nadležna državna tijela o utvrđenim nedostacima.</w:t>
      </w:r>
    </w:p>
    <w:p w14:paraId="13EA64B2" w14:textId="77777777" w:rsidR="00CE0633" w:rsidRPr="00CE0633" w:rsidRDefault="00CE0633" w:rsidP="00CE0633">
      <w:pPr>
        <w:jc w:val="both"/>
        <w:rPr>
          <w:rFonts w:ascii="Times New Roman" w:eastAsiaTheme="minorHAnsi" w:hAnsi="Times New Roman" w:cs="Times New Roman"/>
          <w:sz w:val="24"/>
          <w:szCs w:val="24"/>
          <w:lang w:val="hr-HR"/>
        </w:rPr>
      </w:pPr>
    </w:p>
    <w:p w14:paraId="2225C4A0"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33.</w:t>
      </w:r>
    </w:p>
    <w:p w14:paraId="1DF4FE4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U obavljanju inspekcijskog nadzora inspektor je ovlašten:</w:t>
      </w:r>
    </w:p>
    <w:p w14:paraId="5ACC9116"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zatražiti i pregledati isprave (osobna iskaznica, putovnica i sl.) na temelju kojih može utvrditi identitet nadzirane osobe, kao i drugih osoba nazočnih tijekom inspekcijskog nadzora</w:t>
      </w:r>
    </w:p>
    <w:p w14:paraId="74E6CCE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ući i pregledati poslovne prostorije, zgrade, građevine, gradilišta, zemljišta i prijevozna sredstva te se koristiti tehničkim sredstvima i opremom nadzirane osobe u svrhu obavljanja inspekcijskog nadzora</w:t>
      </w:r>
    </w:p>
    <w:p w14:paraId="554FF14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pregledati poslovnu dokumentaciju, opremu i druge stvari koje omogućuju uvid u poslovanje nadzirane osobe u vezi s provedbom Uredbe (EZ) br. 1371/2007, ovoga Zakona i drugih propisa kojima se uređuju prava putnika</w:t>
      </w:r>
    </w:p>
    <w:p w14:paraId="76E7A9D2"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uzimati izjave od odgovornih osoba, radi pribavljanja dokaza o činjenicama koje se ne mogu izravno utvrditi, kao i od drugih osoba nazočnih tijekom inspekcijskog nadzora te saslušati pojedine osobe u upravnom postupku</w:t>
      </w:r>
    </w:p>
    <w:p w14:paraId="306AE19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5. zatražiti pisanim putem od nadzirane osobe točne i potpune podatke i dokumentaciju potrebnu radi provedbe inspekcijskog nadzora</w:t>
      </w:r>
    </w:p>
    <w:p w14:paraId="0F5E157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6. zatražiti pisano izvješće nadzirane osobe o poduzetim mjerama i radnjama naređenim u inspekcijskom nadzoru</w:t>
      </w:r>
    </w:p>
    <w:p w14:paraId="276AFA8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7. narediti uklanjanje utvrđenih nepravilnosti, nedostataka ili propusta i</w:t>
      </w:r>
    </w:p>
    <w:p w14:paraId="4E1A0DF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8. narediti poduzimanje drugih mjera i radnji u skladu sa svrhom inspekcijskog nadzora.</w:t>
      </w:r>
    </w:p>
    <w:p w14:paraId="5897BA4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Pod poslovnim prostorijama u smislu ovoga članka smatraju se poslovne prostorije i drugi prostori u kojima nadzirana osoba obavlja svoju djelatnost.</w:t>
      </w:r>
    </w:p>
    <w:p w14:paraId="4FD1993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Inspektor je obvezan s podacima za koje nadzirana osoba dokaže da su poslovna tajna postupati u skladu s propisanim uvjetima za njihovo čuvanje.</w:t>
      </w:r>
    </w:p>
    <w:p w14:paraId="36F0D7D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U obavljanju inspekcijskog nadzora inspektor može, do donošenja sudske presude, privremeno oduzeti dokumentaciju i predmete koji mogu poslužiti kao dokaz u prekršajnom postupku, što se unosi u zapisnik o inspekcijskom pregledu i o čemu inspektor izdaje potvrdu s točnim podacima o oduzetoj dokumentaciji i predmetima.</w:t>
      </w:r>
    </w:p>
    <w:p w14:paraId="5095E1D2"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(5) Ako inspektor u obavljanju inspekcijskog nadzora ili na temelju izvješća inspektora ovlaštenog za provedbu inspekcijskog nadzora prema zakonu kojim je uređeno drugo područje, ili na temelju izvješća drugoga nadležnog tijela utvrdi povredu odredbi Uredbe (EZ) br. 1371/2007, ovoga Zakona i drugih propisa kojima se uređuju prava putnika, obvezan je donijeti rješenje ili poduzeti druge propisane mjere iz stavka 1. ovoga članka najkasnije u roku od 30 dana od dana završetka inspekcijskog nadzora ili zaprimanja izvješća s utvrđenim činjenicama presudnim za donošenje rješenja.</w:t>
      </w:r>
    </w:p>
    <w:p w14:paraId="21051965" w14:textId="77777777" w:rsidR="00CE0633" w:rsidRPr="00CE0633" w:rsidRDefault="00CE0633" w:rsidP="00CE0633">
      <w:pPr>
        <w:jc w:val="both"/>
        <w:rPr>
          <w:rFonts w:ascii="Times New Roman" w:eastAsiaTheme="minorHAnsi" w:hAnsi="Times New Roman" w:cs="Times New Roman"/>
          <w:sz w:val="24"/>
          <w:szCs w:val="24"/>
          <w:lang w:val="hr-HR"/>
        </w:rPr>
      </w:pPr>
    </w:p>
    <w:p w14:paraId="5BAC04F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35.</w:t>
      </w:r>
    </w:p>
    <w:p w14:paraId="714675C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Novčanom kaznom u iznosu od 20.000,00 do 200.000,00 kuna kaznit će se za prekršaj pravna osoba ako:</w:t>
      </w:r>
    </w:p>
    <w:p w14:paraId="37223B06"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u propisanom ili ostavljenom roku ne postupi u skladu s odlukom ili drugim upravnim aktom Regulatornog tijela (članak 9. stavci 3. i 5.)</w:t>
      </w:r>
    </w:p>
    <w:p w14:paraId="373F314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na zahtjev Regulatornog tijela ne dostavi potrebne podatke u svrhu provedbe postupka iz područja regulacije tržišta željezničkih usluga (članak 16. stavak 1.)</w:t>
      </w:r>
    </w:p>
    <w:p w14:paraId="0E51E09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ne dostavi sve potrebne informacije o naknadama za željezničke usluge te dokaz da su naknade za željezničke usluge obračunane sukladno metodologiji i strukturi za izračun naknade utvrđenim u Izvješću o mreži (članak 16. stavak 4.).</w:t>
      </w:r>
    </w:p>
    <w:p w14:paraId="7622918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Za prekršaj iz stavka 1. ovoga članka kaznit će se i odgovorna osoba u pravnoj osobi novčanom kaznom u iznosu od 5000,00 do 20.000,00 kuna.</w:t>
      </w:r>
    </w:p>
    <w:p w14:paraId="273574C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Iznimno od odredbi stavaka 1. i 2. ovoga članka, ako je prekršaj počinjen iz koristoljublja kojim je ostvarena imovinska korist, pravna osoba i odgovorna osoba u pravnoj osobi kaznit će se novčanom kaznom u dvostrukom iznosu određenom na temelju stavaka 1. i 2. ovoga članka.</w:t>
      </w:r>
    </w:p>
    <w:p w14:paraId="48CDF200"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(4) Novčanom kaznom u iznosu od 1000,00 do 30.000,00 kuna kaznit će se član Vijeća Regulatornog tijela ako Regulatornom tijelu pravodobno ne podnese izjavu o posvećenosti i interesu (članak 7. stavak 1.).</w:t>
      </w:r>
    </w:p>
    <w:p w14:paraId="1FC9BF92" w14:textId="77777777" w:rsidR="00CE0633" w:rsidRPr="00CE0633" w:rsidRDefault="00CE0633" w:rsidP="00CE0633">
      <w:pPr>
        <w:jc w:val="both"/>
        <w:rPr>
          <w:rFonts w:ascii="Times New Roman" w:eastAsiaTheme="minorHAnsi" w:hAnsi="Times New Roman" w:cs="Times New Roman"/>
          <w:sz w:val="24"/>
          <w:szCs w:val="24"/>
          <w:lang w:val="hr-HR"/>
        </w:rPr>
      </w:pPr>
    </w:p>
    <w:p w14:paraId="19C7082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Članak 36.</w:t>
      </w:r>
    </w:p>
    <w:p w14:paraId="039077E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Novčanom kaznom u iznosu od 20.000,00 do 200.000,00 kuna kaznit će se za prekršaj pravna osoba ako:</w:t>
      </w:r>
    </w:p>
    <w:p w14:paraId="58552B3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u postupku u vezi sa zaštitom prava putnika ne dostavi sve potrebne podatke, dokumentaciju i očitovanja (članak 29. stavak 2. i članak 31. stavak 4.)</w:t>
      </w:r>
    </w:p>
    <w:p w14:paraId="5668BE3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u propisanom ili ostavljenom roku ne postupi u skladu s odlukom ili drugim upravnim aktom Regulatornog tijela (članak 29. stavak 4. i članak 31. stavak 5.).</w:t>
      </w:r>
    </w:p>
    <w:p w14:paraId="0B554162"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Novčanom kaznom u iznosu od 30.000,00 do 100.000,00 kuna kaznit će se za prekršaj pravna osoba ako:</w:t>
      </w:r>
    </w:p>
    <w:p w14:paraId="60BA0F70"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 kao željeznički prijevoznik ne omogući putnicima unošenje bicikala u vlak, prema potrebi uz naknadu, uz preduvjet da se njima lako rukuje, i ako to ne utječe negativno na uslugu željezničkog prijevoza te ako željeznička vozila to omogućavaju (članak 5. Uredbe (EZ) br. 1371/2007)</w:t>
      </w:r>
    </w:p>
    <w:p w14:paraId="5CEF166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 kao željeznički prijevoznik ne objavi na odgovarajući način, prije provedbe, odluku o prestanku pružanja usluge željezničkog prijevoza (članak 7. Uredbe (EZ) br. 1371/2007)</w:t>
      </w:r>
    </w:p>
    <w:p w14:paraId="5B3C2C2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kao željeznički prijevoznik ili prodavatelj karata ne pruži putniku prije početka putovanja, na zahtjev i u najprikladnijem obliku uključujući potrebe osoba s oštećenjem sluha i/ili vida, najmanje informacije navedene u Prilogu II. dijelu I. Uredbe (EZ) br. 1371/2007 u odnosu na putovanja koja prema ugovoru nudi željeznički prijevoznik (članak 8. stavak 1. Uredbe (EZ) br. 1371/2007)</w:t>
      </w:r>
    </w:p>
    <w:p w14:paraId="2E77158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4. kao željeznički prijevoznik ne pruži putniku tijekom putovanja, u najprikladnijem obliku uključujući potrebe osoba s oštećenjem sluha i/ili vida, informacije navedene u Prilogu II. dijelu II. Uredbe (EZ) br. 1371/2007 (članak 8. stavak 2. Uredbe (EZ) br. 1371/2007)</w:t>
      </w:r>
    </w:p>
    <w:p w14:paraId="2982E1A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5. kao željeznički prijevoznik putniku ne nudi karte, jedinstvene karte i rezervacije, ako su na raspolaganju, putem predviđenih prodajnih mjesta (članak 9. stavci 1., 2. i 3. Uredbe (EZ) br. 1371/2007)</w:t>
      </w:r>
    </w:p>
    <w:p w14:paraId="1D184B5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6. kao željeznički prijevoznik putniku na polaznom kolodvoru koji nema prodajnog mjesta ne nudi obavijest o mogućnosti kupnje karte putem telefona ili interneta ili u vlaku te o načinu takve kupnje, kao i o najbližem željezničkom kolodvoru ili prodajnom mjestu (članak 9. stavak 5. Uredbe (EZ) br. 1371/2007)</w:t>
      </w:r>
    </w:p>
    <w:p w14:paraId="480F29DD"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7. kao željeznički prijevoznik u slučaju smrti ili ozljede putnika bez odgode, a najkasnije u roku od 15 dana nakon utvrđivanja identiteta, ne isplati predujam (članak 13. stavak 1. Uredbe (EZ) br. 1371/2007)</w:t>
      </w:r>
    </w:p>
    <w:p w14:paraId="08C5D44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lastRenderedPageBreak/>
        <w:t>8. kao željeznički prijevoznik, kada je bilo očekivano da će kašnjenje u dolasku na konačno odredište temeljem ugovora o prijevozu biti veće od 60 minuta, putniku nije odmah pružila izbor između predviđenih mogućnosti (članak 16. Uredbe (EZ) br. 1371/2007)</w:t>
      </w:r>
    </w:p>
    <w:p w14:paraId="286DB58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9. kao željeznički prijevoznik, u slučaju nenajavljenih kašnjenja dužih od 60 minuta, u roku od 30 dana od dana podnošenja zahtjeva za naknadu ne isplati, na zahtjev, putniku predviđenu naknadu (članak 17. stavak 2. Uredbe (EZ) br. 1371/2007)</w:t>
      </w:r>
    </w:p>
    <w:p w14:paraId="13DAFBE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10. kao željeznički prijevoznik ili upravitelj kolodvora u slučaju kašnjenja ne informira putnike o situaciji i o procijenjenom vremenu odlaska/dolaska čim su te informacije na raspolaganju (članak 18. stavak 1. Uredbe (EZ) br. 1371/2007)</w:t>
      </w:r>
    </w:p>
    <w:p w14:paraId="52FE954C"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11. kao željeznički prijevoznik ili upravitelj kolodvora u slučaju kašnjenja putnicima ne ponudi predviđene usluge bez naknade (članak 18. stavak 2. Uredbe (EZ) br. 1371/2007)</w:t>
      </w:r>
    </w:p>
    <w:p w14:paraId="0BB27049"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12. kao željeznički prijevoznik ili upravitelj kolodvora u slučaju nemogućnosti nastavka pružanja željezničke usluge putnicima ne ponudi alternativne prijevozne usluge što je prije moguće (članak 18. stavak 3. Uredbe (EZ) br. 1371/2007)</w:t>
      </w:r>
    </w:p>
    <w:p w14:paraId="578A54A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13. kao željeznički prijevoznik ili upravitelj kolodvora u slučaju kašnjenja ili nemogućnosti nastavka pružanja željezničke usluge posebno ne vodi računa o osobama s invaliditetom i osobama sa smanjenom pokretljivošću te o osobama koje su u njihovoj pratnji (članak 18. stavak 5. Uredbe (EZ) br. 1371/2007)</w:t>
      </w:r>
    </w:p>
    <w:p w14:paraId="70DF0E2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14. kao željeznički prijevoznik ili upravitelj kolodvora ne uspostavi ili ne donese nediskriminirajuća pravila o dostupnosti prijevoza za osobe s invaliditetom i za osobe sa smanjenom pokretljivošću (članak 19. stavak 1. Uredbe (EZ) br. 1371/2007)</w:t>
      </w:r>
    </w:p>
    <w:p w14:paraId="382E7C1B"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15. kao željeznički prijevoznik ili prodavatelj karata osobama s invaliditetom i osobama sa smanjenom pokretljivošću naplati za rezervaciju ili kartu dodatni trošak (članak 19. stavak 2. Uredbe (EZ) br. 1371/2007)</w:t>
      </w:r>
    </w:p>
    <w:p w14:paraId="6A5BE98E"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16. kao željeznički prijevoznik ili prodavatelj karata odbije izvršiti rezervaciju ili izdati kartu za osobu s invaliditetom ili osobi sa smanjenom pokretljivošću ili ako zahtijeva pratitelja takve osobe, osim ako je takvo postupanje nužno zbog primjene pravila nediskriminirajućeg pristupa (članak 19. stavak 2. Uredbe (EZ) br. 1371/2007)</w:t>
      </w:r>
    </w:p>
    <w:p w14:paraId="631BCCF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17. kao željeznički prijevoznik ili prodavatelj karata, na zahtjev, ne pruži osobi s invaliditetom ili osobi sa smanjenom pokretljivošću informacije o pristupačnosti željezničkih usluga, o uvjetima pristupa željezničkim vozilima i o opremi u vlaku (članak 20. stavak 1. Uredbe (EZ) br. 1371/2007)</w:t>
      </w:r>
    </w:p>
    <w:p w14:paraId="3C922A05"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18. kao željeznički prijevoznik ili prodavatelj karata, na zahtjev, ne obavijesti osobu s invaliditetom ili osobu sa smanjenom pokretljivošću pisanim putem u roku od pet radnih dana o razlozima odbijanja rezervacije ili odbijanja izdavanja karte ili zahtijevanja pratitelja (članak 20. stavak 2. Uredbe (EZ) br. 1371/2007)</w:t>
      </w:r>
    </w:p>
    <w:p w14:paraId="4E62CDF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xml:space="preserve">19. kao željeznički prijevoznik ili upravitelj kolodvora, u skladu s tehničkim specifikacijama za interoperabilnost za osobe sa smanjenom pokretljivošću (PRM TSI), ne osigura da su kolodvori, </w:t>
      </w:r>
      <w:r w:rsidRPr="00CE0633">
        <w:rPr>
          <w:rFonts w:ascii="Times New Roman" w:eastAsiaTheme="minorHAnsi" w:hAnsi="Times New Roman" w:cs="Times New Roman"/>
          <w:sz w:val="24"/>
          <w:szCs w:val="24"/>
          <w:lang w:val="hr-HR"/>
        </w:rPr>
        <w:lastRenderedPageBreak/>
        <w:t>peroni, željeznička vozila i ostala oprema dostupni osobama s invaliditetom i osobama sa smanjenom pokretljivošću (članak 21. stavak 1. Uredbe (EZ) br. 1371/2007)</w:t>
      </w:r>
    </w:p>
    <w:p w14:paraId="3F83855F"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20. kao upravitelj kolodvora osobi s invaliditetom ili osobi sa smanjenom pokretljivošću u skladu s pravilima o dostupnosti ne osigura besplatnu podršku kod ukrcaja ili iskrcaja prilikom odlaska, prolaska ili dolaska na kolodvoru na kojem ima zaposlenika tako da se omogući korištenje usluge za koju je osoba kupila kartu (članak 22. stavak 1. Uredbe (EZ) br. 1371/2007)</w:t>
      </w:r>
    </w:p>
    <w:p w14:paraId="33A059CA"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21. kao željeznički prijevoznik ili upravitelj kolodvora na kolodvoru bez zaposlenika ne osigura lako dostupnu informaciju o najbližem kolodvoru koji ima zaposlenika i o neposredno raspoloživoj pomoći za osobe s invaliditetom i za osobe sa smanjenom pokretljivošću (članak 22. stavak 3. Uredbe (EZ) br. 1371/2007)</w:t>
      </w:r>
    </w:p>
    <w:p w14:paraId="29A170C7"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22. kao željeznički prijevoznik osobi s invaliditetom i osobi sa smanjenom pokretljivošću ne pruži besplatnu podršku u vozilu i tijekom ukrcaja i iskrcaja (članak 23. Uredbe (EZ) br. 1371/2007)</w:t>
      </w:r>
    </w:p>
    <w:p w14:paraId="31704654"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23. kao željeznički prijevoznik ne uspostavi mehanizam za postupanje po zahtjevima putnika u odnosu na prava i obveze utvrđene Uredbom (EZ) br. 1371/2007 i sveobuhvatno ne objavi informaciju o podacima za kontakt i o radnom jeziku (jezicima) (članak 27. stavak 1. Uredbe (EZ) br. 1371/2007)</w:t>
      </w:r>
    </w:p>
    <w:p w14:paraId="3B46DBA8"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24. kao željeznički prijevoznik ne definira standarde kvalitete usluge i ne provodi sustav upravljanja kvalitetom (članak 28. stavak 1. Uredbe (EZ) br. 1371/2007)</w:t>
      </w:r>
    </w:p>
    <w:p w14:paraId="28659F63"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25. kao željeznički prijevoznik ne nadzire vlastiti učinak s obzirom na standarde kvalitete usluge i ne objavi izvješće o učinku kvalitete usluge na svojoj mrežnoj stranici (članak 28. stavak 2. Uredbe (EZ) br. 1371/2007)</w:t>
      </w:r>
    </w:p>
    <w:p w14:paraId="5DA06D42"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26. kao željeznički prijevoznik ili upravitelj kolodvora prilikom prodaje karata ne obavještava putnike o pravima i obvezama utvrđenima Uredbom (EZ) br. 1371/2007 (članak 29. stavak 1. Uredbe (EZ) br. 1371/2007) i</w:t>
      </w:r>
    </w:p>
    <w:p w14:paraId="6E8C6413"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27. kao željeznički prijevoznik ili upravitelj kolodvora na odgovarajući način ne informira putnike na kolodvoru i u vlaku o podacima za kontakt Regulatornog tijela (članak 29. stavak 2. Uredbe (EZ) br. 1371/2007).</w:t>
      </w:r>
    </w:p>
    <w:p w14:paraId="1AE82AB6"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(3) Za prekršaje iz stavaka 1. i 2. ovoga članka kaznit će se i odgovorna osoba u pravnoj osobi novčanom kaznom u iznosu od 5.000,00 do 20.000,00 kuna.</w:t>
      </w:r>
    </w:p>
    <w:p w14:paraId="57BB3AB1" w14:textId="77777777" w:rsidR="00CE0633" w:rsidRPr="00CE0633" w:rsidRDefault="00CE0633" w:rsidP="00CE0633">
      <w:pPr>
        <w:jc w:val="both"/>
        <w:rPr>
          <w:rFonts w:ascii="Times New Roman" w:eastAsiaTheme="minorHAnsi" w:hAnsi="Times New Roman" w:cs="Times New Roman"/>
          <w:sz w:val="24"/>
          <w:szCs w:val="24"/>
          <w:lang w:val="hr-HR"/>
        </w:rPr>
      </w:pPr>
      <w:r w:rsidRPr="00CE0633">
        <w:rPr>
          <w:rFonts w:ascii="Times New Roman" w:eastAsiaTheme="minorHAnsi" w:hAnsi="Times New Roman" w:cs="Times New Roman"/>
          <w:sz w:val="24"/>
          <w:szCs w:val="24"/>
          <w:lang w:val="hr-HR"/>
        </w:rPr>
        <w:t> </w:t>
      </w:r>
    </w:p>
    <w:p w14:paraId="44C78971" w14:textId="77777777" w:rsidR="00CE0633" w:rsidRPr="00CE0633" w:rsidRDefault="00CE0633" w:rsidP="00CE0633">
      <w:pPr>
        <w:jc w:val="both"/>
        <w:rPr>
          <w:rFonts w:ascii="Times New Roman" w:eastAsiaTheme="minorHAnsi" w:hAnsi="Times New Roman" w:cs="Times New Roman"/>
          <w:sz w:val="24"/>
          <w:szCs w:val="24"/>
          <w:lang w:val="hr-HR"/>
        </w:rPr>
      </w:pPr>
    </w:p>
    <w:p w14:paraId="35F09888" w14:textId="77777777" w:rsidR="00CE0633" w:rsidRPr="00CE0633" w:rsidRDefault="00CE0633" w:rsidP="00CE0633">
      <w:pPr>
        <w:spacing w:after="0" w:line="240" w:lineRule="auto"/>
        <w:jc w:val="both"/>
        <w:rPr>
          <w:rFonts w:ascii="Times New Roman" w:eastAsia="Times New Roman" w:hAnsi="Times New Roman" w:cs="Times New Roman"/>
          <w:sz w:val="24"/>
          <w:szCs w:val="24"/>
          <w:lang w:val="hr-HR" w:eastAsia="hr-HR"/>
        </w:rPr>
      </w:pPr>
    </w:p>
    <w:p w14:paraId="6A186322" w14:textId="77777777" w:rsidR="00CE0633" w:rsidRPr="00CE0633" w:rsidRDefault="00CE0633" w:rsidP="00CE0633">
      <w:pPr>
        <w:spacing w:after="0" w:line="240" w:lineRule="auto"/>
        <w:jc w:val="both"/>
        <w:rPr>
          <w:rFonts w:ascii="Times New Roman" w:eastAsia="Times New Roman" w:hAnsi="Times New Roman" w:cs="Times New Roman"/>
          <w:caps/>
          <w:sz w:val="24"/>
          <w:szCs w:val="24"/>
          <w:lang w:val="hr-HR" w:eastAsia="hr-HR"/>
        </w:rPr>
      </w:pPr>
    </w:p>
    <w:p w14:paraId="44A0055D" w14:textId="77777777" w:rsidR="00CE0633" w:rsidRPr="00961067" w:rsidRDefault="00CE0633">
      <w:pPr>
        <w:pStyle w:val="normal-000006"/>
        <w:rPr>
          <w:lang w:val="hr-HR"/>
        </w:rPr>
      </w:pPr>
    </w:p>
    <w:sectPr w:rsidR="00CE0633" w:rsidRPr="009610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A631F" w14:textId="77777777" w:rsidR="00473870" w:rsidRDefault="00473870">
      <w:pPr>
        <w:spacing w:after="0" w:line="240" w:lineRule="auto"/>
      </w:pPr>
      <w:r>
        <w:separator/>
      </w:r>
    </w:p>
  </w:endnote>
  <w:endnote w:type="continuationSeparator" w:id="0">
    <w:p w14:paraId="2970F6CE" w14:textId="77777777" w:rsidR="00473870" w:rsidRDefault="0047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66899" w14:textId="77777777" w:rsidR="00473870" w:rsidRDefault="00473870">
      <w:pPr>
        <w:spacing w:after="0" w:line="240" w:lineRule="auto"/>
      </w:pPr>
      <w:r>
        <w:separator/>
      </w:r>
    </w:p>
  </w:footnote>
  <w:footnote w:type="continuationSeparator" w:id="0">
    <w:p w14:paraId="1AF4E472" w14:textId="77777777" w:rsidR="00473870" w:rsidRDefault="0047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A31AB"/>
    <w:multiLevelType w:val="hybridMultilevel"/>
    <w:tmpl w:val="0A7208D2"/>
    <w:lvl w:ilvl="0" w:tplc="BF7C8B1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68"/>
    <w:rsid w:val="000460B2"/>
    <w:rsid w:val="00046648"/>
    <w:rsid w:val="0005387C"/>
    <w:rsid w:val="00066554"/>
    <w:rsid w:val="00084237"/>
    <w:rsid w:val="000B0133"/>
    <w:rsid w:val="001123FB"/>
    <w:rsid w:val="001342EF"/>
    <w:rsid w:val="001C3485"/>
    <w:rsid w:val="001F4390"/>
    <w:rsid w:val="002C0F99"/>
    <w:rsid w:val="003545E9"/>
    <w:rsid w:val="0035791C"/>
    <w:rsid w:val="00364838"/>
    <w:rsid w:val="00374201"/>
    <w:rsid w:val="003A06BD"/>
    <w:rsid w:val="00454674"/>
    <w:rsid w:val="00473870"/>
    <w:rsid w:val="00483EDA"/>
    <w:rsid w:val="004B32AB"/>
    <w:rsid w:val="004C067D"/>
    <w:rsid w:val="00501908"/>
    <w:rsid w:val="0057335E"/>
    <w:rsid w:val="0059044B"/>
    <w:rsid w:val="00604BE8"/>
    <w:rsid w:val="006541D1"/>
    <w:rsid w:val="006B0968"/>
    <w:rsid w:val="006F56FE"/>
    <w:rsid w:val="006F6B3B"/>
    <w:rsid w:val="006F70AB"/>
    <w:rsid w:val="007468E0"/>
    <w:rsid w:val="007700AB"/>
    <w:rsid w:val="007F6B5A"/>
    <w:rsid w:val="0086265E"/>
    <w:rsid w:val="008E2EB2"/>
    <w:rsid w:val="008F12FF"/>
    <w:rsid w:val="00961067"/>
    <w:rsid w:val="009643D3"/>
    <w:rsid w:val="009941F6"/>
    <w:rsid w:val="009A5052"/>
    <w:rsid w:val="00AF3941"/>
    <w:rsid w:val="00B323B5"/>
    <w:rsid w:val="00B32D21"/>
    <w:rsid w:val="00B42615"/>
    <w:rsid w:val="00B61571"/>
    <w:rsid w:val="00B67B6A"/>
    <w:rsid w:val="00BB66FD"/>
    <w:rsid w:val="00BC635B"/>
    <w:rsid w:val="00BE305D"/>
    <w:rsid w:val="00BF5ECC"/>
    <w:rsid w:val="00BF7081"/>
    <w:rsid w:val="00C24086"/>
    <w:rsid w:val="00C2792C"/>
    <w:rsid w:val="00C35534"/>
    <w:rsid w:val="00C45970"/>
    <w:rsid w:val="00CA5232"/>
    <w:rsid w:val="00CE0633"/>
    <w:rsid w:val="00CE4740"/>
    <w:rsid w:val="00CF1EB9"/>
    <w:rsid w:val="00DB10CE"/>
    <w:rsid w:val="00DC3589"/>
    <w:rsid w:val="00DD4856"/>
    <w:rsid w:val="00E347EA"/>
    <w:rsid w:val="00E40C44"/>
    <w:rsid w:val="00ED7BB5"/>
    <w:rsid w:val="00EE0EFF"/>
    <w:rsid w:val="00EF12A9"/>
    <w:rsid w:val="00F16A26"/>
    <w:rsid w:val="00FA285D"/>
    <w:rsid w:val="00FB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5CFC"/>
  <w15:docId w15:val="{4B45044B-6DBC-44E0-9126-11BBC367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customStyle="1" w:styleId="naslov">
    <w:name w:val="naslov"/>
    <w:basedOn w:val="Normal"/>
    <w:pPr>
      <w:spacing w:after="0" w:line="240" w:lineRule="auto"/>
      <w:jc w:val="center"/>
    </w:pPr>
    <w:rPr>
      <w:rFonts w:ascii="Times New Roman" w:hAnsi="Times New Roman" w:cs="Times New Roman"/>
      <w:sz w:val="28"/>
      <w:szCs w:val="28"/>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3">
    <w:name w:val="normal-000003"/>
    <w:basedOn w:val="Normal"/>
    <w:pPr>
      <w:spacing w:after="0" w:line="240" w:lineRule="auto"/>
      <w:jc w:val="both"/>
    </w:pPr>
    <w:rPr>
      <w:rFonts w:ascii="Times New Roman" w:hAnsi="Times New Roman" w:cs="Times New Roman"/>
      <w:sz w:val="24"/>
      <w:szCs w:val="24"/>
    </w:rPr>
  </w:style>
  <w:style w:type="paragraph" w:customStyle="1" w:styleId="normal-000006">
    <w:name w:val="normal-000006"/>
    <w:basedOn w:val="Normal"/>
    <w:pPr>
      <w:spacing w:after="0" w:line="240" w:lineRule="auto"/>
    </w:pPr>
    <w:rPr>
      <w:rFonts w:ascii="Times New Roman" w:hAnsi="Times New Roman" w:cs="Times New Roman"/>
      <w:sz w:val="24"/>
      <w:szCs w:val="24"/>
    </w:rPr>
  </w:style>
  <w:style w:type="paragraph" w:customStyle="1" w:styleId="normal-000009">
    <w:name w:val="normal-000009"/>
    <w:basedOn w:val="Normal"/>
    <w:pPr>
      <w:spacing w:after="105" w:line="240" w:lineRule="auto"/>
      <w:jc w:val="both"/>
    </w:pPr>
    <w:rPr>
      <w:rFonts w:ascii="Times New Roman" w:hAnsi="Times New Roman" w:cs="Times New Roman"/>
      <w:sz w:val="24"/>
      <w:szCs w:val="24"/>
    </w:rPr>
  </w:style>
  <w:style w:type="paragraph" w:customStyle="1" w:styleId="normal-000010">
    <w:name w:val="normal-000010"/>
    <w:basedOn w:val="Normal"/>
    <w:pPr>
      <w:spacing w:after="0" w:line="240" w:lineRule="auto"/>
    </w:pPr>
    <w:rPr>
      <w:rFonts w:ascii="Times New Roman" w:hAnsi="Times New Roman" w:cs="Times New Roman"/>
      <w:sz w:val="32"/>
      <w:szCs w:val="32"/>
    </w:rPr>
  </w:style>
  <w:style w:type="character" w:customStyle="1" w:styleId="zadanifontodlomka">
    <w:name w:val="zadanifontodlomka"/>
    <w:basedOn w:val="DefaultParagraphFont"/>
    <w:rPr>
      <w:rFonts w:ascii="Times New Roman" w:hAnsi="Times New Roman" w:cs="Times New Roman" w:hint="default"/>
      <w:b/>
      <w:bCs/>
      <w:sz w:val="28"/>
      <w:szCs w:val="28"/>
    </w:rPr>
  </w:style>
  <w:style w:type="character" w:customStyle="1" w:styleId="000000">
    <w:name w:val="000000"/>
    <w:basedOn w:val="DefaultParagraphFont"/>
    <w:rPr>
      <w:b/>
      <w:bCs/>
      <w:sz w:val="24"/>
      <w:szCs w:val="24"/>
    </w:rPr>
  </w:style>
  <w:style w:type="character" w:customStyle="1" w:styleId="zadanifontodlomka-000001">
    <w:name w:val="zadanifontodlomka-000001"/>
    <w:basedOn w:val="DefaultParagraphFont"/>
    <w:rPr>
      <w:rFonts w:ascii="Times New Roman" w:hAnsi="Times New Roman" w:cs="Times New Roman" w:hint="default"/>
      <w:b/>
      <w:bCs/>
      <w:sz w:val="24"/>
      <w:szCs w:val="24"/>
    </w:rPr>
  </w:style>
  <w:style w:type="character" w:customStyle="1" w:styleId="zadanifontodlomka-000004">
    <w:name w:val="zadanifontodlomka-000004"/>
    <w:basedOn w:val="DefaultParagraphFont"/>
    <w:rPr>
      <w:rFonts w:ascii="Times New Roman" w:hAnsi="Times New Roman" w:cs="Times New Roman" w:hint="default"/>
      <w:b w:val="0"/>
      <w:bCs w:val="0"/>
      <w:sz w:val="24"/>
      <w:szCs w:val="24"/>
    </w:rPr>
  </w:style>
  <w:style w:type="character" w:customStyle="1" w:styleId="000005">
    <w:name w:val="000005"/>
    <w:basedOn w:val="DefaultParagraphFont"/>
    <w:rPr>
      <w:b w:val="0"/>
      <w:bCs w:val="0"/>
      <w:sz w:val="24"/>
      <w:szCs w:val="24"/>
    </w:rPr>
  </w:style>
  <w:style w:type="character" w:customStyle="1" w:styleId="000007">
    <w:name w:val="000007"/>
    <w:basedOn w:val="DefaultParagraphFont"/>
    <w:rPr>
      <w:b w:val="0"/>
      <w:bCs w:val="0"/>
      <w:color w:val="FF0000"/>
      <w:sz w:val="24"/>
      <w:szCs w:val="24"/>
    </w:rPr>
  </w:style>
  <w:style w:type="character" w:customStyle="1" w:styleId="000011">
    <w:name w:val="000011"/>
    <w:basedOn w:val="DefaultParagraphFont"/>
    <w:rPr>
      <w:b/>
      <w:bCs/>
      <w:sz w:val="32"/>
      <w:szCs w:val="32"/>
    </w:rPr>
  </w:style>
  <w:style w:type="character" w:customStyle="1" w:styleId="000012">
    <w:name w:val="000012"/>
    <w:basedOn w:val="DefaultParagraphFont"/>
    <w:rPr>
      <w:b/>
      <w:bCs/>
      <w:strike/>
      <w:color w:val="FF0000"/>
      <w:sz w:val="24"/>
      <w:szCs w:val="24"/>
    </w:rPr>
  </w:style>
  <w:style w:type="paragraph" w:styleId="Footer">
    <w:name w:val="footer"/>
    <w:basedOn w:val="Normal"/>
    <w:link w:val="FooterChar"/>
    <w:uiPriority w:val="99"/>
    <w:unhideWhenUsed/>
    <w:rsid w:val="0074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8E0"/>
  </w:style>
  <w:style w:type="paragraph" w:styleId="BalloonText">
    <w:name w:val="Balloon Text"/>
    <w:basedOn w:val="Normal"/>
    <w:link w:val="BalloonTextChar"/>
    <w:uiPriority w:val="99"/>
    <w:semiHidden/>
    <w:unhideWhenUsed/>
    <w:rsid w:val="00746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8E0"/>
    <w:rPr>
      <w:rFonts w:ascii="Segoe UI" w:hAnsi="Segoe UI" w:cs="Segoe UI"/>
      <w:sz w:val="18"/>
      <w:szCs w:val="18"/>
    </w:rPr>
  </w:style>
  <w:style w:type="character" w:styleId="CommentReference">
    <w:name w:val="annotation reference"/>
    <w:basedOn w:val="DefaultParagraphFont"/>
    <w:uiPriority w:val="99"/>
    <w:semiHidden/>
    <w:unhideWhenUsed/>
    <w:rsid w:val="00F16A26"/>
    <w:rPr>
      <w:sz w:val="16"/>
      <w:szCs w:val="16"/>
    </w:rPr>
  </w:style>
  <w:style w:type="paragraph" w:styleId="CommentText">
    <w:name w:val="annotation text"/>
    <w:basedOn w:val="Normal"/>
    <w:link w:val="CommentTextChar"/>
    <w:uiPriority w:val="99"/>
    <w:semiHidden/>
    <w:unhideWhenUsed/>
    <w:rsid w:val="00F16A26"/>
    <w:pPr>
      <w:spacing w:line="240" w:lineRule="auto"/>
    </w:pPr>
    <w:rPr>
      <w:sz w:val="20"/>
      <w:szCs w:val="20"/>
    </w:rPr>
  </w:style>
  <w:style w:type="character" w:customStyle="1" w:styleId="CommentTextChar">
    <w:name w:val="Comment Text Char"/>
    <w:basedOn w:val="DefaultParagraphFont"/>
    <w:link w:val="CommentText"/>
    <w:uiPriority w:val="99"/>
    <w:semiHidden/>
    <w:rsid w:val="00F16A26"/>
    <w:rPr>
      <w:sz w:val="20"/>
      <w:szCs w:val="20"/>
    </w:rPr>
  </w:style>
  <w:style w:type="paragraph" w:styleId="CommentSubject">
    <w:name w:val="annotation subject"/>
    <w:basedOn w:val="CommentText"/>
    <w:next w:val="CommentText"/>
    <w:link w:val="CommentSubjectChar"/>
    <w:uiPriority w:val="99"/>
    <w:semiHidden/>
    <w:unhideWhenUsed/>
    <w:rsid w:val="00F16A26"/>
    <w:rPr>
      <w:b/>
      <w:bCs/>
    </w:rPr>
  </w:style>
  <w:style w:type="character" w:customStyle="1" w:styleId="CommentSubjectChar">
    <w:name w:val="Comment Subject Char"/>
    <w:basedOn w:val="CommentTextChar"/>
    <w:link w:val="CommentSubject"/>
    <w:uiPriority w:val="99"/>
    <w:semiHidden/>
    <w:rsid w:val="00F16A26"/>
    <w:rPr>
      <w:b/>
      <w:bCs/>
      <w:sz w:val="20"/>
      <w:szCs w:val="20"/>
    </w:rPr>
  </w:style>
  <w:style w:type="paragraph" w:styleId="Header">
    <w:name w:val="header"/>
    <w:basedOn w:val="Normal"/>
    <w:link w:val="HeaderChar"/>
    <w:uiPriority w:val="99"/>
    <w:unhideWhenUsed/>
    <w:rsid w:val="00C24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akom.hr/" TargetMode="External"/><Relationship Id="rId4" Type="http://schemas.openxmlformats.org/officeDocument/2006/relationships/settings" Target="settings.xml"/><Relationship Id="rId9" Type="http://schemas.openxmlformats.org/officeDocument/2006/relationships/hyperlink" Target="http://eur-lex.europa.eu/legal-content/HR/TXT/?uri=CELEX:32007R1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F906-CC80-4A95-A621-0D88852B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8007</Words>
  <Characters>45640</Characters>
  <Application>Microsoft Office Word</Application>
  <DocSecurity>0</DocSecurity>
  <Lines>380</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Židov</dc:creator>
  <cp:lastModifiedBy>Marina Tatalović</cp:lastModifiedBy>
  <cp:revision>3</cp:revision>
  <cp:lastPrinted>2024-07-03T14:51:00Z</cp:lastPrinted>
  <dcterms:created xsi:type="dcterms:W3CDTF">2024-08-28T07:23:00Z</dcterms:created>
  <dcterms:modified xsi:type="dcterms:W3CDTF">2024-08-28T07:28:00Z</dcterms:modified>
</cp:coreProperties>
</file>