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9AFC1" w14:textId="77777777" w:rsidR="00AC0B13" w:rsidRDefault="0003117C">
      <w:pPr>
        <w:jc w:val="center"/>
      </w:pPr>
      <w:r>
        <w:rPr>
          <w:noProof/>
          <w:lang w:eastAsia="hr-HR"/>
        </w:rPr>
        <w:drawing>
          <wp:inline distT="0" distB="0" distL="0" distR="0" wp14:anchorId="2E89B044" wp14:editId="2E89B045">
            <wp:extent cx="502920" cy="68389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4"/>
                    <a:stretch>
                      <a:fillRect/>
                    </a:stretch>
                  </pic:blipFill>
                  <pic:spPr bwMode="auto">
                    <a:xfrm>
                      <a:off x="0" y="0"/>
                      <a:ext cx="502920" cy="683895"/>
                    </a:xfrm>
                    <a:prstGeom prst="rect">
                      <a:avLst/>
                    </a:prstGeom>
                  </pic:spPr>
                </pic:pic>
              </a:graphicData>
            </a:graphic>
          </wp:inline>
        </w:drawing>
      </w:r>
    </w:p>
    <w:p w14:paraId="2E89AFC2" w14:textId="77777777" w:rsidR="00AC0B13" w:rsidRDefault="0003117C">
      <w:pPr>
        <w:spacing w:before="60" w:after="1680"/>
        <w:jc w:val="center"/>
        <w:rPr>
          <w:rFonts w:ascii="Times New Roman" w:hAnsi="Times New Roman" w:cs="Times New Roman"/>
          <w:sz w:val="28"/>
        </w:rPr>
      </w:pPr>
      <w:r>
        <w:rPr>
          <w:rFonts w:ascii="Times New Roman" w:hAnsi="Times New Roman" w:cs="Times New Roman"/>
          <w:sz w:val="28"/>
        </w:rPr>
        <w:t>VLADA REPUBLIKE HRVATSKE</w:t>
      </w:r>
    </w:p>
    <w:p w14:paraId="2E89AFC3" w14:textId="77777777" w:rsidR="00AC0B13" w:rsidRDefault="00AC0B13">
      <w:pPr>
        <w:jc w:val="both"/>
        <w:rPr>
          <w:rFonts w:ascii="Times New Roman" w:hAnsi="Times New Roman" w:cs="Times New Roman"/>
          <w:sz w:val="24"/>
          <w:szCs w:val="24"/>
        </w:rPr>
      </w:pPr>
    </w:p>
    <w:p w14:paraId="2E89AFC4" w14:textId="5A4E5896" w:rsidR="00AC0B13" w:rsidRDefault="00DE22D2">
      <w:pPr>
        <w:jc w:val="right"/>
        <w:rPr>
          <w:rFonts w:ascii="Times New Roman" w:hAnsi="Times New Roman" w:cs="Times New Roman"/>
          <w:sz w:val="24"/>
          <w:szCs w:val="24"/>
        </w:rPr>
      </w:pPr>
      <w:r>
        <w:rPr>
          <w:rFonts w:ascii="Times New Roman" w:hAnsi="Times New Roman" w:cs="Times New Roman"/>
          <w:sz w:val="24"/>
          <w:szCs w:val="24"/>
        </w:rPr>
        <w:t xml:space="preserve">Zagreb, </w:t>
      </w:r>
      <w:r w:rsidR="009835CC">
        <w:rPr>
          <w:rFonts w:ascii="Times New Roman" w:hAnsi="Times New Roman" w:cs="Times New Roman"/>
          <w:sz w:val="24"/>
          <w:szCs w:val="24"/>
        </w:rPr>
        <w:t>1</w:t>
      </w:r>
      <w:r w:rsidR="00EF16CF">
        <w:rPr>
          <w:rFonts w:ascii="Times New Roman" w:hAnsi="Times New Roman" w:cs="Times New Roman"/>
          <w:sz w:val="24"/>
          <w:szCs w:val="24"/>
        </w:rPr>
        <w:t>7</w:t>
      </w:r>
      <w:r w:rsidR="00DB3B5E">
        <w:rPr>
          <w:rFonts w:ascii="Times New Roman" w:hAnsi="Times New Roman" w:cs="Times New Roman"/>
          <w:sz w:val="24"/>
          <w:szCs w:val="24"/>
        </w:rPr>
        <w:t xml:space="preserve">. rujna </w:t>
      </w:r>
      <w:r w:rsidR="00ED367C">
        <w:rPr>
          <w:rFonts w:ascii="Times New Roman" w:hAnsi="Times New Roman" w:cs="Times New Roman"/>
          <w:sz w:val="24"/>
          <w:szCs w:val="24"/>
        </w:rPr>
        <w:t>2024.</w:t>
      </w:r>
    </w:p>
    <w:p w14:paraId="2E89AFC5" w14:textId="77777777" w:rsidR="00AC0B13" w:rsidRDefault="00AC0B13">
      <w:pPr>
        <w:jc w:val="right"/>
        <w:rPr>
          <w:rFonts w:ascii="Times New Roman" w:hAnsi="Times New Roman" w:cs="Times New Roman"/>
          <w:sz w:val="24"/>
          <w:szCs w:val="24"/>
        </w:rPr>
      </w:pPr>
    </w:p>
    <w:p w14:paraId="2E89AFC6" w14:textId="77777777" w:rsidR="00AC0B13" w:rsidRDefault="00AC0B13">
      <w:pPr>
        <w:jc w:val="right"/>
        <w:rPr>
          <w:rFonts w:ascii="Times New Roman" w:hAnsi="Times New Roman" w:cs="Times New Roman"/>
          <w:sz w:val="24"/>
          <w:szCs w:val="24"/>
        </w:rPr>
      </w:pPr>
    </w:p>
    <w:p w14:paraId="2E89AFC7" w14:textId="77777777" w:rsidR="00AC0B13" w:rsidRDefault="00AC0B13">
      <w:pPr>
        <w:jc w:val="right"/>
        <w:rPr>
          <w:rFonts w:ascii="Times New Roman" w:hAnsi="Times New Roman" w:cs="Times New Roman"/>
          <w:sz w:val="24"/>
          <w:szCs w:val="24"/>
        </w:rPr>
      </w:pPr>
    </w:p>
    <w:p w14:paraId="2E89AFC8" w14:textId="77777777" w:rsidR="00AC0B13" w:rsidRDefault="0003117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bl>
      <w:tblPr>
        <w:tblStyle w:val="TableGrid"/>
        <w:tblW w:w="9072" w:type="dxa"/>
        <w:tblLook w:val="04A0" w:firstRow="1" w:lastRow="0" w:firstColumn="1" w:lastColumn="0" w:noHBand="0" w:noVBand="1"/>
      </w:tblPr>
      <w:tblGrid>
        <w:gridCol w:w="1949"/>
        <w:gridCol w:w="7123"/>
      </w:tblGrid>
      <w:tr w:rsidR="00AC0B13" w14:paraId="2E89AFCB" w14:textId="77777777">
        <w:tc>
          <w:tcPr>
            <w:tcW w:w="1949" w:type="dxa"/>
            <w:tcBorders>
              <w:top w:val="nil"/>
              <w:left w:val="nil"/>
              <w:bottom w:val="nil"/>
              <w:right w:val="nil"/>
            </w:tcBorders>
            <w:shd w:val="clear" w:color="auto" w:fill="auto"/>
          </w:tcPr>
          <w:p w14:paraId="2E89AFC9" w14:textId="77777777" w:rsidR="00AC0B13" w:rsidRDefault="0003117C">
            <w:pPr>
              <w:spacing w:after="0" w:line="360" w:lineRule="auto"/>
              <w:jc w:val="right"/>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mallCaps/>
                <w:sz w:val="24"/>
                <w:szCs w:val="24"/>
              </w:rPr>
              <w:t>Predlagatelj</w:t>
            </w:r>
            <w:r>
              <w:rPr>
                <w:rFonts w:ascii="Times New Roman" w:eastAsia="Times New Roman" w:hAnsi="Times New Roman" w:cs="Times New Roman"/>
                <w:b/>
                <w:sz w:val="24"/>
                <w:szCs w:val="24"/>
              </w:rPr>
              <w:t>:</w:t>
            </w:r>
          </w:p>
        </w:tc>
        <w:tc>
          <w:tcPr>
            <w:tcW w:w="7122" w:type="dxa"/>
            <w:tcBorders>
              <w:top w:val="nil"/>
              <w:left w:val="nil"/>
              <w:bottom w:val="nil"/>
              <w:right w:val="nil"/>
            </w:tcBorders>
            <w:shd w:val="clear" w:color="auto" w:fill="auto"/>
          </w:tcPr>
          <w:p w14:paraId="2E89AFCA" w14:textId="77777777" w:rsidR="00AC0B13" w:rsidRDefault="00ED367C">
            <w:pPr>
              <w:spacing w:after="0" w:line="360" w:lineRule="auto"/>
              <w:rPr>
                <w:sz w:val="24"/>
                <w:szCs w:val="24"/>
              </w:rPr>
            </w:pPr>
            <w:r>
              <w:rPr>
                <w:rFonts w:ascii="Times New Roman" w:eastAsia="Times New Roman" w:hAnsi="Times New Roman" w:cs="Times New Roman"/>
                <w:sz w:val="24"/>
                <w:szCs w:val="24"/>
              </w:rPr>
              <w:t xml:space="preserve">Ministarstvo mora, prometa i infrastrukture </w:t>
            </w:r>
          </w:p>
        </w:tc>
      </w:tr>
    </w:tbl>
    <w:p w14:paraId="2E89AFCC" w14:textId="77777777" w:rsidR="00AC0B13" w:rsidRDefault="0003117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bl>
      <w:tblPr>
        <w:tblStyle w:val="TableGrid"/>
        <w:tblW w:w="9072" w:type="dxa"/>
        <w:tblLook w:val="04A0" w:firstRow="1" w:lastRow="0" w:firstColumn="1" w:lastColumn="0" w:noHBand="0" w:noVBand="1"/>
      </w:tblPr>
      <w:tblGrid>
        <w:gridCol w:w="1939"/>
        <w:gridCol w:w="7133"/>
      </w:tblGrid>
      <w:tr w:rsidR="00AC0B13" w14:paraId="2E89AFCF" w14:textId="77777777">
        <w:tc>
          <w:tcPr>
            <w:tcW w:w="1939" w:type="dxa"/>
            <w:tcBorders>
              <w:top w:val="nil"/>
              <w:left w:val="nil"/>
              <w:bottom w:val="nil"/>
              <w:right w:val="nil"/>
            </w:tcBorders>
            <w:shd w:val="clear" w:color="auto" w:fill="auto"/>
          </w:tcPr>
          <w:p w14:paraId="2E89AFCD" w14:textId="77777777" w:rsidR="00AC0B13" w:rsidRDefault="0003117C">
            <w:pPr>
              <w:spacing w:after="0" w:line="360" w:lineRule="auto"/>
              <w:jc w:val="right"/>
              <w:rPr>
                <w:sz w:val="24"/>
                <w:szCs w:val="24"/>
              </w:rPr>
            </w:pPr>
            <w:r>
              <w:rPr>
                <w:rFonts w:ascii="Times New Roman" w:eastAsia="Times New Roman" w:hAnsi="Times New Roman" w:cs="Times New Roman"/>
                <w:b/>
                <w:smallCaps/>
                <w:sz w:val="24"/>
                <w:szCs w:val="24"/>
              </w:rPr>
              <w:t>Predmet</w:t>
            </w:r>
            <w:r>
              <w:rPr>
                <w:rFonts w:ascii="Times New Roman" w:eastAsia="Times New Roman" w:hAnsi="Times New Roman" w:cs="Times New Roman"/>
                <w:b/>
                <w:sz w:val="24"/>
                <w:szCs w:val="24"/>
              </w:rPr>
              <w:t>:</w:t>
            </w:r>
          </w:p>
        </w:tc>
        <w:tc>
          <w:tcPr>
            <w:tcW w:w="7132" w:type="dxa"/>
            <w:tcBorders>
              <w:top w:val="nil"/>
              <w:left w:val="nil"/>
              <w:bottom w:val="nil"/>
              <w:right w:val="nil"/>
            </w:tcBorders>
            <w:shd w:val="clear" w:color="auto" w:fill="auto"/>
          </w:tcPr>
          <w:p w14:paraId="2E89AFCE" w14:textId="77777777" w:rsidR="00AC0B13" w:rsidRPr="00413E0D" w:rsidRDefault="00413E0D" w:rsidP="00413E0D">
            <w:pPr>
              <w:spacing w:after="0" w:line="240" w:lineRule="auto"/>
              <w:jc w:val="both"/>
              <w:rPr>
                <w:rFonts w:ascii="Times New Roman" w:hAnsi="Times New Roman" w:cs="Times New Roman"/>
                <w:sz w:val="24"/>
                <w:szCs w:val="24"/>
              </w:rPr>
            </w:pPr>
            <w:r w:rsidRPr="00413E0D">
              <w:rPr>
                <w:rFonts w:ascii="Times New Roman" w:hAnsi="Times New Roman" w:cs="Times New Roman"/>
                <w:sz w:val="24"/>
                <w:szCs w:val="24"/>
              </w:rPr>
              <w:t xml:space="preserve">Prijedlog odluke o dopuni Odluke o </w:t>
            </w:r>
            <w:r>
              <w:rPr>
                <w:rFonts w:ascii="Times New Roman" w:hAnsi="Times New Roman" w:cs="Times New Roman"/>
                <w:sz w:val="24"/>
                <w:szCs w:val="24"/>
              </w:rPr>
              <w:t>uspostavljanju državnih linija</w:t>
            </w:r>
          </w:p>
        </w:tc>
      </w:tr>
    </w:tbl>
    <w:p w14:paraId="2E89AFD0" w14:textId="073A731A" w:rsidR="00AC0B13" w:rsidRDefault="00C9423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E89AFD1" w14:textId="77777777" w:rsidR="00AC0B13" w:rsidRDefault="00AC0B13">
      <w:pPr>
        <w:jc w:val="both"/>
        <w:rPr>
          <w:rFonts w:ascii="Times New Roman" w:hAnsi="Times New Roman" w:cs="Times New Roman"/>
          <w:sz w:val="24"/>
          <w:szCs w:val="24"/>
        </w:rPr>
      </w:pPr>
    </w:p>
    <w:p w14:paraId="2E89AFD2" w14:textId="77777777" w:rsidR="00AC0B13" w:rsidRDefault="00AC0B13">
      <w:pPr>
        <w:jc w:val="both"/>
        <w:rPr>
          <w:rFonts w:ascii="Times New Roman" w:hAnsi="Times New Roman" w:cs="Times New Roman"/>
          <w:sz w:val="24"/>
          <w:szCs w:val="24"/>
        </w:rPr>
      </w:pPr>
    </w:p>
    <w:p w14:paraId="2E89AFD3" w14:textId="77777777" w:rsidR="00AC0B13" w:rsidRDefault="00AC0B13">
      <w:pPr>
        <w:jc w:val="both"/>
        <w:rPr>
          <w:rFonts w:ascii="Times New Roman" w:hAnsi="Times New Roman" w:cs="Times New Roman"/>
          <w:sz w:val="24"/>
          <w:szCs w:val="24"/>
        </w:rPr>
      </w:pPr>
    </w:p>
    <w:p w14:paraId="2E89AFD4" w14:textId="77777777" w:rsidR="00AC0B13" w:rsidRDefault="00AC0B13">
      <w:pPr>
        <w:jc w:val="both"/>
        <w:rPr>
          <w:rFonts w:ascii="Times New Roman" w:hAnsi="Times New Roman" w:cs="Times New Roman"/>
          <w:sz w:val="24"/>
          <w:szCs w:val="24"/>
        </w:rPr>
      </w:pPr>
    </w:p>
    <w:p w14:paraId="2E89AFD5" w14:textId="77777777" w:rsidR="00AC0B13" w:rsidRDefault="00AC0B13">
      <w:pPr>
        <w:pStyle w:val="Header"/>
      </w:pPr>
    </w:p>
    <w:p w14:paraId="2E89AFD6" w14:textId="77777777" w:rsidR="00AC0B13" w:rsidRDefault="00AC0B13"/>
    <w:p w14:paraId="2E89AFD7" w14:textId="77777777" w:rsidR="00AC0B13" w:rsidRDefault="00AC0B13"/>
    <w:p w14:paraId="2E89AFD8" w14:textId="77777777" w:rsidR="00AC0B13" w:rsidRDefault="00AC0B13"/>
    <w:p w14:paraId="2E89AFD9" w14:textId="77777777" w:rsidR="00AC0B13" w:rsidRDefault="00AC0B13"/>
    <w:p w14:paraId="2E89AFDA" w14:textId="77777777" w:rsidR="00AC0B13" w:rsidRDefault="00AC0B13"/>
    <w:p w14:paraId="2E89AFDB" w14:textId="77777777" w:rsidR="00AC0B13" w:rsidRDefault="00AC0B13"/>
    <w:p w14:paraId="2E89AFDC" w14:textId="77777777" w:rsidR="00AC0B13" w:rsidRDefault="00AC0B13"/>
    <w:p w14:paraId="2E89AFDD" w14:textId="77777777" w:rsidR="00AC0B13" w:rsidRDefault="0003117C">
      <w:pPr>
        <w:pStyle w:val="Footer"/>
        <w:pBdr>
          <w:top w:val="single" w:sz="4" w:space="1" w:color="404040"/>
        </w:pBdr>
        <w:jc w:val="center"/>
        <w:rPr>
          <w:rFonts w:ascii="Times New Roman" w:hAnsi="Times New Roman" w:cs="Times New Roman"/>
          <w:color w:val="404040" w:themeColor="text1" w:themeTint="BF"/>
          <w:spacing w:val="20"/>
          <w:sz w:val="20"/>
        </w:rPr>
      </w:pPr>
      <w:r>
        <w:rPr>
          <w:rFonts w:ascii="Times New Roman" w:hAnsi="Times New Roman" w:cs="Times New Roman"/>
          <w:color w:val="404040" w:themeColor="text1" w:themeTint="BF"/>
          <w:spacing w:val="20"/>
          <w:sz w:val="20"/>
        </w:rPr>
        <w:t>Banski dvori | Trg Sv. Marka 2  | 10000 Zagreb | tel. 01 4569 222 | vlada.gov.hr</w:t>
      </w:r>
    </w:p>
    <w:p w14:paraId="2E89AFDE" w14:textId="77777777" w:rsidR="00AC0B13" w:rsidRDefault="00AC0B13"/>
    <w:p w14:paraId="2E89AFDF" w14:textId="77777777" w:rsidR="00413E0D" w:rsidRPr="00413E0D" w:rsidRDefault="00413E0D" w:rsidP="00AB22F0">
      <w:pPr>
        <w:ind w:firstLine="708"/>
        <w:jc w:val="both"/>
        <w:rPr>
          <w:rFonts w:ascii="Times New Roman" w:hAnsi="Times New Roman" w:cs="Times New Roman"/>
          <w:sz w:val="24"/>
          <w:szCs w:val="24"/>
        </w:rPr>
      </w:pPr>
      <w:r w:rsidRPr="00413E0D">
        <w:rPr>
          <w:rFonts w:ascii="Times New Roman" w:hAnsi="Times New Roman" w:cs="Times New Roman"/>
          <w:sz w:val="24"/>
          <w:szCs w:val="24"/>
        </w:rPr>
        <w:t>Na temelju članka 19. stavka 2. Zakona o prijevozu u linijskom i povremenom obalnom pomorskom prometu („Narodne novine“, broj 19/22.), Vlada Republike Hrvatske je na sje</w:t>
      </w:r>
      <w:r>
        <w:rPr>
          <w:rFonts w:ascii="Times New Roman" w:hAnsi="Times New Roman" w:cs="Times New Roman"/>
          <w:sz w:val="24"/>
          <w:szCs w:val="24"/>
        </w:rPr>
        <w:t>dnici održanoj_____________ 2024</w:t>
      </w:r>
      <w:r w:rsidRPr="00413E0D">
        <w:rPr>
          <w:rFonts w:ascii="Times New Roman" w:hAnsi="Times New Roman" w:cs="Times New Roman"/>
          <w:sz w:val="24"/>
          <w:szCs w:val="24"/>
        </w:rPr>
        <w:t>. donijela</w:t>
      </w:r>
    </w:p>
    <w:p w14:paraId="2E89AFE0" w14:textId="77777777" w:rsidR="00413E0D" w:rsidRPr="00413E0D" w:rsidRDefault="00413E0D" w:rsidP="00413E0D">
      <w:pPr>
        <w:rPr>
          <w:rFonts w:ascii="Times New Roman" w:hAnsi="Times New Roman" w:cs="Times New Roman"/>
          <w:sz w:val="24"/>
          <w:szCs w:val="24"/>
        </w:rPr>
      </w:pPr>
    </w:p>
    <w:p w14:paraId="2E89AFE1" w14:textId="77777777" w:rsidR="00AC0B13" w:rsidRPr="00413E0D" w:rsidRDefault="00E538BB" w:rsidP="00E538BB">
      <w:pPr>
        <w:ind w:left="2832" w:firstLine="708"/>
        <w:rPr>
          <w:rFonts w:ascii="Times New Roman" w:hAnsi="Times New Roman" w:cs="Times New Roman"/>
          <w:b/>
          <w:sz w:val="24"/>
          <w:szCs w:val="24"/>
        </w:rPr>
      </w:pPr>
      <w:r>
        <w:rPr>
          <w:rFonts w:ascii="Times New Roman" w:hAnsi="Times New Roman" w:cs="Times New Roman"/>
          <w:b/>
          <w:sz w:val="24"/>
          <w:szCs w:val="24"/>
        </w:rPr>
        <w:t xml:space="preserve">    </w:t>
      </w:r>
      <w:r w:rsidR="00413E0D" w:rsidRPr="00413E0D">
        <w:rPr>
          <w:rFonts w:ascii="Times New Roman" w:hAnsi="Times New Roman" w:cs="Times New Roman"/>
          <w:b/>
          <w:sz w:val="24"/>
          <w:szCs w:val="24"/>
        </w:rPr>
        <w:t>O D L U K U</w:t>
      </w:r>
    </w:p>
    <w:p w14:paraId="2E89AFE2" w14:textId="77777777" w:rsidR="00AC0B13" w:rsidRPr="00D17531" w:rsidRDefault="00413E0D" w:rsidP="006571B2">
      <w:pPr>
        <w:jc w:val="center"/>
        <w:rPr>
          <w:rFonts w:ascii="Times New Roman" w:hAnsi="Times New Roman" w:cs="Times New Roman"/>
          <w:b/>
          <w:sz w:val="24"/>
          <w:szCs w:val="24"/>
        </w:rPr>
      </w:pPr>
      <w:r w:rsidRPr="00D17531">
        <w:rPr>
          <w:rFonts w:ascii="Times New Roman" w:hAnsi="Times New Roman" w:cs="Times New Roman"/>
          <w:b/>
          <w:sz w:val="24"/>
          <w:szCs w:val="24"/>
        </w:rPr>
        <w:t xml:space="preserve">o dopuni Odluke o </w:t>
      </w:r>
      <w:r w:rsidR="006571B2" w:rsidRPr="00D17531">
        <w:rPr>
          <w:rFonts w:ascii="Times New Roman" w:hAnsi="Times New Roman" w:cs="Times New Roman"/>
          <w:b/>
          <w:sz w:val="24"/>
          <w:szCs w:val="24"/>
        </w:rPr>
        <w:t>uspostavljanju državnih linija</w:t>
      </w:r>
    </w:p>
    <w:p w14:paraId="2E89AFE3" w14:textId="77777777" w:rsidR="00AC0B13" w:rsidRDefault="00AC0B13" w:rsidP="006571B2">
      <w:pPr>
        <w:spacing w:after="0"/>
        <w:rPr>
          <w:rFonts w:ascii="Times New Roman" w:hAnsi="Times New Roman" w:cs="Times New Roman"/>
          <w:b/>
          <w:sz w:val="24"/>
          <w:szCs w:val="24"/>
        </w:rPr>
      </w:pPr>
    </w:p>
    <w:p w14:paraId="2E89AFE4" w14:textId="77777777" w:rsidR="00AC0B13" w:rsidRDefault="0003117C">
      <w:pPr>
        <w:jc w:val="center"/>
        <w:rPr>
          <w:rFonts w:ascii="Times New Roman" w:hAnsi="Times New Roman" w:cs="Times New Roman"/>
          <w:b/>
          <w:sz w:val="24"/>
          <w:szCs w:val="24"/>
        </w:rPr>
      </w:pPr>
      <w:r>
        <w:rPr>
          <w:rFonts w:ascii="Times New Roman" w:hAnsi="Times New Roman" w:cs="Times New Roman"/>
          <w:b/>
          <w:sz w:val="24"/>
          <w:szCs w:val="24"/>
        </w:rPr>
        <w:t>I.</w:t>
      </w:r>
    </w:p>
    <w:p w14:paraId="2E89AFE5" w14:textId="72162561" w:rsidR="00413E0D" w:rsidRDefault="00413E0D" w:rsidP="00AB22F0">
      <w:pPr>
        <w:ind w:firstLine="709"/>
        <w:jc w:val="both"/>
        <w:rPr>
          <w:rFonts w:ascii="Times New Roman" w:hAnsi="Times New Roman" w:cs="Times New Roman"/>
          <w:sz w:val="24"/>
          <w:szCs w:val="24"/>
        </w:rPr>
      </w:pPr>
      <w:r w:rsidRPr="00413E0D">
        <w:rPr>
          <w:rFonts w:ascii="Times New Roman" w:hAnsi="Times New Roman" w:cs="Times New Roman"/>
          <w:sz w:val="24"/>
          <w:szCs w:val="24"/>
        </w:rPr>
        <w:t xml:space="preserve">U Odluci o </w:t>
      </w:r>
      <w:r>
        <w:rPr>
          <w:rFonts w:ascii="Times New Roman" w:hAnsi="Times New Roman" w:cs="Times New Roman"/>
          <w:sz w:val="24"/>
          <w:szCs w:val="24"/>
        </w:rPr>
        <w:t>uspos</w:t>
      </w:r>
      <w:r w:rsidR="00E538BB">
        <w:rPr>
          <w:rFonts w:ascii="Times New Roman" w:hAnsi="Times New Roman" w:cs="Times New Roman"/>
          <w:sz w:val="24"/>
          <w:szCs w:val="24"/>
        </w:rPr>
        <w:t xml:space="preserve">tavljanju državnih linija </w:t>
      </w:r>
      <w:r w:rsidR="00E55B13" w:rsidRPr="00E55B13">
        <w:rPr>
          <w:rFonts w:ascii="Times New Roman" w:hAnsi="Times New Roman" w:cs="Times New Roman"/>
          <w:sz w:val="24"/>
          <w:szCs w:val="24"/>
        </w:rPr>
        <w:t xml:space="preserve">(„Narodne novine“, broj 150/23.), </w:t>
      </w:r>
      <w:r w:rsidRPr="00413E0D">
        <w:rPr>
          <w:rFonts w:ascii="Times New Roman" w:hAnsi="Times New Roman" w:cs="Times New Roman"/>
          <w:sz w:val="24"/>
          <w:szCs w:val="24"/>
        </w:rPr>
        <w:t>u točki I.</w:t>
      </w:r>
      <w:r w:rsidR="00E60EFA">
        <w:rPr>
          <w:rFonts w:ascii="Times New Roman" w:hAnsi="Times New Roman" w:cs="Times New Roman"/>
          <w:sz w:val="24"/>
          <w:szCs w:val="24"/>
        </w:rPr>
        <w:t xml:space="preserve"> u tabelarnom prikazu iza rednog broja 1.  dodaje</w:t>
      </w:r>
      <w:r w:rsidRPr="00413E0D">
        <w:rPr>
          <w:rFonts w:ascii="Times New Roman" w:hAnsi="Times New Roman" w:cs="Times New Roman"/>
          <w:sz w:val="24"/>
          <w:szCs w:val="24"/>
        </w:rPr>
        <w:t xml:space="preserve"> se redni broj</w:t>
      </w:r>
      <w:r w:rsidR="00356BBF">
        <w:rPr>
          <w:rFonts w:ascii="Times New Roman" w:hAnsi="Times New Roman" w:cs="Times New Roman"/>
          <w:sz w:val="24"/>
          <w:szCs w:val="24"/>
        </w:rPr>
        <w:t xml:space="preserve"> 1</w:t>
      </w:r>
      <w:r w:rsidR="005835D5">
        <w:rPr>
          <w:rFonts w:ascii="Times New Roman" w:hAnsi="Times New Roman" w:cs="Times New Roman"/>
          <w:sz w:val="24"/>
          <w:szCs w:val="24"/>
        </w:rPr>
        <w:t>.</w:t>
      </w:r>
      <w:r w:rsidR="00356BBF">
        <w:rPr>
          <w:rFonts w:ascii="Times New Roman" w:hAnsi="Times New Roman" w:cs="Times New Roman"/>
          <w:sz w:val="24"/>
          <w:szCs w:val="24"/>
        </w:rPr>
        <w:t>a</w:t>
      </w:r>
      <w:r>
        <w:rPr>
          <w:rFonts w:ascii="Times New Roman" w:hAnsi="Times New Roman" w:cs="Times New Roman"/>
          <w:sz w:val="24"/>
          <w:szCs w:val="24"/>
        </w:rPr>
        <w:t xml:space="preserve"> i </w:t>
      </w:r>
      <w:r w:rsidR="00E60EFA">
        <w:rPr>
          <w:rFonts w:ascii="Times New Roman" w:hAnsi="Times New Roman" w:cs="Times New Roman"/>
          <w:sz w:val="24"/>
          <w:szCs w:val="24"/>
        </w:rPr>
        <w:t>nova linija broj 431 koja glasi</w:t>
      </w:r>
      <w:r w:rsidRPr="00413E0D">
        <w:rPr>
          <w:rFonts w:ascii="Times New Roman" w:hAnsi="Times New Roman" w:cs="Times New Roman"/>
          <w:sz w:val="24"/>
          <w:szCs w:val="24"/>
        </w:rPr>
        <w:t>:</w:t>
      </w:r>
    </w:p>
    <w:p w14:paraId="788C81ED" w14:textId="77777777" w:rsidR="00A31BD8" w:rsidRDefault="00A31BD8" w:rsidP="00AB22F0">
      <w:pPr>
        <w:ind w:firstLine="709"/>
        <w:jc w:val="both"/>
        <w:rPr>
          <w:rFonts w:ascii="Times New Roman" w:hAnsi="Times New Roman" w:cs="Times New Roman"/>
          <w:sz w:val="24"/>
          <w:szCs w:val="24"/>
        </w:rPr>
      </w:pPr>
    </w:p>
    <w:tbl>
      <w:tblPr>
        <w:tblStyle w:val="TableGrid"/>
        <w:tblW w:w="11849" w:type="dxa"/>
        <w:tblInd w:w="-886" w:type="dxa"/>
        <w:tblLook w:val="04A0" w:firstRow="1" w:lastRow="0" w:firstColumn="1" w:lastColumn="0" w:noHBand="0" w:noVBand="1"/>
      </w:tblPr>
      <w:tblGrid>
        <w:gridCol w:w="873"/>
        <w:gridCol w:w="580"/>
        <w:gridCol w:w="567"/>
        <w:gridCol w:w="2126"/>
        <w:gridCol w:w="567"/>
        <w:gridCol w:w="567"/>
        <w:gridCol w:w="568"/>
        <w:gridCol w:w="1134"/>
        <w:gridCol w:w="976"/>
        <w:gridCol w:w="816"/>
        <w:gridCol w:w="816"/>
        <w:gridCol w:w="509"/>
        <w:gridCol w:w="1750"/>
      </w:tblGrid>
      <w:tr w:rsidR="00356BBF" w:rsidRPr="0023249B" w14:paraId="2E89B001" w14:textId="77777777" w:rsidTr="00356BBF">
        <w:trPr>
          <w:trHeight w:val="965"/>
        </w:trPr>
        <w:tc>
          <w:tcPr>
            <w:tcW w:w="873" w:type="dxa"/>
            <w:tcBorders>
              <w:top w:val="nil"/>
              <w:left w:val="nil"/>
              <w:bottom w:val="nil"/>
              <w:right w:val="single" w:sz="4" w:space="0" w:color="auto"/>
            </w:tcBorders>
          </w:tcPr>
          <w:p w14:paraId="2E89AFE6" w14:textId="77777777" w:rsidR="00E538BB" w:rsidRPr="0023249B" w:rsidRDefault="00354B6F" w:rsidP="00CE6BFC">
            <w:pPr>
              <w:jc w:val="right"/>
            </w:pPr>
            <w:r w:rsidRPr="0023249B">
              <w:t>„</w:t>
            </w:r>
          </w:p>
          <w:p w14:paraId="2E89AFE7" w14:textId="77777777" w:rsidR="00E538BB" w:rsidRPr="0023249B" w:rsidRDefault="00E538BB" w:rsidP="00CE6BFC">
            <w:pPr>
              <w:jc w:val="right"/>
            </w:pPr>
          </w:p>
        </w:tc>
        <w:tc>
          <w:tcPr>
            <w:tcW w:w="580" w:type="dxa"/>
            <w:tcBorders>
              <w:left w:val="single" w:sz="4" w:space="0" w:color="auto"/>
              <w:right w:val="single" w:sz="4" w:space="0" w:color="auto"/>
            </w:tcBorders>
          </w:tcPr>
          <w:p w14:paraId="2E89AFE8" w14:textId="77777777" w:rsidR="00E538BB" w:rsidRPr="0023249B" w:rsidRDefault="00E538BB" w:rsidP="00CE6BFC">
            <w:pPr>
              <w:jc w:val="both"/>
              <w:rPr>
                <w:rFonts w:ascii="Times New Roman" w:hAnsi="Times New Roman" w:cs="Times New Roman"/>
              </w:rPr>
            </w:pPr>
          </w:p>
          <w:p w14:paraId="2E89AFE9" w14:textId="36212BCA" w:rsidR="00E538BB" w:rsidRPr="0023249B" w:rsidRDefault="00E538BB" w:rsidP="00CE6BFC">
            <w:pPr>
              <w:jc w:val="both"/>
              <w:rPr>
                <w:rFonts w:ascii="Times New Roman" w:hAnsi="Times New Roman" w:cs="Times New Roman"/>
              </w:rPr>
            </w:pPr>
            <w:r w:rsidRPr="0023249B">
              <w:rPr>
                <w:rFonts w:ascii="Times New Roman" w:hAnsi="Times New Roman" w:cs="Times New Roman"/>
              </w:rPr>
              <w:t>1</w:t>
            </w:r>
            <w:r w:rsidR="005835D5">
              <w:rPr>
                <w:rFonts w:ascii="Times New Roman" w:hAnsi="Times New Roman" w:cs="Times New Roman"/>
              </w:rPr>
              <w:t>.</w:t>
            </w:r>
            <w:r w:rsidRPr="0023249B">
              <w:rPr>
                <w:rFonts w:ascii="Times New Roman" w:hAnsi="Times New Roman" w:cs="Times New Roman"/>
              </w:rPr>
              <w:t>a</w:t>
            </w:r>
          </w:p>
        </w:tc>
        <w:tc>
          <w:tcPr>
            <w:tcW w:w="567" w:type="dxa"/>
            <w:tcBorders>
              <w:left w:val="single" w:sz="4" w:space="0" w:color="auto"/>
            </w:tcBorders>
          </w:tcPr>
          <w:p w14:paraId="2E89AFEA" w14:textId="77777777" w:rsidR="00E538BB" w:rsidRPr="0023249B" w:rsidRDefault="00E538BB" w:rsidP="00CE6BFC">
            <w:pPr>
              <w:jc w:val="both"/>
              <w:rPr>
                <w:rFonts w:ascii="Times New Roman" w:hAnsi="Times New Roman" w:cs="Times New Roman"/>
              </w:rPr>
            </w:pPr>
          </w:p>
          <w:p w14:paraId="2E89AFEB" w14:textId="77777777" w:rsidR="00E538BB" w:rsidRPr="0023249B" w:rsidRDefault="00E538BB" w:rsidP="00CE6BFC">
            <w:pPr>
              <w:jc w:val="center"/>
              <w:rPr>
                <w:rFonts w:ascii="Times New Roman" w:hAnsi="Times New Roman" w:cs="Times New Roman"/>
              </w:rPr>
            </w:pPr>
            <w:r w:rsidRPr="0023249B">
              <w:rPr>
                <w:rFonts w:ascii="Times New Roman" w:hAnsi="Times New Roman" w:cs="Times New Roman"/>
              </w:rPr>
              <w:t>431</w:t>
            </w:r>
          </w:p>
        </w:tc>
        <w:tc>
          <w:tcPr>
            <w:tcW w:w="2126" w:type="dxa"/>
          </w:tcPr>
          <w:p w14:paraId="2E89AFEC" w14:textId="1966C7EB" w:rsidR="00E538BB" w:rsidRPr="0023249B" w:rsidRDefault="00E538BB" w:rsidP="00A31BD8">
            <w:pPr>
              <w:rPr>
                <w:rFonts w:ascii="Times New Roman" w:hAnsi="Times New Roman" w:cs="Times New Roman"/>
              </w:rPr>
            </w:pPr>
            <w:r w:rsidRPr="0023249B">
              <w:rPr>
                <w:rFonts w:ascii="Times New Roman" w:hAnsi="Times New Roman" w:cs="Times New Roman"/>
              </w:rPr>
              <w:t xml:space="preserve">PREKO </w:t>
            </w:r>
            <w:r w:rsidR="00A31BD8">
              <w:rPr>
                <w:rFonts w:ascii="Times New Roman" w:hAnsi="Times New Roman" w:cs="Times New Roman"/>
              </w:rPr>
              <w:t xml:space="preserve">– </w:t>
            </w:r>
            <w:r w:rsidRPr="0023249B">
              <w:rPr>
                <w:rFonts w:ascii="Times New Roman" w:hAnsi="Times New Roman" w:cs="Times New Roman"/>
              </w:rPr>
              <w:t>OŠLJAK</w:t>
            </w:r>
            <w:r w:rsidR="00A31BD8">
              <w:rPr>
                <w:rFonts w:ascii="Times New Roman" w:hAnsi="Times New Roman" w:cs="Times New Roman"/>
              </w:rPr>
              <w:t xml:space="preserve"> </w:t>
            </w:r>
            <w:r w:rsidRPr="0023249B">
              <w:rPr>
                <w:rFonts w:ascii="Times New Roman" w:hAnsi="Times New Roman" w:cs="Times New Roman"/>
              </w:rPr>
              <w:t>– ZADAR/Gaženica i obratno</w:t>
            </w:r>
          </w:p>
        </w:tc>
        <w:tc>
          <w:tcPr>
            <w:tcW w:w="567" w:type="dxa"/>
          </w:tcPr>
          <w:p w14:paraId="2E89AFED" w14:textId="77777777" w:rsidR="00356BBF" w:rsidRPr="0023249B" w:rsidRDefault="00356BBF" w:rsidP="00DE7CD6">
            <w:pPr>
              <w:jc w:val="center"/>
              <w:rPr>
                <w:rFonts w:ascii="Times New Roman" w:hAnsi="Times New Roman" w:cs="Times New Roman"/>
              </w:rPr>
            </w:pPr>
          </w:p>
          <w:p w14:paraId="2E89AFEE" w14:textId="77777777" w:rsidR="00E538BB" w:rsidRPr="0023249B" w:rsidRDefault="00E538BB" w:rsidP="00DE7CD6">
            <w:pPr>
              <w:jc w:val="center"/>
              <w:rPr>
                <w:rFonts w:ascii="Times New Roman" w:hAnsi="Times New Roman" w:cs="Times New Roman"/>
              </w:rPr>
            </w:pPr>
            <w:r w:rsidRPr="0023249B">
              <w:rPr>
                <w:rFonts w:ascii="Times New Roman" w:hAnsi="Times New Roman" w:cs="Times New Roman"/>
              </w:rPr>
              <w:t>101</w:t>
            </w:r>
          </w:p>
        </w:tc>
        <w:tc>
          <w:tcPr>
            <w:tcW w:w="567" w:type="dxa"/>
          </w:tcPr>
          <w:p w14:paraId="2E89AFEF" w14:textId="77777777" w:rsidR="00356BBF" w:rsidRPr="0023249B" w:rsidRDefault="00356BBF" w:rsidP="00CE6BFC">
            <w:pPr>
              <w:jc w:val="center"/>
              <w:rPr>
                <w:rFonts w:ascii="Times New Roman" w:hAnsi="Times New Roman" w:cs="Times New Roman"/>
              </w:rPr>
            </w:pPr>
          </w:p>
          <w:p w14:paraId="2E89AFF0" w14:textId="77777777" w:rsidR="00E538BB" w:rsidRPr="0023249B" w:rsidRDefault="00E538BB" w:rsidP="00CE6BFC">
            <w:pPr>
              <w:jc w:val="center"/>
              <w:rPr>
                <w:rFonts w:ascii="Times New Roman" w:hAnsi="Times New Roman" w:cs="Times New Roman"/>
              </w:rPr>
            </w:pPr>
            <w:r w:rsidRPr="0023249B">
              <w:rPr>
                <w:rFonts w:ascii="Times New Roman" w:hAnsi="Times New Roman" w:cs="Times New Roman"/>
              </w:rPr>
              <w:t>116</w:t>
            </w:r>
          </w:p>
        </w:tc>
        <w:tc>
          <w:tcPr>
            <w:tcW w:w="568" w:type="dxa"/>
          </w:tcPr>
          <w:p w14:paraId="2E89AFF1" w14:textId="77777777" w:rsidR="00E538BB" w:rsidRPr="0023249B" w:rsidRDefault="00E538BB" w:rsidP="00CE6BFC">
            <w:pPr>
              <w:jc w:val="center"/>
              <w:rPr>
                <w:rFonts w:ascii="Times New Roman" w:hAnsi="Times New Roman" w:cs="Times New Roman"/>
              </w:rPr>
            </w:pPr>
          </w:p>
          <w:p w14:paraId="2E89AFF2" w14:textId="77777777" w:rsidR="00E538BB" w:rsidRPr="0023249B" w:rsidRDefault="00E538BB" w:rsidP="00CE6BFC">
            <w:pPr>
              <w:jc w:val="center"/>
              <w:rPr>
                <w:rFonts w:ascii="Times New Roman" w:hAnsi="Times New Roman" w:cs="Times New Roman"/>
              </w:rPr>
            </w:pPr>
            <w:r w:rsidRPr="0023249B">
              <w:rPr>
                <w:rFonts w:ascii="Times New Roman" w:hAnsi="Times New Roman" w:cs="Times New Roman"/>
              </w:rPr>
              <w:t>126</w:t>
            </w:r>
          </w:p>
        </w:tc>
        <w:tc>
          <w:tcPr>
            <w:tcW w:w="1134" w:type="dxa"/>
          </w:tcPr>
          <w:p w14:paraId="2E89AFF3" w14:textId="77777777" w:rsidR="00E538BB" w:rsidRPr="0023249B" w:rsidRDefault="00E538BB" w:rsidP="00CE6BFC">
            <w:pPr>
              <w:jc w:val="center"/>
              <w:rPr>
                <w:rFonts w:ascii="Times New Roman" w:hAnsi="Times New Roman" w:cs="Times New Roman"/>
              </w:rPr>
            </w:pPr>
          </w:p>
          <w:p w14:paraId="2E89AFF4" w14:textId="64C9A090" w:rsidR="00E538BB" w:rsidRPr="0023249B" w:rsidRDefault="00A31BD8" w:rsidP="00CE6BFC">
            <w:pPr>
              <w:jc w:val="center"/>
              <w:rPr>
                <w:rFonts w:ascii="Times New Roman" w:hAnsi="Times New Roman" w:cs="Times New Roman"/>
              </w:rPr>
            </w:pPr>
            <w:r>
              <w:rPr>
                <w:rFonts w:ascii="Times New Roman" w:hAnsi="Times New Roman" w:cs="Times New Roman"/>
              </w:rPr>
              <w:t>t</w:t>
            </w:r>
            <w:r w:rsidR="00E538BB" w:rsidRPr="0023249B">
              <w:rPr>
                <w:rFonts w:ascii="Times New Roman" w:hAnsi="Times New Roman" w:cs="Times New Roman"/>
              </w:rPr>
              <w:t>rajektna</w:t>
            </w:r>
          </w:p>
        </w:tc>
        <w:tc>
          <w:tcPr>
            <w:tcW w:w="976" w:type="dxa"/>
          </w:tcPr>
          <w:p w14:paraId="2E89AFF5" w14:textId="77777777" w:rsidR="00E538BB" w:rsidRPr="0023249B" w:rsidRDefault="00E538BB" w:rsidP="00DE7CD6">
            <w:pPr>
              <w:pStyle w:val="NoSpacing"/>
              <w:rPr>
                <w:rFonts w:ascii="Times New Roman" w:hAnsi="Times New Roman" w:cs="Times New Roman"/>
              </w:rPr>
            </w:pPr>
            <w:r w:rsidRPr="0023249B">
              <w:rPr>
                <w:rFonts w:ascii="Times New Roman" w:hAnsi="Times New Roman" w:cs="Times New Roman"/>
              </w:rPr>
              <w:t>160 vozila</w:t>
            </w:r>
          </w:p>
          <w:p w14:paraId="2E89AFF6" w14:textId="77777777" w:rsidR="00E538BB" w:rsidRPr="0023249B" w:rsidRDefault="00E538BB" w:rsidP="00DE7CD6">
            <w:pPr>
              <w:pStyle w:val="NoSpacing"/>
              <w:rPr>
                <w:rFonts w:ascii="Times New Roman" w:hAnsi="Times New Roman" w:cs="Times New Roman"/>
              </w:rPr>
            </w:pPr>
            <w:r w:rsidRPr="0023249B">
              <w:rPr>
                <w:rFonts w:ascii="Times New Roman" w:hAnsi="Times New Roman" w:cs="Times New Roman"/>
              </w:rPr>
              <w:t>800 putnika</w:t>
            </w:r>
          </w:p>
        </w:tc>
        <w:tc>
          <w:tcPr>
            <w:tcW w:w="816" w:type="dxa"/>
          </w:tcPr>
          <w:p w14:paraId="2E89AFF7" w14:textId="77777777" w:rsidR="00E538BB" w:rsidRPr="0023249B" w:rsidRDefault="00E538BB" w:rsidP="00DE7CD6">
            <w:pPr>
              <w:pStyle w:val="NoSpacing"/>
              <w:rPr>
                <w:rFonts w:ascii="Times New Roman" w:hAnsi="Times New Roman" w:cs="Times New Roman"/>
              </w:rPr>
            </w:pPr>
            <w:r w:rsidRPr="0023249B">
              <w:rPr>
                <w:rFonts w:ascii="Times New Roman" w:hAnsi="Times New Roman" w:cs="Times New Roman"/>
              </w:rPr>
              <w:t>160 vozila</w:t>
            </w:r>
          </w:p>
          <w:p w14:paraId="2E89AFF8" w14:textId="77777777" w:rsidR="00E538BB" w:rsidRPr="0023249B" w:rsidRDefault="00E538BB" w:rsidP="00DE7CD6">
            <w:pPr>
              <w:rPr>
                <w:rFonts w:ascii="Times New Roman" w:hAnsi="Times New Roman" w:cs="Times New Roman"/>
              </w:rPr>
            </w:pPr>
            <w:r w:rsidRPr="0023249B">
              <w:rPr>
                <w:rFonts w:ascii="Times New Roman" w:hAnsi="Times New Roman" w:cs="Times New Roman"/>
              </w:rPr>
              <w:t>800 putnika</w:t>
            </w:r>
          </w:p>
        </w:tc>
        <w:tc>
          <w:tcPr>
            <w:tcW w:w="816" w:type="dxa"/>
            <w:tcBorders>
              <w:right w:val="single" w:sz="4" w:space="0" w:color="auto"/>
            </w:tcBorders>
          </w:tcPr>
          <w:p w14:paraId="2E89AFF9" w14:textId="77777777" w:rsidR="00E538BB" w:rsidRPr="0023249B" w:rsidRDefault="00E538BB" w:rsidP="00DE7CD6">
            <w:pPr>
              <w:pStyle w:val="NoSpacing"/>
              <w:rPr>
                <w:rFonts w:ascii="Times New Roman" w:hAnsi="Times New Roman" w:cs="Times New Roman"/>
              </w:rPr>
            </w:pPr>
            <w:r w:rsidRPr="0023249B">
              <w:rPr>
                <w:rFonts w:ascii="Times New Roman" w:hAnsi="Times New Roman" w:cs="Times New Roman"/>
              </w:rPr>
              <w:t>160 vozila</w:t>
            </w:r>
          </w:p>
          <w:p w14:paraId="2E89AFFA" w14:textId="77777777" w:rsidR="00E538BB" w:rsidRPr="0023249B" w:rsidRDefault="00E538BB" w:rsidP="00DE7CD6">
            <w:pPr>
              <w:rPr>
                <w:rFonts w:ascii="Times New Roman" w:hAnsi="Times New Roman" w:cs="Times New Roman"/>
              </w:rPr>
            </w:pPr>
            <w:r w:rsidRPr="0023249B">
              <w:rPr>
                <w:rFonts w:ascii="Times New Roman" w:hAnsi="Times New Roman" w:cs="Times New Roman"/>
              </w:rPr>
              <w:t>800 putnika</w:t>
            </w:r>
          </w:p>
        </w:tc>
        <w:tc>
          <w:tcPr>
            <w:tcW w:w="509" w:type="dxa"/>
            <w:tcBorders>
              <w:right w:val="single" w:sz="4" w:space="0" w:color="auto"/>
            </w:tcBorders>
          </w:tcPr>
          <w:p w14:paraId="2E89AFFB" w14:textId="77777777" w:rsidR="00E538BB" w:rsidRPr="0023249B" w:rsidRDefault="00E538BB" w:rsidP="006571B2">
            <w:pPr>
              <w:jc w:val="center"/>
            </w:pPr>
          </w:p>
          <w:p w14:paraId="2E89AFFC" w14:textId="77777777" w:rsidR="00E538BB" w:rsidRPr="0023249B" w:rsidRDefault="00E538BB" w:rsidP="006571B2">
            <w:pPr>
              <w:jc w:val="center"/>
              <w:rPr>
                <w:rFonts w:ascii="Times New Roman" w:hAnsi="Times New Roman" w:cs="Times New Roman"/>
              </w:rPr>
            </w:pPr>
            <w:r w:rsidRPr="0023249B">
              <w:rPr>
                <w:rFonts w:ascii="Times New Roman" w:hAnsi="Times New Roman" w:cs="Times New Roman"/>
              </w:rPr>
              <w:t>NE</w:t>
            </w:r>
          </w:p>
          <w:p w14:paraId="2E89AFFD" w14:textId="77777777" w:rsidR="00E538BB" w:rsidRPr="0023249B" w:rsidRDefault="00E538BB" w:rsidP="006571B2">
            <w:pPr>
              <w:jc w:val="center"/>
            </w:pPr>
          </w:p>
        </w:tc>
        <w:tc>
          <w:tcPr>
            <w:tcW w:w="1750" w:type="dxa"/>
            <w:tcBorders>
              <w:top w:val="nil"/>
              <w:left w:val="single" w:sz="4" w:space="0" w:color="auto"/>
              <w:bottom w:val="nil"/>
              <w:right w:val="nil"/>
            </w:tcBorders>
          </w:tcPr>
          <w:p w14:paraId="2E89AFFE" w14:textId="77777777" w:rsidR="00E538BB" w:rsidRPr="0023249B" w:rsidRDefault="00E538BB" w:rsidP="00CE6BFC"/>
          <w:p w14:paraId="2E89AFFF" w14:textId="77777777" w:rsidR="00354B6F" w:rsidRPr="0023249B" w:rsidRDefault="00354B6F" w:rsidP="00CE6BFC"/>
          <w:p w14:paraId="2E89B000" w14:textId="77777777" w:rsidR="00354B6F" w:rsidRPr="0023249B" w:rsidRDefault="00354B6F" w:rsidP="00CE6BFC">
            <w:r w:rsidRPr="0023249B">
              <w:t>„</w:t>
            </w:r>
          </w:p>
        </w:tc>
      </w:tr>
    </w:tbl>
    <w:p w14:paraId="2E89B002" w14:textId="77777777" w:rsidR="00354B6F" w:rsidRPr="0023249B" w:rsidRDefault="00354B6F" w:rsidP="00AB22F0">
      <w:pPr>
        <w:rPr>
          <w:rFonts w:ascii="Times New Roman" w:hAnsi="Times New Roman" w:cs="Times New Roman"/>
          <w:sz w:val="24"/>
          <w:szCs w:val="24"/>
        </w:rPr>
      </w:pPr>
    </w:p>
    <w:p w14:paraId="2E89B003" w14:textId="54BE1921" w:rsidR="00354B6F" w:rsidRPr="0023249B" w:rsidRDefault="00AB22F0" w:rsidP="00AB22F0">
      <w:pPr>
        <w:ind w:left="708" w:firstLine="1"/>
        <w:rPr>
          <w:rFonts w:ascii="Times New Roman" w:hAnsi="Times New Roman" w:cs="Times New Roman"/>
          <w:sz w:val="24"/>
          <w:szCs w:val="24"/>
        </w:rPr>
      </w:pPr>
      <w:r>
        <w:rPr>
          <w:rFonts w:ascii="Times New Roman" w:hAnsi="Times New Roman" w:cs="Times New Roman"/>
          <w:sz w:val="24"/>
          <w:szCs w:val="24"/>
        </w:rPr>
        <w:t>I</w:t>
      </w:r>
      <w:r w:rsidR="00354B6F" w:rsidRPr="0023249B">
        <w:rPr>
          <w:rFonts w:ascii="Times New Roman" w:hAnsi="Times New Roman" w:cs="Times New Roman"/>
          <w:sz w:val="24"/>
          <w:szCs w:val="24"/>
        </w:rPr>
        <w:t>za rednog broja 13. dodaje se redni broj 13</w:t>
      </w:r>
      <w:r w:rsidR="000C4E77">
        <w:rPr>
          <w:rFonts w:ascii="Times New Roman" w:hAnsi="Times New Roman" w:cs="Times New Roman"/>
          <w:sz w:val="24"/>
          <w:szCs w:val="24"/>
        </w:rPr>
        <w:t>.</w:t>
      </w:r>
      <w:bookmarkStart w:id="0" w:name="_GoBack"/>
      <w:bookmarkEnd w:id="0"/>
      <w:r w:rsidR="00354B6F" w:rsidRPr="0023249B">
        <w:rPr>
          <w:rFonts w:ascii="Times New Roman" w:hAnsi="Times New Roman" w:cs="Times New Roman"/>
          <w:sz w:val="24"/>
          <w:szCs w:val="24"/>
        </w:rPr>
        <w:t>a  i nova linija broj 807 koja glasi:</w:t>
      </w:r>
    </w:p>
    <w:tbl>
      <w:tblPr>
        <w:tblStyle w:val="TableGrid"/>
        <w:tblW w:w="11708" w:type="dxa"/>
        <w:tblInd w:w="-886" w:type="dxa"/>
        <w:tblLayout w:type="fixed"/>
        <w:tblLook w:val="04A0" w:firstRow="1" w:lastRow="0" w:firstColumn="1" w:lastColumn="0" w:noHBand="0" w:noVBand="1"/>
      </w:tblPr>
      <w:tblGrid>
        <w:gridCol w:w="886"/>
        <w:gridCol w:w="567"/>
        <w:gridCol w:w="567"/>
        <w:gridCol w:w="2127"/>
        <w:gridCol w:w="567"/>
        <w:gridCol w:w="567"/>
        <w:gridCol w:w="567"/>
        <w:gridCol w:w="1153"/>
        <w:gridCol w:w="831"/>
        <w:gridCol w:w="851"/>
        <w:gridCol w:w="850"/>
        <w:gridCol w:w="567"/>
        <w:gridCol w:w="1608"/>
      </w:tblGrid>
      <w:tr w:rsidR="00356BBF" w:rsidRPr="0023249B" w14:paraId="2E89B020" w14:textId="77777777" w:rsidTr="00356BBF">
        <w:trPr>
          <w:trHeight w:val="1181"/>
        </w:trPr>
        <w:tc>
          <w:tcPr>
            <w:tcW w:w="886" w:type="dxa"/>
            <w:tcBorders>
              <w:top w:val="nil"/>
              <w:left w:val="nil"/>
              <w:bottom w:val="nil"/>
              <w:right w:val="single" w:sz="4" w:space="0" w:color="auto"/>
            </w:tcBorders>
          </w:tcPr>
          <w:p w14:paraId="2E89B004" w14:textId="77777777" w:rsidR="00354B6F" w:rsidRPr="0023249B" w:rsidRDefault="00354B6F" w:rsidP="00F5577C">
            <w:pPr>
              <w:jc w:val="right"/>
            </w:pPr>
            <w:r w:rsidRPr="0023249B">
              <w:t>„</w:t>
            </w:r>
          </w:p>
        </w:tc>
        <w:tc>
          <w:tcPr>
            <w:tcW w:w="567" w:type="dxa"/>
            <w:tcBorders>
              <w:left w:val="single" w:sz="4" w:space="0" w:color="auto"/>
              <w:right w:val="single" w:sz="4" w:space="0" w:color="auto"/>
            </w:tcBorders>
          </w:tcPr>
          <w:p w14:paraId="2E89B005" w14:textId="77777777" w:rsidR="00354B6F" w:rsidRPr="0023249B" w:rsidRDefault="00354B6F" w:rsidP="00F5577C">
            <w:pPr>
              <w:jc w:val="both"/>
            </w:pPr>
          </w:p>
          <w:p w14:paraId="2E89B006" w14:textId="2329039A" w:rsidR="00354B6F" w:rsidRPr="0023249B" w:rsidRDefault="00354B6F" w:rsidP="00F5577C">
            <w:pPr>
              <w:jc w:val="both"/>
              <w:rPr>
                <w:rFonts w:ascii="Times New Roman" w:hAnsi="Times New Roman" w:cs="Times New Roman"/>
              </w:rPr>
            </w:pPr>
            <w:r w:rsidRPr="0023249B">
              <w:rPr>
                <w:rFonts w:ascii="Times New Roman" w:hAnsi="Times New Roman" w:cs="Times New Roman"/>
              </w:rPr>
              <w:t>13</w:t>
            </w:r>
            <w:r w:rsidR="005835D5">
              <w:rPr>
                <w:rFonts w:ascii="Times New Roman" w:hAnsi="Times New Roman" w:cs="Times New Roman"/>
              </w:rPr>
              <w:t>.</w:t>
            </w:r>
            <w:r w:rsidRPr="0023249B">
              <w:rPr>
                <w:rFonts w:ascii="Times New Roman" w:hAnsi="Times New Roman" w:cs="Times New Roman"/>
              </w:rPr>
              <w:t>a</w:t>
            </w:r>
          </w:p>
        </w:tc>
        <w:tc>
          <w:tcPr>
            <w:tcW w:w="567" w:type="dxa"/>
            <w:tcBorders>
              <w:left w:val="single" w:sz="4" w:space="0" w:color="auto"/>
            </w:tcBorders>
          </w:tcPr>
          <w:p w14:paraId="2E89B007" w14:textId="77777777" w:rsidR="00354B6F" w:rsidRPr="0023249B" w:rsidRDefault="00354B6F" w:rsidP="00F5577C">
            <w:pPr>
              <w:jc w:val="both"/>
            </w:pPr>
          </w:p>
          <w:p w14:paraId="2E89B008" w14:textId="77777777" w:rsidR="00354B6F" w:rsidRPr="0023249B" w:rsidRDefault="00354B6F" w:rsidP="00F5577C">
            <w:pPr>
              <w:jc w:val="center"/>
              <w:rPr>
                <w:rFonts w:ascii="Times New Roman" w:hAnsi="Times New Roman" w:cs="Times New Roman"/>
              </w:rPr>
            </w:pPr>
            <w:r w:rsidRPr="0023249B">
              <w:rPr>
                <w:rFonts w:ascii="Times New Roman" w:hAnsi="Times New Roman" w:cs="Times New Roman"/>
              </w:rPr>
              <w:t>807</w:t>
            </w:r>
          </w:p>
        </w:tc>
        <w:tc>
          <w:tcPr>
            <w:tcW w:w="2127" w:type="dxa"/>
          </w:tcPr>
          <w:p w14:paraId="2E89B009" w14:textId="77777777" w:rsidR="00354B6F" w:rsidRPr="0023249B" w:rsidRDefault="00354B6F" w:rsidP="00F5577C">
            <w:pPr>
              <w:rPr>
                <w:rFonts w:ascii="Times New Roman" w:hAnsi="Times New Roman" w:cs="Times New Roman"/>
              </w:rPr>
            </w:pPr>
            <w:r w:rsidRPr="0023249B">
              <w:rPr>
                <w:rFonts w:ascii="Times New Roman" w:hAnsi="Times New Roman" w:cs="Times New Roman"/>
              </w:rPr>
              <w:t>SUĐURAĐ – LOPUD – KOLOČEP – DUBROVNIK  i obratno</w:t>
            </w:r>
          </w:p>
        </w:tc>
        <w:tc>
          <w:tcPr>
            <w:tcW w:w="567" w:type="dxa"/>
          </w:tcPr>
          <w:p w14:paraId="2E89B00A" w14:textId="77777777" w:rsidR="00354B6F" w:rsidRPr="0023249B" w:rsidRDefault="00354B6F" w:rsidP="00F5577C">
            <w:pPr>
              <w:jc w:val="center"/>
              <w:rPr>
                <w:rFonts w:ascii="Times New Roman" w:hAnsi="Times New Roman" w:cs="Times New Roman"/>
              </w:rPr>
            </w:pPr>
          </w:p>
          <w:p w14:paraId="2E89B00B" w14:textId="77777777" w:rsidR="00354B6F" w:rsidRPr="0023249B" w:rsidRDefault="00354B6F" w:rsidP="00F5577C">
            <w:pPr>
              <w:jc w:val="center"/>
              <w:rPr>
                <w:rFonts w:ascii="Times New Roman" w:hAnsi="Times New Roman" w:cs="Times New Roman"/>
              </w:rPr>
            </w:pPr>
            <w:r w:rsidRPr="0023249B">
              <w:rPr>
                <w:rFonts w:ascii="Times New Roman" w:hAnsi="Times New Roman" w:cs="Times New Roman"/>
              </w:rPr>
              <w:t>26</w:t>
            </w:r>
          </w:p>
          <w:p w14:paraId="2E89B00C" w14:textId="77777777" w:rsidR="00354B6F" w:rsidRPr="0023249B" w:rsidRDefault="00354B6F" w:rsidP="00F5577C">
            <w:pPr>
              <w:jc w:val="center"/>
              <w:rPr>
                <w:rFonts w:ascii="Times New Roman" w:hAnsi="Times New Roman" w:cs="Times New Roman"/>
              </w:rPr>
            </w:pPr>
          </w:p>
        </w:tc>
        <w:tc>
          <w:tcPr>
            <w:tcW w:w="567" w:type="dxa"/>
          </w:tcPr>
          <w:p w14:paraId="2E89B00D" w14:textId="77777777" w:rsidR="00354B6F" w:rsidRPr="0023249B" w:rsidRDefault="00354B6F" w:rsidP="00F5577C">
            <w:pPr>
              <w:jc w:val="center"/>
              <w:rPr>
                <w:rFonts w:ascii="Times New Roman" w:hAnsi="Times New Roman" w:cs="Times New Roman"/>
              </w:rPr>
            </w:pPr>
          </w:p>
          <w:p w14:paraId="2E89B00E" w14:textId="77777777" w:rsidR="00354B6F" w:rsidRPr="0023249B" w:rsidRDefault="00354B6F" w:rsidP="00F5577C">
            <w:pPr>
              <w:jc w:val="center"/>
              <w:rPr>
                <w:rFonts w:ascii="Times New Roman" w:hAnsi="Times New Roman" w:cs="Times New Roman"/>
              </w:rPr>
            </w:pPr>
            <w:r w:rsidRPr="0023249B">
              <w:rPr>
                <w:rFonts w:ascii="Times New Roman" w:hAnsi="Times New Roman" w:cs="Times New Roman"/>
              </w:rPr>
              <w:t>26</w:t>
            </w:r>
          </w:p>
        </w:tc>
        <w:tc>
          <w:tcPr>
            <w:tcW w:w="567" w:type="dxa"/>
          </w:tcPr>
          <w:p w14:paraId="2E89B00F" w14:textId="77777777" w:rsidR="00354B6F" w:rsidRPr="0023249B" w:rsidRDefault="00354B6F" w:rsidP="00F5577C">
            <w:pPr>
              <w:jc w:val="center"/>
              <w:rPr>
                <w:rFonts w:ascii="Times New Roman" w:hAnsi="Times New Roman" w:cs="Times New Roman"/>
              </w:rPr>
            </w:pPr>
          </w:p>
          <w:p w14:paraId="2E89B010" w14:textId="77777777" w:rsidR="00354B6F" w:rsidRPr="0023249B" w:rsidRDefault="00354B6F" w:rsidP="00F5577C">
            <w:pPr>
              <w:jc w:val="center"/>
              <w:rPr>
                <w:rFonts w:ascii="Times New Roman" w:hAnsi="Times New Roman" w:cs="Times New Roman"/>
              </w:rPr>
            </w:pPr>
            <w:r w:rsidRPr="0023249B">
              <w:rPr>
                <w:rFonts w:ascii="Times New Roman" w:hAnsi="Times New Roman" w:cs="Times New Roman"/>
              </w:rPr>
              <w:t>28</w:t>
            </w:r>
          </w:p>
        </w:tc>
        <w:tc>
          <w:tcPr>
            <w:tcW w:w="1153" w:type="dxa"/>
          </w:tcPr>
          <w:p w14:paraId="2E89B011" w14:textId="77777777" w:rsidR="00354B6F" w:rsidRPr="0023249B" w:rsidRDefault="00354B6F" w:rsidP="00F5577C">
            <w:pPr>
              <w:jc w:val="center"/>
            </w:pPr>
          </w:p>
          <w:p w14:paraId="2E89B012" w14:textId="2C033736" w:rsidR="00354B6F" w:rsidRPr="0023249B" w:rsidRDefault="00A31BD8" w:rsidP="00F5577C">
            <w:pPr>
              <w:jc w:val="center"/>
              <w:rPr>
                <w:rFonts w:ascii="Times New Roman" w:hAnsi="Times New Roman" w:cs="Times New Roman"/>
              </w:rPr>
            </w:pPr>
            <w:r>
              <w:rPr>
                <w:rFonts w:ascii="Times New Roman" w:hAnsi="Times New Roman" w:cs="Times New Roman"/>
              </w:rPr>
              <w:t>b</w:t>
            </w:r>
            <w:r w:rsidR="00354B6F" w:rsidRPr="0023249B">
              <w:rPr>
                <w:rFonts w:ascii="Times New Roman" w:hAnsi="Times New Roman" w:cs="Times New Roman"/>
              </w:rPr>
              <w:t>rodska</w:t>
            </w:r>
          </w:p>
        </w:tc>
        <w:tc>
          <w:tcPr>
            <w:tcW w:w="831" w:type="dxa"/>
          </w:tcPr>
          <w:p w14:paraId="2E89B013" w14:textId="77777777" w:rsidR="00354B6F" w:rsidRPr="0023249B" w:rsidRDefault="00354B6F" w:rsidP="00F5577C">
            <w:pPr>
              <w:pStyle w:val="NoSpacing"/>
              <w:rPr>
                <w:rFonts w:ascii="Times New Roman" w:hAnsi="Times New Roman" w:cs="Times New Roman"/>
              </w:rPr>
            </w:pPr>
          </w:p>
          <w:p w14:paraId="2E89B014" w14:textId="77777777" w:rsidR="00354B6F" w:rsidRPr="0023249B" w:rsidRDefault="00354B6F" w:rsidP="00F5577C">
            <w:pPr>
              <w:pStyle w:val="NoSpacing"/>
              <w:rPr>
                <w:rFonts w:ascii="Times New Roman" w:hAnsi="Times New Roman" w:cs="Times New Roman"/>
              </w:rPr>
            </w:pPr>
            <w:r w:rsidRPr="0023249B">
              <w:rPr>
                <w:rFonts w:ascii="Times New Roman" w:hAnsi="Times New Roman" w:cs="Times New Roman"/>
              </w:rPr>
              <w:t>100</w:t>
            </w:r>
          </w:p>
          <w:p w14:paraId="2E89B015" w14:textId="77777777" w:rsidR="00354B6F" w:rsidRPr="0023249B" w:rsidRDefault="00354B6F" w:rsidP="00F5577C">
            <w:pPr>
              <w:pStyle w:val="NoSpacing"/>
              <w:rPr>
                <w:rFonts w:ascii="Times New Roman" w:hAnsi="Times New Roman" w:cs="Times New Roman"/>
              </w:rPr>
            </w:pPr>
            <w:r w:rsidRPr="0023249B">
              <w:rPr>
                <w:rFonts w:ascii="Times New Roman" w:hAnsi="Times New Roman" w:cs="Times New Roman"/>
              </w:rPr>
              <w:t>putnika</w:t>
            </w:r>
          </w:p>
        </w:tc>
        <w:tc>
          <w:tcPr>
            <w:tcW w:w="851" w:type="dxa"/>
          </w:tcPr>
          <w:p w14:paraId="2E89B016" w14:textId="77777777" w:rsidR="00354B6F" w:rsidRPr="0023249B" w:rsidRDefault="00354B6F" w:rsidP="00F5577C">
            <w:pPr>
              <w:pStyle w:val="NoSpacing"/>
              <w:rPr>
                <w:rFonts w:ascii="Times New Roman" w:hAnsi="Times New Roman" w:cs="Times New Roman"/>
              </w:rPr>
            </w:pPr>
          </w:p>
          <w:p w14:paraId="2E89B017" w14:textId="77777777" w:rsidR="00354B6F" w:rsidRPr="0023249B" w:rsidRDefault="00354B6F" w:rsidP="00F5577C">
            <w:pPr>
              <w:pStyle w:val="NoSpacing"/>
              <w:rPr>
                <w:rFonts w:ascii="Times New Roman" w:hAnsi="Times New Roman" w:cs="Times New Roman"/>
              </w:rPr>
            </w:pPr>
            <w:r w:rsidRPr="0023249B">
              <w:rPr>
                <w:rFonts w:ascii="Times New Roman" w:hAnsi="Times New Roman" w:cs="Times New Roman"/>
              </w:rPr>
              <w:t>300 putnika</w:t>
            </w:r>
          </w:p>
        </w:tc>
        <w:tc>
          <w:tcPr>
            <w:tcW w:w="850" w:type="dxa"/>
            <w:tcBorders>
              <w:right w:val="single" w:sz="4" w:space="0" w:color="auto"/>
            </w:tcBorders>
          </w:tcPr>
          <w:p w14:paraId="2E89B018" w14:textId="77777777" w:rsidR="00354B6F" w:rsidRPr="0023249B" w:rsidRDefault="00354B6F" w:rsidP="00F5577C">
            <w:pPr>
              <w:pStyle w:val="NoSpacing"/>
              <w:rPr>
                <w:rFonts w:ascii="Times New Roman" w:hAnsi="Times New Roman" w:cs="Times New Roman"/>
              </w:rPr>
            </w:pPr>
          </w:p>
          <w:p w14:paraId="2E89B019" w14:textId="77777777" w:rsidR="00354B6F" w:rsidRPr="0023249B" w:rsidRDefault="00354B6F" w:rsidP="00F5577C">
            <w:pPr>
              <w:pStyle w:val="NoSpacing"/>
              <w:rPr>
                <w:rFonts w:ascii="Times New Roman" w:hAnsi="Times New Roman" w:cs="Times New Roman"/>
              </w:rPr>
            </w:pPr>
            <w:r w:rsidRPr="0023249B">
              <w:rPr>
                <w:rFonts w:ascii="Times New Roman" w:hAnsi="Times New Roman" w:cs="Times New Roman"/>
              </w:rPr>
              <w:t>300</w:t>
            </w:r>
          </w:p>
          <w:p w14:paraId="2E89B01A" w14:textId="77777777" w:rsidR="00354B6F" w:rsidRPr="0023249B" w:rsidRDefault="00354B6F" w:rsidP="00F5577C">
            <w:pPr>
              <w:pStyle w:val="NoSpacing"/>
              <w:rPr>
                <w:rFonts w:ascii="Times New Roman" w:hAnsi="Times New Roman" w:cs="Times New Roman"/>
              </w:rPr>
            </w:pPr>
            <w:r w:rsidRPr="0023249B">
              <w:rPr>
                <w:rFonts w:ascii="Times New Roman" w:hAnsi="Times New Roman" w:cs="Times New Roman"/>
              </w:rPr>
              <w:t>putnika</w:t>
            </w:r>
          </w:p>
        </w:tc>
        <w:tc>
          <w:tcPr>
            <w:tcW w:w="567" w:type="dxa"/>
            <w:tcBorders>
              <w:right w:val="single" w:sz="4" w:space="0" w:color="auto"/>
            </w:tcBorders>
          </w:tcPr>
          <w:p w14:paraId="2E89B01B" w14:textId="77777777" w:rsidR="00354B6F" w:rsidRPr="0023249B" w:rsidRDefault="00354B6F" w:rsidP="00F5577C">
            <w:pPr>
              <w:jc w:val="center"/>
            </w:pPr>
          </w:p>
          <w:p w14:paraId="2E89B01C" w14:textId="77777777" w:rsidR="00354B6F" w:rsidRPr="0023249B" w:rsidRDefault="00354B6F" w:rsidP="00F5577C">
            <w:pPr>
              <w:jc w:val="center"/>
              <w:rPr>
                <w:rFonts w:ascii="Times New Roman" w:hAnsi="Times New Roman" w:cs="Times New Roman"/>
              </w:rPr>
            </w:pPr>
            <w:r w:rsidRPr="0023249B">
              <w:rPr>
                <w:rFonts w:ascii="Times New Roman" w:hAnsi="Times New Roman" w:cs="Times New Roman"/>
              </w:rPr>
              <w:t>NE</w:t>
            </w:r>
          </w:p>
        </w:tc>
        <w:tc>
          <w:tcPr>
            <w:tcW w:w="1608" w:type="dxa"/>
            <w:tcBorders>
              <w:top w:val="nil"/>
              <w:left w:val="single" w:sz="4" w:space="0" w:color="auto"/>
              <w:bottom w:val="nil"/>
              <w:right w:val="nil"/>
            </w:tcBorders>
          </w:tcPr>
          <w:p w14:paraId="2E89B01D" w14:textId="77777777" w:rsidR="00354B6F" w:rsidRPr="0023249B" w:rsidRDefault="00354B6F" w:rsidP="00F5577C"/>
          <w:p w14:paraId="2E89B01E" w14:textId="77777777" w:rsidR="00354B6F" w:rsidRPr="0023249B" w:rsidRDefault="00354B6F" w:rsidP="00F5577C"/>
          <w:p w14:paraId="2E89B01F" w14:textId="77777777" w:rsidR="00354B6F" w:rsidRPr="0023249B" w:rsidRDefault="00354B6F" w:rsidP="00F5577C">
            <w:r w:rsidRPr="0023249B">
              <w:t>„</w:t>
            </w:r>
          </w:p>
        </w:tc>
      </w:tr>
    </w:tbl>
    <w:p w14:paraId="2E89B021" w14:textId="77777777" w:rsidR="00354B6F" w:rsidRDefault="00354B6F" w:rsidP="00354B6F">
      <w:pPr>
        <w:rPr>
          <w:rFonts w:ascii="Times New Roman" w:hAnsi="Times New Roman" w:cs="Times New Roman"/>
          <w:b/>
          <w:sz w:val="24"/>
          <w:szCs w:val="24"/>
        </w:rPr>
      </w:pPr>
    </w:p>
    <w:p w14:paraId="2E89B022" w14:textId="77777777" w:rsidR="00AC0B13" w:rsidRDefault="0003117C">
      <w:pPr>
        <w:jc w:val="center"/>
        <w:rPr>
          <w:rFonts w:ascii="Times New Roman" w:hAnsi="Times New Roman" w:cs="Times New Roman"/>
          <w:b/>
          <w:sz w:val="24"/>
          <w:szCs w:val="24"/>
        </w:rPr>
      </w:pPr>
      <w:r>
        <w:rPr>
          <w:rFonts w:ascii="Times New Roman" w:hAnsi="Times New Roman" w:cs="Times New Roman"/>
          <w:b/>
          <w:sz w:val="24"/>
          <w:szCs w:val="24"/>
        </w:rPr>
        <w:t>II.</w:t>
      </w:r>
    </w:p>
    <w:p w14:paraId="2E89B023" w14:textId="64378277" w:rsidR="00AC0B13" w:rsidRDefault="0003117C" w:rsidP="00356BBF">
      <w:pPr>
        <w:ind w:firstLine="708"/>
        <w:jc w:val="both"/>
        <w:rPr>
          <w:rFonts w:ascii="Times New Roman" w:hAnsi="Times New Roman" w:cs="Times New Roman"/>
          <w:sz w:val="24"/>
          <w:szCs w:val="24"/>
        </w:rPr>
      </w:pPr>
      <w:r>
        <w:rPr>
          <w:rFonts w:ascii="Times New Roman" w:hAnsi="Times New Roman" w:cs="Times New Roman"/>
          <w:sz w:val="24"/>
          <w:szCs w:val="24"/>
        </w:rPr>
        <w:t>Ova Odluka</w:t>
      </w:r>
      <w:r w:rsidR="00D34B26">
        <w:rPr>
          <w:rFonts w:ascii="Times New Roman" w:hAnsi="Times New Roman" w:cs="Times New Roman"/>
          <w:sz w:val="24"/>
          <w:szCs w:val="24"/>
        </w:rPr>
        <w:t xml:space="preserve"> stupa na snagu dan</w:t>
      </w:r>
      <w:r w:rsidR="00145DFF">
        <w:rPr>
          <w:rFonts w:ascii="Times New Roman" w:hAnsi="Times New Roman" w:cs="Times New Roman"/>
          <w:sz w:val="24"/>
          <w:szCs w:val="24"/>
        </w:rPr>
        <w:t xml:space="preserve">om donošenja, a objavit će se u </w:t>
      </w:r>
      <w:r w:rsidR="00D34B26">
        <w:rPr>
          <w:rFonts w:ascii="Times New Roman" w:hAnsi="Times New Roman" w:cs="Times New Roman"/>
          <w:sz w:val="24"/>
          <w:szCs w:val="24"/>
        </w:rPr>
        <w:t>„Narodnim Novinama“</w:t>
      </w:r>
      <w:r w:rsidR="00A31BD8">
        <w:rPr>
          <w:rFonts w:ascii="Times New Roman" w:hAnsi="Times New Roman" w:cs="Times New Roman"/>
          <w:sz w:val="24"/>
          <w:szCs w:val="24"/>
        </w:rPr>
        <w:t>.</w:t>
      </w:r>
    </w:p>
    <w:p w14:paraId="2E89B024" w14:textId="77777777" w:rsidR="00AC0B13" w:rsidRDefault="00AC0B13">
      <w:pPr>
        <w:spacing w:after="0"/>
        <w:rPr>
          <w:rFonts w:ascii="Times New Roman" w:hAnsi="Times New Roman" w:cs="Times New Roman"/>
          <w:sz w:val="24"/>
          <w:szCs w:val="24"/>
        </w:rPr>
      </w:pPr>
    </w:p>
    <w:p w14:paraId="2E89B025" w14:textId="77777777" w:rsidR="00AC0B13" w:rsidRDefault="0003117C">
      <w:pPr>
        <w:spacing w:after="0"/>
        <w:rPr>
          <w:rFonts w:ascii="Times New Roman" w:hAnsi="Times New Roman" w:cs="Times New Roman"/>
          <w:sz w:val="24"/>
          <w:szCs w:val="24"/>
        </w:rPr>
      </w:pPr>
      <w:r>
        <w:rPr>
          <w:rFonts w:ascii="Times New Roman" w:hAnsi="Times New Roman" w:cs="Times New Roman"/>
          <w:sz w:val="24"/>
          <w:szCs w:val="24"/>
        </w:rPr>
        <w:t>KLASA:</w:t>
      </w:r>
    </w:p>
    <w:p w14:paraId="2E89B026" w14:textId="77777777" w:rsidR="00AC0B13" w:rsidRDefault="0003117C">
      <w:pPr>
        <w:spacing w:after="0" w:line="240" w:lineRule="auto"/>
        <w:rPr>
          <w:rFonts w:ascii="Times New Roman" w:hAnsi="Times New Roman" w:cs="Times New Roman"/>
          <w:sz w:val="24"/>
          <w:szCs w:val="24"/>
        </w:rPr>
      </w:pPr>
      <w:r>
        <w:rPr>
          <w:rFonts w:ascii="Times New Roman" w:hAnsi="Times New Roman" w:cs="Times New Roman"/>
          <w:sz w:val="24"/>
          <w:szCs w:val="24"/>
        </w:rPr>
        <w:t>URBROJ:</w:t>
      </w:r>
    </w:p>
    <w:p w14:paraId="2E89B027" w14:textId="77777777" w:rsidR="00AC0B13" w:rsidRDefault="00AC0B13">
      <w:pPr>
        <w:spacing w:after="0" w:line="240" w:lineRule="auto"/>
        <w:rPr>
          <w:rFonts w:ascii="Times New Roman" w:hAnsi="Times New Roman" w:cs="Times New Roman"/>
          <w:sz w:val="24"/>
          <w:szCs w:val="24"/>
        </w:rPr>
      </w:pPr>
    </w:p>
    <w:p w14:paraId="2E89B028" w14:textId="373C9DE6" w:rsidR="00AC0B13" w:rsidRDefault="000311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Zagreb, </w:t>
      </w:r>
    </w:p>
    <w:p w14:paraId="2B82633D" w14:textId="48C3DF80" w:rsidR="00A31BD8" w:rsidRDefault="00A31BD8">
      <w:pPr>
        <w:spacing w:after="0" w:line="240" w:lineRule="auto"/>
        <w:rPr>
          <w:rFonts w:ascii="Times New Roman" w:hAnsi="Times New Roman" w:cs="Times New Roman"/>
          <w:sz w:val="24"/>
          <w:szCs w:val="24"/>
        </w:rPr>
      </w:pPr>
    </w:p>
    <w:p w14:paraId="1D6203D9" w14:textId="77777777" w:rsidR="00A31BD8" w:rsidRPr="00C9423D" w:rsidRDefault="00A31BD8">
      <w:pPr>
        <w:spacing w:after="0" w:line="240" w:lineRule="auto"/>
        <w:rPr>
          <w:rFonts w:ascii="Times New Roman" w:hAnsi="Times New Roman" w:cs="Times New Roman"/>
          <w:sz w:val="24"/>
          <w:szCs w:val="24"/>
        </w:rPr>
      </w:pPr>
    </w:p>
    <w:p w14:paraId="2E89B029" w14:textId="77777777" w:rsidR="00AC0B13" w:rsidRPr="00C9423D" w:rsidRDefault="0003117C">
      <w:pPr>
        <w:ind w:left="4248" w:firstLine="708"/>
        <w:jc w:val="center"/>
        <w:rPr>
          <w:rFonts w:ascii="Times New Roman" w:hAnsi="Times New Roman" w:cs="Times New Roman"/>
          <w:sz w:val="24"/>
          <w:szCs w:val="24"/>
        </w:rPr>
      </w:pPr>
      <w:r w:rsidRPr="00C9423D">
        <w:rPr>
          <w:rFonts w:ascii="Times New Roman" w:hAnsi="Times New Roman" w:cs="Times New Roman"/>
          <w:sz w:val="24"/>
          <w:szCs w:val="24"/>
        </w:rPr>
        <w:t>PREDSJEDNIK</w:t>
      </w:r>
    </w:p>
    <w:p w14:paraId="2E89B02A" w14:textId="77777777" w:rsidR="00AC0B13" w:rsidRPr="00C9423D" w:rsidRDefault="00AC0B13">
      <w:pPr>
        <w:ind w:left="4248" w:firstLine="708"/>
        <w:jc w:val="center"/>
        <w:rPr>
          <w:rFonts w:ascii="Times New Roman" w:hAnsi="Times New Roman" w:cs="Times New Roman"/>
          <w:sz w:val="24"/>
          <w:szCs w:val="24"/>
        </w:rPr>
      </w:pPr>
    </w:p>
    <w:p w14:paraId="2E89B02B" w14:textId="77777777" w:rsidR="00AC0B13" w:rsidRPr="00C9423D" w:rsidRDefault="00C440EB" w:rsidP="00C440EB">
      <w:pPr>
        <w:ind w:left="4248" w:firstLine="708"/>
        <w:jc w:val="center"/>
        <w:rPr>
          <w:rFonts w:ascii="Times New Roman" w:hAnsi="Times New Roman" w:cs="Times New Roman"/>
          <w:sz w:val="24"/>
          <w:szCs w:val="24"/>
        </w:rPr>
      </w:pPr>
      <w:r w:rsidRPr="00C9423D">
        <w:rPr>
          <w:rFonts w:ascii="Times New Roman" w:hAnsi="Times New Roman" w:cs="Times New Roman"/>
          <w:sz w:val="24"/>
          <w:szCs w:val="24"/>
        </w:rPr>
        <w:t>mr. sc. Andrej Plen</w:t>
      </w:r>
      <w:r w:rsidR="00230218" w:rsidRPr="00C9423D">
        <w:rPr>
          <w:rFonts w:ascii="Times New Roman" w:hAnsi="Times New Roman" w:cs="Times New Roman"/>
          <w:sz w:val="24"/>
          <w:szCs w:val="24"/>
        </w:rPr>
        <w:t>ković</w:t>
      </w:r>
    </w:p>
    <w:p w14:paraId="2E89B02C" w14:textId="77777777" w:rsidR="00356BBF" w:rsidRPr="00C9423D" w:rsidRDefault="00356BBF" w:rsidP="00853DF9">
      <w:pPr>
        <w:jc w:val="center"/>
        <w:rPr>
          <w:rFonts w:ascii="Times New Roman" w:hAnsi="Times New Roman" w:cs="Times New Roman"/>
          <w:sz w:val="24"/>
          <w:szCs w:val="24"/>
        </w:rPr>
      </w:pPr>
    </w:p>
    <w:p w14:paraId="2E89B02D" w14:textId="49953788" w:rsidR="00AB22F0" w:rsidRDefault="00AB22F0" w:rsidP="00D17531">
      <w:pPr>
        <w:rPr>
          <w:rFonts w:ascii="Times New Roman" w:hAnsi="Times New Roman" w:cs="Times New Roman"/>
          <w:b/>
          <w:sz w:val="24"/>
          <w:szCs w:val="24"/>
        </w:rPr>
      </w:pPr>
    </w:p>
    <w:p w14:paraId="7C8030FF" w14:textId="77777777" w:rsidR="00805857" w:rsidRDefault="00805857" w:rsidP="00D17531">
      <w:pPr>
        <w:rPr>
          <w:rFonts w:ascii="Times New Roman" w:hAnsi="Times New Roman" w:cs="Times New Roman"/>
          <w:b/>
          <w:sz w:val="24"/>
          <w:szCs w:val="24"/>
        </w:rPr>
      </w:pPr>
    </w:p>
    <w:p w14:paraId="2E89B030" w14:textId="0807041C" w:rsidR="00AC0B13" w:rsidRDefault="0003117C" w:rsidP="00C9423D">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OBRAZLOŽENJE</w:t>
      </w:r>
    </w:p>
    <w:p w14:paraId="10356D5B" w14:textId="77777777" w:rsidR="00B4482C" w:rsidRDefault="00B4482C" w:rsidP="00C9423D">
      <w:pPr>
        <w:spacing w:after="0" w:line="20" w:lineRule="atLeast"/>
        <w:jc w:val="center"/>
        <w:rPr>
          <w:rFonts w:ascii="Times New Roman" w:hAnsi="Times New Roman" w:cs="Times New Roman"/>
          <w:b/>
          <w:sz w:val="24"/>
          <w:szCs w:val="24"/>
        </w:rPr>
      </w:pPr>
    </w:p>
    <w:p w14:paraId="2E89B032" w14:textId="77777777" w:rsidR="00C440EB" w:rsidRPr="00D17531" w:rsidRDefault="00C440EB" w:rsidP="00C9423D">
      <w:pPr>
        <w:pStyle w:val="NoSpacing"/>
        <w:spacing w:line="20" w:lineRule="atLeast"/>
        <w:jc w:val="both"/>
        <w:rPr>
          <w:rFonts w:ascii="Times New Roman" w:hAnsi="Times New Roman" w:cs="Times New Roman"/>
          <w:sz w:val="24"/>
          <w:szCs w:val="24"/>
          <w:lang w:eastAsia="hr-HR"/>
        </w:rPr>
      </w:pPr>
      <w:r w:rsidRPr="00D17531">
        <w:rPr>
          <w:rFonts w:ascii="Times New Roman" w:hAnsi="Times New Roman" w:cs="Times New Roman"/>
          <w:sz w:val="24"/>
          <w:szCs w:val="24"/>
          <w:lang w:eastAsia="hr-HR"/>
        </w:rPr>
        <w:t xml:space="preserve">Državne linije su linije od općega gospodarskog interesa za Republiku Hrvatsku na kojima postoji obveza javne usluge i na kojima je prosječni godišnji promet putnika manji, jednak ili veći od 300.000 putnika u razdoblju od dvije financijske godine koje prethode godini u kojoj je povjereno obavljanje javne usluge, </w:t>
      </w:r>
    </w:p>
    <w:p w14:paraId="2E89B033" w14:textId="77777777" w:rsidR="00C440EB" w:rsidRPr="00D17531" w:rsidRDefault="00C440EB" w:rsidP="00C9423D">
      <w:pPr>
        <w:pStyle w:val="NoSpacing"/>
        <w:spacing w:line="20" w:lineRule="atLeast"/>
        <w:jc w:val="both"/>
        <w:rPr>
          <w:rFonts w:ascii="Times New Roman" w:hAnsi="Times New Roman" w:cs="Times New Roman"/>
          <w:sz w:val="24"/>
          <w:szCs w:val="24"/>
          <w:lang w:eastAsia="hr-HR"/>
        </w:rPr>
      </w:pPr>
    </w:p>
    <w:p w14:paraId="2E89B034" w14:textId="77777777" w:rsidR="00C440EB" w:rsidRPr="00D17531" w:rsidRDefault="00C447AC" w:rsidP="00C9423D">
      <w:pPr>
        <w:pStyle w:val="NoSpacing"/>
        <w:spacing w:line="20" w:lineRule="atLeast"/>
        <w:jc w:val="both"/>
        <w:rPr>
          <w:rFonts w:ascii="Times New Roman" w:hAnsi="Times New Roman" w:cs="Times New Roman"/>
          <w:sz w:val="24"/>
          <w:szCs w:val="24"/>
          <w:lang w:eastAsia="hr-HR"/>
        </w:rPr>
      </w:pPr>
      <w:r w:rsidRPr="00D17531">
        <w:rPr>
          <w:rFonts w:ascii="Times New Roman" w:hAnsi="Times New Roman" w:cs="Times New Roman"/>
          <w:sz w:val="24"/>
          <w:szCs w:val="24"/>
          <w:lang w:eastAsia="hr-HR"/>
        </w:rPr>
        <w:t>D</w:t>
      </w:r>
      <w:r w:rsidR="00C440EB" w:rsidRPr="00D17531">
        <w:rPr>
          <w:rFonts w:ascii="Times New Roman" w:hAnsi="Times New Roman" w:cs="Times New Roman"/>
          <w:sz w:val="24"/>
          <w:szCs w:val="24"/>
          <w:lang w:eastAsia="hr-HR"/>
        </w:rPr>
        <w:t>ržavne linije</w:t>
      </w:r>
      <w:r w:rsidRPr="00D17531">
        <w:rPr>
          <w:rFonts w:ascii="Times New Roman" w:hAnsi="Times New Roman" w:cs="Times New Roman"/>
          <w:sz w:val="24"/>
          <w:szCs w:val="24"/>
          <w:lang w:eastAsia="hr-HR"/>
        </w:rPr>
        <w:t xml:space="preserve"> se uspostavljaju</w:t>
      </w:r>
      <w:r w:rsidR="00C440EB" w:rsidRPr="00D17531">
        <w:rPr>
          <w:rFonts w:ascii="Times New Roman" w:hAnsi="Times New Roman" w:cs="Times New Roman"/>
          <w:sz w:val="24"/>
          <w:szCs w:val="24"/>
          <w:lang w:eastAsia="hr-HR"/>
        </w:rPr>
        <w:t xml:space="preserve"> nakon provedenog javnog savjetovanja sa zainteresiranom javnošću radi iskazivanja interesa otočnog stanovništva i brodara te nakon što je utvrđeno da se opći gospodarski interes ne može ostvariti bez nametanja obveze javne usluge svim brodarima, odnosno bez sklapanja ugovora o javnoj usluzi, a za koje uskoro ističe ugovor o javnoj usluzi.</w:t>
      </w:r>
    </w:p>
    <w:p w14:paraId="2E89B035" w14:textId="77777777" w:rsidR="00C440EB" w:rsidRPr="00D17531" w:rsidRDefault="00C440EB" w:rsidP="00C9423D">
      <w:pPr>
        <w:pStyle w:val="NoSpacing"/>
        <w:spacing w:line="20" w:lineRule="atLeast"/>
        <w:jc w:val="both"/>
        <w:rPr>
          <w:rFonts w:ascii="Times New Roman" w:hAnsi="Times New Roman" w:cs="Times New Roman"/>
          <w:sz w:val="24"/>
          <w:szCs w:val="24"/>
          <w:lang w:eastAsia="hr-HR"/>
        </w:rPr>
      </w:pPr>
    </w:p>
    <w:p w14:paraId="2E89B036" w14:textId="77777777" w:rsidR="00C447AC" w:rsidRPr="00D17531" w:rsidRDefault="00C440EB" w:rsidP="00C9423D">
      <w:pPr>
        <w:pStyle w:val="NoSpacing"/>
        <w:spacing w:line="20" w:lineRule="atLeast"/>
        <w:jc w:val="both"/>
        <w:rPr>
          <w:rFonts w:ascii="Times New Roman" w:hAnsi="Times New Roman" w:cs="Times New Roman"/>
          <w:sz w:val="24"/>
          <w:szCs w:val="24"/>
          <w:lang w:eastAsia="hr-HR"/>
        </w:rPr>
      </w:pPr>
      <w:r w:rsidRPr="00D17531">
        <w:rPr>
          <w:rFonts w:ascii="Times New Roman" w:hAnsi="Times New Roman" w:cs="Times New Roman"/>
          <w:sz w:val="24"/>
          <w:szCs w:val="24"/>
        </w:rPr>
        <w:t xml:space="preserve">Agencija za obalni linijski promet </w:t>
      </w:r>
      <w:r w:rsidR="005111CC" w:rsidRPr="00D17531">
        <w:rPr>
          <w:rFonts w:ascii="Times New Roman" w:hAnsi="Times New Roman" w:cs="Times New Roman"/>
          <w:sz w:val="24"/>
          <w:szCs w:val="24"/>
        </w:rPr>
        <w:t xml:space="preserve">(u daljnjem tekstu: Agencija) </w:t>
      </w:r>
      <w:r w:rsidR="00C447AC" w:rsidRPr="00D17531">
        <w:rPr>
          <w:rFonts w:ascii="Times New Roman" w:hAnsi="Times New Roman" w:cs="Times New Roman"/>
          <w:sz w:val="24"/>
          <w:szCs w:val="24"/>
        </w:rPr>
        <w:t xml:space="preserve">je dužna </w:t>
      </w:r>
      <w:r w:rsidRPr="00D17531">
        <w:rPr>
          <w:rFonts w:ascii="Times New Roman" w:hAnsi="Times New Roman" w:cs="Times New Roman"/>
          <w:sz w:val="24"/>
          <w:szCs w:val="24"/>
        </w:rPr>
        <w:t>najkasnije šest mjeseci prije isteka ugovora o koncesiji, odnosno ugovora o javnoj usluzi</w:t>
      </w:r>
      <w:r w:rsidRPr="00D17531">
        <w:rPr>
          <w:rFonts w:ascii="Times New Roman" w:hAnsi="Times New Roman" w:cs="Times New Roman"/>
          <w:sz w:val="24"/>
          <w:szCs w:val="24"/>
          <w:lang w:eastAsia="hr-HR"/>
        </w:rPr>
        <w:t xml:space="preserve"> provesti javno savjetovanje sa zainteresiranom javnošću radi iskazivanja interesa otočnog stanovništva i brodara te utvrdi da li se opći gospodarski interes može ostvariti bez nametanja obveze javne usluge svim brodarima, odnosno bez skl</w:t>
      </w:r>
      <w:r w:rsidR="00356BBF" w:rsidRPr="00D17531">
        <w:rPr>
          <w:rFonts w:ascii="Times New Roman" w:hAnsi="Times New Roman" w:cs="Times New Roman"/>
          <w:sz w:val="24"/>
          <w:szCs w:val="24"/>
          <w:lang w:eastAsia="hr-HR"/>
        </w:rPr>
        <w:t>apanja ugovora o javnoj usluzi (SNCM test).</w:t>
      </w:r>
    </w:p>
    <w:p w14:paraId="2E89B037" w14:textId="77777777" w:rsidR="00E538BB" w:rsidRPr="00D17531" w:rsidRDefault="00E538BB" w:rsidP="00C9423D">
      <w:pPr>
        <w:pStyle w:val="NoSpacing"/>
        <w:spacing w:line="20" w:lineRule="atLeast"/>
        <w:jc w:val="both"/>
        <w:rPr>
          <w:rFonts w:ascii="Times New Roman" w:hAnsi="Times New Roman" w:cs="Times New Roman"/>
          <w:sz w:val="24"/>
          <w:szCs w:val="24"/>
          <w:lang w:eastAsia="hr-HR"/>
        </w:rPr>
      </w:pPr>
    </w:p>
    <w:p w14:paraId="2E89B038" w14:textId="77777777" w:rsidR="00C447AC" w:rsidRPr="00D17531" w:rsidRDefault="00C447AC" w:rsidP="00C9423D">
      <w:pPr>
        <w:pStyle w:val="NoSpacing"/>
        <w:spacing w:line="20" w:lineRule="atLeast"/>
        <w:jc w:val="both"/>
        <w:rPr>
          <w:rFonts w:ascii="Times New Roman" w:hAnsi="Times New Roman" w:cs="Times New Roman"/>
          <w:sz w:val="24"/>
          <w:szCs w:val="24"/>
        </w:rPr>
      </w:pPr>
      <w:r w:rsidRPr="00D17531">
        <w:rPr>
          <w:rFonts w:ascii="Times New Roman" w:hAnsi="Times New Roman" w:cs="Times New Roman"/>
          <w:sz w:val="24"/>
          <w:szCs w:val="24"/>
        </w:rPr>
        <w:t xml:space="preserve">Ugovor o obavljanju javnog prijevoza u linijskom i obalnom pomorskom prometu na državnoj trajektnoj liniji broj </w:t>
      </w:r>
      <w:r w:rsidR="00721F57" w:rsidRPr="00D17531">
        <w:rPr>
          <w:rFonts w:ascii="Times New Roman" w:hAnsi="Times New Roman" w:cs="Times New Roman"/>
          <w:sz w:val="24"/>
          <w:szCs w:val="24"/>
        </w:rPr>
        <w:t>431 Preko – Ošljak</w:t>
      </w:r>
      <w:r w:rsidRPr="00D17531">
        <w:rPr>
          <w:rFonts w:ascii="Times New Roman" w:hAnsi="Times New Roman" w:cs="Times New Roman"/>
          <w:sz w:val="24"/>
          <w:szCs w:val="24"/>
        </w:rPr>
        <w:t xml:space="preserve"> – Zadar/Gaženica i obratno sklopljen je između Agencije i Jadrolinije 20. prosinca 2018. godine</w:t>
      </w:r>
      <w:r w:rsidR="005111CC" w:rsidRPr="00D17531">
        <w:rPr>
          <w:rFonts w:ascii="Times New Roman" w:hAnsi="Times New Roman" w:cs="Times New Roman"/>
          <w:sz w:val="24"/>
          <w:szCs w:val="24"/>
        </w:rPr>
        <w:t xml:space="preserve"> i </w:t>
      </w:r>
      <w:r w:rsidRPr="00D17531">
        <w:rPr>
          <w:rFonts w:ascii="Times New Roman" w:hAnsi="Times New Roman" w:cs="Times New Roman"/>
          <w:sz w:val="24"/>
          <w:szCs w:val="24"/>
        </w:rPr>
        <w:t xml:space="preserve"> isteći će 31. prosinca 2024. godine dok je Ugovor o obavljanju javnog prijevoza u linijskom i obalnom pomorskom prometu na državnoj brodskoj liniji broj 807 Suđurađ – Lopud – Koločep – Dubrovnik i obratno sklopljen između Agencije</w:t>
      </w:r>
      <w:r w:rsidR="005111CC" w:rsidRPr="00D17531">
        <w:rPr>
          <w:rFonts w:ascii="Times New Roman" w:hAnsi="Times New Roman" w:cs="Times New Roman"/>
          <w:sz w:val="24"/>
          <w:szCs w:val="24"/>
        </w:rPr>
        <w:t xml:space="preserve"> i Jadrolinije </w:t>
      </w:r>
      <w:r w:rsidRPr="00D17531">
        <w:rPr>
          <w:rFonts w:ascii="Times New Roman" w:hAnsi="Times New Roman" w:cs="Times New Roman"/>
          <w:sz w:val="24"/>
          <w:szCs w:val="24"/>
        </w:rPr>
        <w:t xml:space="preserve"> 13. listopada 2021. godine</w:t>
      </w:r>
      <w:r w:rsidR="005111CC" w:rsidRPr="00D17531">
        <w:rPr>
          <w:rFonts w:ascii="Times New Roman" w:hAnsi="Times New Roman" w:cs="Times New Roman"/>
          <w:sz w:val="24"/>
          <w:szCs w:val="24"/>
        </w:rPr>
        <w:t xml:space="preserve"> i</w:t>
      </w:r>
      <w:r w:rsidRPr="00D17531">
        <w:rPr>
          <w:rFonts w:ascii="Times New Roman" w:hAnsi="Times New Roman" w:cs="Times New Roman"/>
          <w:sz w:val="24"/>
          <w:szCs w:val="24"/>
        </w:rPr>
        <w:t xml:space="preserve"> isteći će 31. prosinca 2024. godine.</w:t>
      </w:r>
    </w:p>
    <w:p w14:paraId="2E89B039" w14:textId="77777777" w:rsidR="00E538BB" w:rsidRPr="00D17531" w:rsidRDefault="00E538BB" w:rsidP="00C9423D">
      <w:pPr>
        <w:pStyle w:val="NoSpacing"/>
        <w:spacing w:line="20" w:lineRule="atLeast"/>
        <w:jc w:val="both"/>
        <w:rPr>
          <w:rFonts w:ascii="Times New Roman" w:hAnsi="Times New Roman" w:cs="Times New Roman"/>
          <w:sz w:val="24"/>
          <w:szCs w:val="24"/>
        </w:rPr>
      </w:pPr>
    </w:p>
    <w:p w14:paraId="2E89B03A" w14:textId="77777777" w:rsidR="00721F57" w:rsidRPr="00D17531" w:rsidRDefault="00C447AC" w:rsidP="00C9423D">
      <w:pPr>
        <w:pStyle w:val="NoSpacing"/>
        <w:spacing w:line="20" w:lineRule="atLeast"/>
        <w:jc w:val="both"/>
        <w:rPr>
          <w:rFonts w:ascii="Times New Roman" w:hAnsi="Times New Roman" w:cs="Times New Roman"/>
          <w:sz w:val="24"/>
          <w:szCs w:val="24"/>
        </w:rPr>
      </w:pPr>
      <w:r w:rsidRPr="00D17531">
        <w:rPr>
          <w:rFonts w:ascii="Times New Roman" w:hAnsi="Times New Roman" w:cs="Times New Roman"/>
          <w:sz w:val="24"/>
          <w:szCs w:val="24"/>
        </w:rPr>
        <w:t xml:space="preserve">Sukladno Zakonu </w:t>
      </w:r>
      <w:r w:rsidR="005111CC" w:rsidRPr="00D17531">
        <w:rPr>
          <w:rFonts w:ascii="Times New Roman" w:hAnsi="Times New Roman" w:cs="Times New Roman"/>
          <w:sz w:val="24"/>
          <w:szCs w:val="24"/>
        </w:rPr>
        <w:t xml:space="preserve">o javnom obalnom linijskom pomorskom prometu („Narodne novine“, broj 19/22.) </w:t>
      </w:r>
      <w:r w:rsidRPr="00D17531">
        <w:rPr>
          <w:rFonts w:ascii="Times New Roman" w:hAnsi="Times New Roman" w:cs="Times New Roman"/>
          <w:sz w:val="24"/>
          <w:szCs w:val="24"/>
        </w:rPr>
        <w:t>da bi linija bila definirana kao državna odnosno kao linija od općega gospodarskog interesa za Republiku Hrvatsku na kojoj postoji obveza javne usluge, sve sukladno članku 19. stavcima 2. i 3. Zakona, državnu liniju odlukom uspostavlja Vlada Republike Hrvatske na prijedlog Ministarstva mora, prometa i infrastrukture, a koja odluka se može donijeti ako je nakon provedenog javnog savjetovanja sa zainteresiranom javnošću utvrđeno da se opći gospodarski interes ne može ostvariti bez nametanja obveze javne usluge ili bez sklapanja ugovora o javnoj usluzi – tzv. SNCM testa kako je određen presudom Općeg suda od 1. ožujka 2017. godine SNCM protiv Europske komisije (Predmet T-454/13 EU: T: 2017: 134, t.130).</w:t>
      </w:r>
      <w:r w:rsidR="005111CC" w:rsidRPr="00D17531">
        <w:rPr>
          <w:rFonts w:ascii="Times New Roman" w:hAnsi="Times New Roman" w:cs="Times New Roman"/>
          <w:sz w:val="24"/>
          <w:szCs w:val="24"/>
        </w:rPr>
        <w:t xml:space="preserve"> </w:t>
      </w:r>
    </w:p>
    <w:p w14:paraId="2E89B03B" w14:textId="77777777" w:rsidR="00E538BB" w:rsidRPr="00D17531" w:rsidRDefault="00E538BB" w:rsidP="00C9423D">
      <w:pPr>
        <w:pStyle w:val="NoSpacing"/>
        <w:spacing w:line="20" w:lineRule="atLeast"/>
        <w:jc w:val="both"/>
        <w:rPr>
          <w:rFonts w:ascii="Times New Roman" w:hAnsi="Times New Roman" w:cs="Times New Roman"/>
          <w:sz w:val="24"/>
          <w:szCs w:val="24"/>
        </w:rPr>
      </w:pPr>
    </w:p>
    <w:p w14:paraId="2E89B03C" w14:textId="77777777" w:rsidR="00133F6C" w:rsidRDefault="005111CC" w:rsidP="00C9423D">
      <w:pPr>
        <w:spacing w:after="0" w:line="20" w:lineRule="atLeast"/>
        <w:jc w:val="both"/>
        <w:rPr>
          <w:rFonts w:ascii="Times New Roman" w:hAnsi="Times New Roman" w:cs="Times New Roman"/>
          <w:sz w:val="24"/>
          <w:szCs w:val="24"/>
        </w:rPr>
      </w:pPr>
      <w:r w:rsidRPr="00D17531">
        <w:rPr>
          <w:rFonts w:ascii="Times New Roman" w:hAnsi="Times New Roman" w:cs="Times New Roman"/>
          <w:sz w:val="24"/>
          <w:szCs w:val="24"/>
        </w:rPr>
        <w:t xml:space="preserve">SNCM testovi za linije broj </w:t>
      </w:r>
      <w:r w:rsidR="00721F57" w:rsidRPr="00D17531">
        <w:rPr>
          <w:rFonts w:ascii="Times New Roman" w:hAnsi="Times New Roman" w:cs="Times New Roman"/>
          <w:sz w:val="24"/>
          <w:szCs w:val="24"/>
        </w:rPr>
        <w:t>431 Preko – Ošljak</w:t>
      </w:r>
      <w:r w:rsidRPr="00D17531">
        <w:rPr>
          <w:rFonts w:ascii="Times New Roman" w:hAnsi="Times New Roman" w:cs="Times New Roman"/>
          <w:sz w:val="24"/>
          <w:szCs w:val="24"/>
        </w:rPr>
        <w:t>– Zadar/Gaženica i obratno i broj 807 Suđurađ – Lopud – Koločep – Dubrovnik i obratno provela je Agencija u lipnju 2024. godine.</w:t>
      </w:r>
      <w:r w:rsidR="005A2D94">
        <w:rPr>
          <w:rFonts w:ascii="Times New Roman" w:hAnsi="Times New Roman" w:cs="Times New Roman"/>
          <w:sz w:val="24"/>
          <w:szCs w:val="24"/>
        </w:rPr>
        <w:t xml:space="preserve"> Sukla</w:t>
      </w:r>
      <w:r w:rsidR="00DE22D2">
        <w:rPr>
          <w:rFonts w:ascii="Times New Roman" w:hAnsi="Times New Roman" w:cs="Times New Roman"/>
          <w:sz w:val="24"/>
          <w:szCs w:val="24"/>
        </w:rPr>
        <w:t xml:space="preserve">dno provedenim SNCM testovima </w:t>
      </w:r>
      <w:r w:rsidR="00CB58DA">
        <w:rPr>
          <w:rFonts w:ascii="Times New Roman" w:hAnsi="Times New Roman" w:cs="Times New Roman"/>
          <w:sz w:val="24"/>
          <w:szCs w:val="24"/>
        </w:rPr>
        <w:t>utvrđeno je da postoji potreba stanovniš</w:t>
      </w:r>
      <w:r w:rsidR="00DE22D2">
        <w:rPr>
          <w:rFonts w:ascii="Times New Roman" w:hAnsi="Times New Roman" w:cs="Times New Roman"/>
          <w:sz w:val="24"/>
          <w:szCs w:val="24"/>
        </w:rPr>
        <w:t>tva za uvođenjem državnih linija koje su nužne</w:t>
      </w:r>
      <w:r w:rsidR="00CB58DA">
        <w:rPr>
          <w:rFonts w:ascii="Times New Roman" w:hAnsi="Times New Roman" w:cs="Times New Roman"/>
          <w:sz w:val="24"/>
          <w:szCs w:val="24"/>
        </w:rPr>
        <w:t xml:space="preserve"> za povezivanje stanovništva na otocima s kopnom, te da </w:t>
      </w:r>
      <w:r w:rsidR="00DE22D2">
        <w:rPr>
          <w:rFonts w:ascii="Times New Roman" w:hAnsi="Times New Roman" w:cs="Times New Roman"/>
          <w:sz w:val="24"/>
          <w:szCs w:val="24"/>
        </w:rPr>
        <w:t>obavljanje javne usluge nije moguće</w:t>
      </w:r>
      <w:r w:rsidR="00CB58DA" w:rsidRPr="00100857">
        <w:rPr>
          <w:rFonts w:ascii="Times New Roman" w:hAnsi="Times New Roman" w:cs="Times New Roman"/>
          <w:sz w:val="24"/>
          <w:szCs w:val="24"/>
        </w:rPr>
        <w:t xml:space="preserve"> bez </w:t>
      </w:r>
      <w:r w:rsidR="00CB58DA" w:rsidRPr="00100857">
        <w:rPr>
          <w:rFonts w:ascii="Times New Roman" w:hAnsi="Times New Roman" w:cs="Times New Roman"/>
          <w:sz w:val="24"/>
          <w:szCs w:val="24"/>
        </w:rPr>
        <w:lastRenderedPageBreak/>
        <w:t xml:space="preserve">da se </w:t>
      </w:r>
      <w:r w:rsidR="00133F6C" w:rsidRPr="00100857">
        <w:rPr>
          <w:rFonts w:ascii="Times New Roman" w:hAnsi="Times New Roman" w:cs="Times New Roman"/>
          <w:sz w:val="24"/>
          <w:szCs w:val="24"/>
        </w:rPr>
        <w:t>ne nametne obveza javne usluge koja će jamčiti da će se povezanost otoka s kopnom održavati svakodnevno sa propisanim dnevnim bro</w:t>
      </w:r>
      <w:r w:rsidR="00100857" w:rsidRPr="00100857">
        <w:rPr>
          <w:rFonts w:ascii="Times New Roman" w:hAnsi="Times New Roman" w:cs="Times New Roman"/>
          <w:sz w:val="24"/>
          <w:szCs w:val="24"/>
        </w:rPr>
        <w:t>jem putovanja, u</w:t>
      </w:r>
      <w:r w:rsidR="00133F6C" w:rsidRPr="00100857">
        <w:rPr>
          <w:rFonts w:ascii="Times New Roman" w:hAnsi="Times New Roman" w:cs="Times New Roman"/>
          <w:sz w:val="24"/>
          <w:szCs w:val="24"/>
        </w:rPr>
        <w:t>tvrđenim kapacitetima plovila</w:t>
      </w:r>
      <w:r w:rsidR="00100857" w:rsidRPr="00100857">
        <w:rPr>
          <w:rFonts w:ascii="Times New Roman" w:hAnsi="Times New Roman" w:cs="Times New Roman"/>
          <w:sz w:val="24"/>
          <w:szCs w:val="24"/>
        </w:rPr>
        <w:t xml:space="preserve"> te </w:t>
      </w:r>
      <w:r w:rsidR="00133F6C" w:rsidRPr="00100857">
        <w:rPr>
          <w:rFonts w:ascii="Times New Roman" w:hAnsi="Times New Roman" w:cs="Times New Roman"/>
          <w:sz w:val="24"/>
          <w:szCs w:val="24"/>
        </w:rPr>
        <w:t xml:space="preserve">posebnim tarifama </w:t>
      </w:r>
      <w:r w:rsidR="00100857" w:rsidRPr="00100857">
        <w:rPr>
          <w:rFonts w:ascii="Times New Roman" w:hAnsi="Times New Roman" w:cs="Times New Roman"/>
          <w:sz w:val="24"/>
          <w:szCs w:val="24"/>
        </w:rPr>
        <w:t xml:space="preserve">za određene kategorije putnika. </w:t>
      </w:r>
    </w:p>
    <w:p w14:paraId="2E89B03D" w14:textId="77777777" w:rsidR="00C440EB" w:rsidRPr="00D17531" w:rsidRDefault="00100857" w:rsidP="00C9423D">
      <w:pPr>
        <w:pStyle w:val="NoSpacing"/>
        <w:spacing w:line="20" w:lineRule="atLeast"/>
        <w:jc w:val="both"/>
        <w:rPr>
          <w:rFonts w:ascii="Times New Roman" w:hAnsi="Times New Roman" w:cs="Times New Roman"/>
          <w:sz w:val="24"/>
          <w:szCs w:val="24"/>
          <w:lang w:eastAsia="hr-HR"/>
        </w:rPr>
      </w:pPr>
      <w:r>
        <w:rPr>
          <w:rFonts w:ascii="Times New Roman" w:hAnsi="Times New Roman" w:cs="Times New Roman"/>
          <w:sz w:val="24"/>
          <w:szCs w:val="24"/>
          <w:lang w:eastAsia="hr-HR"/>
        </w:rPr>
        <w:t>P</w:t>
      </w:r>
      <w:r w:rsidR="00721F57" w:rsidRPr="00D17531">
        <w:rPr>
          <w:rFonts w:ascii="Times New Roman" w:hAnsi="Times New Roman" w:cs="Times New Roman"/>
          <w:sz w:val="24"/>
          <w:szCs w:val="24"/>
          <w:lang w:eastAsia="hr-HR"/>
        </w:rPr>
        <w:t xml:space="preserve">o </w:t>
      </w:r>
      <w:r w:rsidR="00E538BB" w:rsidRPr="00D17531">
        <w:rPr>
          <w:rFonts w:ascii="Times New Roman" w:hAnsi="Times New Roman" w:cs="Times New Roman"/>
          <w:sz w:val="24"/>
          <w:szCs w:val="24"/>
          <w:lang w:eastAsia="hr-HR"/>
        </w:rPr>
        <w:t>provedbi navedenih</w:t>
      </w:r>
      <w:r w:rsidR="00721F57" w:rsidRPr="00D17531">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SNCM testova</w:t>
      </w:r>
      <w:r w:rsidR="00721F57" w:rsidRPr="00D17531">
        <w:rPr>
          <w:rFonts w:ascii="Times New Roman" w:hAnsi="Times New Roman" w:cs="Times New Roman"/>
          <w:sz w:val="24"/>
          <w:szCs w:val="24"/>
          <w:lang w:eastAsia="hr-HR"/>
        </w:rPr>
        <w:t xml:space="preserve"> potrebno</w:t>
      </w:r>
      <w:r>
        <w:rPr>
          <w:rFonts w:ascii="Times New Roman" w:hAnsi="Times New Roman" w:cs="Times New Roman"/>
          <w:sz w:val="24"/>
          <w:szCs w:val="24"/>
          <w:lang w:eastAsia="hr-HR"/>
        </w:rPr>
        <w:t xml:space="preserve"> je</w:t>
      </w:r>
      <w:r w:rsidR="00721F57" w:rsidRPr="00D17531">
        <w:rPr>
          <w:rFonts w:ascii="Times New Roman" w:hAnsi="Times New Roman" w:cs="Times New Roman"/>
          <w:sz w:val="24"/>
          <w:szCs w:val="24"/>
          <w:lang w:eastAsia="hr-HR"/>
        </w:rPr>
        <w:t xml:space="preserve"> dopuniti Odluku o uspostavljanju državnih linija.</w:t>
      </w:r>
    </w:p>
    <w:p w14:paraId="2E89B03E" w14:textId="77777777" w:rsidR="00E538BB" w:rsidRPr="00D17531" w:rsidRDefault="00E538BB" w:rsidP="00C9423D">
      <w:pPr>
        <w:pStyle w:val="NoSpacing"/>
        <w:spacing w:line="20" w:lineRule="atLeast"/>
        <w:jc w:val="both"/>
        <w:rPr>
          <w:rFonts w:ascii="Times New Roman" w:hAnsi="Times New Roman" w:cs="Times New Roman"/>
          <w:sz w:val="24"/>
          <w:szCs w:val="24"/>
        </w:rPr>
      </w:pPr>
    </w:p>
    <w:p w14:paraId="2E89B043" w14:textId="676F1214" w:rsidR="00AC0B13" w:rsidRPr="00B4482C" w:rsidRDefault="00C440EB" w:rsidP="00B4482C">
      <w:pPr>
        <w:pStyle w:val="NoSpacing"/>
        <w:spacing w:line="20" w:lineRule="atLeast"/>
        <w:jc w:val="both"/>
        <w:rPr>
          <w:rFonts w:ascii="Times New Roman" w:hAnsi="Times New Roman" w:cs="Times New Roman"/>
          <w:sz w:val="24"/>
          <w:szCs w:val="24"/>
          <w:lang w:eastAsia="hr-HR"/>
        </w:rPr>
      </w:pPr>
      <w:r w:rsidRPr="00D17531">
        <w:rPr>
          <w:rFonts w:ascii="Times New Roman" w:hAnsi="Times New Roman" w:cs="Times New Roman"/>
          <w:sz w:val="24"/>
          <w:szCs w:val="24"/>
          <w:lang w:eastAsia="hr-HR"/>
        </w:rPr>
        <w:t xml:space="preserve">U Državnom proračunu Republike Hrvatske za 2024. godinu te projekcijama </w:t>
      </w:r>
      <w:r w:rsidR="005111CC" w:rsidRPr="00D17531">
        <w:rPr>
          <w:rFonts w:ascii="Times New Roman" w:hAnsi="Times New Roman" w:cs="Times New Roman"/>
          <w:sz w:val="24"/>
          <w:szCs w:val="24"/>
          <w:lang w:eastAsia="hr-HR"/>
        </w:rPr>
        <w:t>za 2025. i 2026. godinu planirana su</w:t>
      </w:r>
      <w:r w:rsidRPr="00D17531">
        <w:rPr>
          <w:rFonts w:ascii="Times New Roman" w:hAnsi="Times New Roman" w:cs="Times New Roman"/>
          <w:sz w:val="24"/>
          <w:szCs w:val="24"/>
          <w:lang w:eastAsia="hr-HR"/>
        </w:rPr>
        <w:t xml:space="preserve"> sredstva za isplatu naknade za obavljanje javne usluge javnog obalnog linijskog pomorskog prometa u iznosu od 58.191.000,00 eura za 2024. godinu, 58.695.100,00 eura u projekciji za 2025. godinu i 59.795.100,00 eura u projekciji za 2026. godinu.</w:t>
      </w:r>
    </w:p>
    <w:sectPr w:rsidR="00AC0B13" w:rsidRPr="00B4482C">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13"/>
    <w:rsid w:val="0003117C"/>
    <w:rsid w:val="00035618"/>
    <w:rsid w:val="000C4E77"/>
    <w:rsid w:val="00100857"/>
    <w:rsid w:val="00133F6C"/>
    <w:rsid w:val="00145DFF"/>
    <w:rsid w:val="00173482"/>
    <w:rsid w:val="001D6BB1"/>
    <w:rsid w:val="00230218"/>
    <w:rsid w:val="0023249B"/>
    <w:rsid w:val="00237A6B"/>
    <w:rsid w:val="002A5A39"/>
    <w:rsid w:val="00354B6F"/>
    <w:rsid w:val="00356BBF"/>
    <w:rsid w:val="00413E0D"/>
    <w:rsid w:val="005111CC"/>
    <w:rsid w:val="005835D5"/>
    <w:rsid w:val="005A2D94"/>
    <w:rsid w:val="006571B2"/>
    <w:rsid w:val="00721F57"/>
    <w:rsid w:val="00790DF3"/>
    <w:rsid w:val="00805857"/>
    <w:rsid w:val="00853DF9"/>
    <w:rsid w:val="00915429"/>
    <w:rsid w:val="009835CC"/>
    <w:rsid w:val="00A31BD8"/>
    <w:rsid w:val="00A42E3B"/>
    <w:rsid w:val="00A7626C"/>
    <w:rsid w:val="00AB22F0"/>
    <w:rsid w:val="00AC0B13"/>
    <w:rsid w:val="00B4482C"/>
    <w:rsid w:val="00B479EF"/>
    <w:rsid w:val="00B632EF"/>
    <w:rsid w:val="00C440EB"/>
    <w:rsid w:val="00C447AC"/>
    <w:rsid w:val="00C9423D"/>
    <w:rsid w:val="00CB58DA"/>
    <w:rsid w:val="00D17531"/>
    <w:rsid w:val="00D34B26"/>
    <w:rsid w:val="00D94974"/>
    <w:rsid w:val="00DB3B5E"/>
    <w:rsid w:val="00DE22D2"/>
    <w:rsid w:val="00DE7CD6"/>
    <w:rsid w:val="00DE7F22"/>
    <w:rsid w:val="00E538BB"/>
    <w:rsid w:val="00E55B13"/>
    <w:rsid w:val="00E60EFA"/>
    <w:rsid w:val="00E92EFF"/>
    <w:rsid w:val="00ED367C"/>
    <w:rsid w:val="00EF16CF"/>
    <w:rsid w:val="00F27B87"/>
    <w:rsid w:val="00F7391B"/>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AFC1"/>
  <w15:docId w15:val="{F744A2D2-9E97-43FC-8551-8D0DAAF3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2E23A6"/>
  </w:style>
  <w:style w:type="character" w:customStyle="1" w:styleId="FooterChar">
    <w:name w:val="Footer Char"/>
    <w:basedOn w:val="DefaultParagraphFont"/>
    <w:link w:val="Footer"/>
    <w:uiPriority w:val="99"/>
    <w:qFormat/>
    <w:rsid w:val="002E23A6"/>
  </w:style>
  <w:style w:type="character" w:customStyle="1" w:styleId="BalloonTextChar">
    <w:name w:val="Balloon Text Char"/>
    <w:basedOn w:val="DefaultParagraphFont"/>
    <w:link w:val="BalloonText"/>
    <w:uiPriority w:val="99"/>
    <w:semiHidden/>
    <w:qFormat/>
    <w:rsid w:val="00323756"/>
    <w:rPr>
      <w:rFonts w:ascii="Segoe UI" w:hAnsi="Segoe UI" w:cs="Segoe UI"/>
      <w:sz w:val="18"/>
      <w:szCs w:val="18"/>
    </w:rPr>
  </w:style>
  <w:style w:type="paragraph" w:customStyle="1" w:styleId="Stilnaslova">
    <w:name w:val="Stil naslova"/>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customStyle="1" w:styleId="Zaglavljeipodnoje">
    <w:name w:val="Zaglavlje i podnožje"/>
    <w:basedOn w:val="Normal"/>
    <w:qFormat/>
  </w:style>
  <w:style w:type="paragraph" w:styleId="Header">
    <w:name w:val="header"/>
    <w:basedOn w:val="Normal"/>
    <w:link w:val="HeaderChar"/>
    <w:unhideWhenUsed/>
    <w:rsid w:val="002E23A6"/>
    <w:pPr>
      <w:tabs>
        <w:tab w:val="center" w:pos="4536"/>
        <w:tab w:val="right" w:pos="9072"/>
      </w:tabs>
      <w:spacing w:after="0" w:line="240" w:lineRule="auto"/>
    </w:pPr>
  </w:style>
  <w:style w:type="paragraph" w:styleId="Footer">
    <w:name w:val="footer"/>
    <w:basedOn w:val="Normal"/>
    <w:link w:val="FooterChar"/>
    <w:uiPriority w:val="99"/>
    <w:unhideWhenUsed/>
    <w:rsid w:val="002E23A6"/>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323756"/>
    <w:pPr>
      <w:spacing w:after="0" w:line="240" w:lineRule="auto"/>
    </w:pPr>
    <w:rPr>
      <w:rFonts w:ascii="Segoe UI" w:hAnsi="Segoe UI" w:cs="Segoe UI"/>
      <w:sz w:val="18"/>
      <w:szCs w:val="18"/>
    </w:rPr>
  </w:style>
  <w:style w:type="table" w:styleId="TableGrid">
    <w:name w:val="Table Grid"/>
    <w:basedOn w:val="TableNormal"/>
    <w:rsid w:val="002E23A6"/>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3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mcelinscak@HVZURED.local</dc:creator>
  <dc:description/>
  <cp:lastModifiedBy>Marina Tatalović</cp:lastModifiedBy>
  <cp:revision>44</cp:revision>
  <cp:lastPrinted>2024-07-09T05:50:00Z</cp:lastPrinted>
  <dcterms:created xsi:type="dcterms:W3CDTF">2021-06-23T06:23:00Z</dcterms:created>
  <dcterms:modified xsi:type="dcterms:W3CDTF">2024-09-17T06:24:00Z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