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8A93C" w14:textId="07AA0A69" w:rsidR="00A9094C" w:rsidRPr="00A9094C" w:rsidRDefault="0052059C" w:rsidP="00A9094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</w:t>
      </w:r>
      <w:r w:rsidR="00A9094C" w:rsidRPr="00A9094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0B81940" wp14:editId="01AD559D">
            <wp:extent cx="501015" cy="6838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2CE7" w14:textId="77777777" w:rsidR="00A9094C" w:rsidRPr="00A9094C" w:rsidRDefault="00A9094C" w:rsidP="00A9094C">
      <w:pPr>
        <w:tabs>
          <w:tab w:val="left" w:pos="2304"/>
          <w:tab w:val="center" w:pos="4536"/>
        </w:tabs>
        <w:spacing w:before="60" w:after="168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A9094C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</w:r>
      <w:r w:rsidRPr="00A9094C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  <w:t>VLADA REPUBLIKE HRVATSKE</w:t>
      </w:r>
    </w:p>
    <w:p w14:paraId="7A74660B" w14:textId="068B8295" w:rsidR="00A9094C" w:rsidRPr="00A9094C" w:rsidRDefault="00A9094C" w:rsidP="00A9094C">
      <w:pPr>
        <w:tabs>
          <w:tab w:val="right" w:pos="9070"/>
        </w:tabs>
        <w:spacing w:after="240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A909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ab/>
      </w:r>
      <w:r w:rsidRPr="00A9094C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Zagreb,</w:t>
      </w:r>
      <w:r w:rsidR="00D25E9A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17. rujna 2024.</w:t>
      </w:r>
    </w:p>
    <w:p w14:paraId="5E7BA2D0" w14:textId="77777777" w:rsidR="00A9094C" w:rsidRPr="00A9094C" w:rsidRDefault="00A9094C" w:rsidP="00A909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4821F847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5A3E9927" w14:textId="63E55856" w:rsidR="00A9094C" w:rsidRPr="00A9094C" w:rsidRDefault="00A9094C" w:rsidP="003D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A909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PREDLAGATELJ:</w:t>
      </w:r>
      <w:r w:rsidRPr="00A909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ab/>
      </w:r>
      <w:r w:rsidRPr="00A9094C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Ministarstvo pravosuđa</w:t>
      </w:r>
      <w:r w:rsidR="009929CF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,</w:t>
      </w:r>
      <w:r w:rsidRPr="00A9094C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uprave</w:t>
      </w:r>
      <w:r w:rsidR="009929CF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i digitalne transformacije</w:t>
      </w:r>
    </w:p>
    <w:p w14:paraId="2E865372" w14:textId="77777777" w:rsidR="00A9094C" w:rsidRPr="00A9094C" w:rsidRDefault="00A9094C" w:rsidP="00A909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723C13ED" w14:textId="77777777" w:rsidR="00A9094C" w:rsidRPr="00A9094C" w:rsidRDefault="00A9094C" w:rsidP="00A9094C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6868305F" w14:textId="19DEBEA9" w:rsidR="00A9094C" w:rsidRPr="00A9094C" w:rsidRDefault="00A9094C" w:rsidP="008E0541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hr-HR"/>
        </w:rPr>
      </w:pPr>
      <w:r w:rsidRPr="00A909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PREDMET:</w:t>
      </w:r>
      <w:r w:rsidRPr="00A909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ab/>
      </w:r>
      <w:bookmarkStart w:id="0" w:name="_Hlk73018352"/>
      <w:r w:rsidR="003D28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hr-HR"/>
        </w:rPr>
        <w:t xml:space="preserve">Prijedlog </w:t>
      </w:r>
      <w:bookmarkEnd w:id="0"/>
      <w:r w:rsidR="00EF0462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hr-HR"/>
        </w:rPr>
        <w:t xml:space="preserve">odluke </w:t>
      </w:r>
      <w:r w:rsidR="0062304B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hr-HR"/>
        </w:rPr>
        <w:t>o izmjenama i dopun</w:t>
      </w:r>
      <w:r w:rsidR="006F36D3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hr-HR"/>
        </w:rPr>
        <w:t>i</w:t>
      </w:r>
      <w:r w:rsidR="0062304B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hr-HR"/>
        </w:rPr>
        <w:t xml:space="preserve"> </w:t>
      </w:r>
      <w:r w:rsidR="00FF1408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hr-HR"/>
        </w:rPr>
        <w:t>Odluke o osnivanju Savjeta za sprječavanje korupcije</w:t>
      </w:r>
    </w:p>
    <w:p w14:paraId="00149C75" w14:textId="77777777" w:rsidR="00A9094C" w:rsidRPr="00A9094C" w:rsidRDefault="00A9094C" w:rsidP="00A909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31C2F638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1F6C814A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20A8A4D0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00C78A7F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0218CFD4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0CE9B982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7D7E65C2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7512B782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6A16FD05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0EF5A055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0014857F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2E51F77C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1990192E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4822C59D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7903F1F2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2765CFEB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07E63FB8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2727250D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23C527D6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5D95F47D" w14:textId="77777777" w:rsidR="00A9094C" w:rsidRPr="00A9094C" w:rsidRDefault="00A9094C" w:rsidP="00A9094C">
      <w:pPr>
        <w:spacing w:after="0" w:line="240" w:lineRule="auto"/>
        <w:rPr>
          <w:rFonts w:ascii="Times New Roman" w:eastAsia="Times New Roman" w:hAnsi="Times New Roman" w:cs="Times New Roman"/>
          <w:snapToGrid w:val="0"/>
          <w:spacing w:val="20"/>
          <w:lang w:eastAsia="hr-HR"/>
        </w:rPr>
      </w:pPr>
    </w:p>
    <w:p w14:paraId="17478999" w14:textId="77777777" w:rsidR="00FF1408" w:rsidRDefault="00FF1408" w:rsidP="00FF1408">
      <w:pPr>
        <w:pStyle w:val="box454036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</w:p>
    <w:p w14:paraId="549135B2" w14:textId="3D9CE806" w:rsidR="0062304B" w:rsidRPr="002B4CD6" w:rsidRDefault="0062304B" w:rsidP="002B4CD6">
      <w:pPr>
        <w:pStyle w:val="box454036"/>
        <w:shd w:val="clear" w:color="auto" w:fill="FFFFFF"/>
        <w:spacing w:after="48"/>
        <w:ind w:firstLine="1418"/>
        <w:jc w:val="both"/>
        <w:textAlignment w:val="baseline"/>
        <w:rPr>
          <w:color w:val="231F20"/>
        </w:rPr>
      </w:pPr>
      <w:r w:rsidRPr="002B4CD6">
        <w:rPr>
          <w:color w:val="231F20"/>
        </w:rPr>
        <w:t>Na temelju članka 24. stavaka 1. i 3. Zakona o Vladi Republike Hrvatske („Narodne novine“, br. 150/11., 119/14.,  93/16., 116/18., 80/22. i 78/24.), Vlada Republike Hrvatske je na sjednici održanoj _____ godine donijela</w:t>
      </w:r>
    </w:p>
    <w:p w14:paraId="61C5E03A" w14:textId="77777777" w:rsidR="0062304B" w:rsidRPr="002B4CD6" w:rsidRDefault="0062304B" w:rsidP="0062304B">
      <w:pPr>
        <w:pStyle w:val="box45403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7F3806DB" w14:textId="3B9A4A34" w:rsidR="0062304B" w:rsidRPr="002B4CD6" w:rsidRDefault="0062304B" w:rsidP="0062304B">
      <w:pPr>
        <w:pStyle w:val="box45403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2B4CD6">
        <w:rPr>
          <w:b/>
          <w:bCs/>
          <w:color w:val="231F20"/>
        </w:rPr>
        <w:t>O</w:t>
      </w:r>
      <w:r w:rsidR="002B4CD6">
        <w:rPr>
          <w:b/>
          <w:bCs/>
          <w:color w:val="231F20"/>
        </w:rPr>
        <w:t xml:space="preserve"> </w:t>
      </w:r>
      <w:r w:rsidRPr="002B4CD6">
        <w:rPr>
          <w:b/>
          <w:bCs/>
          <w:color w:val="231F20"/>
        </w:rPr>
        <w:t>D</w:t>
      </w:r>
      <w:r w:rsidR="002B4CD6">
        <w:rPr>
          <w:b/>
          <w:bCs/>
          <w:color w:val="231F20"/>
        </w:rPr>
        <w:t xml:space="preserve"> </w:t>
      </w:r>
      <w:r w:rsidRPr="002B4CD6">
        <w:rPr>
          <w:b/>
          <w:bCs/>
          <w:color w:val="231F20"/>
        </w:rPr>
        <w:t>L</w:t>
      </w:r>
      <w:r w:rsidR="002B4CD6">
        <w:rPr>
          <w:b/>
          <w:bCs/>
          <w:color w:val="231F20"/>
        </w:rPr>
        <w:t xml:space="preserve"> </w:t>
      </w:r>
      <w:r w:rsidRPr="002B4CD6">
        <w:rPr>
          <w:b/>
          <w:bCs/>
          <w:color w:val="231F20"/>
        </w:rPr>
        <w:t>U</w:t>
      </w:r>
      <w:r w:rsidR="002B4CD6">
        <w:rPr>
          <w:b/>
          <w:bCs/>
          <w:color w:val="231F20"/>
        </w:rPr>
        <w:t xml:space="preserve"> </w:t>
      </w:r>
      <w:r w:rsidRPr="002B4CD6">
        <w:rPr>
          <w:b/>
          <w:bCs/>
          <w:color w:val="231F20"/>
        </w:rPr>
        <w:t>K</w:t>
      </w:r>
      <w:r w:rsidR="002B4CD6">
        <w:rPr>
          <w:b/>
          <w:bCs/>
          <w:color w:val="231F20"/>
        </w:rPr>
        <w:t xml:space="preserve"> </w:t>
      </w:r>
      <w:r w:rsidRPr="002B4CD6">
        <w:rPr>
          <w:b/>
          <w:bCs/>
          <w:color w:val="231F20"/>
        </w:rPr>
        <w:t>U</w:t>
      </w:r>
    </w:p>
    <w:p w14:paraId="236BEE14" w14:textId="114AC084" w:rsidR="0062304B" w:rsidRPr="002B4CD6" w:rsidRDefault="002B4CD6" w:rsidP="0062304B">
      <w:pPr>
        <w:pStyle w:val="box454036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2B4CD6">
        <w:rPr>
          <w:b/>
          <w:bCs/>
          <w:color w:val="231F20"/>
        </w:rPr>
        <w:t xml:space="preserve">o izmjenama i dopuni </w:t>
      </w:r>
      <w:r w:rsidR="009A6502" w:rsidRPr="002B4CD6">
        <w:rPr>
          <w:b/>
          <w:bCs/>
          <w:color w:val="231F20"/>
        </w:rPr>
        <w:t xml:space="preserve">Odluke </w:t>
      </w:r>
      <w:r w:rsidRPr="002B4CD6">
        <w:rPr>
          <w:b/>
          <w:bCs/>
          <w:color w:val="231F20"/>
        </w:rPr>
        <w:t xml:space="preserve">o osnivanju </w:t>
      </w:r>
      <w:r>
        <w:rPr>
          <w:b/>
          <w:bCs/>
          <w:color w:val="231F20"/>
        </w:rPr>
        <w:t>S</w:t>
      </w:r>
      <w:r w:rsidRPr="002B4CD6">
        <w:rPr>
          <w:b/>
          <w:bCs/>
          <w:color w:val="231F20"/>
        </w:rPr>
        <w:t>avjeta za sprječavanje korupcije</w:t>
      </w:r>
    </w:p>
    <w:p w14:paraId="7E994C1B" w14:textId="77777777" w:rsidR="0062304B" w:rsidRPr="002B4CD6" w:rsidRDefault="0062304B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</w:p>
    <w:p w14:paraId="5A0995A7" w14:textId="77777777" w:rsidR="0062304B" w:rsidRPr="002B4CD6" w:rsidRDefault="0062304B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2B4CD6">
        <w:rPr>
          <w:b/>
          <w:color w:val="231F20"/>
        </w:rPr>
        <w:t>I.</w:t>
      </w:r>
    </w:p>
    <w:p w14:paraId="3CBF0C99" w14:textId="2E3CDCB2" w:rsidR="0062304B" w:rsidRPr="002B4CD6" w:rsidRDefault="0062304B" w:rsidP="00AC2237">
      <w:pPr>
        <w:pStyle w:val="box454036"/>
        <w:shd w:val="clear" w:color="auto" w:fill="FFFFFF"/>
        <w:spacing w:before="103" w:after="48"/>
        <w:ind w:firstLine="1418"/>
        <w:jc w:val="both"/>
        <w:textAlignment w:val="baseline"/>
        <w:rPr>
          <w:color w:val="231F20"/>
        </w:rPr>
      </w:pPr>
      <w:r w:rsidRPr="002B4CD6">
        <w:rPr>
          <w:color w:val="231F20"/>
        </w:rPr>
        <w:t>U Odluci o osnivanju Savjeta za sprječavanje korupcije („Narodne novine“, br. 31/17. i 136/20.), u točki I</w:t>
      </w:r>
      <w:r w:rsidR="006F36D3" w:rsidRPr="002B4CD6">
        <w:rPr>
          <w:color w:val="231F20"/>
        </w:rPr>
        <w:t>I</w:t>
      </w:r>
      <w:r w:rsidRPr="002B4CD6">
        <w:rPr>
          <w:color w:val="231F20"/>
        </w:rPr>
        <w:t xml:space="preserve">. stavku 1. </w:t>
      </w:r>
      <w:r w:rsidR="006F36D3" w:rsidRPr="002B4CD6">
        <w:rPr>
          <w:color w:val="231F20"/>
        </w:rPr>
        <w:t xml:space="preserve">iza podstavka 5. </w:t>
      </w:r>
      <w:r w:rsidRPr="002B4CD6">
        <w:rPr>
          <w:color w:val="231F20"/>
        </w:rPr>
        <w:t>dodaje se novi podstavak 6. koja glasi:</w:t>
      </w:r>
      <w:r w:rsidRPr="002B4CD6" w:rsidDel="0067702F">
        <w:rPr>
          <w:color w:val="231F20"/>
        </w:rPr>
        <w:t xml:space="preserve"> </w:t>
      </w:r>
    </w:p>
    <w:p w14:paraId="0CD3E927" w14:textId="38A42FF8" w:rsidR="0062304B" w:rsidRPr="002B4CD6" w:rsidRDefault="0062304B" w:rsidP="0062304B">
      <w:pPr>
        <w:pStyle w:val="box454036"/>
        <w:shd w:val="clear" w:color="auto" w:fill="FFFFFF"/>
        <w:spacing w:after="48"/>
        <w:jc w:val="both"/>
        <w:textAlignment w:val="baseline"/>
        <w:rPr>
          <w:color w:val="231F20"/>
        </w:rPr>
      </w:pPr>
      <w:r w:rsidRPr="002B4CD6">
        <w:rPr>
          <w:color w:val="231F20"/>
        </w:rPr>
        <w:t>„-  raspravlja o temama iz pojedinih područja prevencije korupcije uključujući pitanja zaštite prijavitelja nepravilnosti“.</w:t>
      </w:r>
    </w:p>
    <w:p w14:paraId="081C5A72" w14:textId="0DD11CC8" w:rsidR="0062304B" w:rsidRPr="002B4CD6" w:rsidRDefault="0062304B" w:rsidP="00AC2237">
      <w:pPr>
        <w:pStyle w:val="box454036"/>
        <w:shd w:val="clear" w:color="auto" w:fill="FFFFFF"/>
        <w:spacing w:after="48"/>
        <w:ind w:left="708" w:firstLine="708"/>
        <w:jc w:val="both"/>
        <w:textAlignment w:val="baseline"/>
        <w:rPr>
          <w:color w:val="231F20"/>
        </w:rPr>
      </w:pPr>
      <w:r w:rsidRPr="002B4CD6">
        <w:rPr>
          <w:color w:val="231F20"/>
        </w:rPr>
        <w:t>Dosadašnji podstavak 6. postaje podstavak 7.</w:t>
      </w:r>
    </w:p>
    <w:p w14:paraId="42C68096" w14:textId="77777777" w:rsidR="0062304B" w:rsidRPr="002B4CD6" w:rsidRDefault="0062304B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2B4CD6">
        <w:rPr>
          <w:b/>
          <w:color w:val="231F20"/>
        </w:rPr>
        <w:t>II.</w:t>
      </w:r>
    </w:p>
    <w:p w14:paraId="543FC4AC" w14:textId="77777777" w:rsidR="0062304B" w:rsidRPr="002B4CD6" w:rsidRDefault="0062304B" w:rsidP="00FE49BA">
      <w:pPr>
        <w:pStyle w:val="box454036"/>
        <w:shd w:val="clear" w:color="auto" w:fill="FFFFFF"/>
        <w:spacing w:after="48"/>
        <w:ind w:firstLine="1418"/>
        <w:textAlignment w:val="baseline"/>
        <w:rPr>
          <w:color w:val="231F20"/>
        </w:rPr>
      </w:pPr>
      <w:r w:rsidRPr="002B4CD6">
        <w:rPr>
          <w:color w:val="231F20"/>
          <w:shd w:val="clear" w:color="auto" w:fill="FFFFFF"/>
        </w:rPr>
        <w:t>Točka III. mijenja se i glasi:</w:t>
      </w:r>
    </w:p>
    <w:p w14:paraId="2D68CD95" w14:textId="77777777" w:rsidR="0062304B" w:rsidRPr="002B4CD6" w:rsidRDefault="0062304B" w:rsidP="0062304B">
      <w:pPr>
        <w:pStyle w:val="box466175"/>
        <w:shd w:val="clear" w:color="auto" w:fill="FFFFFF"/>
        <w:spacing w:after="48"/>
        <w:ind w:firstLine="709"/>
        <w:textAlignment w:val="baseline"/>
        <w:rPr>
          <w:color w:val="231F20"/>
        </w:rPr>
      </w:pPr>
      <w:r w:rsidRPr="002B4CD6">
        <w:rPr>
          <w:color w:val="231F20"/>
        </w:rPr>
        <w:t>„Savjet čine predstavnici:</w:t>
      </w:r>
    </w:p>
    <w:p w14:paraId="28A39177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bookmarkStart w:id="1" w:name="_Hlk173422500"/>
      <w:r w:rsidRPr="002B4CD6">
        <w:rPr>
          <w:color w:val="231F20"/>
        </w:rPr>
        <w:t>Ministarstva pravosuđa, uprave i digitalne transformacije</w:t>
      </w:r>
    </w:p>
    <w:bookmarkEnd w:id="1"/>
    <w:p w14:paraId="26104EE2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unutarnjih poslova</w:t>
      </w:r>
    </w:p>
    <w:p w14:paraId="5AAF06F9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financija</w:t>
      </w:r>
    </w:p>
    <w:p w14:paraId="07AB5441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vanjskih i europskih poslova</w:t>
      </w:r>
    </w:p>
    <w:p w14:paraId="52CBF444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turizma i sporta</w:t>
      </w:r>
    </w:p>
    <w:p w14:paraId="7566A672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znanosti, obrazovanja i mladih</w:t>
      </w:r>
    </w:p>
    <w:p w14:paraId="7E0C6A22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 xml:space="preserve">Ministarstva gospodarstva </w:t>
      </w:r>
    </w:p>
    <w:p w14:paraId="3D508AF8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zdravstva</w:t>
      </w:r>
    </w:p>
    <w:p w14:paraId="55F0263B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poljoprivrede, šumarstva i ribarstva</w:t>
      </w:r>
    </w:p>
    <w:p w14:paraId="78F792FA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mora, prometa i infrastrukture</w:t>
      </w:r>
    </w:p>
    <w:p w14:paraId="4CCE7017" w14:textId="77777777" w:rsidR="0062304B" w:rsidRPr="002B4CD6" w:rsidRDefault="0062304B" w:rsidP="0062304B">
      <w:pPr>
        <w:pStyle w:val="box466175"/>
        <w:shd w:val="clear" w:color="auto" w:fill="FFFFFF"/>
        <w:spacing w:before="0" w:beforeAutospacing="0" w:after="0" w:afterAutospacing="0"/>
        <w:ind w:left="851"/>
        <w:textAlignment w:val="baseline"/>
        <w:rPr>
          <w:color w:val="231F20"/>
        </w:rPr>
      </w:pPr>
      <w:r w:rsidRPr="002B4CD6">
        <w:rPr>
          <w:color w:val="231F20"/>
        </w:rPr>
        <w:t xml:space="preserve">–  </w:t>
      </w:r>
      <w:r w:rsidRPr="002B4CD6">
        <w:rPr>
          <w:color w:val="231F20"/>
        </w:rPr>
        <w:tab/>
        <w:t>Ministarstva kulture i medija</w:t>
      </w:r>
    </w:p>
    <w:p w14:paraId="26AEF228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</w:pPr>
      <w:r w:rsidRPr="002B4CD6">
        <w:rPr>
          <w:rStyle w:val="Emphasis"/>
          <w:bCs/>
          <w:i w:val="0"/>
          <w:iCs w:val="0"/>
          <w:shd w:val="clear" w:color="auto" w:fill="FFFFFF"/>
        </w:rPr>
        <w:t>Ministarstva rada</w:t>
      </w:r>
      <w:r w:rsidRPr="002B4CD6">
        <w:rPr>
          <w:shd w:val="clear" w:color="auto" w:fill="FFFFFF"/>
        </w:rPr>
        <w:t>, mirovinskoga sustava, obitelji i socijalne politike</w:t>
      </w:r>
    </w:p>
    <w:p w14:paraId="208CAD2B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lastRenderedPageBreak/>
        <w:t>Ministarstva zaštite okoliša i zelene tranzicije</w:t>
      </w:r>
    </w:p>
    <w:p w14:paraId="4FDC0CC8" w14:textId="4A47221F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regionalnog</w:t>
      </w:r>
      <w:r w:rsidR="009029DE" w:rsidRPr="002B4CD6">
        <w:rPr>
          <w:color w:val="231F20"/>
        </w:rPr>
        <w:t>a</w:t>
      </w:r>
      <w:r w:rsidRPr="002B4CD6">
        <w:rPr>
          <w:color w:val="231F20"/>
        </w:rPr>
        <w:t xml:space="preserve"> razvoja i fondova Europske unije</w:t>
      </w:r>
    </w:p>
    <w:p w14:paraId="47E33D68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Ministarstva prostornoga uređenja, graditeljstva i državne imovine</w:t>
      </w:r>
    </w:p>
    <w:p w14:paraId="73B79612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Državnog inspektorata</w:t>
      </w:r>
    </w:p>
    <w:p w14:paraId="650521D4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Ureda za udruge</w:t>
      </w:r>
    </w:p>
    <w:p w14:paraId="10EFB46F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Vrhovnog suda Republike Hrvatske</w:t>
      </w:r>
    </w:p>
    <w:p w14:paraId="56E9C7CF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Državnog odvjetništva Republike Hrvatske</w:t>
      </w:r>
    </w:p>
    <w:p w14:paraId="61A346F5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Državnog sudbenog vijeća</w:t>
      </w:r>
    </w:p>
    <w:p w14:paraId="4FE62162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Državnoodvjetničkog vijeća</w:t>
      </w:r>
    </w:p>
    <w:p w14:paraId="4A9B9A85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Povjerenstva za odlučivanje o sukobu interesa</w:t>
      </w:r>
    </w:p>
    <w:p w14:paraId="4E83CC10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Državnog ureda za reviziju</w:t>
      </w:r>
    </w:p>
    <w:p w14:paraId="3138634C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Državne komisije za kontrolu postupaka javne nabave</w:t>
      </w:r>
    </w:p>
    <w:p w14:paraId="5B461A26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Povjerenika za informiranje</w:t>
      </w:r>
    </w:p>
    <w:p w14:paraId="2B65FED8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Pučkog pravobranitelja</w:t>
      </w:r>
    </w:p>
    <w:p w14:paraId="02EE728C" w14:textId="77777777" w:rsidR="0062304B" w:rsidRPr="002B4CD6" w:rsidRDefault="0062304B" w:rsidP="0062304B">
      <w:pPr>
        <w:pStyle w:val="box466175"/>
        <w:shd w:val="clear" w:color="auto" w:fill="FFFFFF"/>
        <w:spacing w:before="0" w:beforeAutospacing="0" w:after="0" w:afterAutospacing="0"/>
        <w:ind w:left="851"/>
        <w:textAlignment w:val="baseline"/>
        <w:rPr>
          <w:color w:val="231F20"/>
        </w:rPr>
      </w:pPr>
      <w:r w:rsidRPr="002B4CD6">
        <w:rPr>
          <w:color w:val="231F20"/>
        </w:rPr>
        <w:t xml:space="preserve">–  </w:t>
      </w:r>
      <w:r w:rsidRPr="002B4CD6">
        <w:rPr>
          <w:color w:val="231F20"/>
        </w:rPr>
        <w:tab/>
        <w:t>Državnog izbornog povjerenstva Republike Hrvatske</w:t>
      </w:r>
    </w:p>
    <w:p w14:paraId="10AD22AE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Hrvatske zajednice županija</w:t>
      </w:r>
    </w:p>
    <w:p w14:paraId="5D181B11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Udruge gradova u Republici Hrvatskoj</w:t>
      </w:r>
    </w:p>
    <w:p w14:paraId="00D35251" w14:textId="77777777" w:rsidR="0062304B" w:rsidRPr="002B4CD6" w:rsidRDefault="0062304B" w:rsidP="0062304B">
      <w:pPr>
        <w:pStyle w:val="box466175"/>
        <w:shd w:val="clear" w:color="auto" w:fill="FFFFFF"/>
        <w:spacing w:before="0" w:beforeAutospacing="0" w:after="0" w:afterAutospacing="0"/>
        <w:ind w:left="851"/>
        <w:textAlignment w:val="baseline"/>
        <w:rPr>
          <w:color w:val="231F20"/>
        </w:rPr>
      </w:pPr>
      <w:r w:rsidRPr="002B4CD6">
        <w:rPr>
          <w:color w:val="231F20"/>
        </w:rPr>
        <w:t xml:space="preserve">–  </w:t>
      </w:r>
      <w:r w:rsidRPr="002B4CD6">
        <w:rPr>
          <w:color w:val="231F20"/>
        </w:rPr>
        <w:tab/>
        <w:t>Hrvatske zajednice općina</w:t>
      </w:r>
    </w:p>
    <w:p w14:paraId="4609998F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Hrvatske gospodarske komore</w:t>
      </w:r>
    </w:p>
    <w:p w14:paraId="7954DC43" w14:textId="77777777" w:rsidR="0062304B" w:rsidRPr="002B4CD6" w:rsidRDefault="0062304B" w:rsidP="0062304B">
      <w:pPr>
        <w:pStyle w:val="box46617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firstLine="0"/>
        <w:textAlignment w:val="baseline"/>
        <w:rPr>
          <w:color w:val="231F20"/>
        </w:rPr>
      </w:pPr>
      <w:r w:rsidRPr="002B4CD6">
        <w:rPr>
          <w:color w:val="231F20"/>
        </w:rPr>
        <w:t>socijalnih partnera: jedan iz reda poslodavaca i jedan iz reda sindikata</w:t>
      </w:r>
    </w:p>
    <w:p w14:paraId="767BE195" w14:textId="6EB08A12" w:rsidR="0062304B" w:rsidRPr="002B4CD6" w:rsidRDefault="0062304B" w:rsidP="0062304B">
      <w:pPr>
        <w:pStyle w:val="box466175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 xml:space="preserve">–  </w:t>
      </w:r>
      <w:r w:rsidRPr="002B4CD6">
        <w:rPr>
          <w:color w:val="231F20"/>
        </w:rPr>
        <w:tab/>
        <w:t xml:space="preserve">četiriju udruga </w:t>
      </w:r>
      <w:r w:rsidR="0006084F" w:rsidRPr="002B4CD6">
        <w:rPr>
          <w:color w:val="231F20"/>
        </w:rPr>
        <w:t>civilnog</w:t>
      </w:r>
      <w:r w:rsidR="009A6502">
        <w:rPr>
          <w:color w:val="231F20"/>
        </w:rPr>
        <w:t>a</w:t>
      </w:r>
      <w:r w:rsidR="0006084F" w:rsidRPr="002B4CD6">
        <w:rPr>
          <w:color w:val="231F20"/>
        </w:rPr>
        <w:t xml:space="preserve"> društva </w:t>
      </w:r>
      <w:r w:rsidRPr="002B4CD6">
        <w:rPr>
          <w:color w:val="231F20"/>
        </w:rPr>
        <w:t>koje djeluju u područj</w:t>
      </w:r>
      <w:r w:rsidR="00677409" w:rsidRPr="002B4CD6">
        <w:rPr>
          <w:color w:val="231F20"/>
        </w:rPr>
        <w:t>u</w:t>
      </w:r>
      <w:r w:rsidRPr="002B4CD6">
        <w:rPr>
          <w:color w:val="231F20"/>
        </w:rPr>
        <w:t xml:space="preserve"> sprječavanj</w:t>
      </w:r>
      <w:r w:rsidR="0006084F" w:rsidRPr="002B4CD6">
        <w:rPr>
          <w:color w:val="231F20"/>
        </w:rPr>
        <w:t>a</w:t>
      </w:r>
      <w:r w:rsidRPr="002B4CD6">
        <w:rPr>
          <w:color w:val="231F20"/>
        </w:rPr>
        <w:t xml:space="preserve"> korupcije, zaštit</w:t>
      </w:r>
      <w:r w:rsidR="0006084F" w:rsidRPr="002B4CD6">
        <w:rPr>
          <w:color w:val="231F20"/>
        </w:rPr>
        <w:t>e</w:t>
      </w:r>
      <w:r w:rsidRPr="002B4CD6">
        <w:rPr>
          <w:color w:val="231F20"/>
        </w:rPr>
        <w:t xml:space="preserve"> prijavitelja nepravilnosti, pristupa informacijama i transparentnosti, javnih politika, borb</w:t>
      </w:r>
      <w:r w:rsidR="0006084F" w:rsidRPr="002B4CD6">
        <w:rPr>
          <w:color w:val="231F20"/>
        </w:rPr>
        <w:t>e</w:t>
      </w:r>
      <w:r w:rsidRPr="002B4CD6">
        <w:rPr>
          <w:color w:val="231F20"/>
        </w:rPr>
        <w:t xml:space="preserve"> protiv diskriminacije i zaštit</w:t>
      </w:r>
      <w:r w:rsidR="0006084F" w:rsidRPr="002B4CD6">
        <w:rPr>
          <w:color w:val="231F20"/>
        </w:rPr>
        <w:t>e</w:t>
      </w:r>
      <w:r w:rsidRPr="002B4CD6">
        <w:rPr>
          <w:color w:val="231F20"/>
        </w:rPr>
        <w:t xml:space="preserve"> prava radnika.</w:t>
      </w:r>
    </w:p>
    <w:p w14:paraId="0BE7E135" w14:textId="2A49D669" w:rsidR="0062304B" w:rsidRPr="002B4CD6" w:rsidRDefault="0062304B" w:rsidP="0062304B">
      <w:pPr>
        <w:pStyle w:val="box466175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Predstavnik Ministarstva pravosuđa, uprave i digitalne transformacije, na razini državnog tajnika, predsjednik je Savjeta.</w:t>
      </w:r>
    </w:p>
    <w:p w14:paraId="698C475B" w14:textId="07D47A5A" w:rsidR="0062304B" w:rsidRPr="002B4CD6" w:rsidRDefault="0062304B" w:rsidP="0062304B">
      <w:pPr>
        <w:pStyle w:val="box466175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 xml:space="preserve">Članovi Savjeta iz stavka 1. ove točke su, za tijela državne uprave, </w:t>
      </w:r>
      <w:r w:rsidR="0052059C">
        <w:rPr>
          <w:color w:val="231F20"/>
        </w:rPr>
        <w:t>p</w:t>
      </w:r>
      <w:r w:rsidRPr="002B4CD6">
        <w:rPr>
          <w:color w:val="231F20"/>
        </w:rPr>
        <w:t>redstavnici na razini državnog tajnika ili ravnatelja uprav</w:t>
      </w:r>
      <w:r w:rsidR="00CC257F" w:rsidRPr="002B4CD6">
        <w:rPr>
          <w:color w:val="231F20"/>
        </w:rPr>
        <w:t xml:space="preserve">ne organizacije </w:t>
      </w:r>
      <w:r w:rsidR="0052059C">
        <w:rPr>
          <w:color w:val="231F20"/>
        </w:rPr>
        <w:t xml:space="preserve">u </w:t>
      </w:r>
      <w:r w:rsidR="00CC257F" w:rsidRPr="002B4CD6">
        <w:rPr>
          <w:color w:val="231F20"/>
        </w:rPr>
        <w:t>sastavu ministarstva</w:t>
      </w:r>
      <w:r w:rsidR="00261433" w:rsidRPr="002B4CD6">
        <w:rPr>
          <w:color w:val="231F20"/>
        </w:rPr>
        <w:t>.</w:t>
      </w:r>
    </w:p>
    <w:p w14:paraId="4E03CEDA" w14:textId="116AD616" w:rsidR="0062304B" w:rsidRPr="002B4CD6" w:rsidRDefault="0062304B" w:rsidP="0062304B">
      <w:pPr>
        <w:pStyle w:val="box466175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Članovi Savjeta iz stavka 1. ove točke imaju svoje zamjenike.</w:t>
      </w:r>
    </w:p>
    <w:p w14:paraId="7E14DDB0" w14:textId="4AA3CFC0" w:rsidR="0062304B" w:rsidRPr="002B4CD6" w:rsidRDefault="0062304B" w:rsidP="0062304B">
      <w:pPr>
        <w:pStyle w:val="box466175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Predsjednik Savjeta može, po potrebi, u rad Savjeta uključiti i predstavnike drugih državnih tijela i institucija.</w:t>
      </w:r>
    </w:p>
    <w:p w14:paraId="2A0A4864" w14:textId="69E01EAF" w:rsidR="000045BE" w:rsidRPr="002B4CD6" w:rsidRDefault="0062304B" w:rsidP="00206A09">
      <w:pPr>
        <w:pStyle w:val="box466175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Predsjednik Savjeta</w:t>
      </w:r>
      <w:r w:rsidR="00385822" w:rsidRPr="002B4CD6">
        <w:rPr>
          <w:color w:val="231F20"/>
        </w:rPr>
        <w:t xml:space="preserve"> </w:t>
      </w:r>
      <w:r w:rsidRPr="002B4CD6">
        <w:rPr>
          <w:color w:val="231F20"/>
        </w:rPr>
        <w:t xml:space="preserve">saziva tematske sjednice Savjeta vezane za </w:t>
      </w:r>
      <w:r w:rsidR="00385822" w:rsidRPr="002B4CD6">
        <w:rPr>
          <w:color w:val="231F20"/>
        </w:rPr>
        <w:t xml:space="preserve">učinkovitost mehanizama </w:t>
      </w:r>
      <w:r w:rsidRPr="002B4CD6">
        <w:rPr>
          <w:color w:val="231F20"/>
        </w:rPr>
        <w:t>zaštit</w:t>
      </w:r>
      <w:r w:rsidR="00385822" w:rsidRPr="002B4CD6">
        <w:rPr>
          <w:color w:val="231F20"/>
        </w:rPr>
        <w:t>e</w:t>
      </w:r>
      <w:r w:rsidRPr="002B4CD6">
        <w:rPr>
          <w:color w:val="231F20"/>
        </w:rPr>
        <w:t xml:space="preserve"> prijavitelja nepravilnosti</w:t>
      </w:r>
      <w:r w:rsidR="00385822" w:rsidRPr="002B4CD6">
        <w:rPr>
          <w:color w:val="231F20"/>
        </w:rPr>
        <w:t xml:space="preserve"> od osvete</w:t>
      </w:r>
      <w:r w:rsidRPr="002B4CD6">
        <w:rPr>
          <w:color w:val="231F20"/>
        </w:rPr>
        <w:t xml:space="preserve"> i druge teme u području sprječavanja korupcije u djelokrugu Savjeta </w:t>
      </w:r>
      <w:r w:rsidR="006F36D3" w:rsidRPr="002B4CD6">
        <w:rPr>
          <w:color w:val="231F20"/>
        </w:rPr>
        <w:t>određenog</w:t>
      </w:r>
      <w:r w:rsidRPr="002B4CD6">
        <w:rPr>
          <w:color w:val="231F20"/>
        </w:rPr>
        <w:t xml:space="preserve"> ovom Odlukom. Tematske sjednice mogu se sazvati u užem sastavu Savjeta.</w:t>
      </w:r>
      <w:r w:rsidR="00E056B4">
        <w:rPr>
          <w:color w:val="231F20"/>
        </w:rPr>
        <w:t>“.</w:t>
      </w:r>
    </w:p>
    <w:p w14:paraId="5E31B5E0" w14:textId="0FD105E8" w:rsidR="0062304B" w:rsidRDefault="0062304B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2B4CD6">
        <w:rPr>
          <w:b/>
          <w:color w:val="231F20"/>
        </w:rPr>
        <w:t>III.</w:t>
      </w:r>
    </w:p>
    <w:p w14:paraId="60DC514C" w14:textId="77777777" w:rsidR="00406277" w:rsidRPr="002B4CD6" w:rsidRDefault="00406277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</w:p>
    <w:p w14:paraId="341B3249" w14:textId="47C15592" w:rsidR="0062304B" w:rsidRPr="002B4CD6" w:rsidRDefault="0062304B" w:rsidP="002870FB">
      <w:pPr>
        <w:pStyle w:val="box454036"/>
        <w:shd w:val="clear" w:color="auto" w:fill="FFFFFF"/>
        <w:spacing w:before="0" w:beforeAutospacing="0" w:after="48" w:afterAutospacing="0"/>
        <w:ind w:firstLine="1418"/>
        <w:textAlignment w:val="baseline"/>
        <w:rPr>
          <w:color w:val="231F20"/>
        </w:rPr>
      </w:pPr>
      <w:r w:rsidRPr="002B4CD6">
        <w:rPr>
          <w:color w:val="231F20"/>
          <w:shd w:val="clear" w:color="auto" w:fill="FFFFFF"/>
        </w:rPr>
        <w:t xml:space="preserve">Točka </w:t>
      </w:r>
      <w:r w:rsidR="006F36D3" w:rsidRPr="002B4CD6">
        <w:rPr>
          <w:color w:val="231F20"/>
          <w:shd w:val="clear" w:color="auto" w:fill="FFFFFF"/>
        </w:rPr>
        <w:t>V</w:t>
      </w:r>
      <w:r w:rsidRPr="002B4CD6">
        <w:rPr>
          <w:color w:val="231F20"/>
          <w:shd w:val="clear" w:color="auto" w:fill="FFFFFF"/>
        </w:rPr>
        <w:t>. mijenja se i glasi:</w:t>
      </w:r>
    </w:p>
    <w:p w14:paraId="431F6034" w14:textId="22EAD56B" w:rsidR="0062304B" w:rsidRPr="002B4CD6" w:rsidRDefault="0062304B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 xml:space="preserve">„Ministarstvo pravosuđa, uprave i digitalne transformacije obavijestit će čelnike tijela iz točke III. stavka 1. ove Odluke da, u roku od osam dana od dana stupanja na snagu ove Odluke, imenuju svoga predstavnika i njegovog zamjenika te da o imenovanju neposredno izvijeste Ministarstvo pravosuđa, uprave i digitalne transformacije. </w:t>
      </w:r>
    </w:p>
    <w:p w14:paraId="7C91AD7C" w14:textId="09DA76D9" w:rsidR="0062304B" w:rsidRPr="002B4CD6" w:rsidRDefault="0062304B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Predstavnici socijalnih partnera bit će određeni u suradnji s Uredom za socijalno partnerstvo</w:t>
      </w:r>
      <w:r w:rsidRPr="002B4CD6">
        <w:t xml:space="preserve"> </w:t>
      </w:r>
      <w:r w:rsidRPr="002B4CD6">
        <w:rPr>
          <w:color w:val="231F20"/>
        </w:rPr>
        <w:t xml:space="preserve">u roku od 15 dana od </w:t>
      </w:r>
      <w:r w:rsidR="005755A7">
        <w:rPr>
          <w:color w:val="231F20"/>
        </w:rPr>
        <w:t xml:space="preserve">dana </w:t>
      </w:r>
      <w:r w:rsidRPr="002B4CD6">
        <w:rPr>
          <w:color w:val="231F20"/>
        </w:rPr>
        <w:t>stupanja na snagu ove Odluke.</w:t>
      </w:r>
    </w:p>
    <w:p w14:paraId="7BB97357" w14:textId="7877A51A" w:rsidR="0062304B" w:rsidRPr="002B4CD6" w:rsidRDefault="0062304B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Predstavnici udruga</w:t>
      </w:r>
      <w:r w:rsidR="00EF0462" w:rsidRPr="002B4CD6">
        <w:rPr>
          <w:color w:val="231F20"/>
        </w:rPr>
        <w:t xml:space="preserve"> civilnog</w:t>
      </w:r>
      <w:r w:rsidR="00E056B4">
        <w:rPr>
          <w:color w:val="231F20"/>
        </w:rPr>
        <w:t>a</w:t>
      </w:r>
      <w:r w:rsidR="00EF0462" w:rsidRPr="002B4CD6">
        <w:rPr>
          <w:color w:val="231F20"/>
        </w:rPr>
        <w:t xml:space="preserve"> društva</w:t>
      </w:r>
      <w:r w:rsidRPr="002B4CD6">
        <w:rPr>
          <w:color w:val="231F20"/>
        </w:rPr>
        <w:t xml:space="preserve"> </w:t>
      </w:r>
      <w:bookmarkStart w:id="2" w:name="_Hlk173426630"/>
      <w:r w:rsidRPr="002B4CD6">
        <w:rPr>
          <w:color w:val="231F20"/>
        </w:rPr>
        <w:t>bit će određeni u suradnji s Uredom za udruge</w:t>
      </w:r>
      <w:bookmarkEnd w:id="2"/>
      <w:r w:rsidRPr="002B4CD6">
        <w:rPr>
          <w:color w:val="231F20"/>
        </w:rPr>
        <w:t xml:space="preserve">, </w:t>
      </w:r>
      <w:bookmarkStart w:id="3" w:name="_Hlk173426657"/>
      <w:r w:rsidRPr="002B4CD6">
        <w:rPr>
          <w:color w:val="231F20"/>
        </w:rPr>
        <w:t xml:space="preserve">u roku od 15 dana od </w:t>
      </w:r>
      <w:r w:rsidR="005755A7">
        <w:rPr>
          <w:color w:val="231F20"/>
        </w:rPr>
        <w:t xml:space="preserve">dana </w:t>
      </w:r>
      <w:r w:rsidRPr="002B4CD6">
        <w:rPr>
          <w:color w:val="231F20"/>
        </w:rPr>
        <w:t>stupanja na snagu ove Odluke.</w:t>
      </w:r>
      <w:bookmarkEnd w:id="3"/>
      <w:r w:rsidRPr="002B4CD6">
        <w:rPr>
          <w:color w:val="231F20"/>
        </w:rPr>
        <w:t>“</w:t>
      </w:r>
      <w:r w:rsidR="00E056B4">
        <w:rPr>
          <w:color w:val="231F20"/>
        </w:rPr>
        <w:t>.</w:t>
      </w:r>
    </w:p>
    <w:p w14:paraId="51722F00" w14:textId="0EB07D0F" w:rsidR="0062304B" w:rsidRDefault="0062304B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</w:p>
    <w:p w14:paraId="23BA68BD" w14:textId="4150EEA8" w:rsidR="00D02DB7" w:rsidRDefault="00D02DB7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</w:p>
    <w:p w14:paraId="58E06E42" w14:textId="77777777" w:rsidR="00D02DB7" w:rsidRPr="002B4CD6" w:rsidRDefault="00D02DB7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</w:p>
    <w:p w14:paraId="148AD635" w14:textId="34F2C1E7" w:rsidR="0062304B" w:rsidRDefault="006553C3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2B4CD6">
        <w:rPr>
          <w:b/>
          <w:bCs/>
          <w:color w:val="231F20"/>
        </w:rPr>
        <w:t>I</w:t>
      </w:r>
      <w:r w:rsidR="0062304B" w:rsidRPr="002B4CD6">
        <w:rPr>
          <w:b/>
          <w:bCs/>
          <w:color w:val="231F20"/>
        </w:rPr>
        <w:t>V.</w:t>
      </w:r>
    </w:p>
    <w:p w14:paraId="60059248" w14:textId="77777777" w:rsidR="00D02DB7" w:rsidRPr="002B4CD6" w:rsidRDefault="00D02DB7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2D485DA3" w14:textId="5EFC956F" w:rsidR="0062304B" w:rsidRPr="002B4CD6" w:rsidRDefault="0062304B" w:rsidP="002870FB">
      <w:pPr>
        <w:pStyle w:val="box454036"/>
        <w:shd w:val="clear" w:color="auto" w:fill="FFFFFF"/>
        <w:spacing w:before="0" w:beforeAutospacing="0" w:after="48" w:afterAutospacing="0"/>
        <w:ind w:firstLine="1418"/>
        <w:textAlignment w:val="baseline"/>
        <w:rPr>
          <w:color w:val="231F20"/>
        </w:rPr>
      </w:pPr>
      <w:r w:rsidRPr="002B4CD6">
        <w:rPr>
          <w:color w:val="231F20"/>
          <w:shd w:val="clear" w:color="auto" w:fill="FFFFFF"/>
        </w:rPr>
        <w:t>Točka V</w:t>
      </w:r>
      <w:r w:rsidR="006F36D3" w:rsidRPr="002B4CD6">
        <w:rPr>
          <w:color w:val="231F20"/>
          <w:shd w:val="clear" w:color="auto" w:fill="FFFFFF"/>
        </w:rPr>
        <w:t>I</w:t>
      </w:r>
      <w:r w:rsidRPr="002B4CD6">
        <w:rPr>
          <w:color w:val="231F20"/>
          <w:shd w:val="clear" w:color="auto" w:fill="FFFFFF"/>
        </w:rPr>
        <w:t>. mijenja se i glasi:</w:t>
      </w:r>
    </w:p>
    <w:p w14:paraId="4C3CFA66" w14:textId="2105CAD0" w:rsidR="0062304B" w:rsidRPr="002B4CD6" w:rsidRDefault="0062304B" w:rsidP="0062304B">
      <w:pPr>
        <w:pStyle w:val="box454036"/>
        <w:shd w:val="clear" w:color="auto" w:fill="FFFFFF"/>
        <w:spacing w:after="48"/>
        <w:ind w:firstLine="851"/>
        <w:jc w:val="both"/>
        <w:textAlignment w:val="baseline"/>
        <w:rPr>
          <w:color w:val="231F20"/>
        </w:rPr>
      </w:pPr>
      <w:r w:rsidRPr="002B4CD6">
        <w:rPr>
          <w:color w:val="231F20"/>
        </w:rPr>
        <w:t>„Stručne i administrativne poslove za rad Savjeta obavlja Ministarstvo pravosuđa, uprave i digitalne transformacije.“</w:t>
      </w:r>
      <w:r w:rsidR="00E056B4">
        <w:rPr>
          <w:color w:val="231F20"/>
        </w:rPr>
        <w:t>.</w:t>
      </w:r>
      <w:bookmarkStart w:id="4" w:name="_GoBack"/>
      <w:bookmarkEnd w:id="4"/>
    </w:p>
    <w:p w14:paraId="5A5F0022" w14:textId="48BFB2B9" w:rsidR="0062304B" w:rsidRPr="002B4CD6" w:rsidRDefault="0062304B" w:rsidP="0062304B">
      <w:pPr>
        <w:pStyle w:val="box454036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2B4CD6">
        <w:rPr>
          <w:b/>
          <w:bCs/>
          <w:color w:val="231F20"/>
        </w:rPr>
        <w:t>V.</w:t>
      </w:r>
    </w:p>
    <w:p w14:paraId="0994F378" w14:textId="77777777" w:rsidR="0062304B" w:rsidRPr="002B4CD6" w:rsidRDefault="0062304B" w:rsidP="00FE49BA">
      <w:pPr>
        <w:pStyle w:val="box454036"/>
        <w:shd w:val="clear" w:color="auto" w:fill="FFFFFF"/>
        <w:spacing w:after="48"/>
        <w:ind w:firstLine="1418"/>
        <w:jc w:val="both"/>
        <w:textAlignment w:val="baseline"/>
        <w:rPr>
          <w:color w:val="231F20"/>
        </w:rPr>
      </w:pPr>
      <w:r w:rsidRPr="002B4CD6">
        <w:rPr>
          <w:color w:val="231F20"/>
        </w:rPr>
        <w:t>Ova Odluka stupa na snagu danom donošenja, a objavit će se u „Narodnim novinama“.</w:t>
      </w:r>
    </w:p>
    <w:p w14:paraId="324CF146" w14:textId="77777777" w:rsidR="0062304B" w:rsidRPr="002B4CD6" w:rsidRDefault="0062304B" w:rsidP="0062304B">
      <w:pPr>
        <w:pStyle w:val="box454036"/>
        <w:shd w:val="clear" w:color="auto" w:fill="FFFFFF"/>
        <w:textAlignment w:val="baseline"/>
        <w:rPr>
          <w:color w:val="231F20"/>
        </w:rPr>
      </w:pPr>
    </w:p>
    <w:p w14:paraId="05C09202" w14:textId="6D8A8BB3" w:rsidR="0062304B" w:rsidRPr="002B4CD6" w:rsidRDefault="0062304B" w:rsidP="0062304B">
      <w:pPr>
        <w:pStyle w:val="box454036"/>
        <w:shd w:val="clear" w:color="auto" w:fill="FFFFFF"/>
        <w:textAlignment w:val="baseline"/>
        <w:rPr>
          <w:color w:val="231F20"/>
        </w:rPr>
      </w:pPr>
      <w:r w:rsidRPr="002B4CD6">
        <w:rPr>
          <w:color w:val="231F20"/>
        </w:rPr>
        <w:t>KLASA:</w:t>
      </w:r>
      <w:r w:rsidRPr="002B4CD6">
        <w:rPr>
          <w:color w:val="231F20"/>
        </w:rPr>
        <w:br/>
        <w:t>URBROJ:</w:t>
      </w:r>
    </w:p>
    <w:p w14:paraId="2BFC41A8" w14:textId="771E4244" w:rsidR="0062304B" w:rsidRPr="002B4CD6" w:rsidRDefault="0062304B" w:rsidP="0062304B">
      <w:pPr>
        <w:pStyle w:val="box454036"/>
        <w:shd w:val="clear" w:color="auto" w:fill="FFFFFF"/>
        <w:textAlignment w:val="baseline"/>
        <w:rPr>
          <w:color w:val="231F20"/>
        </w:rPr>
      </w:pPr>
      <w:r w:rsidRPr="002B4CD6">
        <w:rPr>
          <w:color w:val="231F20"/>
        </w:rPr>
        <w:t>Zagreb,  2024.</w:t>
      </w:r>
    </w:p>
    <w:p w14:paraId="076FA646" w14:textId="77777777" w:rsidR="0062304B" w:rsidRPr="002B4CD6" w:rsidRDefault="0062304B" w:rsidP="0062304B">
      <w:pPr>
        <w:pStyle w:val="box45403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614A6F8B" w14:textId="77777777" w:rsidR="0062304B" w:rsidRPr="002B4CD6" w:rsidRDefault="0062304B" w:rsidP="0062304B">
      <w:pPr>
        <w:pStyle w:val="box45403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350405F0" w14:textId="72365BBC" w:rsidR="00FF1408" w:rsidRPr="002B4CD6" w:rsidRDefault="0062304B" w:rsidP="0062304B">
      <w:pPr>
        <w:pStyle w:val="box45403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 w:rsidRPr="002B4CD6">
        <w:rPr>
          <w:color w:val="231F20"/>
        </w:rPr>
        <w:t xml:space="preserve">             </w:t>
      </w:r>
      <w:r w:rsidR="00AC2237">
        <w:rPr>
          <w:color w:val="231F20"/>
        </w:rPr>
        <w:t xml:space="preserve">         </w:t>
      </w:r>
      <w:r w:rsidRPr="002B4CD6">
        <w:rPr>
          <w:color w:val="231F20"/>
        </w:rPr>
        <w:t>Predsjednik</w:t>
      </w:r>
    </w:p>
    <w:p w14:paraId="404E38A0" w14:textId="77777777" w:rsidR="0062304B" w:rsidRPr="002B4CD6" w:rsidRDefault="0062304B" w:rsidP="0062304B">
      <w:pPr>
        <w:pStyle w:val="box45403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</w:p>
    <w:p w14:paraId="7664A253" w14:textId="5F3A67B0" w:rsidR="00FF1408" w:rsidRPr="00AC2237" w:rsidRDefault="00FF1408" w:rsidP="00B840F3">
      <w:pPr>
        <w:pStyle w:val="box454036"/>
        <w:shd w:val="clear" w:color="auto" w:fill="FFFFFF"/>
        <w:spacing w:before="0" w:beforeAutospacing="0" w:after="0" w:afterAutospacing="0"/>
        <w:ind w:left="4248"/>
        <w:jc w:val="center"/>
        <w:textAlignment w:val="baseline"/>
        <w:rPr>
          <w:color w:val="231F20"/>
        </w:rPr>
      </w:pPr>
      <w:r w:rsidRPr="00AC2237">
        <w:rPr>
          <w:color w:val="231F20"/>
        </w:rPr>
        <w:lastRenderedPageBreak/>
        <w:br/>
      </w:r>
      <w:r w:rsidRPr="00AC2237">
        <w:rPr>
          <w:rStyle w:val="bold"/>
          <w:bCs/>
          <w:color w:val="231F20"/>
          <w:bdr w:val="none" w:sz="0" w:space="0" w:color="auto" w:frame="1"/>
        </w:rPr>
        <w:t>mr. sc. Andrej Plenković</w:t>
      </w:r>
    </w:p>
    <w:p w14:paraId="0DB437B3" w14:textId="77777777" w:rsidR="00FF1408" w:rsidRPr="002B4CD6" w:rsidRDefault="00FF1408" w:rsidP="00FF1408">
      <w:pPr>
        <w:rPr>
          <w:rFonts w:ascii="Times New Roman" w:hAnsi="Times New Roman" w:cs="Times New Roman"/>
          <w:sz w:val="24"/>
          <w:szCs w:val="24"/>
        </w:rPr>
      </w:pPr>
    </w:p>
    <w:p w14:paraId="67A2AA4B" w14:textId="13DF3BDA" w:rsidR="00570EF0" w:rsidRPr="002B4CD6" w:rsidRDefault="00570EF0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7607D8FB" w14:textId="261C1DA1" w:rsidR="0062304B" w:rsidRPr="002B4CD6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1FA97A7D" w14:textId="43CCCE73" w:rsidR="0062304B" w:rsidRPr="002B4CD6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2318DEBB" w14:textId="0C257451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13EC0CBD" w14:textId="61B162CF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6D288938" w14:textId="47252A5F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77D75041" w14:textId="1A2ED456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1194B180" w14:textId="106A2F34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54A19E1A" w14:textId="573B3ED5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16E66718" w14:textId="200DC4E9" w:rsidR="0062304B" w:rsidRDefault="0062304B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57908538" w14:textId="77777777" w:rsidR="000A70D1" w:rsidRDefault="000A70D1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59A491F2" w14:textId="2A6A1F07" w:rsidR="000A70D1" w:rsidRDefault="000A70D1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44352064" w14:textId="77777777" w:rsidR="00AC2237" w:rsidRDefault="00AC2237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2DD8E99D" w14:textId="77777777" w:rsidR="000A70D1" w:rsidRDefault="000A70D1" w:rsidP="009E4B19">
      <w:pPr>
        <w:tabs>
          <w:tab w:val="left" w:pos="6165"/>
        </w:tabs>
        <w:ind w:left="6379"/>
        <w:rPr>
          <w:rFonts w:ascii="Times New Roman" w:hAnsi="Times New Roman" w:cs="Times New Roman"/>
          <w:sz w:val="24"/>
          <w:szCs w:val="24"/>
        </w:rPr>
      </w:pPr>
    </w:p>
    <w:p w14:paraId="1B0673E7" w14:textId="77777777" w:rsidR="0062304B" w:rsidRDefault="0062304B" w:rsidP="0006084F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14:paraId="7802837D" w14:textId="060A1BCF" w:rsidR="00A44B90" w:rsidRPr="008B253C" w:rsidRDefault="00570EF0" w:rsidP="0006084F">
      <w:pPr>
        <w:tabs>
          <w:tab w:val="left" w:pos="6165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</w:pP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O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B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R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A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Z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L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O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Ž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E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N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J</w:t>
      </w:r>
      <w:r w:rsidR="008B253C"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 xml:space="preserve"> </w:t>
      </w:r>
      <w:r w:rsidRPr="008B253C">
        <w:rPr>
          <w:rFonts w:ascii="Times New Roman" w:eastAsia="Times New Roman" w:hAnsi="Times New Roman" w:cs="Times New Roman"/>
          <w:b/>
          <w:bCs/>
          <w:snapToGrid w:val="0"/>
          <w:spacing w:val="20"/>
          <w:sz w:val="24"/>
          <w:szCs w:val="24"/>
          <w:lang w:eastAsia="hr-HR"/>
        </w:rPr>
        <w:t>E</w:t>
      </w:r>
    </w:p>
    <w:p w14:paraId="3323D604" w14:textId="77777777" w:rsidR="0006084F" w:rsidRPr="008B253C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D62F33" w14:textId="5BBEE5EC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Savjet za sprječavanje korupcije je radno tijelo Vlade Republike Hrvatske osnovano Odlukom Vlade Republike Hrvatske („Narodne novine“, br</w:t>
      </w:r>
      <w:r w:rsidR="00EF04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31/17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i 136/20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), a njegov djelokrug uključuje prije svega koordinaciju postupaka izrade, pripremu prijedloga, praćenje provedbe te procjenu učinaka provedbe nacionalnih strateških i provedbenih dokumenata vezanih uz sprječavanje korupcije, kao i razvijanje metode s ciljem unaprjeđenja njihove  izrade, provedbe i procjene učinaka.</w:t>
      </w:r>
    </w:p>
    <w:p w14:paraId="33DD5F8A" w14:textId="77777777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4EA70AD3" w14:textId="77777777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Sukladno potrebama proširenja djelokruga i sastava članova Savjeta te usklađivanja s važećim zakonskim okvirom ustrojstva i djelokruga tijela državne uprave, predlažu se izmjene i dopune Odluke o osnivanju Savjeta za sprječavanje korupcije.  </w:t>
      </w:r>
    </w:p>
    <w:p w14:paraId="79570FE3" w14:textId="77777777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1C0967B6" w14:textId="0672BCB1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U odnosu na proširenje djelokruga Savjeta, predlaže se predvidjeti održavanje rasprava o relevantnim temama u područjima prevencije korupcije uključujući posebno pitanja koja se tiču učinkovitosti provedbe Zakona o zaštiti prijavitelja nepravilnosti („Narodne novine“, br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46/22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), a posebice djelovanja mehanizama zaštite prijavitelja nepravilnosti od osvete zbog prijavljivanja.</w:t>
      </w:r>
    </w:p>
    <w:p w14:paraId="2FDC687E" w14:textId="038B7F52" w:rsidR="0006084F" w:rsidRPr="0006084F" w:rsidRDefault="0006084F" w:rsidP="0006084F">
      <w:pPr>
        <w:pStyle w:val="box466175"/>
        <w:shd w:val="clear" w:color="auto" w:fill="FFFFFF"/>
        <w:spacing w:after="48"/>
        <w:jc w:val="both"/>
        <w:textAlignment w:val="baseline"/>
        <w:rPr>
          <w:color w:val="231F20"/>
        </w:rPr>
      </w:pPr>
      <w:r w:rsidRPr="0006084F">
        <w:rPr>
          <w:color w:val="231F20"/>
        </w:rPr>
        <w:t xml:space="preserve">Također, predlaže se dodavanje odredbe da predsjednik Savjeta saziva tematske sjednice Savjeta vezane </w:t>
      </w:r>
      <w:r w:rsidR="000A70D1" w:rsidRPr="000A70D1">
        <w:rPr>
          <w:color w:val="231F20"/>
        </w:rPr>
        <w:t>učinkovitost mehanizama zaštite prijavitelja nepravilnosti od osvete</w:t>
      </w:r>
      <w:r w:rsidRPr="0006084F">
        <w:rPr>
          <w:color w:val="231F20"/>
        </w:rPr>
        <w:t xml:space="preserve"> i druge teme u području sprječavanja korupcije u djelokrugu Savjeta, a koje se mogu sazivati i u užem sastavu Savjeta.</w:t>
      </w:r>
      <w:r w:rsidR="00206A09" w:rsidRPr="00206A09">
        <w:t xml:space="preserve"> </w:t>
      </w:r>
    </w:p>
    <w:p w14:paraId="35A1662B" w14:textId="25F4D5A8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Nadalje, prepoznata je potreba i proširenja sastava članova Savjeta dionicima koji djeluju kao nositelji provedbe pojedinih aktivnosti iz Akcijskih planova za provedbu nacionalnog strateškog okvira prevencije korupcije ili u okviru svog djelokruga obavljaju poslove iz područja relevantnih u kontekstu sprječavanja korupcije. Savjet bi tako bio proširen predstavnicima Ministarstva rada, mirovinskoga sustava, obitelji i socijalne politike, Ministarstva zaštite okoliša i zelene tranzicije, Ministarstva regionalnog</w:t>
      </w:r>
      <w:r w:rsidR="009029D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razvoja i fondova Europske unije Hrvatske gospodarske komore, Državnog inspektorata te predstavnicima socijalnih partnera, po jedan iz reda poslodavaca i jedan iz reda sindikata.</w:t>
      </w:r>
    </w:p>
    <w:p w14:paraId="0BD94289" w14:textId="77777777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28DA3D1D" w14:textId="43344436" w:rsidR="0006084F" w:rsidRPr="0006084F" w:rsidRDefault="0006084F" w:rsidP="0006084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6084F">
        <w:rPr>
          <w:rFonts w:ascii="Times New Roman" w:hAnsi="Times New Roman" w:cs="Times New Roman"/>
          <w:color w:val="231F20"/>
          <w:sz w:val="24"/>
          <w:szCs w:val="24"/>
        </w:rPr>
        <w:t xml:space="preserve">Osim toga, s ciljem uključivanja u rad Savjeta i udruga civilnog društva koje provode aktivnosti i projekte u području zaštite tzv. </w:t>
      </w:r>
      <w:r w:rsidR="005C3D1E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06084F">
        <w:rPr>
          <w:rFonts w:ascii="Times New Roman" w:hAnsi="Times New Roman" w:cs="Times New Roman"/>
          <w:color w:val="231F20"/>
          <w:sz w:val="24"/>
          <w:szCs w:val="24"/>
        </w:rPr>
        <w:t>viždača</w:t>
      </w:r>
      <w:r w:rsidR="00F60340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06084F">
        <w:rPr>
          <w:rFonts w:ascii="Times New Roman" w:hAnsi="Times New Roman" w:cs="Times New Roman"/>
          <w:color w:val="231F20"/>
          <w:sz w:val="24"/>
          <w:szCs w:val="24"/>
        </w:rPr>
        <w:t xml:space="preserve"> predloženo je proširenje popisa područja u kojima djeluju </w:t>
      </w:r>
      <w:r w:rsidR="00F60340">
        <w:rPr>
          <w:rFonts w:ascii="Times New Roman" w:hAnsi="Times New Roman" w:cs="Times New Roman"/>
          <w:color w:val="231F20"/>
          <w:sz w:val="24"/>
          <w:szCs w:val="24"/>
        </w:rPr>
        <w:t>udruge</w:t>
      </w:r>
      <w:r w:rsidRPr="0006084F">
        <w:rPr>
          <w:rFonts w:ascii="Times New Roman" w:hAnsi="Times New Roman" w:cs="Times New Roman"/>
          <w:color w:val="231F20"/>
          <w:sz w:val="24"/>
          <w:szCs w:val="24"/>
        </w:rPr>
        <w:t xml:space="preserve"> civilnog društva koje mogu biti predstavljene u Savjetu, a tako da isti uključuje i zaštitu prijavitelja nepravilnosti, borbu protiv diskriminacije te zaštitu prava radnika.</w:t>
      </w:r>
    </w:p>
    <w:p w14:paraId="576755FA" w14:textId="77777777" w:rsidR="0006084F" w:rsidRPr="0006084F" w:rsidRDefault="0006084F" w:rsidP="0006084F">
      <w:pPr>
        <w:spacing w:after="0" w:line="240" w:lineRule="auto"/>
        <w:ind w:right="-1"/>
        <w:jc w:val="both"/>
        <w:rPr>
          <w:color w:val="231F20"/>
        </w:rPr>
      </w:pPr>
    </w:p>
    <w:p w14:paraId="325A4CDC" w14:textId="14304A8D" w:rsidR="0006084F" w:rsidRPr="00FF1408" w:rsidRDefault="0006084F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Također, Prijedlog odluke je usklađen s člancima 3. i 4. Zakona o ustrojstvu i djelokrugu tijela državne uprave („Narodne novine“, br. 85/20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21/23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i 57/24</w:t>
      </w:r>
      <w:r w:rsidR="008663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608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).</w:t>
      </w:r>
    </w:p>
    <w:p w14:paraId="7EAA5EC5" w14:textId="77777777" w:rsidR="00570EF0" w:rsidRPr="00570EF0" w:rsidRDefault="00570EF0" w:rsidP="000608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napToGrid w:val="0"/>
          <w:spacing w:val="20"/>
          <w:lang w:eastAsia="hr-HR"/>
        </w:rPr>
      </w:pPr>
    </w:p>
    <w:sectPr w:rsidR="00570EF0" w:rsidRPr="00570EF0" w:rsidSect="00723A6E">
      <w:head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A213" w14:textId="77777777" w:rsidR="00E94328" w:rsidRDefault="00E94328" w:rsidP="004F5116">
      <w:pPr>
        <w:spacing w:after="0" w:line="240" w:lineRule="auto"/>
      </w:pPr>
      <w:r>
        <w:separator/>
      </w:r>
    </w:p>
  </w:endnote>
  <w:endnote w:type="continuationSeparator" w:id="0">
    <w:p w14:paraId="216F947B" w14:textId="77777777" w:rsidR="00E94328" w:rsidRDefault="00E94328" w:rsidP="004F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53FC" w14:textId="77777777" w:rsidR="002B4CD6" w:rsidRPr="00A9094C" w:rsidRDefault="002B4CD6" w:rsidP="002B4CD6">
    <w:pPr>
      <w:spacing w:after="0" w:line="240" w:lineRule="auto"/>
      <w:rPr>
        <w:rFonts w:ascii="Times New Roman" w:eastAsia="Times New Roman" w:hAnsi="Times New Roman" w:cs="Times New Roman"/>
        <w:snapToGrid w:val="0"/>
        <w:spacing w:val="20"/>
        <w:lang w:eastAsia="hr-HR"/>
      </w:rPr>
    </w:pPr>
    <w:r w:rsidRPr="00A9094C">
      <w:rPr>
        <w:rFonts w:ascii="Times New Roman" w:eastAsia="Times New Roman" w:hAnsi="Times New Roman" w:cs="Times New Roman"/>
        <w:snapToGrid w:val="0"/>
        <w:spacing w:val="20"/>
        <w:lang w:eastAsia="hr-HR"/>
      </w:rPr>
      <w:t>Banski dvori | Trg Sv. Marka 2 | 10000 Zagreb | tel. 01 4569 222 | vlada.gov.hr</w:t>
    </w:r>
  </w:p>
  <w:p w14:paraId="193DA5F4" w14:textId="77777777" w:rsidR="002B4CD6" w:rsidRDefault="002B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BD14" w14:textId="77777777" w:rsidR="00E94328" w:rsidRDefault="00E94328" w:rsidP="004F5116">
      <w:pPr>
        <w:spacing w:after="0" w:line="240" w:lineRule="auto"/>
      </w:pPr>
      <w:r>
        <w:separator/>
      </w:r>
    </w:p>
  </w:footnote>
  <w:footnote w:type="continuationSeparator" w:id="0">
    <w:p w14:paraId="3C831232" w14:textId="77777777" w:rsidR="00E94328" w:rsidRDefault="00E94328" w:rsidP="004F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8DDE3" w14:textId="77777777" w:rsidR="004F5116" w:rsidRPr="00F417C9" w:rsidRDefault="004F5116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F417C9">
      <w:rPr>
        <w:rFonts w:ascii="Times New Roman" w:hAnsi="Times New Roman" w:cs="Times New Roman"/>
        <w:b/>
        <w:sz w:val="24"/>
        <w:szCs w:val="24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300"/>
    <w:multiLevelType w:val="hybridMultilevel"/>
    <w:tmpl w:val="22D0C8E2"/>
    <w:lvl w:ilvl="0" w:tplc="E0DE4A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25D8"/>
    <w:multiLevelType w:val="hybridMultilevel"/>
    <w:tmpl w:val="000661D2"/>
    <w:lvl w:ilvl="0" w:tplc="8CD66A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3D60C3"/>
    <w:multiLevelType w:val="hybridMultilevel"/>
    <w:tmpl w:val="9EFE065A"/>
    <w:lvl w:ilvl="0" w:tplc="8CD6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618F5"/>
    <w:multiLevelType w:val="hybridMultilevel"/>
    <w:tmpl w:val="54E8A54C"/>
    <w:lvl w:ilvl="0" w:tplc="8CD6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4B93"/>
    <w:multiLevelType w:val="hybridMultilevel"/>
    <w:tmpl w:val="E6AA9DDC"/>
    <w:lvl w:ilvl="0" w:tplc="8CD66A4E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13408AD"/>
    <w:multiLevelType w:val="hybridMultilevel"/>
    <w:tmpl w:val="F74E0E2C"/>
    <w:lvl w:ilvl="0" w:tplc="8CD6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A5"/>
    <w:rsid w:val="000045BE"/>
    <w:rsid w:val="0003638E"/>
    <w:rsid w:val="000426AA"/>
    <w:rsid w:val="00057214"/>
    <w:rsid w:val="0006084F"/>
    <w:rsid w:val="00087448"/>
    <w:rsid w:val="00092F36"/>
    <w:rsid w:val="00097DA0"/>
    <w:rsid w:val="000A70D1"/>
    <w:rsid w:val="000B0314"/>
    <w:rsid w:val="000F0D5C"/>
    <w:rsid w:val="000F746C"/>
    <w:rsid w:val="00100D3C"/>
    <w:rsid w:val="001505CA"/>
    <w:rsid w:val="00150EEE"/>
    <w:rsid w:val="00155EA2"/>
    <w:rsid w:val="001629EA"/>
    <w:rsid w:val="00170447"/>
    <w:rsid w:val="00171DC7"/>
    <w:rsid w:val="001B7AAF"/>
    <w:rsid w:val="001C0440"/>
    <w:rsid w:val="001D2C3F"/>
    <w:rsid w:val="002018C3"/>
    <w:rsid w:val="00206A09"/>
    <w:rsid w:val="002409C4"/>
    <w:rsid w:val="00241C39"/>
    <w:rsid w:val="00261433"/>
    <w:rsid w:val="00270F9F"/>
    <w:rsid w:val="002870FB"/>
    <w:rsid w:val="00290247"/>
    <w:rsid w:val="002B4CD6"/>
    <w:rsid w:val="002C1773"/>
    <w:rsid w:val="002E5EEC"/>
    <w:rsid w:val="00302812"/>
    <w:rsid w:val="003822ED"/>
    <w:rsid w:val="00385822"/>
    <w:rsid w:val="003B1604"/>
    <w:rsid w:val="003D2873"/>
    <w:rsid w:val="003E088D"/>
    <w:rsid w:val="00406277"/>
    <w:rsid w:val="00445F0F"/>
    <w:rsid w:val="00484579"/>
    <w:rsid w:val="004878EE"/>
    <w:rsid w:val="004928F3"/>
    <w:rsid w:val="004E0AC6"/>
    <w:rsid w:val="004F5116"/>
    <w:rsid w:val="005134E1"/>
    <w:rsid w:val="0052059C"/>
    <w:rsid w:val="00570EF0"/>
    <w:rsid w:val="005755A7"/>
    <w:rsid w:val="00585BC3"/>
    <w:rsid w:val="005C1B42"/>
    <w:rsid w:val="005C224F"/>
    <w:rsid w:val="005C3D1E"/>
    <w:rsid w:val="005D0277"/>
    <w:rsid w:val="0062304B"/>
    <w:rsid w:val="006257E2"/>
    <w:rsid w:val="006553C3"/>
    <w:rsid w:val="00675B0D"/>
    <w:rsid w:val="00677409"/>
    <w:rsid w:val="00680CD2"/>
    <w:rsid w:val="006B23C3"/>
    <w:rsid w:val="006C6C20"/>
    <w:rsid w:val="006D1D29"/>
    <w:rsid w:val="006E5259"/>
    <w:rsid w:val="006F36D3"/>
    <w:rsid w:val="00701D3B"/>
    <w:rsid w:val="00723A6E"/>
    <w:rsid w:val="00757E63"/>
    <w:rsid w:val="00785F99"/>
    <w:rsid w:val="00795FEA"/>
    <w:rsid w:val="007C5F6E"/>
    <w:rsid w:val="007E019A"/>
    <w:rsid w:val="007F1ED4"/>
    <w:rsid w:val="008663C1"/>
    <w:rsid w:val="00874DF2"/>
    <w:rsid w:val="00877D9F"/>
    <w:rsid w:val="008B253C"/>
    <w:rsid w:val="008B548E"/>
    <w:rsid w:val="008C695D"/>
    <w:rsid w:val="008D32AA"/>
    <w:rsid w:val="008E0541"/>
    <w:rsid w:val="008E4468"/>
    <w:rsid w:val="008F0F54"/>
    <w:rsid w:val="009029DE"/>
    <w:rsid w:val="00907265"/>
    <w:rsid w:val="00965234"/>
    <w:rsid w:val="00983367"/>
    <w:rsid w:val="00984654"/>
    <w:rsid w:val="009929CF"/>
    <w:rsid w:val="009943B8"/>
    <w:rsid w:val="00995C36"/>
    <w:rsid w:val="00997C27"/>
    <w:rsid w:val="009A5561"/>
    <w:rsid w:val="009A6502"/>
    <w:rsid w:val="009B7935"/>
    <w:rsid w:val="009C002E"/>
    <w:rsid w:val="009E2818"/>
    <w:rsid w:val="009E4B19"/>
    <w:rsid w:val="009F2AAD"/>
    <w:rsid w:val="009F39C6"/>
    <w:rsid w:val="009F5ADC"/>
    <w:rsid w:val="00A15444"/>
    <w:rsid w:val="00A335EA"/>
    <w:rsid w:val="00A42EA5"/>
    <w:rsid w:val="00A44B90"/>
    <w:rsid w:val="00A56C77"/>
    <w:rsid w:val="00A9094C"/>
    <w:rsid w:val="00AB17C3"/>
    <w:rsid w:val="00AC2237"/>
    <w:rsid w:val="00B150E4"/>
    <w:rsid w:val="00B5279A"/>
    <w:rsid w:val="00B73B90"/>
    <w:rsid w:val="00B840F3"/>
    <w:rsid w:val="00BB237D"/>
    <w:rsid w:val="00BC26AD"/>
    <w:rsid w:val="00BD17CB"/>
    <w:rsid w:val="00BD3236"/>
    <w:rsid w:val="00BD78A3"/>
    <w:rsid w:val="00C008A4"/>
    <w:rsid w:val="00C30256"/>
    <w:rsid w:val="00C4681B"/>
    <w:rsid w:val="00C80B27"/>
    <w:rsid w:val="00C86011"/>
    <w:rsid w:val="00CB0E58"/>
    <w:rsid w:val="00CC257F"/>
    <w:rsid w:val="00D02DB7"/>
    <w:rsid w:val="00D115DE"/>
    <w:rsid w:val="00D171E4"/>
    <w:rsid w:val="00D25E9A"/>
    <w:rsid w:val="00D417C8"/>
    <w:rsid w:val="00D44624"/>
    <w:rsid w:val="00D71268"/>
    <w:rsid w:val="00DB6F56"/>
    <w:rsid w:val="00DE0352"/>
    <w:rsid w:val="00E056B4"/>
    <w:rsid w:val="00E21E96"/>
    <w:rsid w:val="00E53796"/>
    <w:rsid w:val="00E94328"/>
    <w:rsid w:val="00EA22BD"/>
    <w:rsid w:val="00ED29DD"/>
    <w:rsid w:val="00EE3F89"/>
    <w:rsid w:val="00EF0462"/>
    <w:rsid w:val="00F31547"/>
    <w:rsid w:val="00F34B19"/>
    <w:rsid w:val="00F35B36"/>
    <w:rsid w:val="00F417C9"/>
    <w:rsid w:val="00F419C4"/>
    <w:rsid w:val="00F5242E"/>
    <w:rsid w:val="00F60340"/>
    <w:rsid w:val="00F60EED"/>
    <w:rsid w:val="00F61CF2"/>
    <w:rsid w:val="00F8417B"/>
    <w:rsid w:val="00F8603A"/>
    <w:rsid w:val="00F86C40"/>
    <w:rsid w:val="00F96862"/>
    <w:rsid w:val="00FB622A"/>
    <w:rsid w:val="00FC1CBF"/>
    <w:rsid w:val="00FD5FA6"/>
    <w:rsid w:val="00FE382B"/>
    <w:rsid w:val="00FE45E1"/>
    <w:rsid w:val="00FE49BA"/>
    <w:rsid w:val="00FF1408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22BF"/>
  <w15:docId w15:val="{6FAD6DD9-96CF-4B83-BB36-720A7854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16"/>
  </w:style>
  <w:style w:type="paragraph" w:styleId="Footer">
    <w:name w:val="footer"/>
    <w:basedOn w:val="Normal"/>
    <w:link w:val="FooterChar"/>
    <w:uiPriority w:val="99"/>
    <w:unhideWhenUsed/>
    <w:rsid w:val="004F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16"/>
  </w:style>
  <w:style w:type="paragraph" w:styleId="BalloonText">
    <w:name w:val="Balloon Text"/>
    <w:basedOn w:val="Normal"/>
    <w:link w:val="BalloonTextChar"/>
    <w:uiPriority w:val="99"/>
    <w:semiHidden/>
    <w:unhideWhenUsed/>
    <w:rsid w:val="00F3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2873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C86011"/>
    <w:pPr>
      <w:spacing w:after="0" w:line="240" w:lineRule="auto"/>
    </w:pPr>
  </w:style>
  <w:style w:type="paragraph" w:customStyle="1" w:styleId="box454036">
    <w:name w:val="box_454036"/>
    <w:basedOn w:val="Normal"/>
    <w:rsid w:val="00F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FF1408"/>
  </w:style>
  <w:style w:type="paragraph" w:customStyle="1" w:styleId="box466175">
    <w:name w:val="box_466175"/>
    <w:basedOn w:val="Normal"/>
    <w:rsid w:val="00F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F1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AZJMDCZ6QSYZ-886166611-4249</_dlc_DocId>
    <_dlc_DocIdUrl xmlns="a494813a-d0d8-4dad-94cb-0d196f36ba15">
      <Url>https://ekoordinacije.vlada.hr/unutarnja-ljudska/_layouts/15/DocIdRedir.aspx?ID=AZJMDCZ6QSYZ-886166611-4249</Url>
      <Description>AZJMDCZ6QSYZ-886166611-4249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7615E-012C-430B-A3D5-1EFDA1B8EE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300AB5-F528-4343-AA1D-5E3BA16B6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F9B88-6597-4944-AA4D-8D453D5211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B59259-C533-4729-AF9E-5EE2E856C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Franica Tomić</dc:creator>
  <cp:lastModifiedBy>Marija Pišonić</cp:lastModifiedBy>
  <cp:revision>19</cp:revision>
  <cp:lastPrinted>2024-09-16T10:20:00Z</cp:lastPrinted>
  <dcterms:created xsi:type="dcterms:W3CDTF">2024-09-10T10:31:00Z</dcterms:created>
  <dcterms:modified xsi:type="dcterms:W3CDTF">2024-09-17T10:03:00Z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039e6b58-5b45-47db-b702-cc699026f550</vt:lpwstr>
  </property>
</Properties>
</file>