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4F58C" w14:textId="77777777" w:rsidR="00A8356A" w:rsidRDefault="00A8356A" w:rsidP="0023763F">
      <w:pPr>
        <w:jc w:val="center"/>
      </w:pPr>
    </w:p>
    <w:p w14:paraId="4A6FA696" w14:textId="1D670419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24D8E58" wp14:editId="745A885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56AE52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06A53DB" w14:textId="77777777" w:rsidR="00CD3EFA" w:rsidRDefault="00CD3EFA"/>
    <w:p w14:paraId="3A1FF11E" w14:textId="75C6CF9E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25B2C">
        <w:t>20</w:t>
      </w:r>
      <w:r w:rsidR="00507E36">
        <w:t>. rujn</w:t>
      </w:r>
      <w:r w:rsidR="00D630B9">
        <w:t>a</w:t>
      </w:r>
      <w:r w:rsidR="004C1D95">
        <w:t xml:space="preserve"> </w:t>
      </w:r>
      <w:r w:rsidR="00CA555B">
        <w:t>202</w:t>
      </w:r>
      <w:r w:rsidR="006978EF">
        <w:t>4</w:t>
      </w:r>
      <w:r w:rsidRPr="003A2F05">
        <w:t>.</w:t>
      </w:r>
    </w:p>
    <w:p w14:paraId="7671EFC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C08840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D10A471" w14:textId="77777777" w:rsidTr="000350D9">
        <w:tc>
          <w:tcPr>
            <w:tcW w:w="1951" w:type="dxa"/>
          </w:tcPr>
          <w:p w14:paraId="3DBCE49E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29B5B77" w14:textId="551DCD37" w:rsidR="000350D9" w:rsidRDefault="004C1D95" w:rsidP="00CA555B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CA555B">
              <w:t xml:space="preserve">gospodarstva </w:t>
            </w:r>
          </w:p>
        </w:tc>
      </w:tr>
    </w:tbl>
    <w:p w14:paraId="3281767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BA99C6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B0FC1AB" w14:textId="77777777" w:rsidTr="000350D9">
        <w:tc>
          <w:tcPr>
            <w:tcW w:w="1951" w:type="dxa"/>
          </w:tcPr>
          <w:p w14:paraId="24E1DC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05EA0D" w14:textId="3A9E8982" w:rsidR="00770DDC" w:rsidRPr="00770DDC" w:rsidRDefault="00DC2ADB" w:rsidP="00770DDC">
            <w:pPr>
              <w:jc w:val="both"/>
            </w:pPr>
            <w:r w:rsidRPr="00770DDC">
              <w:t xml:space="preserve">Prijedlog </w:t>
            </w:r>
            <w:r w:rsidR="00F25B2C">
              <w:t>o</w:t>
            </w:r>
            <w:bookmarkStart w:id="0" w:name="_GoBack"/>
            <w:bookmarkEnd w:id="0"/>
            <w:r w:rsidR="0002241D" w:rsidRPr="00770DDC">
              <w:t xml:space="preserve">dluke o </w:t>
            </w:r>
            <w:r w:rsidR="00770DDC" w:rsidRPr="00770DDC">
              <w:t xml:space="preserve">odobrenju istražnog prostora ugljikovodika „DR-02“ druge istražne faze - Severovci i istražnog prostora ugljikovodika „DR-02“ druge istražne faze - Jankovac </w:t>
            </w:r>
          </w:p>
          <w:p w14:paraId="07D90133" w14:textId="4BF0C2DF" w:rsidR="000350D9" w:rsidRDefault="000350D9" w:rsidP="00CA555B">
            <w:pPr>
              <w:jc w:val="both"/>
            </w:pPr>
          </w:p>
        </w:tc>
      </w:tr>
    </w:tbl>
    <w:p w14:paraId="1685832F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B064F2F" w14:textId="77777777" w:rsidR="00CE78D1" w:rsidRDefault="00CE78D1" w:rsidP="008F0DD4"/>
    <w:p w14:paraId="5C187EE3" w14:textId="77777777" w:rsidR="00CE78D1" w:rsidRPr="00CE78D1" w:rsidRDefault="00CE78D1" w:rsidP="00CE78D1"/>
    <w:p w14:paraId="32C8A8E0" w14:textId="77777777" w:rsidR="00CE78D1" w:rsidRPr="00CE78D1" w:rsidRDefault="00CE78D1" w:rsidP="00CE78D1"/>
    <w:p w14:paraId="57036E1E" w14:textId="77777777" w:rsidR="00CE78D1" w:rsidRPr="00CE78D1" w:rsidRDefault="00CE78D1" w:rsidP="00CE78D1"/>
    <w:p w14:paraId="39A45F72" w14:textId="77777777" w:rsidR="00CE78D1" w:rsidRPr="00CE78D1" w:rsidRDefault="00CE78D1" w:rsidP="00CE78D1"/>
    <w:p w14:paraId="71EE7D7D" w14:textId="77777777" w:rsidR="00CE78D1" w:rsidRPr="00CE78D1" w:rsidRDefault="00CE78D1" w:rsidP="00CE78D1"/>
    <w:p w14:paraId="655125E2" w14:textId="77777777" w:rsidR="00CE78D1" w:rsidRPr="00CE78D1" w:rsidRDefault="00CE78D1" w:rsidP="00CE78D1"/>
    <w:p w14:paraId="75274A81" w14:textId="77777777" w:rsidR="00CE78D1" w:rsidRPr="00CE78D1" w:rsidRDefault="00CE78D1" w:rsidP="00CE78D1"/>
    <w:p w14:paraId="7F623D48" w14:textId="77777777" w:rsidR="00CE78D1" w:rsidRPr="00CE78D1" w:rsidRDefault="00CE78D1" w:rsidP="00CE78D1"/>
    <w:p w14:paraId="76D5EE43" w14:textId="77777777" w:rsidR="00CE78D1" w:rsidRPr="00CE78D1" w:rsidRDefault="00CE78D1" w:rsidP="00CE78D1"/>
    <w:p w14:paraId="08226AF7" w14:textId="77777777" w:rsidR="00CE78D1" w:rsidRPr="00CE78D1" w:rsidRDefault="00CE78D1" w:rsidP="00CE78D1"/>
    <w:p w14:paraId="2B6E4B7E" w14:textId="77777777" w:rsidR="00CE78D1" w:rsidRPr="00CE78D1" w:rsidRDefault="00CE78D1" w:rsidP="00CE78D1"/>
    <w:p w14:paraId="4152D85F" w14:textId="77777777" w:rsidR="00CE78D1" w:rsidRPr="00CE78D1" w:rsidRDefault="00CE78D1" w:rsidP="00CE78D1"/>
    <w:p w14:paraId="224385D0" w14:textId="77777777" w:rsidR="00CE78D1" w:rsidRDefault="00CE78D1" w:rsidP="00CE78D1"/>
    <w:p w14:paraId="1371331D" w14:textId="77777777" w:rsidR="00CE78D1" w:rsidRDefault="00CE78D1" w:rsidP="00CE78D1"/>
    <w:p w14:paraId="78C29C00" w14:textId="77777777" w:rsidR="008F0DD4" w:rsidRDefault="008F0DD4" w:rsidP="00CE78D1"/>
    <w:p w14:paraId="5CE79C3E" w14:textId="77777777" w:rsidR="00493B27" w:rsidRDefault="00493B27" w:rsidP="00CE78D1"/>
    <w:p w14:paraId="3C61D442" w14:textId="77777777" w:rsidR="00493B27" w:rsidRDefault="00493B27" w:rsidP="00CE78D1"/>
    <w:p w14:paraId="22265136" w14:textId="77777777" w:rsidR="00517084" w:rsidRDefault="00517084" w:rsidP="00CD4821"/>
    <w:p w14:paraId="33063FF6" w14:textId="77777777" w:rsidR="00517084" w:rsidRDefault="00517084" w:rsidP="00DC2ADB">
      <w:pPr>
        <w:jc w:val="right"/>
      </w:pPr>
    </w:p>
    <w:p w14:paraId="1E9D4684" w14:textId="2F61884E" w:rsidR="00075617" w:rsidRPr="00C208B8" w:rsidRDefault="00075617" w:rsidP="00075617">
      <w:pPr>
        <w:jc w:val="center"/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AE6AF70" w14:textId="77777777" w:rsidR="005B10F7" w:rsidRPr="00D36A72" w:rsidRDefault="005B10F7" w:rsidP="005B10F7">
      <w:pPr>
        <w:tabs>
          <w:tab w:val="left" w:pos="851"/>
        </w:tabs>
        <w:jc w:val="right"/>
        <w:rPr>
          <w:bCs/>
        </w:rPr>
      </w:pPr>
      <w:r w:rsidRPr="00D36A72">
        <w:rPr>
          <w:bCs/>
        </w:rPr>
        <w:t>PRIJEDLOG</w:t>
      </w:r>
    </w:p>
    <w:p w14:paraId="3EE5299D" w14:textId="77777777" w:rsidR="005B10F7" w:rsidRPr="00D36A72" w:rsidRDefault="005B10F7" w:rsidP="005B10F7">
      <w:pPr>
        <w:tabs>
          <w:tab w:val="left" w:pos="851"/>
        </w:tabs>
        <w:jc w:val="both"/>
      </w:pPr>
    </w:p>
    <w:p w14:paraId="787A4DBD" w14:textId="77777777" w:rsidR="005B10F7" w:rsidRPr="00D36A72" w:rsidRDefault="005B10F7" w:rsidP="005B10F7"/>
    <w:p w14:paraId="706D3857" w14:textId="565A58D0" w:rsidR="005B10F7" w:rsidRDefault="005B10F7" w:rsidP="002A7713">
      <w:pPr>
        <w:ind w:firstLine="1418"/>
        <w:jc w:val="both"/>
      </w:pPr>
      <w:r w:rsidRPr="00D36A72">
        <w:t>Na temelju član</w:t>
      </w:r>
      <w:r>
        <w:t>ka</w:t>
      </w:r>
      <w:r w:rsidRPr="00D36A72">
        <w:t xml:space="preserve"> </w:t>
      </w:r>
      <w:r>
        <w:t>3</w:t>
      </w:r>
      <w:r w:rsidRPr="00D36A72">
        <w:t xml:space="preserve">6. </w:t>
      </w:r>
      <w:r>
        <w:t xml:space="preserve">stavka 5. </w:t>
      </w:r>
      <w:r w:rsidRPr="00D36A72">
        <w:t>Zakona o istraživanju i eksploataciji ugljikovodika („Narodne novine“, br. 52/18., 52/19. i 30/21.)</w:t>
      </w:r>
      <w:r>
        <w:t>,</w:t>
      </w:r>
      <w:r w:rsidRPr="00D36A72">
        <w:t xml:space="preserve"> Vlada Republike Hrvatske je na sjednici održanoj ____________ 202</w:t>
      </w:r>
      <w:r>
        <w:t>4</w:t>
      </w:r>
      <w:r w:rsidRPr="00D36A72">
        <w:t>. donijela</w:t>
      </w:r>
    </w:p>
    <w:p w14:paraId="2F11D84D" w14:textId="77777777" w:rsidR="00A75F32" w:rsidRDefault="00A75F32" w:rsidP="005B10F7">
      <w:pPr>
        <w:ind w:firstLine="708"/>
        <w:jc w:val="both"/>
      </w:pPr>
    </w:p>
    <w:p w14:paraId="1C33D058" w14:textId="77777777" w:rsidR="00A75F32" w:rsidRPr="00D36A72" w:rsidRDefault="00A75F32" w:rsidP="005B10F7">
      <w:pPr>
        <w:ind w:firstLine="708"/>
        <w:jc w:val="both"/>
      </w:pPr>
    </w:p>
    <w:p w14:paraId="29175E23" w14:textId="5F01151A" w:rsidR="005B10F7" w:rsidRDefault="005B10F7" w:rsidP="002A7713">
      <w:pPr>
        <w:jc w:val="center"/>
        <w:rPr>
          <w:b/>
          <w:bCs/>
        </w:rPr>
      </w:pPr>
      <w:r w:rsidRPr="00D36A72">
        <w:rPr>
          <w:b/>
          <w:bCs/>
        </w:rPr>
        <w:t>O</w:t>
      </w:r>
      <w:r w:rsidR="002A7713">
        <w:rPr>
          <w:b/>
          <w:bCs/>
        </w:rPr>
        <w:t xml:space="preserve"> </w:t>
      </w:r>
      <w:r w:rsidRPr="00D36A72">
        <w:rPr>
          <w:b/>
          <w:bCs/>
        </w:rPr>
        <w:t>D</w:t>
      </w:r>
      <w:r w:rsidR="002A7713">
        <w:rPr>
          <w:b/>
          <w:bCs/>
        </w:rPr>
        <w:t xml:space="preserve"> </w:t>
      </w:r>
      <w:r w:rsidRPr="00D36A72">
        <w:rPr>
          <w:b/>
          <w:bCs/>
        </w:rPr>
        <w:t>L</w:t>
      </w:r>
      <w:r w:rsidR="002A7713">
        <w:rPr>
          <w:b/>
          <w:bCs/>
        </w:rPr>
        <w:t xml:space="preserve"> </w:t>
      </w:r>
      <w:r w:rsidRPr="00D36A72">
        <w:rPr>
          <w:b/>
          <w:bCs/>
        </w:rPr>
        <w:t>U</w:t>
      </w:r>
      <w:r w:rsidR="002A7713">
        <w:rPr>
          <w:b/>
          <w:bCs/>
        </w:rPr>
        <w:t xml:space="preserve"> </w:t>
      </w:r>
      <w:r w:rsidRPr="00D36A72">
        <w:rPr>
          <w:b/>
          <w:bCs/>
        </w:rPr>
        <w:t>K</w:t>
      </w:r>
      <w:r w:rsidR="002A7713">
        <w:rPr>
          <w:b/>
          <w:bCs/>
        </w:rPr>
        <w:t xml:space="preserve"> </w:t>
      </w:r>
      <w:r w:rsidRPr="00D36A72">
        <w:rPr>
          <w:b/>
          <w:bCs/>
        </w:rPr>
        <w:t>U</w:t>
      </w:r>
    </w:p>
    <w:p w14:paraId="44E3489F" w14:textId="77777777" w:rsidR="002A7713" w:rsidRPr="00D36A72" w:rsidRDefault="002A7713" w:rsidP="002A7713">
      <w:pPr>
        <w:jc w:val="center"/>
        <w:rPr>
          <w:b/>
          <w:bCs/>
        </w:rPr>
      </w:pPr>
    </w:p>
    <w:p w14:paraId="00833A5D" w14:textId="77777777" w:rsidR="005B10F7" w:rsidRDefault="005B10F7" w:rsidP="002A7713">
      <w:pPr>
        <w:jc w:val="center"/>
        <w:rPr>
          <w:b/>
          <w:bCs/>
        </w:rPr>
      </w:pPr>
      <w:bookmarkStart w:id="1" w:name="_Hlk21967522"/>
      <w:r w:rsidRPr="00D36A72">
        <w:rPr>
          <w:b/>
          <w:bCs/>
        </w:rPr>
        <w:t xml:space="preserve">o </w:t>
      </w:r>
      <w:r>
        <w:rPr>
          <w:b/>
          <w:bCs/>
        </w:rPr>
        <w:t xml:space="preserve">odobrenju </w:t>
      </w:r>
      <w:r w:rsidRPr="00C816E0">
        <w:rPr>
          <w:b/>
          <w:bCs/>
        </w:rPr>
        <w:t>istražnog prostora ugljikovodika „</w:t>
      </w:r>
      <w:r>
        <w:rPr>
          <w:b/>
          <w:bCs/>
        </w:rPr>
        <w:t>DR</w:t>
      </w:r>
      <w:r w:rsidRPr="00C816E0">
        <w:rPr>
          <w:b/>
          <w:bCs/>
        </w:rPr>
        <w:t>-</w:t>
      </w:r>
      <w:r>
        <w:rPr>
          <w:b/>
          <w:bCs/>
        </w:rPr>
        <w:t>02</w:t>
      </w:r>
      <w:r w:rsidRPr="00C816E0">
        <w:rPr>
          <w:b/>
          <w:bCs/>
        </w:rPr>
        <w:t>“</w:t>
      </w:r>
      <w:r>
        <w:rPr>
          <w:b/>
          <w:bCs/>
        </w:rPr>
        <w:t xml:space="preserve"> druge istražne faze - Severovci i istražnog </w:t>
      </w:r>
      <w:r w:rsidRPr="00C816E0">
        <w:rPr>
          <w:b/>
          <w:bCs/>
        </w:rPr>
        <w:t>prostora ugljikovodika „</w:t>
      </w:r>
      <w:r>
        <w:rPr>
          <w:b/>
          <w:bCs/>
        </w:rPr>
        <w:t>DR</w:t>
      </w:r>
      <w:r w:rsidRPr="00C816E0">
        <w:rPr>
          <w:b/>
          <w:bCs/>
        </w:rPr>
        <w:t>-</w:t>
      </w:r>
      <w:r>
        <w:rPr>
          <w:b/>
          <w:bCs/>
        </w:rPr>
        <w:t>02</w:t>
      </w:r>
      <w:r w:rsidRPr="00C816E0">
        <w:rPr>
          <w:b/>
          <w:bCs/>
        </w:rPr>
        <w:t>“</w:t>
      </w:r>
      <w:r>
        <w:rPr>
          <w:b/>
          <w:bCs/>
        </w:rPr>
        <w:t xml:space="preserve"> druge istražne faze - Jankovac </w:t>
      </w:r>
    </w:p>
    <w:p w14:paraId="4562A680" w14:textId="7E9942E4" w:rsidR="005B10F7" w:rsidRPr="00D36A72" w:rsidRDefault="005B10F7" w:rsidP="002A7713">
      <w:pPr>
        <w:jc w:val="center"/>
        <w:rPr>
          <w:b/>
          <w:bCs/>
        </w:rPr>
      </w:pPr>
    </w:p>
    <w:p w14:paraId="749A567D" w14:textId="6B906863" w:rsidR="005B10F7" w:rsidRDefault="005B10F7" w:rsidP="002A7713">
      <w:pPr>
        <w:jc w:val="center"/>
        <w:rPr>
          <w:b/>
          <w:bCs/>
        </w:rPr>
      </w:pPr>
      <w:r w:rsidRPr="00D36A72">
        <w:rPr>
          <w:b/>
          <w:bCs/>
        </w:rPr>
        <w:t>I.</w:t>
      </w:r>
    </w:p>
    <w:p w14:paraId="1E019B66" w14:textId="77777777" w:rsidR="002A7713" w:rsidRPr="00D36A72" w:rsidRDefault="002A7713" w:rsidP="002A7713">
      <w:pPr>
        <w:jc w:val="center"/>
        <w:rPr>
          <w:b/>
          <w:bCs/>
        </w:rPr>
      </w:pPr>
    </w:p>
    <w:p w14:paraId="5FF4E47B" w14:textId="446B9264" w:rsidR="005B10F7" w:rsidRDefault="005B10F7" w:rsidP="00014E9A">
      <w:pPr>
        <w:ind w:firstLine="1418"/>
        <w:jc w:val="both"/>
      </w:pPr>
      <w:r>
        <w:t xml:space="preserve">Vlada Republike Hrvatske odobrava istražni prostor ugljikovodika „DR-02“ druge istražne faze - Severovci i istražni prostor ugljikovodika </w:t>
      </w:r>
      <w:r w:rsidRPr="00AE7AE3">
        <w:t xml:space="preserve">„DR-02“ </w:t>
      </w:r>
      <w:r>
        <w:t xml:space="preserve">druge istražne faze - Jankovac, a koji su u postupku </w:t>
      </w:r>
      <w:r w:rsidRPr="00CC0B21">
        <w:t>utvr</w:t>
      </w:r>
      <w:r>
        <w:t>đ</w:t>
      </w:r>
      <w:r w:rsidRPr="00CC0B21">
        <w:t>ivanj</w:t>
      </w:r>
      <w:r>
        <w:t>a</w:t>
      </w:r>
      <w:r w:rsidRPr="00CC0B21">
        <w:t xml:space="preserve"> eksploatacijskih polja</w:t>
      </w:r>
      <w:r>
        <w:t xml:space="preserve"> u korist ovlaštenika </w:t>
      </w:r>
      <w:bookmarkStart w:id="2" w:name="_Hlk133403867"/>
      <w:r w:rsidR="002A7713">
        <w:t xml:space="preserve">društva </w:t>
      </w:r>
      <w:r>
        <w:t>INA-INDUSTRIJA NAFTE, d.d., Avenija Većeslava Holjevca 10</w:t>
      </w:r>
      <w:r w:rsidRPr="005F0A65">
        <w:t>, Zagreb, OIB</w:t>
      </w:r>
      <w:r>
        <w:t>:</w:t>
      </w:r>
      <w:r w:rsidRPr="005F0A65">
        <w:t xml:space="preserve"> </w:t>
      </w:r>
      <w:bookmarkStart w:id="3" w:name="_Hlk164850961"/>
      <w:r w:rsidRPr="008F27BD">
        <w:t>27759560625</w:t>
      </w:r>
      <w:bookmarkEnd w:id="2"/>
      <w:bookmarkEnd w:id="3"/>
      <w:r w:rsidRPr="005F0A65">
        <w:t xml:space="preserve"> (u daljnjem tekstu: </w:t>
      </w:r>
      <w:r>
        <w:t>INA</w:t>
      </w:r>
      <w:r w:rsidRPr="005F0A65">
        <w:t>) temeljem Odluke o izdavanju dozvole za istraživanje i eksploataciju ugljikovodika na kopnu u istražnom prostoru ugljikovodika „</w:t>
      </w:r>
      <w:r>
        <w:t>DR</w:t>
      </w:r>
      <w:r w:rsidRPr="005F0A65">
        <w:t>-0</w:t>
      </w:r>
      <w:r>
        <w:t>2</w:t>
      </w:r>
      <w:r w:rsidRPr="005F0A65">
        <w:t>“ (</w:t>
      </w:r>
      <w:r>
        <w:t>„</w:t>
      </w:r>
      <w:r w:rsidRPr="005F0A65">
        <w:t>Narodne novine</w:t>
      </w:r>
      <w:r>
        <w:t>“</w:t>
      </w:r>
      <w:r w:rsidRPr="008F27BD">
        <w:t xml:space="preserve">, br. </w:t>
      </w:r>
      <w:bookmarkStart w:id="4" w:name="_Hlk133403824"/>
      <w:r w:rsidRPr="008F27BD">
        <w:t>63/15</w:t>
      </w:r>
      <w:bookmarkEnd w:id="4"/>
      <w:r>
        <w:t>. i 55/16.</w:t>
      </w:r>
      <w:r w:rsidRPr="008F27BD">
        <w:t>)</w:t>
      </w:r>
      <w:r>
        <w:t xml:space="preserve"> i Ugovora o istraživanju i podjeli eksploatacije ugljikovodika za </w:t>
      </w:r>
      <w:r w:rsidR="007D7BA7">
        <w:t>I</w:t>
      </w:r>
      <w:r>
        <w:t>stražni prostor DR-02 zaključenog između Vlade Republike Hrvatske i društva INA (u daljnjem tekstu: Ugovor) te dopušta izuzeće od zahtjeva da područje istražnog prostor</w:t>
      </w:r>
      <w:r w:rsidR="002A7713">
        <w:t>a bude u jedinstvenoj površini.</w:t>
      </w:r>
    </w:p>
    <w:p w14:paraId="0FEB744F" w14:textId="77777777" w:rsidR="002A7713" w:rsidRPr="00D36A72" w:rsidRDefault="002A7713" w:rsidP="00014E9A">
      <w:pPr>
        <w:ind w:firstLine="709"/>
        <w:jc w:val="both"/>
        <w:rPr>
          <w:b/>
          <w:bCs/>
        </w:rPr>
      </w:pPr>
    </w:p>
    <w:p w14:paraId="50EE3240" w14:textId="56D9A82E" w:rsidR="005B10F7" w:rsidRDefault="005B10F7" w:rsidP="00014E9A">
      <w:pPr>
        <w:jc w:val="center"/>
        <w:rPr>
          <w:b/>
          <w:bCs/>
        </w:rPr>
      </w:pPr>
      <w:r w:rsidRPr="00D36A72">
        <w:rPr>
          <w:b/>
          <w:bCs/>
        </w:rPr>
        <w:t>II.</w:t>
      </w:r>
    </w:p>
    <w:p w14:paraId="7715D05D" w14:textId="77777777" w:rsidR="002A7713" w:rsidRDefault="002A7713" w:rsidP="00014E9A">
      <w:pPr>
        <w:jc w:val="center"/>
        <w:rPr>
          <w:b/>
          <w:bCs/>
        </w:rPr>
      </w:pPr>
    </w:p>
    <w:p w14:paraId="365A7B7A" w14:textId="48BE8C96" w:rsidR="00014E9A" w:rsidRDefault="005B10F7" w:rsidP="00014E9A">
      <w:pPr>
        <w:ind w:firstLine="1418"/>
        <w:jc w:val="both"/>
      </w:pPr>
      <w:r w:rsidRPr="00BB6372">
        <w:t>Dio istražnog prostora ugljikovodika „</w:t>
      </w:r>
      <w:r>
        <w:t>DR-02</w:t>
      </w:r>
      <w:r w:rsidRPr="00BB6372">
        <w:t xml:space="preserve">“ </w:t>
      </w:r>
      <w:r>
        <w:t xml:space="preserve">druge istražne faze </w:t>
      </w:r>
      <w:r w:rsidRPr="00BB6372">
        <w:t xml:space="preserve">koji se napušta, površine </w:t>
      </w:r>
      <w:r>
        <w:t>1</w:t>
      </w:r>
      <w:r w:rsidR="00014E9A">
        <w:t>.</w:t>
      </w:r>
      <w:r>
        <w:t>732,51</w:t>
      </w:r>
      <w:r w:rsidRPr="00BB6372">
        <w:t xml:space="preserve"> km</w:t>
      </w:r>
      <w:r w:rsidRPr="00BB6372">
        <w:rPr>
          <w:vertAlign w:val="superscript"/>
        </w:rPr>
        <w:t>2</w:t>
      </w:r>
      <w:r w:rsidRPr="00BB6372">
        <w:t xml:space="preserve"> ima oblik nepravilnog poligona i omeđen je koordinatama vršnih točaka koje se, zajedno s kartom</w:t>
      </w:r>
      <w:r>
        <w:t xml:space="preserve"> dijela</w:t>
      </w:r>
      <w:r w:rsidRPr="00BB6372">
        <w:t xml:space="preserve"> </w:t>
      </w:r>
      <w:r w:rsidRPr="0098333C">
        <w:t xml:space="preserve">istražnog </w:t>
      </w:r>
      <w:r w:rsidRPr="005B4B52">
        <w:t>prostora ugljikovodika „DR-02“ druge istražne faze nalaze u Prilogu 1. ove Odluke i čine njezin sastavni dio.</w:t>
      </w:r>
    </w:p>
    <w:p w14:paraId="7AB141EF" w14:textId="77777777" w:rsidR="00014E9A" w:rsidRPr="005B4B52" w:rsidRDefault="00014E9A" w:rsidP="00014E9A">
      <w:pPr>
        <w:ind w:firstLine="1418"/>
        <w:jc w:val="both"/>
      </w:pPr>
    </w:p>
    <w:p w14:paraId="7D95D460" w14:textId="18A39857" w:rsidR="005B10F7" w:rsidRDefault="005B10F7" w:rsidP="00014E9A">
      <w:pPr>
        <w:jc w:val="center"/>
        <w:rPr>
          <w:b/>
          <w:bCs/>
        </w:rPr>
      </w:pPr>
      <w:r>
        <w:rPr>
          <w:b/>
          <w:bCs/>
        </w:rPr>
        <w:t>III</w:t>
      </w:r>
      <w:r w:rsidRPr="00BB6372">
        <w:rPr>
          <w:b/>
          <w:bCs/>
        </w:rPr>
        <w:t>.</w:t>
      </w:r>
    </w:p>
    <w:p w14:paraId="693E53A4" w14:textId="77777777" w:rsidR="00014E9A" w:rsidRDefault="00014E9A" w:rsidP="00014E9A">
      <w:pPr>
        <w:jc w:val="center"/>
      </w:pPr>
    </w:p>
    <w:p w14:paraId="78015504" w14:textId="29F82420" w:rsidR="005B10F7" w:rsidRDefault="005B10F7" w:rsidP="00014E9A">
      <w:pPr>
        <w:ind w:firstLine="1418"/>
        <w:jc w:val="both"/>
      </w:pPr>
      <w:r>
        <w:t xml:space="preserve">Istražni prostor ugljikovodika </w:t>
      </w:r>
      <w:r w:rsidRPr="002429F8">
        <w:t xml:space="preserve">„DR-02“ </w:t>
      </w:r>
      <w:r>
        <w:t xml:space="preserve">druge istražne faze - Severovci koji se zadržava, </w:t>
      </w:r>
      <w:r w:rsidRPr="00450B75">
        <w:t xml:space="preserve">površine </w:t>
      </w:r>
      <w:r w:rsidRPr="00EA7847">
        <w:t>31,31</w:t>
      </w:r>
      <w:r w:rsidRPr="00450B75">
        <w:t xml:space="preserve"> </w:t>
      </w:r>
      <w:r w:rsidRPr="0060647E">
        <w:t>km</w:t>
      </w:r>
      <w:r w:rsidRPr="0060647E">
        <w:rPr>
          <w:vertAlign w:val="superscript"/>
        </w:rPr>
        <w:t>2</w:t>
      </w:r>
      <w:r w:rsidRPr="0060647E">
        <w:t xml:space="preserve"> ima oblik nepravilnog poligona i omeđen je koordinatama vršnih točaka koj</w:t>
      </w:r>
      <w:r>
        <w:t>e</w:t>
      </w:r>
      <w:r w:rsidRPr="0060647E">
        <w:t xml:space="preserve"> se, zajedno s kartom </w:t>
      </w:r>
      <w:r>
        <w:t xml:space="preserve">istražnog prostora ugljikovodika </w:t>
      </w:r>
      <w:r w:rsidRPr="003C0A3C">
        <w:t>„DR-02“</w:t>
      </w:r>
      <w:r>
        <w:t xml:space="preserve"> </w:t>
      </w:r>
      <w:r w:rsidRPr="003C0A3C">
        <w:t>druge istražne faze</w:t>
      </w:r>
      <w:r w:rsidR="00014E9A">
        <w:t>,</w:t>
      </w:r>
      <w:r w:rsidRPr="003C0A3C">
        <w:t xml:space="preserve"> </w:t>
      </w:r>
      <w:r w:rsidRPr="0060647E">
        <w:t xml:space="preserve">nalaze u Prilogu </w:t>
      </w:r>
      <w:r>
        <w:t>2</w:t>
      </w:r>
      <w:r w:rsidRPr="0060647E">
        <w:t>. ove Odluke i čine njezin sastavni dio</w:t>
      </w:r>
      <w:r>
        <w:t>.</w:t>
      </w:r>
    </w:p>
    <w:p w14:paraId="0F552463" w14:textId="77777777" w:rsidR="00014E9A" w:rsidRDefault="00014E9A" w:rsidP="00014E9A">
      <w:pPr>
        <w:ind w:firstLine="1418"/>
        <w:jc w:val="both"/>
      </w:pPr>
    </w:p>
    <w:p w14:paraId="66277B41" w14:textId="0C6BD596" w:rsidR="005B10F7" w:rsidRDefault="005B10F7" w:rsidP="00014E9A">
      <w:pPr>
        <w:ind w:firstLine="1418"/>
        <w:jc w:val="both"/>
      </w:pPr>
      <w:r>
        <w:t xml:space="preserve">Istražni prostor ugljikovodika </w:t>
      </w:r>
      <w:r w:rsidRPr="003C0A3C">
        <w:t>„DR-02“ druge istražne faze</w:t>
      </w:r>
      <w:r>
        <w:t xml:space="preserve"> -</w:t>
      </w:r>
      <w:r w:rsidRPr="003C0A3C">
        <w:t xml:space="preserve"> </w:t>
      </w:r>
      <w:r>
        <w:t xml:space="preserve">Jankovac koji se zadržava, površine </w:t>
      </w:r>
      <w:r w:rsidRPr="00EA7847">
        <w:t>20,18</w:t>
      </w:r>
      <w:r w:rsidRPr="0060647E">
        <w:t xml:space="preserve"> km</w:t>
      </w:r>
      <w:r w:rsidRPr="0060647E">
        <w:rPr>
          <w:vertAlign w:val="superscript"/>
        </w:rPr>
        <w:t>2</w:t>
      </w:r>
      <w:r w:rsidRPr="0060647E">
        <w:t xml:space="preserve"> ima oblik nepravilnog poligona i omeđen je koordinatama vršnih točaka koj</w:t>
      </w:r>
      <w:r>
        <w:t>e</w:t>
      </w:r>
      <w:r w:rsidRPr="0060647E">
        <w:t xml:space="preserve"> se, zajedno s kartom </w:t>
      </w:r>
      <w:r>
        <w:t xml:space="preserve">istražnog prostora </w:t>
      </w:r>
      <w:r w:rsidRPr="003C0A3C">
        <w:t>ugljikovodika</w:t>
      </w:r>
      <w:r>
        <w:t xml:space="preserve"> </w:t>
      </w:r>
      <w:r w:rsidRPr="003C0A3C">
        <w:t>„DR-02“ druge istražne</w:t>
      </w:r>
      <w:r>
        <w:t xml:space="preserve"> </w:t>
      </w:r>
      <w:r w:rsidRPr="003C0A3C">
        <w:t>faze</w:t>
      </w:r>
      <w:r w:rsidRPr="0060647E">
        <w:t xml:space="preserve">, nalaze u Prilogu </w:t>
      </w:r>
      <w:r>
        <w:t>2</w:t>
      </w:r>
      <w:r w:rsidRPr="0060647E">
        <w:t>. ove Odluke i čine njezin sastavni dio</w:t>
      </w:r>
      <w:r>
        <w:t>.</w:t>
      </w:r>
    </w:p>
    <w:p w14:paraId="77D072EA" w14:textId="149D687D" w:rsidR="004569F3" w:rsidRDefault="004569F3" w:rsidP="001C0478">
      <w:pPr>
        <w:jc w:val="center"/>
        <w:rPr>
          <w:b/>
          <w:bCs/>
        </w:rPr>
      </w:pPr>
    </w:p>
    <w:p w14:paraId="75BE3DED" w14:textId="1E5AA7FC" w:rsidR="001C0478" w:rsidRDefault="001C0478" w:rsidP="001C0478">
      <w:pPr>
        <w:jc w:val="center"/>
        <w:rPr>
          <w:b/>
          <w:bCs/>
        </w:rPr>
      </w:pPr>
    </w:p>
    <w:p w14:paraId="16EB1DD4" w14:textId="54E41918" w:rsidR="001C0478" w:rsidRDefault="001C0478" w:rsidP="001C0478">
      <w:pPr>
        <w:jc w:val="center"/>
        <w:rPr>
          <w:b/>
          <w:bCs/>
        </w:rPr>
      </w:pPr>
    </w:p>
    <w:p w14:paraId="4DA387B5" w14:textId="77777777" w:rsidR="001C0478" w:rsidRDefault="001C0478" w:rsidP="001C0478">
      <w:pPr>
        <w:jc w:val="center"/>
        <w:rPr>
          <w:b/>
          <w:bCs/>
        </w:rPr>
      </w:pPr>
    </w:p>
    <w:p w14:paraId="13B04FBF" w14:textId="221034BD" w:rsidR="005B10F7" w:rsidRDefault="005B10F7" w:rsidP="001C0478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Pr="00BB6372">
        <w:rPr>
          <w:b/>
          <w:bCs/>
        </w:rPr>
        <w:t>V.</w:t>
      </w:r>
    </w:p>
    <w:p w14:paraId="62C40269" w14:textId="77777777" w:rsidR="001C0478" w:rsidRDefault="001C0478" w:rsidP="001C0478">
      <w:pPr>
        <w:jc w:val="center"/>
        <w:rPr>
          <w:b/>
          <w:bCs/>
        </w:rPr>
      </w:pPr>
    </w:p>
    <w:p w14:paraId="6DF011C6" w14:textId="7963F836" w:rsidR="005B10F7" w:rsidRDefault="005B10F7" w:rsidP="001C0478">
      <w:pPr>
        <w:ind w:firstLine="1418"/>
        <w:jc w:val="both"/>
      </w:pPr>
      <w:r>
        <w:t xml:space="preserve">Istražni prostor ugljikovodika </w:t>
      </w:r>
      <w:r w:rsidRPr="003C0A3C">
        <w:t>„DR-02“ druge istražne faze</w:t>
      </w:r>
      <w:r>
        <w:t xml:space="preserve"> - </w:t>
      </w:r>
      <w:r w:rsidRPr="00EA7847">
        <w:t xml:space="preserve">Severovci bit će upisan u digitalnom obliku </w:t>
      </w:r>
      <w:r w:rsidR="00BD27E8">
        <w:t>R</w:t>
      </w:r>
      <w:r w:rsidRPr="00EA7847">
        <w:t xml:space="preserve">egistra </w:t>
      </w:r>
      <w:r>
        <w:t xml:space="preserve">istražnih prostora </w:t>
      </w:r>
      <w:r w:rsidRPr="00EA7847">
        <w:t>koji se vodi kod Ministarstva gospodarstva</w:t>
      </w:r>
      <w:r w:rsidR="00BD5FE5">
        <w:t>.</w:t>
      </w:r>
    </w:p>
    <w:p w14:paraId="55D9F90B" w14:textId="77777777" w:rsidR="001C0478" w:rsidRPr="00EA7847" w:rsidRDefault="001C0478" w:rsidP="001C0478">
      <w:pPr>
        <w:ind w:firstLine="1418"/>
        <w:jc w:val="both"/>
      </w:pPr>
    </w:p>
    <w:p w14:paraId="0A3C1516" w14:textId="0B36293B" w:rsidR="005B10F7" w:rsidRDefault="005B10F7" w:rsidP="001C0478">
      <w:pPr>
        <w:ind w:firstLine="1418"/>
        <w:jc w:val="both"/>
      </w:pPr>
      <w:r>
        <w:t xml:space="preserve">Istražni prostor ugljikovodika </w:t>
      </w:r>
      <w:r w:rsidRPr="003C0A3C">
        <w:t>„DR-02“ druge istražne faze</w:t>
      </w:r>
      <w:r>
        <w:t xml:space="preserve"> -</w:t>
      </w:r>
      <w:r w:rsidRPr="003C0A3C">
        <w:t xml:space="preserve"> </w:t>
      </w:r>
      <w:r>
        <w:t xml:space="preserve">Jankovac </w:t>
      </w:r>
      <w:r w:rsidRPr="00EA7847">
        <w:t xml:space="preserve">bit će upisan u digitalnom obliku </w:t>
      </w:r>
      <w:r w:rsidR="00BD27E8">
        <w:t>R</w:t>
      </w:r>
      <w:r w:rsidRPr="00EA7847">
        <w:t xml:space="preserve">egistra </w:t>
      </w:r>
      <w:r>
        <w:t xml:space="preserve">istražnih prostora </w:t>
      </w:r>
      <w:r w:rsidRPr="00EA7847">
        <w:t>koji se vodi kod Ministarstva gospodarstva</w:t>
      </w:r>
      <w:r w:rsidR="00BD5FE5">
        <w:t>.</w:t>
      </w:r>
    </w:p>
    <w:p w14:paraId="3688D645" w14:textId="77777777" w:rsidR="001C0478" w:rsidRPr="00BB6372" w:rsidRDefault="001C0478" w:rsidP="001C0478">
      <w:pPr>
        <w:ind w:firstLine="709"/>
        <w:jc w:val="both"/>
      </w:pPr>
    </w:p>
    <w:p w14:paraId="3E01B107" w14:textId="53B92DC2" w:rsidR="005B10F7" w:rsidRDefault="005B10F7" w:rsidP="001C0478">
      <w:pPr>
        <w:jc w:val="center"/>
        <w:rPr>
          <w:b/>
          <w:bCs/>
        </w:rPr>
      </w:pPr>
      <w:r>
        <w:rPr>
          <w:b/>
          <w:bCs/>
        </w:rPr>
        <w:t>V</w:t>
      </w:r>
      <w:r w:rsidRPr="00BB6372">
        <w:rPr>
          <w:b/>
          <w:bCs/>
        </w:rPr>
        <w:t>.</w:t>
      </w:r>
    </w:p>
    <w:p w14:paraId="021D5F8C" w14:textId="77777777" w:rsidR="001C0478" w:rsidRDefault="001C0478" w:rsidP="001C0478">
      <w:pPr>
        <w:jc w:val="center"/>
        <w:rPr>
          <w:b/>
          <w:bCs/>
        </w:rPr>
      </w:pPr>
    </w:p>
    <w:p w14:paraId="61F130AF" w14:textId="4707B310" w:rsidR="005B10F7" w:rsidRDefault="005B10F7" w:rsidP="001C0478">
      <w:pPr>
        <w:ind w:firstLine="1418"/>
        <w:jc w:val="both"/>
      </w:pPr>
      <w:r w:rsidRPr="007433A5">
        <w:t xml:space="preserve">U Registru istražnih prostora ugljikovodika „DR-02“ </w:t>
      </w:r>
      <w:r>
        <w:t xml:space="preserve">druge istražne faze </w:t>
      </w:r>
      <w:r w:rsidRPr="007433A5">
        <w:t>upisuje se Republika Hrvatska kao nositelj istražnog prostora.</w:t>
      </w:r>
    </w:p>
    <w:p w14:paraId="0A010099" w14:textId="77777777" w:rsidR="001C0478" w:rsidRPr="007433A5" w:rsidRDefault="001C0478" w:rsidP="001C0478">
      <w:pPr>
        <w:ind w:firstLine="1418"/>
        <w:jc w:val="both"/>
      </w:pPr>
    </w:p>
    <w:p w14:paraId="7CE58CED" w14:textId="638097EA" w:rsidR="005B10F7" w:rsidRDefault="005B10F7" w:rsidP="001C0478">
      <w:pPr>
        <w:jc w:val="center"/>
        <w:rPr>
          <w:b/>
          <w:bCs/>
        </w:rPr>
      </w:pPr>
      <w:r w:rsidRPr="00EE3C6F">
        <w:rPr>
          <w:b/>
          <w:bCs/>
        </w:rPr>
        <w:t>VI.</w:t>
      </w:r>
    </w:p>
    <w:p w14:paraId="5750DDE6" w14:textId="77777777" w:rsidR="001C0478" w:rsidRPr="00EE3C6F" w:rsidRDefault="001C0478" w:rsidP="001C0478">
      <w:pPr>
        <w:jc w:val="center"/>
        <w:rPr>
          <w:b/>
          <w:bCs/>
        </w:rPr>
      </w:pPr>
    </w:p>
    <w:p w14:paraId="0D5C5AC2" w14:textId="791A98A0" w:rsidR="005B10F7" w:rsidRDefault="005B10F7" w:rsidP="001C0478">
      <w:pPr>
        <w:ind w:firstLine="1276"/>
        <w:jc w:val="both"/>
        <w:rPr>
          <w:b/>
          <w:iCs/>
        </w:rPr>
      </w:pPr>
      <w:r w:rsidRPr="00EE3C6F">
        <w:t xml:space="preserve">Ova Odluka objavit će se u „Narodnim novinama“. </w:t>
      </w:r>
      <w:bookmarkEnd w:id="1"/>
    </w:p>
    <w:p w14:paraId="2B12854B" w14:textId="77777777" w:rsidR="005B10F7" w:rsidRDefault="005B10F7" w:rsidP="001C0478">
      <w:pPr>
        <w:jc w:val="center"/>
        <w:rPr>
          <w:b/>
          <w:iCs/>
        </w:rPr>
      </w:pPr>
    </w:p>
    <w:p w14:paraId="748BAC21" w14:textId="77777777" w:rsidR="00CD4821" w:rsidRDefault="00CD4821" w:rsidP="001C0478">
      <w:pPr>
        <w:jc w:val="center"/>
        <w:rPr>
          <w:b/>
          <w:iCs/>
        </w:rPr>
      </w:pPr>
    </w:p>
    <w:p w14:paraId="0090464C" w14:textId="77A823A4" w:rsidR="005B10F7" w:rsidRPr="00284885" w:rsidRDefault="001C0478" w:rsidP="001C0478">
      <w:pPr>
        <w:jc w:val="center"/>
        <w:rPr>
          <w:b/>
          <w:iCs/>
        </w:rPr>
      </w:pPr>
      <w:r>
        <w:rPr>
          <w:b/>
          <w:iCs/>
        </w:rPr>
        <w:t xml:space="preserve">O </w:t>
      </w:r>
      <w:r w:rsidRPr="00284885">
        <w:rPr>
          <w:b/>
          <w:iCs/>
        </w:rPr>
        <w:t>b</w:t>
      </w:r>
      <w:r>
        <w:rPr>
          <w:b/>
          <w:iCs/>
        </w:rPr>
        <w:t xml:space="preserve"> </w:t>
      </w:r>
      <w:r w:rsidRPr="00284885">
        <w:rPr>
          <w:b/>
          <w:iCs/>
        </w:rPr>
        <w:t>r</w:t>
      </w:r>
      <w:r>
        <w:rPr>
          <w:b/>
          <w:iCs/>
        </w:rPr>
        <w:t xml:space="preserve"> </w:t>
      </w:r>
      <w:r w:rsidRPr="00284885">
        <w:rPr>
          <w:b/>
          <w:iCs/>
        </w:rPr>
        <w:t>a</w:t>
      </w:r>
      <w:r>
        <w:rPr>
          <w:b/>
          <w:iCs/>
        </w:rPr>
        <w:t xml:space="preserve"> </w:t>
      </w:r>
      <w:r w:rsidRPr="00284885">
        <w:rPr>
          <w:b/>
          <w:iCs/>
        </w:rPr>
        <w:t>z</w:t>
      </w:r>
      <w:r>
        <w:rPr>
          <w:b/>
          <w:iCs/>
        </w:rPr>
        <w:t xml:space="preserve"> </w:t>
      </w:r>
      <w:r w:rsidRPr="00284885">
        <w:rPr>
          <w:b/>
          <w:iCs/>
        </w:rPr>
        <w:t>l</w:t>
      </w:r>
      <w:r>
        <w:rPr>
          <w:b/>
          <w:iCs/>
        </w:rPr>
        <w:t xml:space="preserve"> </w:t>
      </w:r>
      <w:r w:rsidRPr="00284885">
        <w:rPr>
          <w:b/>
          <w:iCs/>
        </w:rPr>
        <w:t>o</w:t>
      </w:r>
      <w:r>
        <w:rPr>
          <w:b/>
          <w:iCs/>
        </w:rPr>
        <w:t xml:space="preserve"> </w:t>
      </w:r>
      <w:r w:rsidRPr="00284885">
        <w:rPr>
          <w:b/>
          <w:iCs/>
        </w:rPr>
        <w:t>ž</w:t>
      </w:r>
      <w:r>
        <w:rPr>
          <w:b/>
          <w:iCs/>
        </w:rPr>
        <w:t xml:space="preserve"> </w:t>
      </w:r>
      <w:r w:rsidRPr="00284885">
        <w:rPr>
          <w:b/>
          <w:iCs/>
        </w:rPr>
        <w:t>e</w:t>
      </w:r>
      <w:r>
        <w:rPr>
          <w:b/>
          <w:iCs/>
        </w:rPr>
        <w:t xml:space="preserve"> </w:t>
      </w:r>
      <w:r w:rsidRPr="00284885">
        <w:rPr>
          <w:b/>
          <w:iCs/>
        </w:rPr>
        <w:t>n</w:t>
      </w:r>
      <w:r>
        <w:rPr>
          <w:b/>
          <w:iCs/>
        </w:rPr>
        <w:t xml:space="preserve"> </w:t>
      </w:r>
      <w:r w:rsidRPr="00284885">
        <w:rPr>
          <w:b/>
          <w:iCs/>
        </w:rPr>
        <w:t>j</w:t>
      </w:r>
      <w:r>
        <w:rPr>
          <w:b/>
          <w:iCs/>
        </w:rPr>
        <w:t xml:space="preserve"> </w:t>
      </w:r>
      <w:r w:rsidRPr="00284885">
        <w:rPr>
          <w:b/>
          <w:iCs/>
        </w:rPr>
        <w:t>e</w:t>
      </w:r>
    </w:p>
    <w:p w14:paraId="39E57FFE" w14:textId="77777777" w:rsidR="005B10F7" w:rsidRPr="00C816E0" w:rsidRDefault="005B10F7" w:rsidP="001C0478">
      <w:pPr>
        <w:jc w:val="both"/>
        <w:rPr>
          <w:color w:val="FF0000"/>
        </w:rPr>
      </w:pPr>
    </w:p>
    <w:p w14:paraId="346BF776" w14:textId="4DD33C5F" w:rsidR="005B10F7" w:rsidRDefault="005B10F7" w:rsidP="001C0478">
      <w:pPr>
        <w:ind w:firstLine="1418"/>
        <w:jc w:val="both"/>
      </w:pPr>
      <w:r w:rsidRPr="00C51840">
        <w:t>Vlada Republike Hrvatske donijela je Odluku o izdavanju dozvole za istraživanje i eksploataciju ugljikovodika na kopnu u istražnom prostoru ugljikovodika „</w:t>
      </w:r>
      <w:r>
        <w:t>DR-02</w:t>
      </w:r>
      <w:r w:rsidRPr="00C51840">
        <w:t>“ („Narodne novine“, br.</w:t>
      </w:r>
      <w:r>
        <w:t xml:space="preserve"> </w:t>
      </w:r>
      <w:r w:rsidRPr="00F84FC7">
        <w:t>63/15</w:t>
      </w:r>
      <w:r>
        <w:t>. i 55/16.;</w:t>
      </w:r>
      <w:r w:rsidRPr="00C51840">
        <w:t xml:space="preserve"> u daljnjem tekstu: Dozvola) kojom je Dozvola izdana društvu </w:t>
      </w:r>
      <w:bookmarkStart w:id="5" w:name="_Hlk164848873"/>
      <w:r>
        <w:t>INA-INDUSTRIJA NAFTE,</w:t>
      </w:r>
      <w:bookmarkEnd w:id="5"/>
      <w:r>
        <w:t xml:space="preserve"> d.d., Avenija Većeslava Holjevca 10</w:t>
      </w:r>
      <w:r w:rsidRPr="005F0A65">
        <w:t>, Zagreb, OIB</w:t>
      </w:r>
      <w:r>
        <w:t>:</w:t>
      </w:r>
      <w:r w:rsidRPr="005F0A65">
        <w:t xml:space="preserve"> </w:t>
      </w:r>
      <w:bookmarkStart w:id="6" w:name="_Hlk164860405"/>
      <w:r w:rsidRPr="008F27BD">
        <w:t>27759560625</w:t>
      </w:r>
      <w:bookmarkEnd w:id="6"/>
      <w:r w:rsidRPr="00C51840">
        <w:t xml:space="preserve"> (u daljnjem tekstu: </w:t>
      </w:r>
      <w:r>
        <w:t>INA</w:t>
      </w:r>
      <w:r w:rsidRPr="00C51840">
        <w:t>).</w:t>
      </w:r>
    </w:p>
    <w:p w14:paraId="7E29D05A" w14:textId="77777777" w:rsidR="001C0478" w:rsidRPr="00C51840" w:rsidRDefault="001C0478" w:rsidP="003C138B">
      <w:pPr>
        <w:ind w:firstLine="709"/>
        <w:jc w:val="both"/>
      </w:pPr>
    </w:p>
    <w:p w14:paraId="2D01340C" w14:textId="1B5DD876" w:rsidR="005B10F7" w:rsidRDefault="005B10F7" w:rsidP="003C138B">
      <w:pPr>
        <w:ind w:firstLine="1418"/>
        <w:jc w:val="both"/>
      </w:pPr>
      <w:r w:rsidRPr="00C51840">
        <w:t xml:space="preserve">Na temelju izdane Dozvole </w:t>
      </w:r>
      <w:r>
        <w:t>INA</w:t>
      </w:r>
      <w:r w:rsidRPr="00C51840">
        <w:t xml:space="preserve"> je 10. lipnja 2016</w:t>
      </w:r>
      <w:r>
        <w:t xml:space="preserve">. </w:t>
      </w:r>
      <w:r w:rsidRPr="00C51840">
        <w:t>potpisal</w:t>
      </w:r>
      <w:r>
        <w:t>a</w:t>
      </w:r>
      <w:r w:rsidRPr="00C51840">
        <w:t xml:space="preserve"> Ugovor o istraživanju i podjeli eksploatacije ugljikovodika </w:t>
      </w:r>
      <w:r>
        <w:t>z</w:t>
      </w:r>
      <w:r w:rsidRPr="00C51840">
        <w:t>a istražn</w:t>
      </w:r>
      <w:r>
        <w:t>i</w:t>
      </w:r>
      <w:r w:rsidRPr="00C51840">
        <w:t xml:space="preserve"> prostor </w:t>
      </w:r>
      <w:r>
        <w:t>DR-02</w:t>
      </w:r>
      <w:r w:rsidRPr="00C51840">
        <w:t xml:space="preserve"> s Vladom Republike Hrvatske (u daljnjem tekstu: Ugovor).</w:t>
      </w:r>
    </w:p>
    <w:p w14:paraId="7A45F204" w14:textId="77777777" w:rsidR="003C138B" w:rsidRPr="00C51840" w:rsidRDefault="003C138B" w:rsidP="003C138B">
      <w:pPr>
        <w:ind w:firstLine="1418"/>
        <w:jc w:val="both"/>
      </w:pPr>
    </w:p>
    <w:p w14:paraId="22368375" w14:textId="65AEBADC" w:rsidR="005B10F7" w:rsidRDefault="005B10F7" w:rsidP="004350C1">
      <w:pPr>
        <w:pStyle w:val="NormalWeb"/>
        <w:spacing w:before="0" w:beforeAutospacing="0" w:after="0" w:afterAutospacing="0"/>
        <w:ind w:firstLine="1418"/>
        <w:jc w:val="both"/>
      </w:pPr>
      <w:r w:rsidRPr="000B24AE">
        <w:t xml:space="preserve">Istražno razdoblje sukladno Ugovoru i Zakonu o istraživanju i eksploataciji ugljikovodika (u daljnjem tekstu: Zakon) traje najdulje pet godina te se dijeli na dvije istražne faze pri čemu prva istražna faza traje tri godine i počinje od datuma stupanja Ugovora na snagu, dok druga istražna faza traje dvije godine, a </w:t>
      </w:r>
      <w:r w:rsidRPr="00C51840">
        <w:t xml:space="preserve">započinje neposredno nakon prve istražne faze. </w:t>
      </w:r>
      <w:r w:rsidRPr="00785EFE">
        <w:t xml:space="preserve">Vlada Republike Hrvatske </w:t>
      </w:r>
      <w:r>
        <w:t xml:space="preserve">je 5. prosinca 2019. donijela </w:t>
      </w:r>
      <w:r w:rsidRPr="00785EFE">
        <w:t>Odluk</w:t>
      </w:r>
      <w:r>
        <w:t>u</w:t>
      </w:r>
      <w:r w:rsidRPr="00785EFE">
        <w:t xml:space="preserve"> o odobrenju istražnog prostora ugljikovodika „DR-02“ druge istražne faze</w:t>
      </w:r>
      <w:r w:rsidR="00111446">
        <w:t xml:space="preserve">, </w:t>
      </w:r>
      <w:r w:rsidRPr="00785EFE">
        <w:t>KLASA: 022-03/19-04/467, URBROJ: 50301-25/05-19-2</w:t>
      </w:r>
      <w:r>
        <w:t>.</w:t>
      </w:r>
    </w:p>
    <w:p w14:paraId="5E7DA740" w14:textId="77777777" w:rsidR="0091038D" w:rsidRDefault="0091038D" w:rsidP="004350C1">
      <w:pPr>
        <w:pStyle w:val="NormalWeb"/>
        <w:spacing w:before="0" w:beforeAutospacing="0" w:after="0" w:afterAutospacing="0"/>
        <w:ind w:firstLine="1418"/>
        <w:jc w:val="both"/>
      </w:pPr>
    </w:p>
    <w:p w14:paraId="205DE3D7" w14:textId="5E009DD1" w:rsidR="005B10F7" w:rsidRDefault="005B10F7" w:rsidP="00583E29">
      <w:pPr>
        <w:pStyle w:val="NormalWeb"/>
        <w:spacing w:before="0" w:beforeAutospacing="0" w:after="0" w:afterAutospacing="0"/>
        <w:ind w:firstLine="1418"/>
        <w:jc w:val="both"/>
      </w:pPr>
      <w:r w:rsidRPr="009D473A">
        <w:t xml:space="preserve">INA </w:t>
      </w:r>
      <w:r>
        <w:t xml:space="preserve">je </w:t>
      </w:r>
      <w:r w:rsidRPr="009D473A">
        <w:t>ispunila sve minimalne radne obveze na koje se obvezala temeljem članaka 5.2.2 i 5.2.3. Ugovora te je 8. ožujka 2023. Rješenj</w:t>
      </w:r>
      <w:r w:rsidR="007132FE">
        <w:t>ima</w:t>
      </w:r>
      <w:r w:rsidR="00CD0AC5">
        <w:t xml:space="preserve"> </w:t>
      </w:r>
      <w:r w:rsidRPr="009D473A">
        <w:t>Ministarstva gospodarstva i održivog razvoja određeno i brisanje naftno-rudarskih objekata iz Registra istražnih prostora za istražne bušotine</w:t>
      </w:r>
      <w:r>
        <w:t xml:space="preserve"> (Bačkovica-1 Istok i Ždala-1) </w:t>
      </w:r>
      <w:r w:rsidRPr="009D473A">
        <w:t>čime je investitor ispunio sve obveze iz Ugovora.</w:t>
      </w:r>
    </w:p>
    <w:p w14:paraId="6C7D67A4" w14:textId="77777777" w:rsidR="00583E29" w:rsidRDefault="00583E29" w:rsidP="00583E29">
      <w:pPr>
        <w:pStyle w:val="NormalWeb"/>
        <w:spacing w:before="0" w:beforeAutospacing="0" w:after="0" w:afterAutospacing="0"/>
        <w:ind w:firstLine="1418"/>
        <w:jc w:val="both"/>
      </w:pPr>
    </w:p>
    <w:p w14:paraId="574A9B21" w14:textId="0DE96F16" w:rsidR="00AF0984" w:rsidRDefault="005B10F7" w:rsidP="00DD47D9">
      <w:pPr>
        <w:pStyle w:val="NormalWeb"/>
        <w:spacing w:before="0" w:beforeAutospacing="0" w:after="0" w:afterAutospacing="0"/>
        <w:ind w:firstLine="1418"/>
        <w:jc w:val="both"/>
      </w:pPr>
      <w:r w:rsidRPr="00785EFE">
        <w:t>Tijekom istražnog razdoblja INA je prijavila dva komercijalna otkrića za bušotinu Severovci-1 (komercijalno otkriće plina) i bušotinu Jankovac-1 (komercijalno otkriće nafte) te je pokrenula postupak radi utvrđivanja eksploatacijskih polja „Severovci“ i „Jankovac“</w:t>
      </w:r>
      <w:r>
        <w:t xml:space="preserve"> koji su u tijeku</w:t>
      </w:r>
      <w:r w:rsidRPr="00785EFE">
        <w:t>.</w:t>
      </w:r>
      <w:r w:rsidR="00C91675">
        <w:t xml:space="preserve"> </w:t>
      </w:r>
    </w:p>
    <w:p w14:paraId="1CF8269E" w14:textId="20879713" w:rsidR="000C4BC1" w:rsidRPr="007973DE" w:rsidRDefault="000C4BC1" w:rsidP="00172194">
      <w:pPr>
        <w:pStyle w:val="NormalWeb"/>
        <w:spacing w:before="0" w:beforeAutospacing="0" w:after="0" w:afterAutospacing="0"/>
        <w:ind w:firstLine="1418"/>
        <w:jc w:val="both"/>
      </w:pPr>
      <w:r>
        <w:lastRenderedPageBreak/>
        <w:t xml:space="preserve">Komercijalno otkriće </w:t>
      </w:r>
      <w:r w:rsidRPr="00172194">
        <w:t>Jankovac</w:t>
      </w:r>
      <w:r w:rsidRPr="007973DE">
        <w:t xml:space="preserve"> INA je prijavila Ministarstvu </w:t>
      </w:r>
      <w:r w:rsidRPr="00172194">
        <w:t>18. prosinca 2020.</w:t>
      </w:r>
      <w:r w:rsidRPr="007973DE">
        <w:t xml:space="preserve"> Jankovac ima Rješenje o utvrđivanju količina i kakvoć</w:t>
      </w:r>
      <w:r w:rsidR="0051623C">
        <w:t>i</w:t>
      </w:r>
      <w:r w:rsidRPr="007973DE">
        <w:t xml:space="preserve"> rezervi sukladno Elaboratu o rezervama ugljikovodika budućeg </w:t>
      </w:r>
      <w:r w:rsidR="002901D6" w:rsidRPr="007973DE">
        <w:t xml:space="preserve">eksploatacijskog polja </w:t>
      </w:r>
      <w:r w:rsidRPr="007973DE">
        <w:t xml:space="preserve">Jankovac unutar </w:t>
      </w:r>
      <w:r w:rsidR="002901D6" w:rsidRPr="007973DE">
        <w:t>istražnog prostora</w:t>
      </w:r>
      <w:r w:rsidRPr="007973DE">
        <w:t xml:space="preserve"> </w:t>
      </w:r>
      <w:r w:rsidR="002803CB" w:rsidRPr="007973DE">
        <w:t>„</w:t>
      </w:r>
      <w:r w:rsidRPr="007973DE">
        <w:t>DR</w:t>
      </w:r>
      <w:r w:rsidR="002803CB" w:rsidRPr="007973DE">
        <w:t>AVA</w:t>
      </w:r>
      <w:r w:rsidRPr="007973DE">
        <w:t>-02</w:t>
      </w:r>
      <w:r w:rsidR="002803CB" w:rsidRPr="007973DE">
        <w:t>“</w:t>
      </w:r>
      <w:r w:rsidRPr="007973DE">
        <w:t>, Naftno polje Jankovac-1. obnova, od 26. kolovoza 2024. Također, za isto je ishođena potvrda o usklađenosti s prostornim planovima od 2. lipnja 2022., te su izdana Rješenja o prihvatljivosti zahvata na okoliš od 19. srpnja 2023. i od 1. srpnja 2024.,</w:t>
      </w:r>
      <w:r w:rsidRPr="007973DE">
        <w:rPr>
          <w:color w:val="FF0000"/>
        </w:rPr>
        <w:t xml:space="preserve"> </w:t>
      </w:r>
      <w:r w:rsidRPr="007973DE">
        <w:t xml:space="preserve">čime su ostvareni uvjeti za podnošenje zahtjeva za utvrđivanje </w:t>
      </w:r>
      <w:r w:rsidR="007973DE" w:rsidRPr="007973DE">
        <w:t>eksploatacijskog polja</w:t>
      </w:r>
      <w:r w:rsidRPr="007973DE">
        <w:t>.</w:t>
      </w:r>
      <w:r w:rsidR="007973DE" w:rsidRPr="007973DE">
        <w:t xml:space="preserve"> </w:t>
      </w:r>
      <w:r w:rsidRPr="007973DE">
        <w:t xml:space="preserve">Komercijalno otkriće </w:t>
      </w:r>
      <w:r w:rsidRPr="00172194">
        <w:t>Severovci</w:t>
      </w:r>
      <w:r w:rsidRPr="007973DE">
        <w:t xml:space="preserve"> INA je prijavila Ministarstvu </w:t>
      </w:r>
      <w:r w:rsidRPr="00172194">
        <w:t>19. srpnja 2019.</w:t>
      </w:r>
      <w:r w:rsidRPr="007973DE">
        <w:t xml:space="preserve"> Severovci imaju Rješenje o utvrđivanju količina i kakvoć</w:t>
      </w:r>
      <w:r w:rsidR="0051623C">
        <w:t>i</w:t>
      </w:r>
      <w:r w:rsidRPr="007973DE">
        <w:t xml:space="preserve"> rezervi sukladno Elaboratu o rezervama ugljikovodika budućeg  </w:t>
      </w:r>
      <w:r w:rsidR="00370BD7">
        <w:t xml:space="preserve">eksploatacijskog polja </w:t>
      </w:r>
      <w:r w:rsidRPr="007973DE">
        <w:t xml:space="preserve">Severovci unutar </w:t>
      </w:r>
      <w:r w:rsidR="00370BD7">
        <w:t>istražnog prostora „</w:t>
      </w:r>
      <w:r w:rsidRPr="007973DE">
        <w:t>D</w:t>
      </w:r>
      <w:r w:rsidR="00AA7856">
        <w:t>rava</w:t>
      </w:r>
      <w:r w:rsidRPr="007973DE">
        <w:t>-02</w:t>
      </w:r>
      <w:r w:rsidR="00AA7856">
        <w:t>“</w:t>
      </w:r>
      <w:r w:rsidRPr="007973DE">
        <w:t>, Plinsko polje Severovci-1. obnova, od 27. srpnja 2023.</w:t>
      </w:r>
      <w:r w:rsidR="00AA7856">
        <w:t xml:space="preserve"> </w:t>
      </w:r>
      <w:r w:rsidRPr="007973DE">
        <w:t>Također, za isto je izdano Rješenje o prihvatljivosti zahvata na okoliš od 8. srpnja 2022. i potvrda o usklađenosti s prostornim planovima od 13. kolovoza 2021., a koje se odnosi samo na dio budućeg eksploatacijskog polja. Dio polja koji je isključen zbog na površini regionalnog parka Mura-Drava, mora se uključiti s obzirom na to da se radi o podzemlju, kako bi se na zakonit način utvrdile rezerve ugljikovodika, te posljedično utvrd</w:t>
      </w:r>
      <w:r w:rsidR="00DD47D9">
        <w:t>ilo eksploatacijsko polje</w:t>
      </w:r>
      <w:r w:rsidRPr="007973DE">
        <w:t>. U tu svrhu</w:t>
      </w:r>
      <w:r w:rsidR="00DD47D9">
        <w:t>,</w:t>
      </w:r>
      <w:r w:rsidRPr="007973DE">
        <w:t xml:space="preserve"> u slijedećim izmjenama i dopunama prostornog plana Koprivničko-križevačke županije (plan je da se donese u I. kvartalu 2025.) uvrstit</w:t>
      </w:r>
      <w:r w:rsidR="00AF0984">
        <w:t>i</w:t>
      </w:r>
      <w:r w:rsidRPr="007973DE">
        <w:t xml:space="preserve"> će se buduće </w:t>
      </w:r>
      <w:r w:rsidR="00AF0984">
        <w:t>eksploatacijsko polje ugljikovodika</w:t>
      </w:r>
      <w:r w:rsidRPr="007973DE">
        <w:t xml:space="preserve"> Severovci u punom obimu, te ishoditi novo rješenje iz procjene utjecaja na okoliš za čitav</w:t>
      </w:r>
      <w:r w:rsidR="00AF0984">
        <w:t>o</w:t>
      </w:r>
      <w:r w:rsidRPr="007973DE">
        <w:t xml:space="preserve"> predložen</w:t>
      </w:r>
      <w:r w:rsidR="00AF0984">
        <w:t>o eksploatacijsko polje ugljikovodika</w:t>
      </w:r>
      <w:r w:rsidRPr="007973DE">
        <w:t xml:space="preserve">. </w:t>
      </w:r>
    </w:p>
    <w:p w14:paraId="25FE8B9B" w14:textId="77777777" w:rsidR="00583E29" w:rsidRDefault="00583E29" w:rsidP="00583E29">
      <w:pPr>
        <w:pStyle w:val="NormalWeb"/>
        <w:spacing w:before="0" w:beforeAutospacing="0" w:after="0" w:afterAutospacing="0"/>
        <w:ind w:firstLine="1418"/>
        <w:jc w:val="both"/>
      </w:pPr>
    </w:p>
    <w:p w14:paraId="406A9459" w14:textId="3ADB05F4" w:rsidR="005B10F7" w:rsidRDefault="005B10F7" w:rsidP="00583E29">
      <w:pPr>
        <w:pStyle w:val="NormalWeb"/>
        <w:spacing w:before="0" w:beforeAutospacing="0" w:after="0" w:afterAutospacing="0"/>
        <w:ind w:firstLine="1418"/>
        <w:jc w:val="both"/>
      </w:pPr>
      <w:r w:rsidRPr="006E3F72">
        <w:t>Druga istražna faza trebala je završiti 10. lipnja 2022., a s obzirom da do navedenog datuma nisu utvrđena eksploatacijska polja ugljikovodika „Severovci“ i „Jankovac“, temeljem zahtjeva INA-e, Ministarstvo gospodarstva i održivog razvoja donijelo je Rješenje (KLASA</w:t>
      </w:r>
      <w:r>
        <w:t>:</w:t>
      </w:r>
      <w:r w:rsidRPr="006E3F72">
        <w:t xml:space="preserve"> UP/I-392-01/22-01/64, URBROJ: 517-07-3-2-22-2</w:t>
      </w:r>
      <w:r>
        <w:t>, od 7. lipnja 2022.</w:t>
      </w:r>
      <w:r w:rsidRPr="006E3F72">
        <w:t>) koj</w:t>
      </w:r>
      <w:r>
        <w:t>i</w:t>
      </w:r>
      <w:r w:rsidRPr="006E3F72">
        <w:t xml:space="preserve">m se INA-i odobrava obustava druge faze istražnog razdoblja za istražni prostor ugljikovodika </w:t>
      </w:r>
      <w:r>
        <w:t>„</w:t>
      </w:r>
      <w:r w:rsidRPr="006E3F72">
        <w:t>DR-02</w:t>
      </w:r>
      <w:r>
        <w:t>“</w:t>
      </w:r>
      <w:r w:rsidRPr="006E3F72">
        <w:t xml:space="preserve"> do ishođenja rješenja o utvrđivanju eksploatacijskih polja ugljikovodika „Severovci“ i „Jankovac“.</w:t>
      </w:r>
    </w:p>
    <w:p w14:paraId="7F80279F" w14:textId="77777777" w:rsidR="00583E29" w:rsidRDefault="00583E29" w:rsidP="00583E29">
      <w:pPr>
        <w:pStyle w:val="NormalWeb"/>
        <w:spacing w:before="0" w:beforeAutospacing="0" w:after="0" w:afterAutospacing="0"/>
        <w:ind w:firstLine="1418"/>
        <w:jc w:val="both"/>
      </w:pPr>
    </w:p>
    <w:p w14:paraId="53C9F020" w14:textId="001CF670" w:rsidR="005B10F7" w:rsidRDefault="00B953A1" w:rsidP="00583E29">
      <w:pPr>
        <w:pStyle w:val="NormalWeb"/>
        <w:spacing w:before="0" w:beforeAutospacing="0" w:after="0" w:afterAutospacing="0"/>
        <w:ind w:firstLine="1418"/>
        <w:jc w:val="both"/>
      </w:pPr>
      <w:r>
        <w:t xml:space="preserve">Temeljem članka 6.1.3 Ugovora </w:t>
      </w:r>
      <w:r w:rsidR="005B10F7">
        <w:t>INA može, bez odobrenja Ministarstva, u bilo kojem trenutku, a uz pisanu obavijest upućenu Ministarstvu i Agenciji, napustiti cijeli istražni prostor ili dio njega, uz ispunjenje zakonskih obveza za područje koje napušta</w:t>
      </w:r>
      <w:r w:rsidR="001E1350">
        <w:t>.</w:t>
      </w:r>
    </w:p>
    <w:p w14:paraId="169DB419" w14:textId="77777777" w:rsidR="00583E29" w:rsidRDefault="00583E29" w:rsidP="00583E29">
      <w:pPr>
        <w:pStyle w:val="NormalWeb"/>
        <w:spacing w:before="0" w:beforeAutospacing="0" w:after="0" w:afterAutospacing="0"/>
        <w:ind w:firstLine="709"/>
        <w:jc w:val="both"/>
      </w:pPr>
    </w:p>
    <w:p w14:paraId="050DD4A5" w14:textId="21ED52A3" w:rsidR="005B10F7" w:rsidRDefault="005B10F7" w:rsidP="00583E29">
      <w:pPr>
        <w:pStyle w:val="NormalWeb"/>
        <w:spacing w:before="0" w:beforeAutospacing="0" w:after="0" w:afterAutospacing="0"/>
        <w:ind w:firstLine="1418"/>
        <w:jc w:val="both"/>
      </w:pPr>
      <w:r w:rsidRPr="009D473A">
        <w:t>Sukladno odredbi članka 36. sta</w:t>
      </w:r>
      <w:r>
        <w:t>vka</w:t>
      </w:r>
      <w:r w:rsidRPr="009D473A">
        <w:t xml:space="preserve"> </w:t>
      </w:r>
      <w:r>
        <w:t>5</w:t>
      </w:r>
      <w:r w:rsidRPr="009D473A">
        <w:t>.</w:t>
      </w:r>
      <w:r>
        <w:t xml:space="preserve"> Zakona</w:t>
      </w:r>
      <w:r w:rsidR="00583E29">
        <w:t>,</w:t>
      </w:r>
      <w:r w:rsidRPr="009D473A">
        <w:t xml:space="preserve"> </w:t>
      </w:r>
      <w:r>
        <w:t xml:space="preserve">Vlada Republike Hrvatske odobrava veličinu i oblik istražnog prostora </w:t>
      </w:r>
      <w:bookmarkStart w:id="7" w:name="_Hlk165633925"/>
      <w:r>
        <w:t>koji će investitor zadržati nakon napuštanja dijela istražnog prostora i može dopustiti izuzeće od zahtjeva da područje bude u jedinstvenoj površini kada za to postoje opravdani razlozi.</w:t>
      </w:r>
    </w:p>
    <w:p w14:paraId="6D2AD09A" w14:textId="77777777" w:rsidR="00583E29" w:rsidRDefault="00583E29" w:rsidP="00583E29">
      <w:pPr>
        <w:pStyle w:val="NormalWeb"/>
        <w:spacing w:before="0" w:beforeAutospacing="0" w:after="0" w:afterAutospacing="0"/>
        <w:jc w:val="both"/>
      </w:pPr>
    </w:p>
    <w:p w14:paraId="7EA36952" w14:textId="136FE0D4" w:rsidR="005B10F7" w:rsidRDefault="005B10F7" w:rsidP="00E306EE">
      <w:pPr>
        <w:pStyle w:val="NormalWeb"/>
        <w:spacing w:before="0" w:beforeAutospacing="0" w:after="0" w:afterAutospacing="0"/>
        <w:ind w:firstLine="1418"/>
        <w:jc w:val="both"/>
      </w:pPr>
      <w:bookmarkStart w:id="8" w:name="_Hlk165635942"/>
      <w:bookmarkEnd w:id="7"/>
      <w:r>
        <w:t>Uzimajući u obzir sve prethodno navedeno</w:t>
      </w:r>
      <w:r w:rsidRPr="00EB4D23">
        <w:t xml:space="preserve"> te da je </w:t>
      </w:r>
      <w:r>
        <w:t xml:space="preserve">za istražni prostor ugljikovodika </w:t>
      </w:r>
      <w:r w:rsidRPr="00677FEF">
        <w:t xml:space="preserve">„DR-02“ </w:t>
      </w:r>
      <w:r>
        <w:t xml:space="preserve">druge istražne faze - Severovci i za istražni prostor </w:t>
      </w:r>
      <w:r w:rsidRPr="00677FEF">
        <w:t>ugljikovodika „DR-02“ druge istražne faze</w:t>
      </w:r>
      <w:r>
        <w:t xml:space="preserve"> -</w:t>
      </w:r>
      <w:r w:rsidRPr="00677FEF">
        <w:t xml:space="preserve"> </w:t>
      </w:r>
      <w:r>
        <w:t>Jankovac</w:t>
      </w:r>
      <w:r w:rsidRPr="00677FEF">
        <w:t xml:space="preserve"> </w:t>
      </w:r>
      <w:r w:rsidRPr="00EB4D23">
        <w:t>u tijeku postupak utvrđivanja eksploatacijskih polja, INA napušta dio istražnog prostora ugljikovodika „DR-02“</w:t>
      </w:r>
      <w:r>
        <w:t xml:space="preserve"> druge istražne faze u granicama i površini istražnog prostora, ograničen koordinatama vršnih točaka </w:t>
      </w:r>
      <w:r w:rsidRPr="003E0EFC">
        <w:t>koje se, zajedno s kartom istražnog prostora ugljikovodika „DR-02“ druge istražne faze</w:t>
      </w:r>
      <w:r>
        <w:t xml:space="preserve"> nalaze u Prilogu 1. ove Odluke, </w:t>
      </w:r>
      <w:r w:rsidRPr="00EB4D23">
        <w:t>osim dijela prethodno navedenih istražnih prostora ugljikovodika „DR-02“</w:t>
      </w:r>
      <w:r>
        <w:t xml:space="preserve"> druge istražne faze koje zadržava</w:t>
      </w:r>
      <w:r w:rsidRPr="001031BE">
        <w:t xml:space="preserve"> u granicama i površini istražnog prostora, ograničen koordinatama vršnih točaka koje se, zajedno s kartom istražnog prostora ugljikovodika „DR-02“ druge istražne faze nalaze u Prilogu </w:t>
      </w:r>
      <w:r>
        <w:t>2. ove Odluke</w:t>
      </w:r>
      <w:r w:rsidRPr="00EB4D23">
        <w:t xml:space="preserve">, a koji su u </w:t>
      </w:r>
      <w:r>
        <w:t xml:space="preserve">postupku </w:t>
      </w:r>
      <w:r w:rsidRPr="00EB4D23">
        <w:t>utvrđivanja eksploatacijskih polja</w:t>
      </w:r>
      <w:r>
        <w:t>.</w:t>
      </w:r>
      <w:bookmarkEnd w:id="8"/>
    </w:p>
    <w:p w14:paraId="4610F364" w14:textId="77777777" w:rsidR="00583E29" w:rsidRDefault="00583E29" w:rsidP="00583E29">
      <w:pPr>
        <w:pStyle w:val="NormalWeb"/>
        <w:spacing w:before="0" w:beforeAutospacing="0" w:after="0" w:afterAutospacing="0"/>
        <w:ind w:firstLine="709"/>
        <w:jc w:val="both"/>
      </w:pPr>
    </w:p>
    <w:p w14:paraId="1F04ECD9" w14:textId="74754196" w:rsidR="005B10F7" w:rsidRDefault="005B10F7" w:rsidP="00E306EE">
      <w:pPr>
        <w:ind w:firstLine="1418"/>
        <w:jc w:val="both"/>
      </w:pPr>
      <w:r>
        <w:t>Slijedom navedenog</w:t>
      </w:r>
      <w:r w:rsidR="00E306EE">
        <w:t>a</w:t>
      </w:r>
      <w:r>
        <w:t>, predlaže se donošenje predmetne Odluke.</w:t>
      </w:r>
    </w:p>
    <w:p w14:paraId="1AFEF489" w14:textId="77777777" w:rsidR="005B10F7" w:rsidRDefault="005B10F7" w:rsidP="005B10F7">
      <w:pPr>
        <w:jc w:val="both"/>
      </w:pPr>
    </w:p>
    <w:p w14:paraId="41F7EBFC" w14:textId="77777777" w:rsidR="005B10F7" w:rsidRPr="00041699" w:rsidRDefault="005B10F7" w:rsidP="00E306EE">
      <w:pPr>
        <w:spacing w:after="240"/>
        <w:ind w:firstLine="1418"/>
        <w:jc w:val="both"/>
        <w:rPr>
          <w:b/>
          <w:bCs/>
        </w:rPr>
      </w:pPr>
      <w:r w:rsidRPr="00041699">
        <w:rPr>
          <w:b/>
          <w:bCs/>
        </w:rPr>
        <w:lastRenderedPageBreak/>
        <w:t>Uputa o pravnom lijeku</w:t>
      </w:r>
    </w:p>
    <w:p w14:paraId="5F24EF92" w14:textId="77777777" w:rsidR="005B10F7" w:rsidRDefault="005B10F7" w:rsidP="00E306EE">
      <w:pPr>
        <w:ind w:firstLine="1418"/>
        <w:jc w:val="both"/>
      </w:pPr>
      <w:r w:rsidRPr="00E25964">
        <w:t>Protiv ove Odluke žalba nije dopuštena, ali se može pokrenuti upravni spor podnošenjem tužbe Upravnom sudu u Zagrebu, u roku od 30 dana od dana primitka ove Odluke.</w:t>
      </w:r>
    </w:p>
    <w:p w14:paraId="2707A9C1" w14:textId="77777777" w:rsidR="005B10F7" w:rsidRDefault="005B10F7" w:rsidP="005B10F7">
      <w:pPr>
        <w:jc w:val="both"/>
      </w:pPr>
    </w:p>
    <w:p w14:paraId="6C08124C" w14:textId="77777777" w:rsidR="005B10F7" w:rsidRDefault="005B10F7" w:rsidP="005B10F7">
      <w:pPr>
        <w:jc w:val="both"/>
      </w:pPr>
    </w:p>
    <w:p w14:paraId="0CB2EEDD" w14:textId="77777777" w:rsidR="005B10F7" w:rsidRPr="00D36A72" w:rsidRDefault="005B10F7" w:rsidP="005B10F7">
      <w:pPr>
        <w:rPr>
          <w:iCs/>
        </w:rPr>
      </w:pPr>
      <w:r w:rsidRPr="00D36A72">
        <w:rPr>
          <w:iCs/>
        </w:rPr>
        <w:t>Klasa:</w:t>
      </w:r>
    </w:p>
    <w:p w14:paraId="47825480" w14:textId="77777777" w:rsidR="005B10F7" w:rsidRPr="00D36A72" w:rsidRDefault="005B10F7" w:rsidP="005B10F7">
      <w:pPr>
        <w:rPr>
          <w:iCs/>
        </w:rPr>
      </w:pPr>
      <w:r w:rsidRPr="00D36A72">
        <w:rPr>
          <w:iCs/>
        </w:rPr>
        <w:t>Urbroj:</w:t>
      </w:r>
    </w:p>
    <w:p w14:paraId="6DF07F86" w14:textId="77777777" w:rsidR="005B10F7" w:rsidRPr="00D36A72" w:rsidRDefault="005B10F7" w:rsidP="005B10F7">
      <w:pPr>
        <w:rPr>
          <w:iCs/>
        </w:rPr>
      </w:pPr>
    </w:p>
    <w:p w14:paraId="3E592D64" w14:textId="77777777" w:rsidR="005B10F7" w:rsidRPr="00D36A72" w:rsidRDefault="005B10F7" w:rsidP="005B10F7">
      <w:pPr>
        <w:rPr>
          <w:iCs/>
        </w:rPr>
      </w:pPr>
      <w:r w:rsidRPr="00D36A72">
        <w:rPr>
          <w:iCs/>
        </w:rPr>
        <w:t xml:space="preserve">Zagreb, </w:t>
      </w:r>
    </w:p>
    <w:p w14:paraId="7E2F3CF3" w14:textId="77777777" w:rsidR="005B10F7" w:rsidRPr="00D36A72" w:rsidRDefault="005B10F7" w:rsidP="005B10F7">
      <w:pPr>
        <w:spacing w:line="360" w:lineRule="auto"/>
        <w:ind w:left="5664" w:firstLine="708"/>
      </w:pPr>
      <w:r w:rsidRPr="00EE3C6F">
        <w:t xml:space="preserve">       </w:t>
      </w:r>
      <w:r>
        <w:t xml:space="preserve"> </w:t>
      </w:r>
      <w:r w:rsidRPr="00D36A72">
        <w:t>PREDSJEDNIK</w:t>
      </w:r>
      <w:r>
        <w:t xml:space="preserve"> </w:t>
      </w:r>
    </w:p>
    <w:p w14:paraId="75423E7E" w14:textId="77777777" w:rsidR="005B10F7" w:rsidRPr="00D36A72" w:rsidRDefault="005B10F7" w:rsidP="005B10F7">
      <w:pPr>
        <w:spacing w:line="360" w:lineRule="auto"/>
        <w:ind w:left="5664" w:firstLine="708"/>
      </w:pPr>
    </w:p>
    <w:p w14:paraId="096470AC" w14:textId="77777777" w:rsidR="005B10F7" w:rsidRPr="00D36A72" w:rsidRDefault="005B10F7" w:rsidP="005B10F7">
      <w:pPr>
        <w:spacing w:after="240" w:line="360" w:lineRule="auto"/>
      </w:pPr>
      <w:r w:rsidRPr="00D36A72">
        <w:t xml:space="preserve"> </w:t>
      </w:r>
      <w:r w:rsidRPr="00D36A72">
        <w:tab/>
      </w:r>
      <w:r w:rsidRPr="00D36A72">
        <w:tab/>
      </w:r>
      <w:r w:rsidRPr="00D36A72">
        <w:tab/>
      </w:r>
      <w:r w:rsidRPr="00D36A72">
        <w:tab/>
      </w:r>
      <w:r w:rsidRPr="00D36A72">
        <w:tab/>
      </w:r>
      <w:r w:rsidRPr="00D36A72">
        <w:tab/>
      </w:r>
      <w:r w:rsidRPr="00D36A72">
        <w:tab/>
      </w:r>
      <w:r w:rsidRPr="00D36A72">
        <w:tab/>
        <w:t xml:space="preserve">    </w:t>
      </w:r>
      <w:r>
        <w:t xml:space="preserve">         </w:t>
      </w:r>
      <w:r w:rsidRPr="00D36A72">
        <w:t>mr. sc. Andrej Plenković</w:t>
      </w:r>
    </w:p>
    <w:p w14:paraId="02DC8E18" w14:textId="1BE26499" w:rsidR="006A35A2" w:rsidRDefault="006A35A2" w:rsidP="005B10F7">
      <w:pPr>
        <w:jc w:val="both"/>
      </w:pPr>
    </w:p>
    <w:p w14:paraId="50B6C338" w14:textId="77777777" w:rsidR="00C15C00" w:rsidRDefault="00C15C00" w:rsidP="005B10F7">
      <w:pPr>
        <w:jc w:val="both"/>
      </w:pPr>
    </w:p>
    <w:p w14:paraId="40069685" w14:textId="77777777" w:rsidR="00C15C00" w:rsidRDefault="00C15C00" w:rsidP="005B10F7">
      <w:pPr>
        <w:jc w:val="both"/>
      </w:pPr>
    </w:p>
    <w:p w14:paraId="1E4160C0" w14:textId="77777777" w:rsidR="00C15C00" w:rsidRDefault="00C15C00" w:rsidP="005B10F7">
      <w:pPr>
        <w:jc w:val="both"/>
      </w:pPr>
    </w:p>
    <w:p w14:paraId="362562C4" w14:textId="77777777" w:rsidR="00C15C00" w:rsidRDefault="00C15C00" w:rsidP="005B10F7">
      <w:pPr>
        <w:jc w:val="both"/>
      </w:pPr>
    </w:p>
    <w:p w14:paraId="5C641900" w14:textId="77777777" w:rsidR="00C15C00" w:rsidRDefault="00C15C00" w:rsidP="005B10F7">
      <w:pPr>
        <w:jc w:val="both"/>
      </w:pPr>
    </w:p>
    <w:p w14:paraId="36634EE4" w14:textId="77777777" w:rsidR="00C15C00" w:rsidRDefault="00C15C00" w:rsidP="005B10F7">
      <w:pPr>
        <w:jc w:val="both"/>
      </w:pPr>
    </w:p>
    <w:p w14:paraId="035D14EC" w14:textId="77777777" w:rsidR="00C15C00" w:rsidRDefault="00C15C00" w:rsidP="005B10F7">
      <w:pPr>
        <w:jc w:val="both"/>
      </w:pPr>
    </w:p>
    <w:p w14:paraId="51B3697D" w14:textId="77777777" w:rsidR="00C15C00" w:rsidRDefault="00C15C00" w:rsidP="005B10F7">
      <w:pPr>
        <w:jc w:val="both"/>
      </w:pPr>
    </w:p>
    <w:p w14:paraId="7299B01C" w14:textId="77777777" w:rsidR="00C15C00" w:rsidRDefault="00C15C00" w:rsidP="005B10F7">
      <w:pPr>
        <w:jc w:val="both"/>
      </w:pPr>
    </w:p>
    <w:p w14:paraId="68CCEDB4" w14:textId="77777777" w:rsidR="00C15C00" w:rsidRDefault="00C15C00" w:rsidP="005B10F7">
      <w:pPr>
        <w:jc w:val="both"/>
      </w:pPr>
    </w:p>
    <w:p w14:paraId="7E2AD0A7" w14:textId="77777777" w:rsidR="00C15C00" w:rsidRDefault="00C15C00" w:rsidP="005B10F7">
      <w:pPr>
        <w:jc w:val="both"/>
      </w:pPr>
    </w:p>
    <w:p w14:paraId="108A8835" w14:textId="77777777" w:rsidR="00C15C00" w:rsidRDefault="00C15C00" w:rsidP="005B10F7">
      <w:pPr>
        <w:jc w:val="both"/>
      </w:pPr>
    </w:p>
    <w:p w14:paraId="5AA49252" w14:textId="77777777" w:rsidR="00C15C00" w:rsidRDefault="00C15C00" w:rsidP="005B10F7">
      <w:pPr>
        <w:jc w:val="both"/>
      </w:pPr>
    </w:p>
    <w:p w14:paraId="22A4BBE9" w14:textId="77777777" w:rsidR="00C15C00" w:rsidRDefault="00C15C00" w:rsidP="005B10F7">
      <w:pPr>
        <w:jc w:val="both"/>
      </w:pPr>
    </w:p>
    <w:p w14:paraId="608DDC3D" w14:textId="77777777" w:rsidR="00C15C00" w:rsidRDefault="00C15C00" w:rsidP="005B10F7">
      <w:pPr>
        <w:jc w:val="both"/>
      </w:pPr>
    </w:p>
    <w:p w14:paraId="2CAD45FF" w14:textId="77777777" w:rsidR="00C15C00" w:rsidRDefault="00C15C00" w:rsidP="005B10F7">
      <w:pPr>
        <w:jc w:val="both"/>
      </w:pPr>
    </w:p>
    <w:p w14:paraId="3922A233" w14:textId="77777777" w:rsidR="00C15C00" w:rsidRDefault="00C15C00" w:rsidP="005B10F7">
      <w:pPr>
        <w:jc w:val="both"/>
      </w:pPr>
    </w:p>
    <w:p w14:paraId="53BFEC01" w14:textId="77777777" w:rsidR="00C15C00" w:rsidRDefault="00C15C00" w:rsidP="005B10F7">
      <w:pPr>
        <w:jc w:val="both"/>
      </w:pPr>
    </w:p>
    <w:p w14:paraId="40228EEA" w14:textId="77777777" w:rsidR="00C15C00" w:rsidRDefault="00C15C00" w:rsidP="005B10F7">
      <w:pPr>
        <w:jc w:val="both"/>
      </w:pPr>
    </w:p>
    <w:p w14:paraId="6251DBAB" w14:textId="77777777" w:rsidR="00C15C00" w:rsidRDefault="00C15C00" w:rsidP="005B10F7">
      <w:pPr>
        <w:jc w:val="both"/>
      </w:pPr>
    </w:p>
    <w:p w14:paraId="13FD97FB" w14:textId="77777777" w:rsidR="00C15C00" w:rsidRDefault="00C15C00" w:rsidP="005B10F7">
      <w:pPr>
        <w:jc w:val="both"/>
      </w:pPr>
    </w:p>
    <w:p w14:paraId="01D10982" w14:textId="77777777" w:rsidR="00C15C00" w:rsidRDefault="00C15C00" w:rsidP="005B10F7">
      <w:pPr>
        <w:jc w:val="both"/>
      </w:pPr>
    </w:p>
    <w:p w14:paraId="14BB4CD9" w14:textId="77777777" w:rsidR="00C15C00" w:rsidRDefault="00C15C00" w:rsidP="005B10F7">
      <w:pPr>
        <w:jc w:val="both"/>
      </w:pPr>
    </w:p>
    <w:p w14:paraId="56416EED" w14:textId="77777777" w:rsidR="00C15C00" w:rsidRDefault="00C15C00" w:rsidP="005B10F7">
      <w:pPr>
        <w:jc w:val="both"/>
      </w:pPr>
    </w:p>
    <w:p w14:paraId="43856595" w14:textId="77777777" w:rsidR="00C15C00" w:rsidRDefault="00C15C00" w:rsidP="005B10F7">
      <w:pPr>
        <w:jc w:val="both"/>
      </w:pPr>
    </w:p>
    <w:p w14:paraId="38E0904E" w14:textId="77777777" w:rsidR="00C15C00" w:rsidRDefault="00C15C00" w:rsidP="005B10F7">
      <w:pPr>
        <w:jc w:val="both"/>
      </w:pPr>
    </w:p>
    <w:p w14:paraId="11EAEE0E" w14:textId="77777777" w:rsidR="00C15C00" w:rsidRDefault="00C15C00" w:rsidP="005B10F7">
      <w:pPr>
        <w:jc w:val="both"/>
      </w:pPr>
    </w:p>
    <w:p w14:paraId="7041B189" w14:textId="77777777" w:rsidR="00C15C00" w:rsidRDefault="00C15C00" w:rsidP="005B10F7">
      <w:pPr>
        <w:jc w:val="both"/>
      </w:pPr>
    </w:p>
    <w:p w14:paraId="3BD5E64B" w14:textId="77777777" w:rsidR="00C15C00" w:rsidRDefault="00C15C00" w:rsidP="005B10F7">
      <w:pPr>
        <w:jc w:val="both"/>
      </w:pPr>
    </w:p>
    <w:p w14:paraId="29B85504" w14:textId="77777777" w:rsidR="00C15C00" w:rsidRDefault="00C15C00" w:rsidP="005B10F7">
      <w:pPr>
        <w:jc w:val="both"/>
      </w:pPr>
    </w:p>
    <w:p w14:paraId="1A73B6B0" w14:textId="77777777" w:rsidR="00C15C00" w:rsidRDefault="00C15C00" w:rsidP="005B10F7">
      <w:pPr>
        <w:jc w:val="both"/>
      </w:pPr>
    </w:p>
    <w:p w14:paraId="42E47084" w14:textId="77777777" w:rsidR="00C15C00" w:rsidRDefault="00C15C00" w:rsidP="005B10F7">
      <w:pPr>
        <w:jc w:val="both"/>
      </w:pPr>
    </w:p>
    <w:p w14:paraId="7567AFD8" w14:textId="77777777" w:rsidR="00C15C00" w:rsidRDefault="00C15C00" w:rsidP="005B10F7">
      <w:pPr>
        <w:jc w:val="both"/>
      </w:pPr>
    </w:p>
    <w:p w14:paraId="7C6444E3" w14:textId="4A63E57C" w:rsidR="005B10F7" w:rsidRDefault="005B10F7" w:rsidP="005B10F7">
      <w:pPr>
        <w:jc w:val="both"/>
      </w:pPr>
      <w:r>
        <w:lastRenderedPageBreak/>
        <w:t>Prilog 1. K</w:t>
      </w:r>
      <w:r w:rsidRPr="00BB6372">
        <w:t>art</w:t>
      </w:r>
      <w:r>
        <w:t>a i koordinate vršnih točaka</w:t>
      </w:r>
      <w:r w:rsidRPr="00BB6372">
        <w:t xml:space="preserve"> istražnog prostora</w:t>
      </w:r>
      <w:r>
        <w:t xml:space="preserve"> ugljikovodika</w:t>
      </w:r>
      <w:r w:rsidRPr="00BB6372">
        <w:t xml:space="preserve"> </w:t>
      </w:r>
      <w:r>
        <w:t>„</w:t>
      </w:r>
      <w:r w:rsidRPr="001C6B71">
        <w:t>DR-02</w:t>
      </w:r>
      <w:r>
        <w:t xml:space="preserve">“ druge istražne faze </w:t>
      </w:r>
      <w:r w:rsidRPr="00BB6372">
        <w:t>koje se napušta</w:t>
      </w:r>
    </w:p>
    <w:p w14:paraId="2DB3A4E3" w14:textId="77777777" w:rsidR="005B10F7" w:rsidRDefault="005B10F7" w:rsidP="005B10F7"/>
    <w:p w14:paraId="5FC96C02" w14:textId="77777777" w:rsidR="005B10F7" w:rsidRDefault="005B10F7" w:rsidP="005B10F7">
      <w:pPr>
        <w:jc w:val="center"/>
      </w:pPr>
      <w:r>
        <w:rPr>
          <w:noProof/>
        </w:rPr>
        <w:drawing>
          <wp:inline distT="0" distB="0" distL="0" distR="0" wp14:anchorId="250CFB6F" wp14:editId="14A3FA2F">
            <wp:extent cx="5111750" cy="3615764"/>
            <wp:effectExtent l="0" t="0" r="0" b="3810"/>
            <wp:docPr id="396322271" name="Slika 1" descr="Slika na kojoj se prikazuje tekst, dijagram, karta, P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22271" name="Slika 1" descr="Slika na kojoj se prikazuje tekst, dijagram, karta, Pla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994" cy="363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176DF" w14:textId="77777777" w:rsidR="005B10F7" w:rsidRDefault="005B10F7" w:rsidP="005B10F7">
      <w:r>
        <w:br w:type="page"/>
      </w:r>
    </w:p>
    <w:tbl>
      <w:tblPr>
        <w:tblW w:w="5890" w:type="dxa"/>
        <w:tblLook w:val="04A0" w:firstRow="1" w:lastRow="0" w:firstColumn="1" w:lastColumn="0" w:noHBand="0" w:noVBand="1"/>
      </w:tblPr>
      <w:tblGrid>
        <w:gridCol w:w="2073"/>
        <w:gridCol w:w="2162"/>
        <w:gridCol w:w="1655"/>
      </w:tblGrid>
      <w:tr w:rsidR="005B10F7" w:rsidRPr="00654EE8" w14:paraId="5FA91617" w14:textId="77777777" w:rsidTr="007E34F9">
        <w:trPr>
          <w:trHeight w:val="412"/>
        </w:trPr>
        <w:tc>
          <w:tcPr>
            <w:tcW w:w="58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7A234C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lastRenderedPageBreak/>
              <w:t xml:space="preserve">Istražni prostor ugljikovodika DR-02 </w:t>
            </w:r>
            <w:r w:rsidRPr="00654EE8">
              <w:rPr>
                <w:rFonts w:ascii="Aptos Narrow" w:hAnsi="Aptos Narrow"/>
                <w:b/>
                <w:bCs/>
                <w:color w:val="000000"/>
              </w:rPr>
              <w:br/>
              <w:t>druge istražne faze</w:t>
            </w:r>
          </w:p>
        </w:tc>
      </w:tr>
      <w:tr w:rsidR="005B10F7" w:rsidRPr="00654EE8" w14:paraId="5B158509" w14:textId="77777777" w:rsidTr="007E34F9">
        <w:trPr>
          <w:trHeight w:val="205"/>
        </w:trPr>
        <w:tc>
          <w:tcPr>
            <w:tcW w:w="2073" w:type="dxa"/>
            <w:vMerge w:val="restart"/>
            <w:tcBorders>
              <w:top w:val="single" w:sz="4" w:space="0" w:color="12501A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74C15761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OZNAKA TOČKE 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421B13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KOORDINATE</w:t>
            </w:r>
          </w:p>
        </w:tc>
      </w:tr>
      <w:tr w:rsidR="005B10F7" w:rsidRPr="00654EE8" w14:paraId="53ACFD3B" w14:textId="77777777" w:rsidTr="007E34F9">
        <w:trPr>
          <w:trHeight w:val="205"/>
        </w:trPr>
        <w:tc>
          <w:tcPr>
            <w:tcW w:w="2073" w:type="dxa"/>
            <w:vMerge/>
            <w:tcBorders>
              <w:top w:val="single" w:sz="4" w:space="0" w:color="12501A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9DA201" w14:textId="77777777" w:rsidR="005B10F7" w:rsidRPr="00372914" w:rsidRDefault="005B10F7" w:rsidP="007E34F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315CE43E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HTRS96/TM</w:t>
            </w:r>
          </w:p>
        </w:tc>
      </w:tr>
      <w:tr w:rsidR="005B10F7" w:rsidRPr="00654EE8" w14:paraId="296F2C9C" w14:textId="77777777" w:rsidTr="007E34F9">
        <w:trPr>
          <w:trHeight w:val="205"/>
        </w:trPr>
        <w:tc>
          <w:tcPr>
            <w:tcW w:w="2073" w:type="dxa"/>
            <w:vMerge/>
            <w:tcBorders>
              <w:top w:val="single" w:sz="4" w:space="0" w:color="12501A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7BB10D" w14:textId="77777777" w:rsidR="005B10F7" w:rsidRPr="00372914" w:rsidRDefault="005B10F7" w:rsidP="007E34F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4419C9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9E1A9A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N</w:t>
            </w:r>
          </w:p>
        </w:tc>
      </w:tr>
      <w:tr w:rsidR="005B10F7" w:rsidRPr="00654EE8" w14:paraId="69854606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90F2C06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1*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618AEDE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524.811,29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642F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5.137.121,94</w:t>
            </w:r>
          </w:p>
        </w:tc>
      </w:tr>
      <w:tr w:rsidR="005B10F7" w:rsidRPr="00654EE8" w14:paraId="6A312562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38DC440C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2*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752B6177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572.197,66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FBA8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5.087.994,54</w:t>
            </w:r>
          </w:p>
        </w:tc>
      </w:tr>
      <w:tr w:rsidR="005B10F7" w:rsidRPr="00654EE8" w14:paraId="0057CD74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7A741A22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31B7C04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556.294,50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946C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5.065.457,62</w:t>
            </w:r>
          </w:p>
        </w:tc>
      </w:tr>
      <w:tr w:rsidR="005B10F7" w:rsidRPr="00654EE8" w14:paraId="52B17C4C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37182ED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74B8A93E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553.513,24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B45E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5.069.518,65</w:t>
            </w:r>
          </w:p>
        </w:tc>
      </w:tr>
      <w:tr w:rsidR="005B10F7" w:rsidRPr="00654EE8" w14:paraId="235597F9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7DFA5D13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08D1B092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544.321,00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7E85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5.069.960,00</w:t>
            </w:r>
          </w:p>
        </w:tc>
      </w:tr>
      <w:tr w:rsidR="005B10F7" w:rsidRPr="00654EE8" w14:paraId="69464B19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5B3F56A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03DAA1B4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536.258,00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20B9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5.073.574,00</w:t>
            </w:r>
          </w:p>
        </w:tc>
      </w:tr>
      <w:tr w:rsidR="005B10F7" w:rsidRPr="00654EE8" w14:paraId="285BDCF2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8BBDB84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9E14432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529.950,00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22BED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5.078.350,00</w:t>
            </w:r>
          </w:p>
        </w:tc>
      </w:tr>
      <w:tr w:rsidR="005B10F7" w:rsidRPr="00654EE8" w14:paraId="5C5C2082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737EC15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768CD00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529.950,00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5E01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5.080.400,00</w:t>
            </w:r>
          </w:p>
        </w:tc>
      </w:tr>
      <w:tr w:rsidR="005B10F7" w:rsidRPr="00654EE8" w14:paraId="63AE7B1B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557F464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A478003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527.600,00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CB35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5.080.400,00</w:t>
            </w:r>
          </w:p>
        </w:tc>
      </w:tr>
      <w:tr w:rsidR="005B10F7" w:rsidRPr="00654EE8" w14:paraId="1CBA727F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37B5A642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EB7F796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513.460,00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20585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5.098.374,00</w:t>
            </w:r>
          </w:p>
        </w:tc>
      </w:tr>
      <w:tr w:rsidR="005B10F7" w:rsidRPr="00654EE8" w14:paraId="03895277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37C727F0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E53FCB3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511.014,00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490D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5.096.150,00</w:t>
            </w:r>
          </w:p>
        </w:tc>
      </w:tr>
      <w:tr w:rsidR="005B10F7" w:rsidRPr="00654EE8" w14:paraId="0CCAEDB1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62D516F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399DDA0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506.677,00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15D8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5.100.153,00</w:t>
            </w:r>
          </w:p>
        </w:tc>
      </w:tr>
      <w:tr w:rsidR="005B10F7" w:rsidRPr="00654EE8" w14:paraId="73A3558F" w14:textId="77777777" w:rsidTr="007E34F9">
        <w:trPr>
          <w:trHeight w:val="205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00D5A31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7B4A0129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509.346,00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B694B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5.103.045,00</w:t>
            </w:r>
          </w:p>
        </w:tc>
      </w:tr>
      <w:tr w:rsidR="005B10F7" w:rsidRPr="00654EE8" w14:paraId="7DB013E5" w14:textId="77777777" w:rsidTr="007E34F9">
        <w:trPr>
          <w:trHeight w:val="214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C163DB1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C499B1F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503.089,00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0DCB7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5.110.426,00</w:t>
            </w:r>
          </w:p>
        </w:tc>
      </w:tr>
      <w:tr w:rsidR="005B10F7" w:rsidRPr="00654EE8" w14:paraId="4196D1D5" w14:textId="77777777" w:rsidTr="007E34F9">
        <w:trPr>
          <w:trHeight w:val="214"/>
        </w:trPr>
        <w:tc>
          <w:tcPr>
            <w:tcW w:w="20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6F839F7" w14:textId="77777777" w:rsidR="005B10F7" w:rsidRPr="00372914" w:rsidRDefault="005B10F7" w:rsidP="007E34F9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372914">
              <w:rPr>
                <w:rFonts w:ascii="Aptos Narrow" w:hAnsi="Aptos Narrow"/>
                <w:color w:val="000000"/>
                <w:sz w:val="20"/>
                <w:szCs w:val="20"/>
              </w:rPr>
              <w:t>1*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BD4A9A5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524.811,29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14E2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5.137.121,94</w:t>
            </w:r>
          </w:p>
        </w:tc>
      </w:tr>
      <w:tr w:rsidR="005B10F7" w:rsidRPr="00654EE8" w14:paraId="649BD38B" w14:textId="77777777" w:rsidTr="007E34F9">
        <w:trPr>
          <w:trHeight w:val="214"/>
        </w:trPr>
        <w:tc>
          <w:tcPr>
            <w:tcW w:w="5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FCA6E7" w14:textId="77777777" w:rsidR="005B10F7" w:rsidRPr="00654EE8" w:rsidRDefault="005B10F7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P=1732,51 km</w:t>
            </w:r>
            <w:r w:rsidRPr="00654EE8">
              <w:rPr>
                <w:rFonts w:ascii="Calibri" w:hAnsi="Calibri" w:cs="Calibri"/>
                <w:color w:val="000000"/>
              </w:rPr>
              <w:t>²</w:t>
            </w:r>
          </w:p>
        </w:tc>
      </w:tr>
    </w:tbl>
    <w:p w14:paraId="490F5D5A" w14:textId="77777777" w:rsidR="005B10F7" w:rsidRDefault="005B10F7" w:rsidP="005B10F7"/>
    <w:p w14:paraId="6D7D2813" w14:textId="77777777" w:rsidR="005B10F7" w:rsidRDefault="005B10F7" w:rsidP="005B10F7">
      <w:r w:rsidRPr="00014E6E">
        <w:t>*Stranica istražnog prostora ugljikovodika Drava-02 između vršnih točaka 1 i 2 predstavlja državnu granicu između Republike Hrvatske i Mađarske.</w:t>
      </w:r>
    </w:p>
    <w:p w14:paraId="75774DB2" w14:textId="77777777" w:rsidR="005B10F7" w:rsidRDefault="005B10F7" w:rsidP="005B10F7"/>
    <w:p w14:paraId="7CEC9BF9" w14:textId="77777777" w:rsidR="005B10F7" w:rsidRDefault="005B10F7" w:rsidP="005B10F7"/>
    <w:p w14:paraId="1C289878" w14:textId="77777777" w:rsidR="005B10F7" w:rsidRDefault="005B10F7" w:rsidP="005B10F7"/>
    <w:p w14:paraId="5C6DF48E" w14:textId="77777777" w:rsidR="005B10F7" w:rsidRDefault="005B10F7" w:rsidP="005B10F7"/>
    <w:p w14:paraId="014BD7F0" w14:textId="77777777" w:rsidR="005B10F7" w:rsidRDefault="005B10F7" w:rsidP="005B10F7"/>
    <w:p w14:paraId="55A7B853" w14:textId="77777777" w:rsidR="005B10F7" w:rsidRDefault="005B10F7" w:rsidP="005B10F7"/>
    <w:p w14:paraId="1E573374" w14:textId="77777777" w:rsidR="005B10F7" w:rsidRDefault="005B10F7" w:rsidP="005B10F7"/>
    <w:p w14:paraId="125DAC48" w14:textId="77777777" w:rsidR="005B10F7" w:rsidRDefault="005B10F7" w:rsidP="005B10F7"/>
    <w:p w14:paraId="2EA6F00B" w14:textId="77777777" w:rsidR="005B10F7" w:rsidRDefault="005B10F7" w:rsidP="005B10F7"/>
    <w:p w14:paraId="55539E13" w14:textId="77777777" w:rsidR="005B10F7" w:rsidRDefault="005B10F7" w:rsidP="005B10F7"/>
    <w:p w14:paraId="03E43511" w14:textId="77777777" w:rsidR="005B10F7" w:rsidRDefault="005B10F7" w:rsidP="005B10F7"/>
    <w:p w14:paraId="64D491CF" w14:textId="77777777" w:rsidR="005B10F7" w:rsidRDefault="005B10F7" w:rsidP="005B10F7"/>
    <w:p w14:paraId="49EA9AB9" w14:textId="77777777" w:rsidR="005B10F7" w:rsidRDefault="005B10F7" w:rsidP="005B10F7"/>
    <w:p w14:paraId="483E93F5" w14:textId="77777777" w:rsidR="005B10F7" w:rsidRDefault="005B10F7" w:rsidP="005B10F7"/>
    <w:p w14:paraId="45C471D3" w14:textId="77777777" w:rsidR="00CD4821" w:rsidRDefault="00CD4821" w:rsidP="005B10F7">
      <w:pPr>
        <w:jc w:val="both"/>
      </w:pPr>
    </w:p>
    <w:p w14:paraId="3322948A" w14:textId="77777777" w:rsidR="00CD4821" w:rsidRDefault="00CD4821" w:rsidP="005B10F7">
      <w:pPr>
        <w:jc w:val="both"/>
      </w:pPr>
    </w:p>
    <w:p w14:paraId="0889D001" w14:textId="77777777" w:rsidR="00CD4821" w:rsidRDefault="00CD4821" w:rsidP="005B10F7">
      <w:pPr>
        <w:jc w:val="both"/>
      </w:pPr>
    </w:p>
    <w:p w14:paraId="7BC93824" w14:textId="77777777" w:rsidR="00CD4821" w:rsidRDefault="00CD4821" w:rsidP="005B10F7">
      <w:pPr>
        <w:jc w:val="both"/>
      </w:pPr>
    </w:p>
    <w:p w14:paraId="34301849" w14:textId="77777777" w:rsidR="00CD4821" w:rsidRDefault="00CD4821" w:rsidP="005B10F7">
      <w:pPr>
        <w:jc w:val="both"/>
      </w:pPr>
    </w:p>
    <w:p w14:paraId="5BBD718B" w14:textId="77777777" w:rsidR="00CD4821" w:rsidRDefault="00CD4821" w:rsidP="005B10F7">
      <w:pPr>
        <w:jc w:val="both"/>
      </w:pPr>
    </w:p>
    <w:p w14:paraId="2CE6BACA" w14:textId="77777777" w:rsidR="00CD4821" w:rsidRDefault="00CD4821" w:rsidP="005B10F7">
      <w:pPr>
        <w:jc w:val="both"/>
      </w:pPr>
    </w:p>
    <w:p w14:paraId="3DD6B4C3" w14:textId="5739F894" w:rsidR="00CD4821" w:rsidRDefault="00CD4821" w:rsidP="005B10F7">
      <w:pPr>
        <w:jc w:val="both"/>
      </w:pPr>
    </w:p>
    <w:p w14:paraId="66022C0A" w14:textId="7C607982" w:rsidR="00E306EE" w:rsidRDefault="00E306EE" w:rsidP="005B10F7">
      <w:pPr>
        <w:jc w:val="both"/>
      </w:pPr>
    </w:p>
    <w:p w14:paraId="1E03B7F8" w14:textId="77777777" w:rsidR="00E306EE" w:rsidRDefault="00E306EE" w:rsidP="005B10F7">
      <w:pPr>
        <w:jc w:val="both"/>
      </w:pPr>
    </w:p>
    <w:p w14:paraId="23BEF54C" w14:textId="2A98AAA1" w:rsidR="005B10F7" w:rsidRDefault="005B10F7" w:rsidP="005B10F7">
      <w:pPr>
        <w:jc w:val="both"/>
      </w:pPr>
      <w:r>
        <w:lastRenderedPageBreak/>
        <w:t>Prilog 2. K</w:t>
      </w:r>
      <w:r w:rsidRPr="00BB6372">
        <w:t>art</w:t>
      </w:r>
      <w:r>
        <w:t>a i koordinate vršnih točaka</w:t>
      </w:r>
      <w:r w:rsidRPr="00BB6372">
        <w:t xml:space="preserve"> </w:t>
      </w:r>
      <w:bookmarkStart w:id="9" w:name="_Hlk165889229"/>
      <w:r w:rsidRPr="00BB6372">
        <w:t xml:space="preserve">istražnog prostora </w:t>
      </w:r>
      <w:r>
        <w:t xml:space="preserve">ugljikovodika „DR-02“ druge istražne faze </w:t>
      </w:r>
      <w:bookmarkEnd w:id="9"/>
      <w:r>
        <w:t xml:space="preserve">– Severovci i </w:t>
      </w:r>
      <w:r w:rsidRPr="00BB6372">
        <w:t xml:space="preserve">istražnog prostora </w:t>
      </w:r>
      <w:r>
        <w:t xml:space="preserve">ugljikovodika „DR-02“ druge istražne faze – Jankovac; </w:t>
      </w:r>
      <w:r w:rsidRPr="00BB6372">
        <w:t>koj</w:t>
      </w:r>
      <w:r>
        <w:t>a</w:t>
      </w:r>
      <w:r w:rsidRPr="00BB6372">
        <w:t xml:space="preserve"> se </w:t>
      </w:r>
      <w:r>
        <w:t>zadržavaju</w:t>
      </w:r>
    </w:p>
    <w:p w14:paraId="6FD52F89" w14:textId="77777777" w:rsidR="005B10F7" w:rsidRPr="008D1049" w:rsidRDefault="005B10F7" w:rsidP="005B10F7"/>
    <w:p w14:paraId="608D8D2F" w14:textId="77777777" w:rsidR="005B10F7" w:rsidRDefault="005B10F7" w:rsidP="005B10F7">
      <w:pPr>
        <w:spacing w:after="240"/>
        <w:jc w:val="center"/>
      </w:pPr>
      <w:r>
        <w:rPr>
          <w:noProof/>
        </w:rPr>
        <w:drawing>
          <wp:inline distT="0" distB="0" distL="0" distR="0" wp14:anchorId="4310C5B4" wp14:editId="71C1933F">
            <wp:extent cx="4918322" cy="3478946"/>
            <wp:effectExtent l="0" t="0" r="0" b="7620"/>
            <wp:docPr id="994484455" name="Slika 2" descr="Slika na kojoj se prikazuje tekst, dijagram, karta, Pla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84455" name="Slika 2" descr="Slika na kojoj se prikazuje tekst, dijagram, karta, Pla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96" cy="350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2C00" w14:textId="77777777" w:rsidR="005B10F7" w:rsidRDefault="005B10F7" w:rsidP="005B10F7">
      <w:pPr>
        <w:spacing w:after="240"/>
        <w:ind w:firstLine="708"/>
        <w:jc w:val="both"/>
      </w:pPr>
    </w:p>
    <w:p w14:paraId="6B5A7817" w14:textId="77777777" w:rsidR="005B10F7" w:rsidRDefault="005B10F7" w:rsidP="005B10F7">
      <w:pPr>
        <w:spacing w:after="240"/>
        <w:jc w:val="both"/>
      </w:pPr>
    </w:p>
    <w:p w14:paraId="08BDF090" w14:textId="77777777" w:rsidR="005B10F7" w:rsidRDefault="005B10F7" w:rsidP="005B10F7">
      <w:pPr>
        <w:spacing w:after="240"/>
        <w:jc w:val="both"/>
      </w:pPr>
    </w:p>
    <w:p w14:paraId="79C26E7E" w14:textId="77777777" w:rsidR="005B10F7" w:rsidRDefault="005B10F7" w:rsidP="005B10F7">
      <w:pPr>
        <w:spacing w:after="240"/>
        <w:jc w:val="both"/>
      </w:pPr>
    </w:p>
    <w:p w14:paraId="3315E218" w14:textId="77777777" w:rsidR="005B10F7" w:rsidRDefault="005B10F7" w:rsidP="005B10F7">
      <w:pPr>
        <w:spacing w:after="240"/>
        <w:jc w:val="both"/>
      </w:pPr>
    </w:p>
    <w:p w14:paraId="698F722E" w14:textId="77777777" w:rsidR="005B10F7" w:rsidRDefault="005B10F7" w:rsidP="005B10F7">
      <w:pPr>
        <w:spacing w:after="240"/>
        <w:jc w:val="both"/>
      </w:pPr>
    </w:p>
    <w:p w14:paraId="3F1C4925" w14:textId="77777777" w:rsidR="005B10F7" w:rsidRDefault="005B10F7" w:rsidP="005B10F7">
      <w:pPr>
        <w:spacing w:after="240"/>
        <w:jc w:val="both"/>
      </w:pPr>
    </w:p>
    <w:p w14:paraId="3B2EE2A3" w14:textId="77777777" w:rsidR="005B10F7" w:rsidRDefault="005B10F7" w:rsidP="005B10F7">
      <w:pPr>
        <w:spacing w:after="240"/>
        <w:jc w:val="both"/>
      </w:pPr>
    </w:p>
    <w:p w14:paraId="10B96B06" w14:textId="77777777" w:rsidR="005B10F7" w:rsidRDefault="005B10F7" w:rsidP="005B10F7">
      <w:pPr>
        <w:spacing w:after="240"/>
        <w:jc w:val="both"/>
      </w:pPr>
    </w:p>
    <w:p w14:paraId="344B768F" w14:textId="77777777" w:rsidR="005B10F7" w:rsidRDefault="005B10F7" w:rsidP="005B10F7">
      <w:pPr>
        <w:spacing w:after="240"/>
        <w:jc w:val="both"/>
      </w:pPr>
    </w:p>
    <w:p w14:paraId="4E101A53" w14:textId="77777777" w:rsidR="005B10F7" w:rsidRDefault="005B10F7" w:rsidP="005B10F7">
      <w:pPr>
        <w:spacing w:after="240"/>
        <w:jc w:val="both"/>
      </w:pPr>
    </w:p>
    <w:p w14:paraId="5ACEBBD7" w14:textId="77777777" w:rsidR="005B10F7" w:rsidRDefault="005B10F7" w:rsidP="005B10F7">
      <w:pPr>
        <w:spacing w:after="240"/>
        <w:jc w:val="both"/>
      </w:pPr>
    </w:p>
    <w:p w14:paraId="48091134" w14:textId="77777777" w:rsidR="005B10F7" w:rsidRDefault="005B10F7" w:rsidP="005B10F7">
      <w:pPr>
        <w:spacing w:after="240"/>
        <w:jc w:val="both"/>
      </w:pPr>
    </w:p>
    <w:p w14:paraId="1EE5D986" w14:textId="77777777" w:rsidR="005B10F7" w:rsidRDefault="005B10F7" w:rsidP="005B10F7">
      <w:pPr>
        <w:spacing w:after="240"/>
        <w:jc w:val="both"/>
      </w:pPr>
    </w:p>
    <w:tbl>
      <w:tblPr>
        <w:tblpPr w:leftFromText="180" w:rightFromText="180" w:vertAnchor="text" w:horzAnchor="margin" w:tblpY="117"/>
        <w:tblW w:w="6690" w:type="dxa"/>
        <w:tblLook w:val="04A0" w:firstRow="1" w:lastRow="0" w:firstColumn="1" w:lastColumn="0" w:noHBand="0" w:noVBand="1"/>
      </w:tblPr>
      <w:tblGrid>
        <w:gridCol w:w="2893"/>
        <w:gridCol w:w="2095"/>
        <w:gridCol w:w="1702"/>
      </w:tblGrid>
      <w:tr w:rsidR="00796A96" w:rsidRPr="005C6D3E" w14:paraId="7E53A1F2" w14:textId="77777777" w:rsidTr="007E34F9">
        <w:trPr>
          <w:trHeight w:val="981"/>
        </w:trPr>
        <w:tc>
          <w:tcPr>
            <w:tcW w:w="66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D4F82A4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bookmarkStart w:id="10" w:name="_Hlk165896085"/>
            <w:r w:rsidRPr="00654EE8">
              <w:rPr>
                <w:rFonts w:ascii="Aptos Narrow" w:hAnsi="Aptos Narrow"/>
                <w:b/>
                <w:bCs/>
                <w:color w:val="000000"/>
              </w:rPr>
              <w:lastRenderedPageBreak/>
              <w:t>Istražni prostor ugljikovodika DR-02 druge istražne faze - Severovci</w:t>
            </w:r>
          </w:p>
        </w:tc>
      </w:tr>
      <w:tr w:rsidR="00796A96" w:rsidRPr="005C6D3E" w14:paraId="390C19C2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78AEFB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 xml:space="preserve">OZNAKA TOČKE 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5DDCCF1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KOORDINATE</w:t>
            </w:r>
          </w:p>
        </w:tc>
      </w:tr>
      <w:tr w:rsidR="00796A96" w:rsidRPr="005C6D3E" w14:paraId="26525DCA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0A02" w14:textId="77777777" w:rsidR="00796A96" w:rsidRPr="00654EE8" w:rsidRDefault="00796A96" w:rsidP="007E34F9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139DC319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HTRS96/TM</w:t>
            </w:r>
          </w:p>
        </w:tc>
      </w:tr>
      <w:tr w:rsidR="00796A96" w:rsidRPr="005C6D3E" w14:paraId="641E0B12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E1B4" w14:textId="77777777" w:rsidR="00796A96" w:rsidRPr="00654EE8" w:rsidRDefault="00796A96" w:rsidP="007E34F9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38FA2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99FA24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N</w:t>
            </w:r>
          </w:p>
        </w:tc>
      </w:tr>
      <w:tr w:rsidR="00796A96" w:rsidRPr="005C6D3E" w14:paraId="0B8FECA5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A321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0EA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546.450,00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B873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5.107.800,00</w:t>
            </w:r>
          </w:p>
        </w:tc>
      </w:tr>
      <w:tr w:rsidR="00796A96" w:rsidRPr="005C6D3E" w14:paraId="7604EEF7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9C1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6359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546.450,00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3D0E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5.105.150,00</w:t>
            </w:r>
          </w:p>
        </w:tc>
      </w:tr>
      <w:tr w:rsidR="00796A96" w:rsidRPr="005C6D3E" w14:paraId="08708493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725E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44B5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548.350,00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B550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5.104.150,00</w:t>
            </w:r>
          </w:p>
        </w:tc>
      </w:tr>
      <w:tr w:rsidR="00796A96" w:rsidRPr="005C6D3E" w14:paraId="3BA53616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BF4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A474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551.650,00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D6CD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5.102.275,00</w:t>
            </w:r>
          </w:p>
        </w:tc>
      </w:tr>
      <w:tr w:rsidR="00796A96" w:rsidRPr="005C6D3E" w14:paraId="77B49D02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CBFF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E5F4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554.200,00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0A632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5.100.000,00</w:t>
            </w:r>
          </w:p>
        </w:tc>
      </w:tr>
      <w:tr w:rsidR="00796A96" w:rsidRPr="005C6D3E" w14:paraId="23621C05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558D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DED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555.400,00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6908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5.101.800,00</w:t>
            </w:r>
          </w:p>
        </w:tc>
      </w:tr>
      <w:tr w:rsidR="00796A96" w:rsidRPr="005C6D3E" w14:paraId="02AECBA0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A391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AA8D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552.800,00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9186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5.103.300,00</w:t>
            </w:r>
          </w:p>
        </w:tc>
      </w:tr>
      <w:tr w:rsidR="00796A96" w:rsidRPr="005C6D3E" w14:paraId="62AE50B0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06C67C0A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079146FB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552.800,00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D041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5.104.500,00</w:t>
            </w:r>
          </w:p>
        </w:tc>
      </w:tr>
      <w:tr w:rsidR="00796A96" w:rsidRPr="005C6D3E" w14:paraId="7B56C022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45A6BA5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BE06E83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551.450,00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C5BB3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5.106.900,00</w:t>
            </w:r>
          </w:p>
        </w:tc>
      </w:tr>
      <w:tr w:rsidR="00796A96" w:rsidRPr="005C6D3E" w14:paraId="5A905EDD" w14:textId="77777777" w:rsidTr="007E34F9">
        <w:trPr>
          <w:trHeight w:val="245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A15DDF3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43F08805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551.450,00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125C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5.107.700,00</w:t>
            </w:r>
          </w:p>
        </w:tc>
      </w:tr>
      <w:tr w:rsidR="00796A96" w:rsidRPr="005C6D3E" w14:paraId="4B5875E0" w14:textId="77777777" w:rsidTr="007E34F9">
        <w:trPr>
          <w:trHeight w:val="257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6F941F78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08840F9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549.500,00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4608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5.108.400,00</w:t>
            </w:r>
          </w:p>
        </w:tc>
      </w:tr>
      <w:tr w:rsidR="00796A96" w:rsidRPr="005C6D3E" w14:paraId="2D7CAEA6" w14:textId="77777777" w:rsidTr="007E34F9">
        <w:trPr>
          <w:trHeight w:val="257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1BAEEB78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208C0CF3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546.450,00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97C27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5.107.800,00</w:t>
            </w:r>
          </w:p>
        </w:tc>
      </w:tr>
      <w:tr w:rsidR="00796A96" w:rsidRPr="005C6D3E" w14:paraId="24286ADC" w14:textId="77777777" w:rsidTr="007E34F9">
        <w:trPr>
          <w:trHeight w:val="257"/>
        </w:trPr>
        <w:tc>
          <w:tcPr>
            <w:tcW w:w="6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44DEEA" w14:textId="77777777" w:rsidR="00796A96" w:rsidRPr="00654EE8" w:rsidRDefault="00796A96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P=31,31 km</w:t>
            </w:r>
            <w:r w:rsidRPr="00654EE8">
              <w:rPr>
                <w:rFonts w:ascii="Calibri" w:hAnsi="Calibri" w:cs="Calibri"/>
                <w:color w:val="000000"/>
              </w:rPr>
              <w:t>²</w:t>
            </w:r>
          </w:p>
        </w:tc>
      </w:tr>
      <w:bookmarkEnd w:id="10"/>
    </w:tbl>
    <w:p w14:paraId="72D6B727" w14:textId="77777777" w:rsidR="005B10F7" w:rsidRDefault="005B10F7" w:rsidP="005B10F7">
      <w:pPr>
        <w:spacing w:after="240"/>
        <w:jc w:val="both"/>
      </w:pPr>
    </w:p>
    <w:p w14:paraId="323D4C54" w14:textId="77777777" w:rsidR="005B10F7" w:rsidRDefault="005B10F7" w:rsidP="005B10F7">
      <w:pPr>
        <w:spacing w:after="240"/>
        <w:jc w:val="both"/>
      </w:pPr>
    </w:p>
    <w:p w14:paraId="74A6016A" w14:textId="77777777" w:rsidR="005B10F7" w:rsidRDefault="005B10F7" w:rsidP="005B10F7">
      <w:pPr>
        <w:spacing w:after="240"/>
        <w:jc w:val="both"/>
      </w:pPr>
    </w:p>
    <w:p w14:paraId="1F91239D" w14:textId="77777777" w:rsidR="005B10F7" w:rsidRDefault="005B10F7" w:rsidP="005B10F7">
      <w:pPr>
        <w:spacing w:after="240"/>
        <w:jc w:val="both"/>
      </w:pPr>
    </w:p>
    <w:p w14:paraId="1E100B4A" w14:textId="77777777" w:rsidR="005B10F7" w:rsidRDefault="005B10F7" w:rsidP="005B10F7">
      <w:pPr>
        <w:spacing w:after="240"/>
        <w:jc w:val="both"/>
      </w:pPr>
    </w:p>
    <w:p w14:paraId="688DD3C5" w14:textId="77777777" w:rsidR="005B10F7" w:rsidRDefault="005B10F7" w:rsidP="005B10F7">
      <w:pPr>
        <w:spacing w:after="240"/>
        <w:jc w:val="both"/>
      </w:pPr>
    </w:p>
    <w:p w14:paraId="24022E1F" w14:textId="77777777" w:rsidR="005B10F7" w:rsidRDefault="005B10F7" w:rsidP="005B10F7">
      <w:pPr>
        <w:spacing w:after="240"/>
        <w:jc w:val="both"/>
      </w:pPr>
    </w:p>
    <w:p w14:paraId="02B010EA" w14:textId="77777777" w:rsidR="005B10F7" w:rsidRDefault="005B10F7" w:rsidP="005B10F7">
      <w:pPr>
        <w:spacing w:after="240"/>
        <w:jc w:val="both"/>
      </w:pPr>
    </w:p>
    <w:p w14:paraId="37859695" w14:textId="77777777" w:rsidR="005B10F7" w:rsidRDefault="005B10F7" w:rsidP="005B10F7">
      <w:pPr>
        <w:spacing w:after="240"/>
        <w:jc w:val="both"/>
      </w:pPr>
    </w:p>
    <w:p w14:paraId="1AEEA71A" w14:textId="77777777" w:rsidR="005B10F7" w:rsidRDefault="005B10F7" w:rsidP="005B10F7">
      <w:pPr>
        <w:spacing w:after="240"/>
        <w:jc w:val="both"/>
      </w:pPr>
    </w:p>
    <w:p w14:paraId="508D5A2D" w14:textId="77777777" w:rsidR="005B10F7" w:rsidRDefault="005B10F7" w:rsidP="005B10F7">
      <w:pPr>
        <w:spacing w:after="240"/>
        <w:jc w:val="both"/>
      </w:pPr>
    </w:p>
    <w:p w14:paraId="59C93FFF" w14:textId="77777777" w:rsidR="005B10F7" w:rsidRDefault="005B10F7" w:rsidP="005B10F7">
      <w:pPr>
        <w:spacing w:after="240"/>
        <w:jc w:val="both"/>
      </w:pPr>
    </w:p>
    <w:p w14:paraId="18A8F6B3" w14:textId="77777777" w:rsidR="005B10F7" w:rsidRDefault="005B10F7" w:rsidP="005B10F7">
      <w:pPr>
        <w:spacing w:after="240"/>
        <w:jc w:val="both"/>
      </w:pPr>
      <w:r w:rsidRPr="00E25964">
        <w:tab/>
      </w:r>
    </w:p>
    <w:p w14:paraId="1463B77C" w14:textId="77777777" w:rsidR="00BA64E6" w:rsidRDefault="00BA64E6" w:rsidP="005B10F7">
      <w:pPr>
        <w:spacing w:after="240"/>
        <w:jc w:val="both"/>
      </w:pPr>
    </w:p>
    <w:p w14:paraId="2B6768C9" w14:textId="77777777" w:rsidR="00BA64E6" w:rsidRDefault="00BA64E6" w:rsidP="005B10F7">
      <w:pPr>
        <w:spacing w:after="240"/>
        <w:jc w:val="both"/>
      </w:pPr>
    </w:p>
    <w:p w14:paraId="78A37489" w14:textId="4620D687" w:rsidR="00BA64E6" w:rsidRDefault="00BA64E6" w:rsidP="005B10F7">
      <w:pPr>
        <w:spacing w:after="240"/>
        <w:jc w:val="both"/>
      </w:pPr>
    </w:p>
    <w:tbl>
      <w:tblPr>
        <w:tblpPr w:leftFromText="180" w:rightFromText="180" w:vertAnchor="page" w:horzAnchor="margin" w:tblpY="7825"/>
        <w:tblW w:w="6860" w:type="dxa"/>
        <w:tblLook w:val="04A0" w:firstRow="1" w:lastRow="0" w:firstColumn="1" w:lastColumn="0" w:noHBand="0" w:noVBand="1"/>
      </w:tblPr>
      <w:tblGrid>
        <w:gridCol w:w="3616"/>
        <w:gridCol w:w="1500"/>
        <w:gridCol w:w="1744"/>
      </w:tblGrid>
      <w:tr w:rsidR="001910D3" w:rsidRPr="005C6D3E" w14:paraId="276FF0E0" w14:textId="77777777" w:rsidTr="007E34F9">
        <w:trPr>
          <w:trHeight w:val="1200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55E22F6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bookmarkStart w:id="11" w:name="_Hlk165896116"/>
            <w:r w:rsidRPr="00654EE8">
              <w:rPr>
                <w:rFonts w:ascii="Aptos Narrow" w:hAnsi="Aptos Narrow"/>
                <w:b/>
                <w:bCs/>
                <w:color w:val="000000"/>
              </w:rPr>
              <w:t>Istražni prostor ugljikovodika DR-02 druge istražne faze - Jankovac</w:t>
            </w:r>
          </w:p>
        </w:tc>
      </w:tr>
      <w:tr w:rsidR="001910D3" w:rsidRPr="005C6D3E" w14:paraId="045CCA25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897BC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 xml:space="preserve">OZNAKA TOČKE 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961B4AB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KOORDINATE</w:t>
            </w:r>
          </w:p>
        </w:tc>
      </w:tr>
      <w:tr w:rsidR="001910D3" w:rsidRPr="005C6D3E" w14:paraId="4ACEE3E3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AA3E" w14:textId="77777777" w:rsidR="001910D3" w:rsidRPr="00654EE8" w:rsidRDefault="001910D3" w:rsidP="007E34F9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B6708F1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HTRS96/TM</w:t>
            </w:r>
          </w:p>
        </w:tc>
      </w:tr>
      <w:tr w:rsidR="001910D3" w:rsidRPr="005C6D3E" w14:paraId="7B4F4558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93D" w14:textId="77777777" w:rsidR="001910D3" w:rsidRPr="00654EE8" w:rsidRDefault="001910D3" w:rsidP="007E34F9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B97D4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0C84CC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4EE8">
              <w:rPr>
                <w:rFonts w:ascii="Aptos Narrow" w:hAnsi="Aptos Narrow"/>
                <w:b/>
                <w:bCs/>
                <w:color w:val="000000"/>
              </w:rPr>
              <w:t>N</w:t>
            </w:r>
          </w:p>
        </w:tc>
      </w:tr>
      <w:tr w:rsidR="001910D3" w:rsidRPr="005C6D3E" w14:paraId="1EE77316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4CDD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8032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509.970,00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C3B3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5.111.055,00</w:t>
            </w:r>
          </w:p>
        </w:tc>
      </w:tr>
      <w:tr w:rsidR="001910D3" w:rsidRPr="005C6D3E" w14:paraId="6F68D648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CA4A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4AC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510.660,00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1185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5.111.885,00</w:t>
            </w:r>
          </w:p>
        </w:tc>
      </w:tr>
      <w:tr w:rsidR="001910D3" w:rsidRPr="005C6D3E" w14:paraId="7A59C41B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867D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67B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512.320,00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F196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5.113.145,00</w:t>
            </w:r>
          </w:p>
        </w:tc>
      </w:tr>
      <w:tr w:rsidR="001910D3" w:rsidRPr="005C6D3E" w14:paraId="61765E2F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3DFC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E842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517.325,00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DB2F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5.112.290,00</w:t>
            </w:r>
          </w:p>
        </w:tc>
      </w:tr>
      <w:tr w:rsidR="001910D3" w:rsidRPr="005C6D3E" w14:paraId="3AB81DE1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F30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5D4E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518.450,00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7745F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5.110.325,00</w:t>
            </w:r>
          </w:p>
        </w:tc>
      </w:tr>
      <w:tr w:rsidR="001910D3" w:rsidRPr="005C6D3E" w14:paraId="41B677F5" w14:textId="77777777" w:rsidTr="007E34F9">
        <w:trPr>
          <w:trHeight w:val="300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1183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A117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515.985,00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A24E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5.109.650,00</w:t>
            </w:r>
          </w:p>
        </w:tc>
      </w:tr>
      <w:tr w:rsidR="001910D3" w:rsidRPr="005C6D3E" w14:paraId="52884BDA" w14:textId="77777777" w:rsidTr="007E34F9">
        <w:trPr>
          <w:trHeight w:val="315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C1E1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057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513.125,00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0E03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5.109.650,00</w:t>
            </w:r>
          </w:p>
        </w:tc>
      </w:tr>
      <w:tr w:rsidR="001910D3" w:rsidRPr="005C6D3E" w14:paraId="0CB7B75B" w14:textId="77777777" w:rsidTr="007E34F9">
        <w:trPr>
          <w:trHeight w:val="315"/>
        </w:trPr>
        <w:tc>
          <w:tcPr>
            <w:tcW w:w="3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51D2BDF7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12501A"/>
            </w:tcBorders>
            <w:shd w:val="clear" w:color="auto" w:fill="auto"/>
            <w:noWrap/>
            <w:vAlign w:val="center"/>
            <w:hideMark/>
          </w:tcPr>
          <w:p w14:paraId="1CCE896B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509.970,00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9BCC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5.111.055,00</w:t>
            </w:r>
          </w:p>
        </w:tc>
      </w:tr>
      <w:tr w:rsidR="001910D3" w:rsidRPr="005C6D3E" w14:paraId="0434E1EB" w14:textId="77777777" w:rsidTr="007E34F9">
        <w:trPr>
          <w:trHeight w:val="315"/>
        </w:trPr>
        <w:tc>
          <w:tcPr>
            <w:tcW w:w="6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1D427" w14:textId="77777777" w:rsidR="001910D3" w:rsidRPr="00654EE8" w:rsidRDefault="001910D3" w:rsidP="007E34F9">
            <w:pPr>
              <w:jc w:val="center"/>
              <w:rPr>
                <w:rFonts w:ascii="Aptos Narrow" w:hAnsi="Aptos Narrow"/>
                <w:color w:val="000000"/>
              </w:rPr>
            </w:pPr>
            <w:r w:rsidRPr="00654EE8">
              <w:rPr>
                <w:rFonts w:ascii="Aptos Narrow" w:hAnsi="Aptos Narrow"/>
                <w:color w:val="000000"/>
              </w:rPr>
              <w:t>P=20,18 km</w:t>
            </w:r>
            <w:r w:rsidRPr="00654EE8">
              <w:rPr>
                <w:rFonts w:ascii="Calibri" w:hAnsi="Calibri" w:cs="Calibri"/>
                <w:color w:val="000000"/>
              </w:rPr>
              <w:t>²</w:t>
            </w:r>
          </w:p>
        </w:tc>
      </w:tr>
      <w:bookmarkEnd w:id="11"/>
    </w:tbl>
    <w:p w14:paraId="1FB51E06" w14:textId="76FC0C6C" w:rsidR="00493B27" w:rsidRPr="001D601D" w:rsidRDefault="00493B27" w:rsidP="00E306EE">
      <w:pPr>
        <w:ind w:firstLine="709"/>
        <w:jc w:val="both"/>
      </w:pPr>
    </w:p>
    <w:sectPr w:rsidR="00493B27" w:rsidRPr="001D601D" w:rsidSect="002D13DC">
      <w:footerReference w:type="default" r:id="rId16"/>
      <w:type w:val="continuous"/>
      <w:pgSz w:w="11906" w:h="16838"/>
      <w:pgMar w:top="1134" w:right="1417" w:bottom="1701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93CC1" w14:textId="77777777" w:rsidR="00044348" w:rsidRDefault="00044348" w:rsidP="0011560A">
      <w:r>
        <w:separator/>
      </w:r>
    </w:p>
  </w:endnote>
  <w:endnote w:type="continuationSeparator" w:id="0">
    <w:p w14:paraId="2FFA72CE" w14:textId="77777777" w:rsidR="00044348" w:rsidRDefault="00044348" w:rsidP="0011560A">
      <w:r>
        <w:continuationSeparator/>
      </w:r>
    </w:p>
  </w:endnote>
  <w:endnote w:type="continuationNotice" w:id="1">
    <w:p w14:paraId="16823FE5" w14:textId="77777777" w:rsidR="00044348" w:rsidRDefault="00044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9FC7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2932" w14:textId="77777777"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024DD" w14:textId="77777777" w:rsidR="00044348" w:rsidRDefault="00044348" w:rsidP="0011560A">
      <w:r>
        <w:separator/>
      </w:r>
    </w:p>
  </w:footnote>
  <w:footnote w:type="continuationSeparator" w:id="0">
    <w:p w14:paraId="648E04BB" w14:textId="77777777" w:rsidR="00044348" w:rsidRDefault="00044348" w:rsidP="0011560A">
      <w:r>
        <w:continuationSeparator/>
      </w:r>
    </w:p>
  </w:footnote>
  <w:footnote w:type="continuationNotice" w:id="1">
    <w:p w14:paraId="57CB4877" w14:textId="77777777" w:rsidR="00044348" w:rsidRDefault="000443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137"/>
    <w:multiLevelType w:val="hybridMultilevel"/>
    <w:tmpl w:val="69764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1F5"/>
    <w:multiLevelType w:val="hybridMultilevel"/>
    <w:tmpl w:val="E2E85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311"/>
    <w:rsid w:val="00010644"/>
    <w:rsid w:val="00012C8E"/>
    <w:rsid w:val="00014E9A"/>
    <w:rsid w:val="0002241D"/>
    <w:rsid w:val="00024813"/>
    <w:rsid w:val="00027661"/>
    <w:rsid w:val="00027C8B"/>
    <w:rsid w:val="00030069"/>
    <w:rsid w:val="000350D9"/>
    <w:rsid w:val="0004168E"/>
    <w:rsid w:val="00044348"/>
    <w:rsid w:val="00047552"/>
    <w:rsid w:val="00052599"/>
    <w:rsid w:val="000561CA"/>
    <w:rsid w:val="00057310"/>
    <w:rsid w:val="00063520"/>
    <w:rsid w:val="00075617"/>
    <w:rsid w:val="00086A6C"/>
    <w:rsid w:val="000A1D60"/>
    <w:rsid w:val="000A3A3B"/>
    <w:rsid w:val="000C4BC1"/>
    <w:rsid w:val="000D1A50"/>
    <w:rsid w:val="000E3A39"/>
    <w:rsid w:val="000F7543"/>
    <w:rsid w:val="000F7613"/>
    <w:rsid w:val="001015C6"/>
    <w:rsid w:val="001042F3"/>
    <w:rsid w:val="00107E33"/>
    <w:rsid w:val="00110E6C"/>
    <w:rsid w:val="00111446"/>
    <w:rsid w:val="0011560A"/>
    <w:rsid w:val="001248D2"/>
    <w:rsid w:val="00135F1A"/>
    <w:rsid w:val="00140ECE"/>
    <w:rsid w:val="00146B79"/>
    <w:rsid w:val="00147DE9"/>
    <w:rsid w:val="00154972"/>
    <w:rsid w:val="00170226"/>
    <w:rsid w:val="00172194"/>
    <w:rsid w:val="001741AA"/>
    <w:rsid w:val="00190856"/>
    <w:rsid w:val="001910D3"/>
    <w:rsid w:val="001917B2"/>
    <w:rsid w:val="001A0141"/>
    <w:rsid w:val="001A13E7"/>
    <w:rsid w:val="001A475B"/>
    <w:rsid w:val="001B2747"/>
    <w:rsid w:val="001B7A97"/>
    <w:rsid w:val="001C0478"/>
    <w:rsid w:val="001C43E1"/>
    <w:rsid w:val="001D0231"/>
    <w:rsid w:val="001D601D"/>
    <w:rsid w:val="001E1350"/>
    <w:rsid w:val="001E23D5"/>
    <w:rsid w:val="001E55C1"/>
    <w:rsid w:val="001E7218"/>
    <w:rsid w:val="001F51A5"/>
    <w:rsid w:val="002179F8"/>
    <w:rsid w:val="00217EDC"/>
    <w:rsid w:val="00220956"/>
    <w:rsid w:val="0023473E"/>
    <w:rsid w:val="0023763F"/>
    <w:rsid w:val="00246033"/>
    <w:rsid w:val="002542AB"/>
    <w:rsid w:val="0025433F"/>
    <w:rsid w:val="00257DCC"/>
    <w:rsid w:val="00261DAA"/>
    <w:rsid w:val="00275083"/>
    <w:rsid w:val="002803CB"/>
    <w:rsid w:val="002833D4"/>
    <w:rsid w:val="0028608D"/>
    <w:rsid w:val="002901D6"/>
    <w:rsid w:val="0029163B"/>
    <w:rsid w:val="002A1D77"/>
    <w:rsid w:val="002A7713"/>
    <w:rsid w:val="002B091B"/>
    <w:rsid w:val="002B107A"/>
    <w:rsid w:val="002B58A9"/>
    <w:rsid w:val="002D1256"/>
    <w:rsid w:val="002D13DC"/>
    <w:rsid w:val="002D6C51"/>
    <w:rsid w:val="002D7790"/>
    <w:rsid w:val="002D7C91"/>
    <w:rsid w:val="002E2884"/>
    <w:rsid w:val="0030125A"/>
    <w:rsid w:val="003033E4"/>
    <w:rsid w:val="00304232"/>
    <w:rsid w:val="00323C77"/>
    <w:rsid w:val="00334B52"/>
    <w:rsid w:val="00336E17"/>
    <w:rsid w:val="00336EE7"/>
    <w:rsid w:val="0034351C"/>
    <w:rsid w:val="00370BD7"/>
    <w:rsid w:val="00381F04"/>
    <w:rsid w:val="0038426B"/>
    <w:rsid w:val="0038569B"/>
    <w:rsid w:val="003917A7"/>
    <w:rsid w:val="003929F5"/>
    <w:rsid w:val="003A2F05"/>
    <w:rsid w:val="003A64EA"/>
    <w:rsid w:val="003C0879"/>
    <w:rsid w:val="003C09D8"/>
    <w:rsid w:val="003C138B"/>
    <w:rsid w:val="003C6F66"/>
    <w:rsid w:val="003D45CB"/>
    <w:rsid w:val="003D47D1"/>
    <w:rsid w:val="003F5623"/>
    <w:rsid w:val="003F5E13"/>
    <w:rsid w:val="003F6BEB"/>
    <w:rsid w:val="004003A6"/>
    <w:rsid w:val="004039BD"/>
    <w:rsid w:val="00406638"/>
    <w:rsid w:val="00410866"/>
    <w:rsid w:val="00432769"/>
    <w:rsid w:val="004350C1"/>
    <w:rsid w:val="004400B6"/>
    <w:rsid w:val="00440D6D"/>
    <w:rsid w:val="00442367"/>
    <w:rsid w:val="004569F3"/>
    <w:rsid w:val="00461188"/>
    <w:rsid w:val="00461D62"/>
    <w:rsid w:val="004735A3"/>
    <w:rsid w:val="00481896"/>
    <w:rsid w:val="00493B27"/>
    <w:rsid w:val="004A47C3"/>
    <w:rsid w:val="004A776B"/>
    <w:rsid w:val="004B5E11"/>
    <w:rsid w:val="004C1375"/>
    <w:rsid w:val="004C1D95"/>
    <w:rsid w:val="004C5354"/>
    <w:rsid w:val="004E1300"/>
    <w:rsid w:val="004E4E34"/>
    <w:rsid w:val="004F50EB"/>
    <w:rsid w:val="00504248"/>
    <w:rsid w:val="00506BB7"/>
    <w:rsid w:val="00507E36"/>
    <w:rsid w:val="005146D6"/>
    <w:rsid w:val="0051623C"/>
    <w:rsid w:val="00517084"/>
    <w:rsid w:val="005327E4"/>
    <w:rsid w:val="00535E09"/>
    <w:rsid w:val="00556F2B"/>
    <w:rsid w:val="00562C8C"/>
    <w:rsid w:val="0056365A"/>
    <w:rsid w:val="00571F6C"/>
    <w:rsid w:val="00583E29"/>
    <w:rsid w:val="00584878"/>
    <w:rsid w:val="005861F2"/>
    <w:rsid w:val="00590625"/>
    <w:rsid w:val="005906BB"/>
    <w:rsid w:val="0059346A"/>
    <w:rsid w:val="005B0BE4"/>
    <w:rsid w:val="005B10F7"/>
    <w:rsid w:val="005C3A4C"/>
    <w:rsid w:val="005E162B"/>
    <w:rsid w:val="005E7CAB"/>
    <w:rsid w:val="005F27A1"/>
    <w:rsid w:val="005F4727"/>
    <w:rsid w:val="005F691D"/>
    <w:rsid w:val="00633454"/>
    <w:rsid w:val="00652604"/>
    <w:rsid w:val="0066110E"/>
    <w:rsid w:val="00675B44"/>
    <w:rsid w:val="0068013E"/>
    <w:rsid w:val="0068772B"/>
    <w:rsid w:val="00693A4D"/>
    <w:rsid w:val="00694D87"/>
    <w:rsid w:val="00696C2C"/>
    <w:rsid w:val="006978EF"/>
    <w:rsid w:val="006A09C8"/>
    <w:rsid w:val="006A35A2"/>
    <w:rsid w:val="006A5EA2"/>
    <w:rsid w:val="006B7800"/>
    <w:rsid w:val="006C0CC3"/>
    <w:rsid w:val="006C0CDF"/>
    <w:rsid w:val="006E14A9"/>
    <w:rsid w:val="006E611E"/>
    <w:rsid w:val="007010C7"/>
    <w:rsid w:val="00704727"/>
    <w:rsid w:val="00711CB4"/>
    <w:rsid w:val="007132FE"/>
    <w:rsid w:val="00726165"/>
    <w:rsid w:val="00731AC4"/>
    <w:rsid w:val="0075019B"/>
    <w:rsid w:val="007638D8"/>
    <w:rsid w:val="00770DDC"/>
    <w:rsid w:val="0077459F"/>
    <w:rsid w:val="00777CAA"/>
    <w:rsid w:val="00782D82"/>
    <w:rsid w:val="0078648A"/>
    <w:rsid w:val="00796478"/>
    <w:rsid w:val="00796A96"/>
    <w:rsid w:val="007973DE"/>
    <w:rsid w:val="007A1768"/>
    <w:rsid w:val="007A1881"/>
    <w:rsid w:val="007B03EB"/>
    <w:rsid w:val="007B247C"/>
    <w:rsid w:val="007D3816"/>
    <w:rsid w:val="007D7BA7"/>
    <w:rsid w:val="007E3965"/>
    <w:rsid w:val="007F3456"/>
    <w:rsid w:val="008137B5"/>
    <w:rsid w:val="00833808"/>
    <w:rsid w:val="008353A1"/>
    <w:rsid w:val="008365FD"/>
    <w:rsid w:val="00841F74"/>
    <w:rsid w:val="00847C7F"/>
    <w:rsid w:val="00851CEE"/>
    <w:rsid w:val="0085254A"/>
    <w:rsid w:val="008766C4"/>
    <w:rsid w:val="00881BBB"/>
    <w:rsid w:val="008838D5"/>
    <w:rsid w:val="00885A55"/>
    <w:rsid w:val="00890C9F"/>
    <w:rsid w:val="0089283D"/>
    <w:rsid w:val="008C0768"/>
    <w:rsid w:val="008C1D0A"/>
    <w:rsid w:val="008C419B"/>
    <w:rsid w:val="008D1E25"/>
    <w:rsid w:val="008D2435"/>
    <w:rsid w:val="008D287D"/>
    <w:rsid w:val="008F0DD4"/>
    <w:rsid w:val="008F0EFC"/>
    <w:rsid w:val="008F1B3C"/>
    <w:rsid w:val="008F2B6D"/>
    <w:rsid w:val="0090200F"/>
    <w:rsid w:val="009047E4"/>
    <w:rsid w:val="0091038D"/>
    <w:rsid w:val="009126B3"/>
    <w:rsid w:val="009152C4"/>
    <w:rsid w:val="0095079B"/>
    <w:rsid w:val="009527E9"/>
    <w:rsid w:val="00953BA1"/>
    <w:rsid w:val="00954D08"/>
    <w:rsid w:val="009930CA"/>
    <w:rsid w:val="00994490"/>
    <w:rsid w:val="009A3075"/>
    <w:rsid w:val="009A7C9C"/>
    <w:rsid w:val="009B3E72"/>
    <w:rsid w:val="009C33E1"/>
    <w:rsid w:val="009C4230"/>
    <w:rsid w:val="009C7815"/>
    <w:rsid w:val="009D158B"/>
    <w:rsid w:val="009E5CCA"/>
    <w:rsid w:val="009F68CB"/>
    <w:rsid w:val="00A15F08"/>
    <w:rsid w:val="00A175E9"/>
    <w:rsid w:val="00A21819"/>
    <w:rsid w:val="00A45CF4"/>
    <w:rsid w:val="00A512A5"/>
    <w:rsid w:val="00A52A71"/>
    <w:rsid w:val="00A573DC"/>
    <w:rsid w:val="00A6339A"/>
    <w:rsid w:val="00A63E40"/>
    <w:rsid w:val="00A715D5"/>
    <w:rsid w:val="00A725A4"/>
    <w:rsid w:val="00A75F32"/>
    <w:rsid w:val="00A83290"/>
    <w:rsid w:val="00A8356A"/>
    <w:rsid w:val="00A95A5C"/>
    <w:rsid w:val="00A97E7C"/>
    <w:rsid w:val="00AA7856"/>
    <w:rsid w:val="00AD2F06"/>
    <w:rsid w:val="00AD4D7C"/>
    <w:rsid w:val="00AD6E85"/>
    <w:rsid w:val="00AE59DF"/>
    <w:rsid w:val="00AF0984"/>
    <w:rsid w:val="00B047A1"/>
    <w:rsid w:val="00B1314B"/>
    <w:rsid w:val="00B158F9"/>
    <w:rsid w:val="00B205F4"/>
    <w:rsid w:val="00B22562"/>
    <w:rsid w:val="00B24A8B"/>
    <w:rsid w:val="00B32578"/>
    <w:rsid w:val="00B33599"/>
    <w:rsid w:val="00B42E00"/>
    <w:rsid w:val="00B462AB"/>
    <w:rsid w:val="00B466CE"/>
    <w:rsid w:val="00B47E67"/>
    <w:rsid w:val="00B54566"/>
    <w:rsid w:val="00B57187"/>
    <w:rsid w:val="00B706F8"/>
    <w:rsid w:val="00B908C2"/>
    <w:rsid w:val="00B953A1"/>
    <w:rsid w:val="00BA28CD"/>
    <w:rsid w:val="00BA64E6"/>
    <w:rsid w:val="00BA72BF"/>
    <w:rsid w:val="00BB4ECF"/>
    <w:rsid w:val="00BD27E8"/>
    <w:rsid w:val="00BD5FE5"/>
    <w:rsid w:val="00C15C00"/>
    <w:rsid w:val="00C1661D"/>
    <w:rsid w:val="00C337A4"/>
    <w:rsid w:val="00C44327"/>
    <w:rsid w:val="00C70BAB"/>
    <w:rsid w:val="00C74ACB"/>
    <w:rsid w:val="00C85387"/>
    <w:rsid w:val="00C914B0"/>
    <w:rsid w:val="00C91675"/>
    <w:rsid w:val="00C969CC"/>
    <w:rsid w:val="00CA4F84"/>
    <w:rsid w:val="00CA555B"/>
    <w:rsid w:val="00CC2557"/>
    <w:rsid w:val="00CD0AC5"/>
    <w:rsid w:val="00CD1639"/>
    <w:rsid w:val="00CD3EFA"/>
    <w:rsid w:val="00CD4821"/>
    <w:rsid w:val="00CE3D00"/>
    <w:rsid w:val="00CE4075"/>
    <w:rsid w:val="00CE78D1"/>
    <w:rsid w:val="00CF381C"/>
    <w:rsid w:val="00CF7BB4"/>
    <w:rsid w:val="00CF7EEC"/>
    <w:rsid w:val="00D07290"/>
    <w:rsid w:val="00D1127C"/>
    <w:rsid w:val="00D14240"/>
    <w:rsid w:val="00D1614C"/>
    <w:rsid w:val="00D2189C"/>
    <w:rsid w:val="00D3183F"/>
    <w:rsid w:val="00D610AC"/>
    <w:rsid w:val="00D62C4D"/>
    <w:rsid w:val="00D630B9"/>
    <w:rsid w:val="00D8016C"/>
    <w:rsid w:val="00D92A3D"/>
    <w:rsid w:val="00DA26C1"/>
    <w:rsid w:val="00DA2943"/>
    <w:rsid w:val="00DA44DB"/>
    <w:rsid w:val="00DA55DD"/>
    <w:rsid w:val="00DB0A6B"/>
    <w:rsid w:val="00DB28EB"/>
    <w:rsid w:val="00DB6366"/>
    <w:rsid w:val="00DC2ADB"/>
    <w:rsid w:val="00DC518B"/>
    <w:rsid w:val="00DD47D9"/>
    <w:rsid w:val="00DE0DDD"/>
    <w:rsid w:val="00E01B80"/>
    <w:rsid w:val="00E228D4"/>
    <w:rsid w:val="00E25569"/>
    <w:rsid w:val="00E306EE"/>
    <w:rsid w:val="00E44BFC"/>
    <w:rsid w:val="00E46666"/>
    <w:rsid w:val="00E601A2"/>
    <w:rsid w:val="00E6562D"/>
    <w:rsid w:val="00E74C3B"/>
    <w:rsid w:val="00E753EB"/>
    <w:rsid w:val="00E77198"/>
    <w:rsid w:val="00E83E23"/>
    <w:rsid w:val="00E924B7"/>
    <w:rsid w:val="00EA19FC"/>
    <w:rsid w:val="00EA3AD1"/>
    <w:rsid w:val="00EA45DF"/>
    <w:rsid w:val="00EB1248"/>
    <w:rsid w:val="00EB3348"/>
    <w:rsid w:val="00EC08EF"/>
    <w:rsid w:val="00EC152E"/>
    <w:rsid w:val="00EC4468"/>
    <w:rsid w:val="00EC693E"/>
    <w:rsid w:val="00ED236E"/>
    <w:rsid w:val="00ED4E95"/>
    <w:rsid w:val="00EE03CA"/>
    <w:rsid w:val="00EE7199"/>
    <w:rsid w:val="00F25B2C"/>
    <w:rsid w:val="00F3220D"/>
    <w:rsid w:val="00F445D4"/>
    <w:rsid w:val="00F46218"/>
    <w:rsid w:val="00F51197"/>
    <w:rsid w:val="00F764AD"/>
    <w:rsid w:val="00F95A2D"/>
    <w:rsid w:val="00F978E2"/>
    <w:rsid w:val="00F97BA9"/>
    <w:rsid w:val="00FA45F0"/>
    <w:rsid w:val="00FA4659"/>
    <w:rsid w:val="00FA4E25"/>
    <w:rsid w:val="00FC08B1"/>
    <w:rsid w:val="00FD5813"/>
    <w:rsid w:val="00FD783F"/>
    <w:rsid w:val="00FE2765"/>
    <w:rsid w:val="00FE2B63"/>
    <w:rsid w:val="00FE487D"/>
    <w:rsid w:val="00FE4E80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2BF7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1B80"/>
    <w:pPr>
      <w:spacing w:before="100" w:beforeAutospacing="1" w:after="100" w:afterAutospacing="1"/>
    </w:pPr>
  </w:style>
  <w:style w:type="paragraph" w:customStyle="1" w:styleId="Default">
    <w:name w:val="Default"/>
    <w:rsid w:val="00E01B8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B3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FA45F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A45F0"/>
    <w:pPr>
      <w:shd w:val="clear" w:color="auto" w:fill="FFFFFF"/>
      <w:spacing w:line="0" w:lineRule="atLeast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2A77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7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77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7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7713"/>
    <w:rPr>
      <w:b/>
      <w:bCs/>
    </w:rPr>
  </w:style>
  <w:style w:type="paragraph" w:styleId="Revision">
    <w:name w:val="Revision"/>
    <w:hidden/>
    <w:uiPriority w:val="99"/>
    <w:semiHidden/>
    <w:rsid w:val="00D21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AZJMDCZ6QSYZ-1849078857-40193</_dlc_DocId>
    <_dlc_DocIdUrl xmlns="a494813a-d0d8-4dad-94cb-0d196f36ba15">
      <Url>https://ekoordinacije.vlada.hr/koordinacija-gospodarstvo/_layouts/15/DocIdRedir.aspx?ID=AZJMDCZ6QSYZ-1849078857-40193</Url>
      <Description>AZJMDCZ6QSYZ-1849078857-40193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FB1E-737A-4B6F-8E5D-1D17AA36F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6D003-CBF3-4063-A934-B0DBBF0875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06FFA1-BDF7-4CA3-9BA1-A7A36DFE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634F6-32D7-4D83-ABDE-94932F6AD44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DEBAB1E-9A06-4224-804D-50C41835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1674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8</cp:revision>
  <cp:lastPrinted>2024-09-16T12:32:00Z</cp:lastPrinted>
  <dcterms:created xsi:type="dcterms:W3CDTF">2024-09-16T09:51:00Z</dcterms:created>
  <dcterms:modified xsi:type="dcterms:W3CDTF">2024-09-16T12:34:00Z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1396d899-0796-4513-8ed0-26a4b6128f49</vt:lpwstr>
  </property>
</Properties>
</file>