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EA9C5" w14:textId="77777777" w:rsidR="003C1A8D" w:rsidRPr="00E65F1B" w:rsidRDefault="003C1A8D" w:rsidP="009415E8">
      <w:pPr>
        <w:jc w:val="center"/>
      </w:pPr>
      <w:r w:rsidRPr="00E65F1B">
        <w:rPr>
          <w:noProof/>
          <w:lang w:val="en-GB" w:eastAsia="en-GB"/>
        </w:rPr>
        <w:drawing>
          <wp:inline distT="0" distB="0" distL="0" distR="0" wp14:anchorId="08A20D79" wp14:editId="7977766A">
            <wp:extent cx="502942" cy="684000"/>
            <wp:effectExtent l="0" t="0" r="0" b="1905"/>
            <wp:docPr id="34" name="Picture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1" descr="Slika na kojoj se prikazuje simbol, emblem, crveno, logotip&#10;&#10;Opis je automatski generir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E65F1B">
        <w:fldChar w:fldCharType="begin"/>
      </w:r>
      <w:r w:rsidRPr="00E65F1B">
        <w:instrText xml:space="preserve"> INCLUDEPICTURE "http://www.inet.hr/~box/images/grb-rh.gif" \* MERGEFORMATINET </w:instrText>
      </w:r>
      <w:r w:rsidRPr="00E65F1B">
        <w:fldChar w:fldCharType="end"/>
      </w:r>
    </w:p>
    <w:p w14:paraId="6C13B771" w14:textId="77777777" w:rsidR="003C1A8D" w:rsidRPr="00E65F1B" w:rsidRDefault="003C1A8D" w:rsidP="003C1A8D">
      <w:pPr>
        <w:spacing w:before="60" w:after="1680"/>
        <w:ind w:firstLine="1418"/>
        <w:jc w:val="center"/>
        <w:rPr>
          <w:rFonts w:ascii="Times New Roman" w:hAnsi="Times New Roman" w:cs="Times New Roman"/>
          <w:sz w:val="28"/>
        </w:rPr>
      </w:pPr>
      <w:r w:rsidRPr="00E65F1B">
        <w:rPr>
          <w:rFonts w:ascii="Times New Roman" w:hAnsi="Times New Roman" w:cs="Times New Roman"/>
          <w:sz w:val="28"/>
        </w:rPr>
        <w:t>VLADA REPUBLIKE HRVATSKE</w:t>
      </w:r>
    </w:p>
    <w:p w14:paraId="4B7151D3" w14:textId="77777777" w:rsidR="003C1A8D" w:rsidRPr="00E65F1B" w:rsidRDefault="003C1A8D" w:rsidP="003C1A8D">
      <w:pPr>
        <w:jc w:val="both"/>
        <w:rPr>
          <w:rFonts w:ascii="Times New Roman" w:hAnsi="Times New Roman" w:cs="Times New Roman"/>
          <w:sz w:val="24"/>
          <w:szCs w:val="24"/>
        </w:rPr>
      </w:pPr>
    </w:p>
    <w:p w14:paraId="555CFB85" w14:textId="3339BDC1" w:rsidR="003C1A8D" w:rsidRPr="00E65F1B" w:rsidRDefault="003C1A8D" w:rsidP="003C1A8D">
      <w:pPr>
        <w:jc w:val="right"/>
        <w:rPr>
          <w:rFonts w:ascii="Times New Roman" w:hAnsi="Times New Roman" w:cs="Times New Roman"/>
          <w:sz w:val="24"/>
          <w:szCs w:val="24"/>
        </w:rPr>
      </w:pPr>
      <w:r w:rsidRPr="00D543E9">
        <w:rPr>
          <w:rFonts w:ascii="Times New Roman" w:hAnsi="Times New Roman" w:cs="Times New Roman"/>
          <w:sz w:val="24"/>
          <w:szCs w:val="24"/>
        </w:rPr>
        <w:t xml:space="preserve">Zagreb, </w:t>
      </w:r>
      <w:r w:rsidR="000048DE">
        <w:rPr>
          <w:rFonts w:ascii="Times New Roman" w:hAnsi="Times New Roman" w:cs="Times New Roman"/>
          <w:sz w:val="24"/>
          <w:szCs w:val="24"/>
        </w:rPr>
        <w:t>20</w:t>
      </w:r>
      <w:r w:rsidRPr="00D543E9">
        <w:rPr>
          <w:rFonts w:ascii="Times New Roman" w:hAnsi="Times New Roman" w:cs="Times New Roman"/>
          <w:sz w:val="24"/>
          <w:szCs w:val="24"/>
        </w:rPr>
        <w:t xml:space="preserve">. </w:t>
      </w:r>
      <w:r w:rsidR="003164DC">
        <w:rPr>
          <w:rFonts w:ascii="Times New Roman" w:hAnsi="Times New Roman" w:cs="Times New Roman"/>
          <w:sz w:val="24"/>
          <w:szCs w:val="24"/>
        </w:rPr>
        <w:t>rujna</w:t>
      </w:r>
      <w:r w:rsidRPr="00D543E9">
        <w:rPr>
          <w:rFonts w:ascii="Times New Roman" w:hAnsi="Times New Roman" w:cs="Times New Roman"/>
          <w:sz w:val="24"/>
          <w:szCs w:val="24"/>
        </w:rPr>
        <w:t xml:space="preserve"> 202</w:t>
      </w:r>
      <w:r w:rsidR="003164DC">
        <w:rPr>
          <w:rFonts w:ascii="Times New Roman" w:hAnsi="Times New Roman" w:cs="Times New Roman"/>
          <w:sz w:val="24"/>
          <w:szCs w:val="24"/>
        </w:rPr>
        <w:t>4</w:t>
      </w:r>
      <w:r w:rsidRPr="00E65F1B">
        <w:rPr>
          <w:rFonts w:ascii="Times New Roman" w:hAnsi="Times New Roman" w:cs="Times New Roman"/>
          <w:sz w:val="24"/>
          <w:szCs w:val="24"/>
        </w:rPr>
        <w:t>.</w:t>
      </w:r>
    </w:p>
    <w:p w14:paraId="6B29FE6C" w14:textId="77777777" w:rsidR="003C1A8D" w:rsidRPr="00E65F1B" w:rsidRDefault="003C1A8D" w:rsidP="003C1A8D">
      <w:pPr>
        <w:jc w:val="right"/>
        <w:rPr>
          <w:rFonts w:ascii="Times New Roman" w:hAnsi="Times New Roman" w:cs="Times New Roman"/>
          <w:sz w:val="24"/>
          <w:szCs w:val="24"/>
        </w:rPr>
      </w:pPr>
    </w:p>
    <w:p w14:paraId="45125EA9" w14:textId="77777777" w:rsidR="003C1A8D" w:rsidRPr="00E65F1B" w:rsidRDefault="003C1A8D" w:rsidP="003C1A8D">
      <w:pPr>
        <w:jc w:val="right"/>
        <w:rPr>
          <w:rFonts w:ascii="Times New Roman" w:hAnsi="Times New Roman" w:cs="Times New Roman"/>
          <w:sz w:val="24"/>
          <w:szCs w:val="24"/>
        </w:rPr>
      </w:pPr>
    </w:p>
    <w:p w14:paraId="6CC642BF" w14:textId="77777777" w:rsidR="003C1A8D" w:rsidRPr="00E65F1B" w:rsidRDefault="003C1A8D" w:rsidP="003C1A8D">
      <w:pPr>
        <w:jc w:val="right"/>
        <w:rPr>
          <w:rFonts w:ascii="Times New Roman" w:hAnsi="Times New Roman" w:cs="Times New Roman"/>
          <w:sz w:val="24"/>
          <w:szCs w:val="24"/>
        </w:rPr>
      </w:pPr>
    </w:p>
    <w:p w14:paraId="0CFB92ED" w14:textId="77777777" w:rsidR="003C1A8D" w:rsidRPr="00E65F1B" w:rsidRDefault="003C1A8D" w:rsidP="003C1A8D">
      <w:pPr>
        <w:jc w:val="both"/>
        <w:rPr>
          <w:rFonts w:ascii="Times New Roman" w:hAnsi="Times New Roman" w:cs="Times New Roman"/>
          <w:sz w:val="24"/>
          <w:szCs w:val="24"/>
        </w:rPr>
      </w:pPr>
      <w:r w:rsidRPr="00E65F1B">
        <w:rPr>
          <w:rFonts w:ascii="Times New Roman" w:hAnsi="Times New Roman" w:cs="Times New Roman"/>
          <w:sz w:val="24"/>
          <w:szCs w:val="24"/>
        </w:rPr>
        <w:t>__________________________________________________________________________</w:t>
      </w:r>
    </w:p>
    <w:tbl>
      <w:tblPr>
        <w:tblStyle w:val="Reetkatablice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3C1A8D" w:rsidRPr="003C1A8D" w14:paraId="098F254A" w14:textId="77777777" w:rsidTr="003E000F">
        <w:tc>
          <w:tcPr>
            <w:tcW w:w="1951" w:type="dxa"/>
          </w:tcPr>
          <w:p w14:paraId="2A403330" w14:textId="77777777" w:rsidR="003C1A8D" w:rsidRPr="003C1A8D" w:rsidRDefault="003C1A8D" w:rsidP="003E000F">
            <w:pPr>
              <w:spacing w:line="360" w:lineRule="auto"/>
              <w:jc w:val="right"/>
              <w:rPr>
                <w:rFonts w:ascii="Times New Roman" w:hAnsi="Times New Roman" w:cs="Times New Roman"/>
                <w:sz w:val="24"/>
              </w:rPr>
            </w:pPr>
            <w:r w:rsidRPr="003C1A8D">
              <w:rPr>
                <w:rFonts w:ascii="Times New Roman" w:hAnsi="Times New Roman" w:cs="Times New Roman"/>
                <w:b/>
                <w:smallCaps/>
                <w:sz w:val="24"/>
                <w:szCs w:val="24"/>
              </w:rPr>
              <w:t>Predlagatelj</w:t>
            </w:r>
            <w:r w:rsidRPr="003C1A8D">
              <w:rPr>
                <w:rFonts w:ascii="Times New Roman" w:hAnsi="Times New Roman" w:cs="Times New Roman"/>
                <w:b/>
                <w:sz w:val="24"/>
              </w:rPr>
              <w:t>:</w:t>
            </w:r>
          </w:p>
        </w:tc>
        <w:tc>
          <w:tcPr>
            <w:tcW w:w="7229" w:type="dxa"/>
          </w:tcPr>
          <w:p w14:paraId="7BF88EE7" w14:textId="4F6ECC57" w:rsidR="003C1A8D" w:rsidRPr="003C1A8D" w:rsidRDefault="003C1A8D" w:rsidP="003E000F">
            <w:pPr>
              <w:spacing w:line="360" w:lineRule="auto"/>
              <w:rPr>
                <w:rFonts w:ascii="Times New Roman" w:hAnsi="Times New Roman" w:cs="Times New Roman"/>
                <w:sz w:val="24"/>
              </w:rPr>
            </w:pPr>
            <w:r w:rsidRPr="003C1A8D">
              <w:rPr>
                <w:rFonts w:ascii="Times New Roman" w:hAnsi="Times New Roman" w:cs="Times New Roman"/>
                <w:sz w:val="24"/>
              </w:rPr>
              <w:t>M</w:t>
            </w:r>
            <w:r>
              <w:rPr>
                <w:rFonts w:ascii="Times New Roman" w:hAnsi="Times New Roman" w:cs="Times New Roman"/>
                <w:sz w:val="24"/>
              </w:rPr>
              <w:t>INISTARSTVO ZAŠTITE OKOLIŠA I ZELENE TRANZICIJE</w:t>
            </w:r>
          </w:p>
        </w:tc>
      </w:tr>
    </w:tbl>
    <w:p w14:paraId="5396349D" w14:textId="77777777" w:rsidR="003C1A8D" w:rsidRPr="003C1A8D" w:rsidRDefault="003C1A8D" w:rsidP="003C1A8D">
      <w:pPr>
        <w:jc w:val="both"/>
        <w:rPr>
          <w:rFonts w:ascii="Times New Roman" w:hAnsi="Times New Roman" w:cs="Times New Roman"/>
          <w:sz w:val="24"/>
          <w:szCs w:val="24"/>
        </w:rPr>
      </w:pPr>
      <w:r w:rsidRPr="003C1A8D">
        <w:rPr>
          <w:rFonts w:ascii="Times New Roman" w:hAnsi="Times New Roman" w:cs="Times New Roman"/>
          <w:sz w:val="24"/>
          <w:szCs w:val="24"/>
        </w:rPr>
        <w:t>__________________________________________________________________________</w:t>
      </w:r>
    </w:p>
    <w:tbl>
      <w:tblPr>
        <w:tblStyle w:val="Reetkatablice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3C1A8D" w:rsidRPr="003C1A8D" w14:paraId="6A7C1225" w14:textId="77777777" w:rsidTr="003E000F">
        <w:tc>
          <w:tcPr>
            <w:tcW w:w="1951" w:type="dxa"/>
          </w:tcPr>
          <w:p w14:paraId="446D55BC" w14:textId="77777777" w:rsidR="003C1A8D" w:rsidRPr="003C1A8D" w:rsidRDefault="003C1A8D" w:rsidP="003E000F">
            <w:pPr>
              <w:spacing w:line="360" w:lineRule="auto"/>
              <w:jc w:val="right"/>
              <w:rPr>
                <w:rFonts w:ascii="Times New Roman" w:hAnsi="Times New Roman" w:cs="Times New Roman"/>
                <w:sz w:val="24"/>
              </w:rPr>
            </w:pPr>
            <w:r w:rsidRPr="003C1A8D">
              <w:rPr>
                <w:rFonts w:ascii="Times New Roman" w:hAnsi="Times New Roman" w:cs="Times New Roman"/>
                <w:b/>
                <w:smallCaps/>
                <w:sz w:val="24"/>
                <w:szCs w:val="24"/>
              </w:rPr>
              <w:t>Predmet</w:t>
            </w:r>
            <w:r w:rsidRPr="003C1A8D">
              <w:rPr>
                <w:rFonts w:ascii="Times New Roman" w:hAnsi="Times New Roman" w:cs="Times New Roman"/>
                <w:b/>
                <w:sz w:val="24"/>
              </w:rPr>
              <w:t>:</w:t>
            </w:r>
          </w:p>
        </w:tc>
        <w:tc>
          <w:tcPr>
            <w:tcW w:w="7229" w:type="dxa"/>
          </w:tcPr>
          <w:p w14:paraId="317ED9F3" w14:textId="08D9340C" w:rsidR="003C1A8D" w:rsidRPr="003C1A8D" w:rsidRDefault="003164DC" w:rsidP="003E000F">
            <w:pPr>
              <w:spacing w:line="360" w:lineRule="auto"/>
              <w:rPr>
                <w:rFonts w:ascii="Times New Roman" w:hAnsi="Times New Roman" w:cs="Times New Roman"/>
                <w:sz w:val="24"/>
              </w:rPr>
            </w:pPr>
            <w:r w:rsidRPr="003164DC">
              <w:rPr>
                <w:rFonts w:ascii="Times New Roman" w:hAnsi="Times New Roman" w:cs="Times New Roman"/>
                <w:sz w:val="24"/>
              </w:rPr>
              <w:t xml:space="preserve">Prijedlog </w:t>
            </w:r>
            <w:r w:rsidR="000048DE">
              <w:rPr>
                <w:rFonts w:ascii="Times New Roman" w:hAnsi="Times New Roman" w:cs="Times New Roman"/>
                <w:sz w:val="24"/>
              </w:rPr>
              <w:t>u</w:t>
            </w:r>
            <w:bookmarkStart w:id="0" w:name="_GoBack"/>
            <w:bookmarkEnd w:id="0"/>
            <w:r w:rsidRPr="003164DC">
              <w:rPr>
                <w:rFonts w:ascii="Times New Roman" w:hAnsi="Times New Roman" w:cs="Times New Roman"/>
                <w:sz w:val="24"/>
              </w:rPr>
              <w:t>redbe o objavi Izmjena i dopuna Dodatka A iz svibnja 2023. godine Stockholmske konvencije o postojanim organskim onečišćujućim tvarima</w:t>
            </w:r>
          </w:p>
        </w:tc>
      </w:tr>
    </w:tbl>
    <w:p w14:paraId="34D11199" w14:textId="77777777" w:rsidR="003C1A8D" w:rsidRPr="00E65F1B" w:rsidRDefault="003C1A8D" w:rsidP="003C1A8D">
      <w:pPr>
        <w:jc w:val="both"/>
        <w:rPr>
          <w:rFonts w:ascii="Times New Roman" w:hAnsi="Times New Roman" w:cs="Times New Roman"/>
          <w:sz w:val="24"/>
          <w:szCs w:val="24"/>
        </w:rPr>
      </w:pPr>
      <w:r w:rsidRPr="00E65F1B">
        <w:rPr>
          <w:rFonts w:ascii="Times New Roman" w:hAnsi="Times New Roman" w:cs="Times New Roman"/>
          <w:sz w:val="24"/>
          <w:szCs w:val="24"/>
        </w:rPr>
        <w:t>__________________________________________________________________________</w:t>
      </w:r>
    </w:p>
    <w:p w14:paraId="539CF399" w14:textId="77777777" w:rsidR="003C1A8D" w:rsidRPr="00E65F1B" w:rsidRDefault="003C1A8D" w:rsidP="003C1A8D">
      <w:pPr>
        <w:jc w:val="both"/>
        <w:rPr>
          <w:rFonts w:ascii="Times New Roman" w:hAnsi="Times New Roman" w:cs="Times New Roman"/>
          <w:sz w:val="24"/>
          <w:szCs w:val="24"/>
        </w:rPr>
      </w:pPr>
    </w:p>
    <w:p w14:paraId="473A0654" w14:textId="77777777" w:rsidR="003C1A8D" w:rsidRPr="00E65F1B" w:rsidRDefault="003C1A8D" w:rsidP="003C1A8D">
      <w:pPr>
        <w:jc w:val="both"/>
        <w:rPr>
          <w:rFonts w:ascii="Times New Roman" w:hAnsi="Times New Roman" w:cs="Times New Roman"/>
          <w:sz w:val="24"/>
          <w:szCs w:val="24"/>
        </w:rPr>
      </w:pPr>
    </w:p>
    <w:p w14:paraId="1811A4E0" w14:textId="77777777" w:rsidR="003C1A8D" w:rsidRPr="00E65F1B" w:rsidRDefault="003C1A8D" w:rsidP="003C1A8D">
      <w:pPr>
        <w:jc w:val="both"/>
        <w:rPr>
          <w:rFonts w:ascii="Times New Roman" w:hAnsi="Times New Roman" w:cs="Times New Roman"/>
          <w:sz w:val="24"/>
          <w:szCs w:val="24"/>
        </w:rPr>
      </w:pPr>
    </w:p>
    <w:p w14:paraId="77EEEF7A" w14:textId="77777777" w:rsidR="003C1A8D" w:rsidRPr="00E65F1B" w:rsidRDefault="003C1A8D" w:rsidP="003C1A8D">
      <w:pPr>
        <w:jc w:val="both"/>
        <w:rPr>
          <w:rFonts w:ascii="Times New Roman" w:hAnsi="Times New Roman" w:cs="Times New Roman"/>
          <w:sz w:val="24"/>
          <w:szCs w:val="24"/>
        </w:rPr>
      </w:pPr>
    </w:p>
    <w:p w14:paraId="24660DD0" w14:textId="77777777" w:rsidR="003C1A8D" w:rsidRPr="00E65F1B" w:rsidRDefault="003C1A8D" w:rsidP="003C1A8D">
      <w:pPr>
        <w:tabs>
          <w:tab w:val="center" w:pos="4536"/>
          <w:tab w:val="right" w:pos="9072"/>
        </w:tabs>
        <w:spacing w:after="0" w:line="240" w:lineRule="auto"/>
      </w:pPr>
    </w:p>
    <w:p w14:paraId="7A2CAD04" w14:textId="77777777" w:rsidR="003C1A8D" w:rsidRPr="00E65F1B" w:rsidRDefault="003C1A8D" w:rsidP="003C1A8D">
      <w:pPr>
        <w:tabs>
          <w:tab w:val="center" w:pos="4536"/>
          <w:tab w:val="right" w:pos="9072"/>
        </w:tabs>
        <w:spacing w:after="0" w:line="240" w:lineRule="auto"/>
      </w:pPr>
    </w:p>
    <w:p w14:paraId="1EF66519" w14:textId="77777777" w:rsidR="003C1A8D" w:rsidRPr="00E65F1B" w:rsidRDefault="003C1A8D" w:rsidP="003C1A8D">
      <w:pPr>
        <w:tabs>
          <w:tab w:val="center" w:pos="4536"/>
          <w:tab w:val="right" w:pos="9072"/>
        </w:tabs>
        <w:spacing w:after="0" w:line="240" w:lineRule="auto"/>
      </w:pPr>
    </w:p>
    <w:p w14:paraId="6D912042" w14:textId="77777777" w:rsidR="003C1A8D" w:rsidRPr="00E65F1B" w:rsidRDefault="003C1A8D" w:rsidP="003C1A8D">
      <w:pPr>
        <w:tabs>
          <w:tab w:val="center" w:pos="4536"/>
          <w:tab w:val="right" w:pos="9072"/>
        </w:tabs>
        <w:spacing w:after="0" w:line="240" w:lineRule="auto"/>
      </w:pPr>
    </w:p>
    <w:p w14:paraId="738F7C4F" w14:textId="77777777" w:rsidR="003C1A8D" w:rsidRPr="00E65F1B" w:rsidRDefault="003C1A8D" w:rsidP="003C1A8D">
      <w:pPr>
        <w:tabs>
          <w:tab w:val="center" w:pos="4536"/>
          <w:tab w:val="right" w:pos="9072"/>
        </w:tabs>
        <w:spacing w:after="0" w:line="240" w:lineRule="auto"/>
      </w:pPr>
    </w:p>
    <w:p w14:paraId="62A0D81C" w14:textId="77777777" w:rsidR="003C1A8D" w:rsidRPr="00E65F1B" w:rsidRDefault="003C1A8D" w:rsidP="003C1A8D">
      <w:pPr>
        <w:tabs>
          <w:tab w:val="center" w:pos="4536"/>
          <w:tab w:val="right" w:pos="9072"/>
        </w:tabs>
        <w:spacing w:after="0" w:line="240" w:lineRule="auto"/>
      </w:pPr>
    </w:p>
    <w:p w14:paraId="4F8F9C49" w14:textId="77777777" w:rsidR="003C1A8D" w:rsidRPr="00E65F1B" w:rsidRDefault="003C1A8D" w:rsidP="003C1A8D">
      <w:pPr>
        <w:tabs>
          <w:tab w:val="center" w:pos="4536"/>
          <w:tab w:val="right" w:pos="9072"/>
        </w:tabs>
        <w:spacing w:after="0" w:line="240" w:lineRule="auto"/>
      </w:pPr>
    </w:p>
    <w:p w14:paraId="222BA95B" w14:textId="77777777" w:rsidR="003C1A8D" w:rsidRPr="00E65F1B" w:rsidRDefault="003C1A8D" w:rsidP="003C1A8D"/>
    <w:p w14:paraId="24660BC7" w14:textId="2CFF057D" w:rsidR="006D4988" w:rsidRPr="003C1A8D" w:rsidRDefault="003C1A8D" w:rsidP="003C1A8D">
      <w:pPr>
        <w:pBdr>
          <w:top w:val="single" w:sz="4" w:space="1" w:color="404040" w:themeColor="text1" w:themeTint="BF"/>
        </w:pBdr>
        <w:tabs>
          <w:tab w:val="center" w:pos="4536"/>
          <w:tab w:val="right" w:pos="9072"/>
        </w:tabs>
        <w:spacing w:after="0" w:line="240" w:lineRule="auto"/>
        <w:jc w:val="center"/>
        <w:rPr>
          <w:rFonts w:ascii="Times New Roman" w:eastAsia="Times New Roman" w:hAnsi="Times New Roman" w:cs="Times New Roman"/>
          <w:sz w:val="24"/>
          <w:szCs w:val="24"/>
        </w:rPr>
      </w:pPr>
      <w:r w:rsidRPr="00E65F1B">
        <w:rPr>
          <w:rFonts w:ascii="Times New Roman" w:hAnsi="Times New Roman" w:cs="Times New Roman"/>
          <w:color w:val="404040" w:themeColor="text1" w:themeTint="BF"/>
          <w:spacing w:val="20"/>
          <w:sz w:val="20"/>
        </w:rPr>
        <w:t>Banski dvori | Trg Sv. Marka 2  | 10000 Zagreb | tel. 01 4569 222 | vlada.gov.hr</w:t>
      </w:r>
    </w:p>
    <w:p w14:paraId="79DEA1FD" w14:textId="23A892F8" w:rsidR="00634143" w:rsidRPr="005635C3" w:rsidRDefault="00634143" w:rsidP="00634143">
      <w:pPr>
        <w:spacing w:after="0" w:line="240" w:lineRule="auto"/>
        <w:ind w:firstLine="709"/>
        <w:jc w:val="both"/>
        <w:rPr>
          <w:rFonts w:ascii="Times New Roman" w:eastAsia="Times New Roman" w:hAnsi="Times New Roman" w:cs="Times New Roman"/>
          <w:sz w:val="24"/>
          <w:szCs w:val="24"/>
          <w:lang w:eastAsia="hr-HR"/>
        </w:rPr>
      </w:pPr>
      <w:r w:rsidRPr="005635C3">
        <w:rPr>
          <w:rFonts w:ascii="Times New Roman" w:eastAsia="Times New Roman" w:hAnsi="Times New Roman" w:cs="Times New Roman"/>
          <w:sz w:val="24"/>
          <w:szCs w:val="24"/>
          <w:lang w:eastAsia="hr-HR"/>
        </w:rPr>
        <w:lastRenderedPageBreak/>
        <w:t>Na temelju članka 3</w:t>
      </w:r>
      <w:r w:rsidR="00F03268">
        <w:rPr>
          <w:rFonts w:ascii="Times New Roman" w:eastAsia="Times New Roman" w:hAnsi="Times New Roman" w:cs="Times New Roman"/>
          <w:sz w:val="24"/>
          <w:szCs w:val="24"/>
          <w:lang w:eastAsia="hr-HR"/>
        </w:rPr>
        <w:t>0</w:t>
      </w:r>
      <w:r w:rsidRPr="005635C3">
        <w:rPr>
          <w:rFonts w:ascii="Times New Roman" w:eastAsia="Times New Roman" w:hAnsi="Times New Roman" w:cs="Times New Roman"/>
          <w:sz w:val="24"/>
          <w:szCs w:val="24"/>
          <w:lang w:eastAsia="hr-HR"/>
        </w:rPr>
        <w:t>. stavka 1. Zakona o sklapanju i izvršavanju međunarodnih ugovora („Narodne novine“, broj</w:t>
      </w:r>
      <w:r w:rsidR="003B27CC">
        <w:rPr>
          <w:rFonts w:ascii="Times New Roman" w:eastAsia="Times New Roman" w:hAnsi="Times New Roman" w:cs="Times New Roman"/>
          <w:sz w:val="24"/>
          <w:szCs w:val="24"/>
          <w:lang w:eastAsia="hr-HR"/>
        </w:rPr>
        <w:t xml:space="preserve"> </w:t>
      </w:r>
      <w:r w:rsidRPr="005635C3">
        <w:rPr>
          <w:rFonts w:ascii="Times New Roman" w:eastAsia="Times New Roman" w:hAnsi="Times New Roman" w:cs="Times New Roman"/>
          <w:sz w:val="24"/>
          <w:szCs w:val="24"/>
          <w:lang w:eastAsia="hr-HR"/>
        </w:rPr>
        <w:t>28/96</w:t>
      </w:r>
      <w:r w:rsidR="002E703E">
        <w:rPr>
          <w:rFonts w:ascii="Times New Roman" w:eastAsia="Times New Roman" w:hAnsi="Times New Roman" w:cs="Times New Roman"/>
          <w:sz w:val="24"/>
          <w:szCs w:val="24"/>
          <w:lang w:eastAsia="hr-HR"/>
        </w:rPr>
        <w:t>.</w:t>
      </w:r>
      <w:r w:rsidRPr="005635C3">
        <w:rPr>
          <w:rFonts w:ascii="Times New Roman" w:eastAsia="Times New Roman" w:hAnsi="Times New Roman" w:cs="Times New Roman"/>
          <w:sz w:val="24"/>
          <w:szCs w:val="24"/>
          <w:lang w:eastAsia="hr-HR"/>
        </w:rPr>
        <w:t xml:space="preserve">), a u vezi s člankom 22. Stockholmske konvencije o postojanim organskim onečišćujućim tvarima („Narodne novine </w:t>
      </w:r>
      <w:r w:rsidR="003B27CC">
        <w:rPr>
          <w:rFonts w:ascii="Times New Roman" w:eastAsia="Times New Roman" w:hAnsi="Times New Roman" w:cs="Times New Roman"/>
          <w:sz w:val="24"/>
          <w:szCs w:val="24"/>
          <w:lang w:eastAsia="hr-HR"/>
        </w:rPr>
        <w:t>–</w:t>
      </w:r>
      <w:r w:rsidRPr="005635C3">
        <w:rPr>
          <w:rFonts w:ascii="Times New Roman" w:eastAsia="Times New Roman" w:hAnsi="Times New Roman" w:cs="Times New Roman"/>
          <w:sz w:val="24"/>
          <w:szCs w:val="24"/>
          <w:lang w:eastAsia="hr-HR"/>
        </w:rPr>
        <w:t xml:space="preserve"> Međunarodni ugovori“, broj 11/06</w:t>
      </w:r>
      <w:r w:rsidR="002E703E">
        <w:rPr>
          <w:rFonts w:ascii="Times New Roman" w:eastAsia="Times New Roman" w:hAnsi="Times New Roman" w:cs="Times New Roman"/>
          <w:sz w:val="24"/>
          <w:szCs w:val="24"/>
          <w:lang w:eastAsia="hr-HR"/>
        </w:rPr>
        <w:t>.</w:t>
      </w:r>
      <w:r w:rsidRPr="005635C3">
        <w:rPr>
          <w:rFonts w:ascii="Times New Roman" w:eastAsia="Times New Roman" w:hAnsi="Times New Roman" w:cs="Times New Roman"/>
          <w:sz w:val="24"/>
          <w:szCs w:val="24"/>
          <w:lang w:eastAsia="hr-HR"/>
        </w:rPr>
        <w:t xml:space="preserve">), Vlada Republike Hrvatske je na sjednici održanoj ___________ </w:t>
      </w:r>
      <w:r w:rsidR="00907E45" w:rsidRPr="005635C3">
        <w:rPr>
          <w:rFonts w:ascii="Times New Roman" w:eastAsia="Times New Roman" w:hAnsi="Times New Roman" w:cs="Times New Roman"/>
          <w:sz w:val="24"/>
          <w:szCs w:val="24"/>
          <w:lang w:eastAsia="hr-HR"/>
        </w:rPr>
        <w:t>20</w:t>
      </w:r>
      <w:r w:rsidR="00907E45">
        <w:rPr>
          <w:rFonts w:ascii="Times New Roman" w:eastAsia="Times New Roman" w:hAnsi="Times New Roman" w:cs="Times New Roman"/>
          <w:sz w:val="24"/>
          <w:szCs w:val="24"/>
          <w:lang w:eastAsia="hr-HR"/>
        </w:rPr>
        <w:t>24</w:t>
      </w:r>
      <w:r w:rsidRPr="005635C3">
        <w:rPr>
          <w:rFonts w:ascii="Times New Roman" w:eastAsia="Times New Roman" w:hAnsi="Times New Roman" w:cs="Times New Roman"/>
          <w:sz w:val="24"/>
          <w:szCs w:val="24"/>
          <w:lang w:eastAsia="hr-HR"/>
        </w:rPr>
        <w:t>. donijela</w:t>
      </w:r>
    </w:p>
    <w:p w14:paraId="6CF958CC" w14:textId="77777777" w:rsidR="00634143" w:rsidRPr="005635C3" w:rsidRDefault="00634143" w:rsidP="00634143">
      <w:pPr>
        <w:spacing w:after="0" w:line="240" w:lineRule="auto"/>
        <w:jc w:val="center"/>
        <w:rPr>
          <w:rFonts w:ascii="Times New Roman" w:eastAsia="Times New Roman" w:hAnsi="Times New Roman" w:cs="Times New Roman"/>
          <w:b/>
          <w:bCs/>
          <w:sz w:val="24"/>
          <w:szCs w:val="24"/>
          <w:lang w:eastAsia="hr-HR"/>
        </w:rPr>
      </w:pPr>
    </w:p>
    <w:p w14:paraId="34D08DE9" w14:textId="77777777" w:rsidR="00634143" w:rsidRPr="005635C3" w:rsidRDefault="00634143" w:rsidP="00634143">
      <w:pPr>
        <w:spacing w:after="0" w:line="240" w:lineRule="auto"/>
        <w:jc w:val="center"/>
        <w:rPr>
          <w:rFonts w:ascii="Times New Roman" w:eastAsia="Times New Roman" w:hAnsi="Times New Roman" w:cs="Times New Roman"/>
          <w:b/>
          <w:bCs/>
          <w:sz w:val="24"/>
          <w:szCs w:val="24"/>
          <w:lang w:eastAsia="hr-HR"/>
        </w:rPr>
      </w:pPr>
      <w:r w:rsidRPr="005635C3">
        <w:rPr>
          <w:rFonts w:ascii="Times New Roman" w:eastAsia="Times New Roman" w:hAnsi="Times New Roman" w:cs="Times New Roman"/>
          <w:b/>
          <w:bCs/>
          <w:sz w:val="24"/>
          <w:szCs w:val="24"/>
          <w:lang w:eastAsia="hr-HR"/>
        </w:rPr>
        <w:t>U R E D B U</w:t>
      </w:r>
    </w:p>
    <w:p w14:paraId="3FE0EA9A" w14:textId="77777777" w:rsidR="00634143" w:rsidRPr="005635C3" w:rsidRDefault="00634143" w:rsidP="00634143">
      <w:pPr>
        <w:spacing w:after="0" w:line="240" w:lineRule="auto"/>
        <w:jc w:val="center"/>
        <w:rPr>
          <w:rFonts w:ascii="Times New Roman" w:eastAsia="Times New Roman" w:hAnsi="Times New Roman" w:cs="Times New Roman"/>
          <w:b/>
          <w:bCs/>
          <w:sz w:val="24"/>
          <w:szCs w:val="24"/>
          <w:lang w:eastAsia="hr-HR"/>
        </w:rPr>
      </w:pPr>
    </w:p>
    <w:p w14:paraId="3294F04F" w14:textId="6057E627" w:rsidR="00634143" w:rsidRPr="005635C3" w:rsidRDefault="003B27CC" w:rsidP="00634143">
      <w:pPr>
        <w:spacing w:after="0" w:line="240" w:lineRule="auto"/>
        <w:jc w:val="center"/>
        <w:rPr>
          <w:rFonts w:ascii="Times New Roman" w:eastAsia="Times New Roman" w:hAnsi="Times New Roman" w:cs="Times New Roman"/>
          <w:b/>
          <w:bCs/>
          <w:sz w:val="24"/>
          <w:szCs w:val="24"/>
          <w:lang w:eastAsia="hr-HR"/>
        </w:rPr>
      </w:pPr>
      <w:r>
        <w:rPr>
          <w:rFonts w:ascii="Times New Roman" w:eastAsia="Times New Roman" w:hAnsi="Times New Roman" w:cs="Times New Roman"/>
          <w:b/>
          <w:bCs/>
          <w:sz w:val="24"/>
          <w:szCs w:val="24"/>
          <w:lang w:eastAsia="hr-HR"/>
        </w:rPr>
        <w:t xml:space="preserve">o objavi </w:t>
      </w:r>
      <w:r w:rsidR="00907E45">
        <w:rPr>
          <w:rFonts w:ascii="Times New Roman" w:eastAsia="Times New Roman" w:hAnsi="Times New Roman" w:cs="Times New Roman"/>
          <w:b/>
          <w:bCs/>
          <w:sz w:val="24"/>
          <w:szCs w:val="24"/>
          <w:lang w:eastAsia="hr-HR"/>
        </w:rPr>
        <w:t xml:space="preserve">Izmjena </w:t>
      </w:r>
      <w:r>
        <w:rPr>
          <w:rFonts w:ascii="Times New Roman" w:eastAsia="Times New Roman" w:hAnsi="Times New Roman" w:cs="Times New Roman"/>
          <w:b/>
          <w:bCs/>
          <w:sz w:val="24"/>
          <w:szCs w:val="24"/>
          <w:lang w:eastAsia="hr-HR"/>
        </w:rPr>
        <w:t xml:space="preserve">i </w:t>
      </w:r>
      <w:r w:rsidR="00907E45">
        <w:rPr>
          <w:rFonts w:ascii="Times New Roman" w:eastAsia="Times New Roman" w:hAnsi="Times New Roman" w:cs="Times New Roman"/>
          <w:b/>
          <w:bCs/>
          <w:sz w:val="24"/>
          <w:szCs w:val="24"/>
          <w:lang w:eastAsia="hr-HR"/>
        </w:rPr>
        <w:t xml:space="preserve">dopuna </w:t>
      </w:r>
      <w:r>
        <w:rPr>
          <w:rFonts w:ascii="Times New Roman" w:eastAsia="Times New Roman" w:hAnsi="Times New Roman" w:cs="Times New Roman"/>
          <w:b/>
          <w:bCs/>
          <w:sz w:val="24"/>
          <w:szCs w:val="24"/>
          <w:lang w:eastAsia="hr-HR"/>
        </w:rPr>
        <w:t>Dodat</w:t>
      </w:r>
      <w:r w:rsidR="00634143" w:rsidRPr="005635C3">
        <w:rPr>
          <w:rFonts w:ascii="Times New Roman" w:eastAsia="Times New Roman" w:hAnsi="Times New Roman" w:cs="Times New Roman"/>
          <w:b/>
          <w:bCs/>
          <w:sz w:val="24"/>
          <w:szCs w:val="24"/>
          <w:lang w:eastAsia="hr-HR"/>
        </w:rPr>
        <w:t xml:space="preserve">ka A </w:t>
      </w:r>
      <w:r>
        <w:rPr>
          <w:rFonts w:ascii="Times New Roman" w:eastAsia="Times New Roman" w:hAnsi="Times New Roman" w:cs="Times New Roman"/>
          <w:b/>
          <w:bCs/>
          <w:sz w:val="24"/>
          <w:szCs w:val="24"/>
          <w:lang w:eastAsia="hr-HR"/>
        </w:rPr>
        <w:t xml:space="preserve">iz </w:t>
      </w:r>
      <w:r w:rsidR="001D4FD0">
        <w:rPr>
          <w:rFonts w:ascii="Times New Roman" w:eastAsia="Times New Roman" w:hAnsi="Times New Roman" w:cs="Times New Roman"/>
          <w:b/>
          <w:bCs/>
          <w:sz w:val="24"/>
          <w:szCs w:val="24"/>
          <w:lang w:eastAsia="hr-HR"/>
        </w:rPr>
        <w:t>svibnja 2023</w:t>
      </w:r>
      <w:r w:rsidR="00634143" w:rsidRPr="005635C3">
        <w:rPr>
          <w:rFonts w:ascii="Times New Roman" w:eastAsia="Times New Roman" w:hAnsi="Times New Roman" w:cs="Times New Roman"/>
          <w:b/>
          <w:bCs/>
          <w:sz w:val="24"/>
          <w:szCs w:val="24"/>
          <w:lang w:eastAsia="hr-HR"/>
        </w:rPr>
        <w:t>. godine Stockholmske konvencije o postojanim organskim onečišćujućim tvarima</w:t>
      </w:r>
    </w:p>
    <w:p w14:paraId="16D3E2CA" w14:textId="77777777" w:rsidR="00634143" w:rsidRPr="005635C3" w:rsidRDefault="00634143" w:rsidP="00634143">
      <w:pPr>
        <w:spacing w:after="0" w:line="240" w:lineRule="auto"/>
        <w:jc w:val="center"/>
        <w:rPr>
          <w:rFonts w:ascii="Times New Roman" w:eastAsia="Times New Roman" w:hAnsi="Times New Roman" w:cs="Times New Roman"/>
          <w:b/>
          <w:bCs/>
          <w:sz w:val="24"/>
          <w:szCs w:val="24"/>
          <w:lang w:eastAsia="hr-HR"/>
        </w:rPr>
      </w:pPr>
    </w:p>
    <w:p w14:paraId="59B01BEC" w14:textId="77777777" w:rsidR="00634143" w:rsidRPr="005635C3" w:rsidRDefault="00634143" w:rsidP="00634143">
      <w:pPr>
        <w:spacing w:after="0" w:line="240" w:lineRule="auto"/>
        <w:jc w:val="center"/>
        <w:rPr>
          <w:rFonts w:ascii="Times New Roman" w:eastAsia="Times New Roman" w:hAnsi="Times New Roman" w:cs="Times New Roman"/>
          <w:b/>
          <w:bCs/>
          <w:sz w:val="24"/>
          <w:szCs w:val="24"/>
          <w:lang w:eastAsia="hr-HR"/>
        </w:rPr>
      </w:pPr>
    </w:p>
    <w:p w14:paraId="542C23F2" w14:textId="77777777" w:rsidR="00634143" w:rsidRPr="005635C3" w:rsidRDefault="00634143" w:rsidP="00634143">
      <w:pPr>
        <w:spacing w:after="0" w:line="240" w:lineRule="auto"/>
        <w:jc w:val="center"/>
        <w:rPr>
          <w:rFonts w:ascii="Times New Roman" w:eastAsia="Times New Roman" w:hAnsi="Times New Roman" w:cs="Times New Roman"/>
          <w:b/>
          <w:bCs/>
          <w:sz w:val="24"/>
          <w:szCs w:val="24"/>
          <w:lang w:eastAsia="hr-HR"/>
        </w:rPr>
      </w:pPr>
      <w:r w:rsidRPr="005635C3">
        <w:rPr>
          <w:rFonts w:ascii="Times New Roman" w:eastAsia="Times New Roman" w:hAnsi="Times New Roman" w:cs="Times New Roman"/>
          <w:b/>
          <w:bCs/>
          <w:sz w:val="24"/>
          <w:szCs w:val="24"/>
          <w:lang w:eastAsia="hr-HR"/>
        </w:rPr>
        <w:t xml:space="preserve">Članak 1. </w:t>
      </w:r>
    </w:p>
    <w:p w14:paraId="3C6BD461" w14:textId="77777777" w:rsidR="00634143" w:rsidRPr="005635C3" w:rsidRDefault="00634143" w:rsidP="00634143">
      <w:pPr>
        <w:spacing w:after="0" w:line="240" w:lineRule="auto"/>
        <w:jc w:val="center"/>
        <w:rPr>
          <w:rFonts w:ascii="Times New Roman" w:eastAsia="Times New Roman" w:hAnsi="Times New Roman" w:cs="Times New Roman"/>
          <w:b/>
          <w:bCs/>
          <w:sz w:val="24"/>
          <w:szCs w:val="24"/>
          <w:lang w:eastAsia="hr-HR"/>
        </w:rPr>
      </w:pPr>
    </w:p>
    <w:p w14:paraId="0FBF626F" w14:textId="117012A7" w:rsidR="00634143" w:rsidRPr="005635C3" w:rsidRDefault="00634143" w:rsidP="00634143">
      <w:pPr>
        <w:spacing w:after="0" w:line="240" w:lineRule="auto"/>
        <w:ind w:firstLine="709"/>
        <w:jc w:val="both"/>
        <w:rPr>
          <w:rFonts w:ascii="Times New Roman" w:eastAsia="Times New Roman" w:hAnsi="Times New Roman" w:cs="Times New Roman"/>
          <w:sz w:val="24"/>
          <w:szCs w:val="24"/>
          <w:lang w:eastAsia="hr-HR"/>
        </w:rPr>
      </w:pPr>
      <w:r w:rsidRPr="008427A8">
        <w:rPr>
          <w:rFonts w:ascii="Times New Roman" w:eastAsia="Times New Roman" w:hAnsi="Times New Roman" w:cs="Times New Roman"/>
          <w:sz w:val="24"/>
          <w:szCs w:val="24"/>
          <w:lang w:eastAsia="hr-HR"/>
        </w:rPr>
        <w:t>Objav</w:t>
      </w:r>
      <w:r w:rsidR="00D8279B" w:rsidRPr="008427A8">
        <w:rPr>
          <w:rFonts w:ascii="Times New Roman" w:eastAsia="Times New Roman" w:hAnsi="Times New Roman" w:cs="Times New Roman"/>
          <w:sz w:val="24"/>
          <w:szCs w:val="24"/>
          <w:lang w:eastAsia="hr-HR"/>
        </w:rPr>
        <w:t>ljuj</w:t>
      </w:r>
      <w:r w:rsidR="008427A8">
        <w:rPr>
          <w:rFonts w:ascii="Times New Roman" w:eastAsia="Times New Roman" w:hAnsi="Times New Roman" w:cs="Times New Roman"/>
          <w:sz w:val="24"/>
          <w:szCs w:val="24"/>
          <w:lang w:eastAsia="hr-HR"/>
        </w:rPr>
        <w:t>u</w:t>
      </w:r>
      <w:r w:rsidR="00D8279B" w:rsidRPr="008427A8">
        <w:rPr>
          <w:rFonts w:ascii="Times New Roman" w:eastAsia="Times New Roman" w:hAnsi="Times New Roman" w:cs="Times New Roman"/>
          <w:sz w:val="24"/>
          <w:szCs w:val="24"/>
          <w:lang w:eastAsia="hr-HR"/>
        </w:rPr>
        <w:t xml:space="preserve"> se </w:t>
      </w:r>
      <w:r w:rsidR="00907E45" w:rsidRPr="008427A8">
        <w:rPr>
          <w:rFonts w:ascii="Times New Roman" w:eastAsia="Times New Roman" w:hAnsi="Times New Roman" w:cs="Times New Roman"/>
          <w:sz w:val="24"/>
          <w:szCs w:val="24"/>
          <w:lang w:eastAsia="hr-HR"/>
        </w:rPr>
        <w:t>Izmjene</w:t>
      </w:r>
      <w:r w:rsidR="00907E45">
        <w:rPr>
          <w:rFonts w:ascii="Times New Roman" w:eastAsia="Times New Roman" w:hAnsi="Times New Roman" w:cs="Times New Roman"/>
          <w:sz w:val="24"/>
          <w:szCs w:val="24"/>
          <w:lang w:eastAsia="hr-HR"/>
        </w:rPr>
        <w:t xml:space="preserve"> </w:t>
      </w:r>
      <w:r w:rsidR="00D8279B">
        <w:rPr>
          <w:rFonts w:ascii="Times New Roman" w:eastAsia="Times New Roman" w:hAnsi="Times New Roman" w:cs="Times New Roman"/>
          <w:sz w:val="24"/>
          <w:szCs w:val="24"/>
          <w:lang w:eastAsia="hr-HR"/>
        </w:rPr>
        <w:t xml:space="preserve">i </w:t>
      </w:r>
      <w:r w:rsidR="00907E45">
        <w:rPr>
          <w:rFonts w:ascii="Times New Roman" w:eastAsia="Times New Roman" w:hAnsi="Times New Roman" w:cs="Times New Roman"/>
          <w:sz w:val="24"/>
          <w:szCs w:val="24"/>
          <w:lang w:eastAsia="hr-HR"/>
        </w:rPr>
        <w:t xml:space="preserve">dopune </w:t>
      </w:r>
      <w:r w:rsidR="00D8279B">
        <w:rPr>
          <w:rFonts w:ascii="Times New Roman" w:eastAsia="Times New Roman" w:hAnsi="Times New Roman" w:cs="Times New Roman"/>
          <w:sz w:val="24"/>
          <w:szCs w:val="24"/>
          <w:lang w:eastAsia="hr-HR"/>
        </w:rPr>
        <w:t>Dodat</w:t>
      </w:r>
      <w:r w:rsidRPr="005635C3">
        <w:rPr>
          <w:rFonts w:ascii="Times New Roman" w:eastAsia="Times New Roman" w:hAnsi="Times New Roman" w:cs="Times New Roman"/>
          <w:sz w:val="24"/>
          <w:szCs w:val="24"/>
          <w:lang w:eastAsia="hr-HR"/>
        </w:rPr>
        <w:t xml:space="preserve">ka A Stockholmske konvencije o postojanim organskim onečišćujućim tvarima </w:t>
      </w:r>
      <w:r w:rsidR="00907E45" w:rsidRPr="005635C3">
        <w:rPr>
          <w:rFonts w:ascii="Times New Roman" w:eastAsia="Times New Roman" w:hAnsi="Times New Roman" w:cs="Times New Roman"/>
          <w:sz w:val="24"/>
          <w:szCs w:val="24"/>
          <w:lang w:eastAsia="hr-HR"/>
        </w:rPr>
        <w:t>usvojen</w:t>
      </w:r>
      <w:r w:rsidR="00907E45">
        <w:rPr>
          <w:rFonts w:ascii="Times New Roman" w:eastAsia="Times New Roman" w:hAnsi="Times New Roman" w:cs="Times New Roman"/>
          <w:sz w:val="24"/>
          <w:szCs w:val="24"/>
          <w:lang w:eastAsia="hr-HR"/>
        </w:rPr>
        <w:t>e</w:t>
      </w:r>
      <w:r w:rsidR="00907E45" w:rsidRPr="005635C3">
        <w:rPr>
          <w:rFonts w:ascii="Times New Roman" w:eastAsia="Times New Roman" w:hAnsi="Times New Roman" w:cs="Times New Roman"/>
          <w:sz w:val="24"/>
          <w:szCs w:val="24"/>
          <w:lang w:eastAsia="hr-HR"/>
        </w:rPr>
        <w:t xml:space="preserve"> </w:t>
      </w:r>
      <w:r w:rsidRPr="005635C3">
        <w:rPr>
          <w:rFonts w:ascii="Times New Roman" w:eastAsia="Times New Roman" w:hAnsi="Times New Roman" w:cs="Times New Roman"/>
          <w:sz w:val="24"/>
          <w:szCs w:val="24"/>
          <w:lang w:eastAsia="hr-HR"/>
        </w:rPr>
        <w:t xml:space="preserve">na </w:t>
      </w:r>
      <w:r w:rsidR="00907E45">
        <w:rPr>
          <w:rFonts w:ascii="Times New Roman" w:eastAsia="Times New Roman" w:hAnsi="Times New Roman" w:cs="Times New Roman"/>
          <w:sz w:val="24"/>
          <w:szCs w:val="24"/>
          <w:lang w:eastAsia="hr-HR"/>
        </w:rPr>
        <w:t>jedanaestom</w:t>
      </w:r>
      <w:r w:rsidR="00907E45" w:rsidRPr="005635C3">
        <w:rPr>
          <w:rFonts w:ascii="Times New Roman" w:eastAsia="Times New Roman" w:hAnsi="Times New Roman" w:cs="Times New Roman"/>
          <w:sz w:val="24"/>
          <w:szCs w:val="24"/>
          <w:lang w:eastAsia="hr-HR"/>
        </w:rPr>
        <w:t xml:space="preserve"> </w:t>
      </w:r>
      <w:r w:rsidRPr="005635C3">
        <w:rPr>
          <w:rFonts w:ascii="Times New Roman" w:eastAsia="Times New Roman" w:hAnsi="Times New Roman" w:cs="Times New Roman"/>
          <w:sz w:val="24"/>
          <w:szCs w:val="24"/>
          <w:lang w:eastAsia="hr-HR"/>
        </w:rPr>
        <w:t xml:space="preserve">sastanku Konferencije stranaka Stockholmske konvencije o postojanim organskim onečišćujućim tvarima u </w:t>
      </w:r>
      <w:r w:rsidR="00907E45">
        <w:rPr>
          <w:rFonts w:ascii="Times New Roman" w:eastAsia="Times New Roman" w:hAnsi="Times New Roman" w:cs="Times New Roman"/>
          <w:sz w:val="24"/>
          <w:szCs w:val="24"/>
          <w:lang w:eastAsia="hr-HR"/>
        </w:rPr>
        <w:t>svibnju</w:t>
      </w:r>
      <w:r w:rsidR="00907E45" w:rsidRPr="005635C3">
        <w:rPr>
          <w:rFonts w:ascii="Times New Roman" w:eastAsia="Times New Roman" w:hAnsi="Times New Roman" w:cs="Times New Roman"/>
          <w:sz w:val="24"/>
          <w:szCs w:val="24"/>
          <w:lang w:eastAsia="hr-HR"/>
        </w:rPr>
        <w:t xml:space="preserve"> 20</w:t>
      </w:r>
      <w:r w:rsidR="00907E45">
        <w:rPr>
          <w:rFonts w:ascii="Times New Roman" w:eastAsia="Times New Roman" w:hAnsi="Times New Roman" w:cs="Times New Roman"/>
          <w:sz w:val="24"/>
          <w:szCs w:val="24"/>
          <w:lang w:eastAsia="hr-HR"/>
        </w:rPr>
        <w:t>23</w:t>
      </w:r>
      <w:r w:rsidRPr="005635C3">
        <w:rPr>
          <w:rFonts w:ascii="Times New Roman" w:eastAsia="Times New Roman" w:hAnsi="Times New Roman" w:cs="Times New Roman"/>
          <w:sz w:val="24"/>
          <w:szCs w:val="24"/>
          <w:lang w:eastAsia="hr-HR"/>
        </w:rPr>
        <w:t>.</w:t>
      </w:r>
      <w:r w:rsidR="00177A19">
        <w:rPr>
          <w:rFonts w:ascii="Times New Roman" w:eastAsia="Times New Roman" w:hAnsi="Times New Roman" w:cs="Times New Roman"/>
          <w:sz w:val="24"/>
          <w:szCs w:val="24"/>
          <w:lang w:eastAsia="hr-HR"/>
        </w:rPr>
        <w:t xml:space="preserve"> godine</w:t>
      </w:r>
      <w:r w:rsidRPr="005635C3">
        <w:rPr>
          <w:rFonts w:ascii="Times New Roman" w:eastAsia="Times New Roman" w:hAnsi="Times New Roman" w:cs="Times New Roman"/>
          <w:sz w:val="24"/>
          <w:szCs w:val="24"/>
          <w:lang w:eastAsia="hr-HR"/>
        </w:rPr>
        <w:t>, u izvorniku na arapskom, kineskom, engleskom, francuskom, ruskom i španjolskom jeziku.</w:t>
      </w:r>
    </w:p>
    <w:p w14:paraId="3C3003F5" w14:textId="77777777" w:rsidR="00634143" w:rsidRPr="005635C3" w:rsidRDefault="00634143" w:rsidP="00634143">
      <w:pPr>
        <w:spacing w:after="0" w:line="240" w:lineRule="auto"/>
        <w:jc w:val="center"/>
        <w:rPr>
          <w:rFonts w:ascii="Times New Roman" w:eastAsia="Times New Roman" w:hAnsi="Times New Roman" w:cs="Times New Roman"/>
          <w:b/>
          <w:sz w:val="24"/>
          <w:szCs w:val="24"/>
          <w:lang w:eastAsia="hr-HR"/>
        </w:rPr>
      </w:pPr>
    </w:p>
    <w:p w14:paraId="19149A5C" w14:textId="77777777" w:rsidR="00634143" w:rsidRPr="005635C3" w:rsidRDefault="00634143" w:rsidP="00406718">
      <w:pPr>
        <w:spacing w:after="0" w:line="240" w:lineRule="auto"/>
        <w:jc w:val="center"/>
        <w:rPr>
          <w:rFonts w:ascii="Times New Roman" w:eastAsia="Times New Roman" w:hAnsi="Times New Roman" w:cs="Times New Roman"/>
          <w:b/>
          <w:sz w:val="24"/>
          <w:szCs w:val="24"/>
          <w:lang w:eastAsia="hr-HR"/>
        </w:rPr>
      </w:pPr>
      <w:r w:rsidRPr="005635C3">
        <w:rPr>
          <w:rFonts w:ascii="Times New Roman" w:eastAsia="Times New Roman" w:hAnsi="Times New Roman" w:cs="Times New Roman"/>
          <w:b/>
          <w:sz w:val="24"/>
          <w:szCs w:val="24"/>
          <w:lang w:eastAsia="hr-HR"/>
        </w:rPr>
        <w:t>Članak 2.</w:t>
      </w:r>
    </w:p>
    <w:p w14:paraId="4672726B" w14:textId="77777777" w:rsidR="00634143" w:rsidRPr="005635C3" w:rsidRDefault="00634143" w:rsidP="00406718">
      <w:pPr>
        <w:spacing w:after="0" w:line="240" w:lineRule="auto"/>
        <w:jc w:val="center"/>
        <w:rPr>
          <w:rFonts w:ascii="Times New Roman" w:eastAsia="Times New Roman" w:hAnsi="Times New Roman" w:cs="Times New Roman"/>
          <w:b/>
          <w:sz w:val="24"/>
          <w:szCs w:val="24"/>
          <w:lang w:eastAsia="hr-HR"/>
        </w:rPr>
      </w:pPr>
    </w:p>
    <w:p w14:paraId="2F9C5926" w14:textId="179A10EB" w:rsidR="007944D5" w:rsidRDefault="00634143" w:rsidP="00406718">
      <w:pPr>
        <w:spacing w:line="240" w:lineRule="auto"/>
        <w:ind w:firstLine="709"/>
        <w:jc w:val="both"/>
        <w:rPr>
          <w:rFonts w:ascii="Times New Roman" w:eastAsia="Times New Roman" w:hAnsi="Times New Roman" w:cs="Times New Roman"/>
          <w:sz w:val="24"/>
          <w:szCs w:val="24"/>
          <w:lang w:eastAsia="hr-HR"/>
        </w:rPr>
      </w:pPr>
      <w:r w:rsidRPr="005635C3">
        <w:rPr>
          <w:rFonts w:ascii="Times New Roman" w:eastAsia="Times New Roman" w:hAnsi="Times New Roman" w:cs="Times New Roman"/>
          <w:sz w:val="24"/>
          <w:szCs w:val="24"/>
          <w:lang w:eastAsia="hr-HR"/>
        </w:rPr>
        <w:t xml:space="preserve">Tekst </w:t>
      </w:r>
      <w:r w:rsidR="00907E45" w:rsidRPr="005635C3">
        <w:rPr>
          <w:rFonts w:ascii="Times New Roman" w:eastAsia="Times New Roman" w:hAnsi="Times New Roman" w:cs="Times New Roman"/>
          <w:sz w:val="24"/>
          <w:szCs w:val="24"/>
          <w:lang w:eastAsia="hr-HR"/>
        </w:rPr>
        <w:t>Izmjen</w:t>
      </w:r>
      <w:r w:rsidR="00907E45">
        <w:rPr>
          <w:rFonts w:ascii="Times New Roman" w:eastAsia="Times New Roman" w:hAnsi="Times New Roman" w:cs="Times New Roman"/>
          <w:sz w:val="24"/>
          <w:szCs w:val="24"/>
          <w:lang w:eastAsia="hr-HR"/>
        </w:rPr>
        <w:t>a</w:t>
      </w:r>
      <w:r w:rsidR="00907E45" w:rsidRPr="005635C3">
        <w:rPr>
          <w:rFonts w:ascii="Times New Roman" w:eastAsia="Times New Roman" w:hAnsi="Times New Roman" w:cs="Times New Roman"/>
          <w:sz w:val="24"/>
          <w:szCs w:val="24"/>
          <w:lang w:eastAsia="hr-HR"/>
        </w:rPr>
        <w:t xml:space="preserve"> </w:t>
      </w:r>
      <w:r w:rsidRPr="005635C3">
        <w:rPr>
          <w:rFonts w:ascii="Times New Roman" w:eastAsia="Times New Roman" w:hAnsi="Times New Roman" w:cs="Times New Roman"/>
          <w:sz w:val="24"/>
          <w:szCs w:val="24"/>
          <w:lang w:eastAsia="hr-HR"/>
        </w:rPr>
        <w:t xml:space="preserve">i </w:t>
      </w:r>
      <w:r w:rsidR="00907E45" w:rsidRPr="005635C3">
        <w:rPr>
          <w:rFonts w:ascii="Times New Roman" w:eastAsia="Times New Roman" w:hAnsi="Times New Roman" w:cs="Times New Roman"/>
          <w:sz w:val="24"/>
          <w:szCs w:val="24"/>
          <w:lang w:eastAsia="hr-HR"/>
        </w:rPr>
        <w:t>dopun</w:t>
      </w:r>
      <w:r w:rsidR="00907E45">
        <w:rPr>
          <w:rFonts w:ascii="Times New Roman" w:eastAsia="Times New Roman" w:hAnsi="Times New Roman" w:cs="Times New Roman"/>
          <w:sz w:val="24"/>
          <w:szCs w:val="24"/>
          <w:lang w:eastAsia="hr-HR"/>
        </w:rPr>
        <w:t>a</w:t>
      </w:r>
      <w:r w:rsidR="00907E45" w:rsidRPr="005635C3">
        <w:rPr>
          <w:rFonts w:ascii="Times New Roman" w:eastAsia="Times New Roman" w:hAnsi="Times New Roman" w:cs="Times New Roman"/>
          <w:sz w:val="24"/>
          <w:szCs w:val="24"/>
          <w:lang w:eastAsia="hr-HR"/>
        </w:rPr>
        <w:t xml:space="preserve"> </w:t>
      </w:r>
      <w:r w:rsidRPr="005635C3">
        <w:rPr>
          <w:rFonts w:ascii="Times New Roman" w:eastAsia="Times New Roman" w:hAnsi="Times New Roman" w:cs="Times New Roman"/>
          <w:sz w:val="24"/>
          <w:szCs w:val="24"/>
          <w:lang w:eastAsia="hr-HR"/>
        </w:rPr>
        <w:t xml:space="preserve">Dodatka A </w:t>
      </w:r>
      <w:r w:rsidR="00D8279B">
        <w:rPr>
          <w:rFonts w:ascii="Times New Roman" w:eastAsia="Times New Roman" w:hAnsi="Times New Roman" w:cs="Times New Roman"/>
          <w:sz w:val="24"/>
          <w:szCs w:val="24"/>
          <w:lang w:eastAsia="hr-HR"/>
        </w:rPr>
        <w:t xml:space="preserve">iz </w:t>
      </w:r>
      <w:r w:rsidR="00907E45">
        <w:rPr>
          <w:rFonts w:ascii="Times New Roman" w:eastAsia="Times New Roman" w:hAnsi="Times New Roman" w:cs="Times New Roman"/>
          <w:sz w:val="24"/>
          <w:szCs w:val="24"/>
          <w:lang w:eastAsia="hr-HR"/>
        </w:rPr>
        <w:t>svibnja 2023</w:t>
      </w:r>
      <w:r w:rsidR="002966FC">
        <w:rPr>
          <w:rFonts w:ascii="Times New Roman" w:eastAsia="Times New Roman" w:hAnsi="Times New Roman" w:cs="Times New Roman"/>
          <w:sz w:val="24"/>
          <w:szCs w:val="24"/>
          <w:lang w:eastAsia="hr-HR"/>
        </w:rPr>
        <w:t>.</w:t>
      </w:r>
      <w:r w:rsidR="00177A19">
        <w:rPr>
          <w:rFonts w:ascii="Times New Roman" w:eastAsia="Times New Roman" w:hAnsi="Times New Roman" w:cs="Times New Roman"/>
          <w:sz w:val="24"/>
          <w:szCs w:val="24"/>
          <w:lang w:eastAsia="hr-HR"/>
        </w:rPr>
        <w:t xml:space="preserve"> godine</w:t>
      </w:r>
      <w:r w:rsidR="00194132" w:rsidRPr="005635C3">
        <w:rPr>
          <w:rFonts w:ascii="Times New Roman" w:eastAsia="Times New Roman" w:hAnsi="Times New Roman" w:cs="Times New Roman"/>
          <w:sz w:val="24"/>
          <w:szCs w:val="24"/>
          <w:lang w:eastAsia="hr-HR"/>
        </w:rPr>
        <w:t xml:space="preserve"> </w:t>
      </w:r>
      <w:r w:rsidRPr="005635C3">
        <w:rPr>
          <w:rFonts w:ascii="Times New Roman" w:eastAsia="Times New Roman" w:hAnsi="Times New Roman" w:cs="Times New Roman"/>
          <w:sz w:val="24"/>
          <w:szCs w:val="24"/>
          <w:lang w:eastAsia="hr-HR"/>
        </w:rPr>
        <w:t>iz članka 1. ove Uredbe, u izvorniku na engleskom jeziku i u prijevodu na hrvatski jezik, glasi:</w:t>
      </w:r>
    </w:p>
    <w:p w14:paraId="7DF81A2B" w14:textId="77777777" w:rsidR="00942705" w:rsidRPr="004B1D38" w:rsidRDefault="00942705" w:rsidP="00942705">
      <w:pPr>
        <w:spacing w:after="120" w:line="240" w:lineRule="auto"/>
        <w:rPr>
          <w:rFonts w:ascii="Times New Roman" w:eastAsia="Times New Roman" w:hAnsi="Times New Roman" w:cs="Times New Roman"/>
          <w:b/>
          <w:sz w:val="28"/>
          <w:szCs w:val="28"/>
        </w:rPr>
      </w:pPr>
      <w:r w:rsidRPr="004B1D38">
        <w:rPr>
          <w:rFonts w:ascii="Times New Roman" w:eastAsia="Times New Roman" w:hAnsi="Times New Roman" w:cs="Times New Roman"/>
          <w:b/>
          <w:sz w:val="28"/>
          <w:szCs w:val="28"/>
        </w:rPr>
        <w:t>SC-11/9: Uvrštavanje metoksiklora</w:t>
      </w:r>
    </w:p>
    <w:p w14:paraId="3210EF83" w14:textId="77777777" w:rsidR="00942705" w:rsidRPr="005635C3" w:rsidRDefault="00942705" w:rsidP="00942705">
      <w:pPr>
        <w:suppressAutoHyphens/>
        <w:spacing w:after="120" w:line="240" w:lineRule="auto"/>
        <w:ind w:firstLine="709"/>
        <w:rPr>
          <w:rFonts w:ascii="Times New Roman" w:eastAsia="Times New Roman" w:hAnsi="Times New Roman" w:cs="Times New Roman"/>
          <w:sz w:val="24"/>
          <w:szCs w:val="24"/>
        </w:rPr>
      </w:pPr>
      <w:r w:rsidRPr="005635C3">
        <w:rPr>
          <w:rFonts w:ascii="Times New Roman" w:eastAsia="Times New Roman" w:hAnsi="Times New Roman" w:cs="Times New Roman"/>
          <w:i/>
          <w:sz w:val="24"/>
          <w:szCs w:val="24"/>
        </w:rPr>
        <w:t>Konferencija stranaka,</w:t>
      </w:r>
    </w:p>
    <w:p w14:paraId="4EC15339" w14:textId="7F598A95" w:rsidR="00942705" w:rsidRDefault="00EB36CC" w:rsidP="00942705">
      <w:pPr>
        <w:suppressAutoHyphens/>
        <w:spacing w:before="120" w:after="12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nakon </w:t>
      </w:r>
      <w:r w:rsidR="00942705">
        <w:rPr>
          <w:rFonts w:ascii="Times New Roman" w:eastAsia="Times New Roman" w:hAnsi="Times New Roman" w:cs="Times New Roman"/>
          <w:i/>
          <w:sz w:val="24"/>
          <w:szCs w:val="24"/>
        </w:rPr>
        <w:t xml:space="preserve">razmatranja </w:t>
      </w:r>
      <w:r w:rsidR="00942705">
        <w:rPr>
          <w:rFonts w:ascii="Times New Roman" w:eastAsia="Times New Roman" w:hAnsi="Times New Roman" w:cs="Times New Roman"/>
          <w:sz w:val="24"/>
          <w:szCs w:val="24"/>
        </w:rPr>
        <w:t>profila</w:t>
      </w:r>
      <w:r w:rsidR="00942705">
        <w:rPr>
          <w:rFonts w:ascii="Times New Roman" w:eastAsia="Times New Roman" w:hAnsi="Times New Roman" w:cs="Times New Roman"/>
          <w:i/>
          <w:sz w:val="24"/>
          <w:szCs w:val="24"/>
        </w:rPr>
        <w:t xml:space="preserve"> </w:t>
      </w:r>
      <w:r w:rsidR="00942705" w:rsidRPr="005635C3">
        <w:rPr>
          <w:rFonts w:ascii="Times New Roman" w:eastAsia="Times New Roman" w:hAnsi="Times New Roman" w:cs="Times New Roman"/>
          <w:sz w:val="24"/>
          <w:szCs w:val="24"/>
        </w:rPr>
        <w:t xml:space="preserve">rizika i </w:t>
      </w:r>
      <w:r w:rsidR="00942705">
        <w:rPr>
          <w:rFonts w:ascii="Times New Roman" w:eastAsia="Times New Roman" w:hAnsi="Times New Roman" w:cs="Times New Roman"/>
          <w:sz w:val="24"/>
          <w:szCs w:val="24"/>
        </w:rPr>
        <w:t xml:space="preserve">ocjene </w:t>
      </w:r>
      <w:r w:rsidR="00942705" w:rsidRPr="005635C3">
        <w:rPr>
          <w:rFonts w:ascii="Times New Roman" w:eastAsia="Times New Roman" w:hAnsi="Times New Roman" w:cs="Times New Roman"/>
          <w:sz w:val="24"/>
          <w:szCs w:val="24"/>
        </w:rPr>
        <w:t xml:space="preserve">upravljanja rizicima za </w:t>
      </w:r>
      <w:r w:rsidR="00942705">
        <w:rPr>
          <w:rFonts w:ascii="Times New Roman" w:eastAsia="Times New Roman" w:hAnsi="Times New Roman" w:cs="Times New Roman"/>
          <w:sz w:val="24"/>
          <w:szCs w:val="24"/>
        </w:rPr>
        <w:t>metoksiklor</w:t>
      </w:r>
      <w:r w:rsidR="00942705" w:rsidRPr="005635C3">
        <w:rPr>
          <w:rFonts w:ascii="Times New Roman" w:eastAsia="Times New Roman" w:hAnsi="Times New Roman" w:cs="Times New Roman"/>
          <w:sz w:val="24"/>
          <w:szCs w:val="24"/>
        </w:rPr>
        <w:t>, koj</w:t>
      </w:r>
      <w:r w:rsidR="00942705">
        <w:rPr>
          <w:rFonts w:ascii="Times New Roman" w:eastAsia="Times New Roman" w:hAnsi="Times New Roman" w:cs="Times New Roman"/>
          <w:sz w:val="24"/>
          <w:szCs w:val="24"/>
        </w:rPr>
        <w:t>e</w:t>
      </w:r>
      <w:r w:rsidR="00942705" w:rsidRPr="005635C3">
        <w:rPr>
          <w:rFonts w:ascii="Times New Roman" w:eastAsia="Times New Roman" w:hAnsi="Times New Roman" w:cs="Times New Roman"/>
          <w:sz w:val="24"/>
          <w:szCs w:val="24"/>
        </w:rPr>
        <w:t xml:space="preserve"> je dostavilo Povjerenstvo za razmatranje postojanih organskih onečišćujućih tvari</w:t>
      </w:r>
      <w:r w:rsidR="00942705">
        <w:rPr>
          <w:rFonts w:ascii="Times New Roman" w:eastAsia="Times New Roman" w:hAnsi="Times New Roman" w:cs="Times New Roman"/>
          <w:sz w:val="24"/>
          <w:szCs w:val="24"/>
        </w:rPr>
        <w:t>,</w:t>
      </w:r>
      <w:r w:rsidR="00942705" w:rsidRPr="003346FF">
        <w:rPr>
          <w:rFonts w:ascii="Times New Roman" w:hAnsi="Times New Roman" w:cs="Times New Roman"/>
          <w:sz w:val="24"/>
          <w:szCs w:val="24"/>
          <w:vertAlign w:val="superscript"/>
          <w:lang w:val="en-GB"/>
        </w:rPr>
        <w:t xml:space="preserve"> </w:t>
      </w:r>
      <w:r w:rsidR="00942705" w:rsidRPr="00094D64">
        <w:rPr>
          <w:rFonts w:ascii="Times New Roman" w:hAnsi="Times New Roman" w:cs="Times New Roman"/>
          <w:sz w:val="24"/>
          <w:szCs w:val="24"/>
          <w:vertAlign w:val="superscript"/>
          <w:lang w:val="en-GB"/>
        </w:rPr>
        <w:footnoteReference w:id="1"/>
      </w:r>
    </w:p>
    <w:p w14:paraId="69A29B5B" w14:textId="30742B12" w:rsidR="00942705" w:rsidRDefault="00EB36CC" w:rsidP="00942705">
      <w:pPr>
        <w:suppressAutoHyphens/>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i</w:t>
      </w:r>
      <w:r w:rsidRPr="005635C3">
        <w:rPr>
          <w:rFonts w:ascii="Times New Roman" w:eastAsia="Times New Roman" w:hAnsi="Times New Roman" w:cs="Times New Roman"/>
          <w:i/>
          <w:sz w:val="24"/>
          <w:szCs w:val="24"/>
        </w:rPr>
        <w:t xml:space="preserve">majući </w:t>
      </w:r>
      <w:r w:rsidR="00942705" w:rsidRPr="005635C3">
        <w:rPr>
          <w:rFonts w:ascii="Times New Roman" w:eastAsia="Times New Roman" w:hAnsi="Times New Roman" w:cs="Times New Roman"/>
          <w:i/>
          <w:sz w:val="24"/>
          <w:szCs w:val="24"/>
        </w:rPr>
        <w:t xml:space="preserve">na umu </w:t>
      </w:r>
      <w:r w:rsidR="00942705" w:rsidRPr="005635C3">
        <w:rPr>
          <w:rFonts w:ascii="Times New Roman" w:eastAsia="Times New Roman" w:hAnsi="Times New Roman" w:cs="Times New Roman"/>
          <w:sz w:val="24"/>
          <w:szCs w:val="24"/>
        </w:rPr>
        <w:t>preporuk</w:t>
      </w:r>
      <w:r w:rsidR="00942705">
        <w:rPr>
          <w:rFonts w:ascii="Times New Roman" w:eastAsia="Times New Roman" w:hAnsi="Times New Roman" w:cs="Times New Roman"/>
          <w:sz w:val="24"/>
          <w:szCs w:val="24"/>
        </w:rPr>
        <w:t>u</w:t>
      </w:r>
      <w:r w:rsidR="00942705" w:rsidRPr="005635C3">
        <w:rPr>
          <w:rFonts w:ascii="Times New Roman" w:eastAsia="Times New Roman" w:hAnsi="Times New Roman" w:cs="Times New Roman"/>
          <w:sz w:val="24"/>
          <w:szCs w:val="24"/>
        </w:rPr>
        <w:t xml:space="preserve"> Povjerenstva za razmatranje postojanih</w:t>
      </w:r>
      <w:r w:rsidR="00942705">
        <w:rPr>
          <w:rFonts w:ascii="Times New Roman" w:eastAsia="Times New Roman" w:hAnsi="Times New Roman" w:cs="Times New Roman"/>
          <w:sz w:val="24"/>
          <w:szCs w:val="24"/>
        </w:rPr>
        <w:t xml:space="preserve"> organskih onečišćujućih tvari da se</w:t>
      </w:r>
      <w:r w:rsidR="00942705" w:rsidRPr="003346FF">
        <w:rPr>
          <w:rFonts w:ascii="Times New Roman" w:eastAsia="Times New Roman" w:hAnsi="Times New Roman" w:cs="Times New Roman"/>
          <w:sz w:val="24"/>
          <w:szCs w:val="24"/>
        </w:rPr>
        <w:t xml:space="preserve"> </w:t>
      </w:r>
      <w:r w:rsidR="00942705">
        <w:rPr>
          <w:rFonts w:ascii="Times New Roman" w:eastAsia="Times New Roman" w:hAnsi="Times New Roman" w:cs="Times New Roman"/>
          <w:sz w:val="24"/>
          <w:szCs w:val="24"/>
        </w:rPr>
        <w:t xml:space="preserve">metoksiklor uvrsti u Dodatak A </w:t>
      </w:r>
      <w:r>
        <w:rPr>
          <w:rFonts w:ascii="Times New Roman" w:eastAsia="Times New Roman" w:hAnsi="Times New Roman" w:cs="Times New Roman"/>
          <w:sz w:val="24"/>
          <w:szCs w:val="24"/>
        </w:rPr>
        <w:t>K</w:t>
      </w:r>
      <w:r w:rsidRPr="003346FF">
        <w:rPr>
          <w:rFonts w:ascii="Times New Roman" w:eastAsia="Times New Roman" w:hAnsi="Times New Roman" w:cs="Times New Roman"/>
          <w:sz w:val="24"/>
          <w:szCs w:val="24"/>
        </w:rPr>
        <w:t xml:space="preserve">onvencije </w:t>
      </w:r>
      <w:r w:rsidR="00942705">
        <w:rPr>
          <w:rFonts w:ascii="Times New Roman" w:eastAsia="Times New Roman" w:hAnsi="Times New Roman" w:cs="Times New Roman"/>
          <w:sz w:val="24"/>
          <w:szCs w:val="24"/>
        </w:rPr>
        <w:t>bez posebnih izuzeća,</w:t>
      </w:r>
      <w:r w:rsidR="00942705" w:rsidRPr="005635C3">
        <w:rPr>
          <w:rFonts w:ascii="Times New Roman" w:hAnsi="Times New Roman" w:cs="Times New Roman"/>
          <w:sz w:val="24"/>
          <w:szCs w:val="24"/>
          <w:vertAlign w:val="superscript"/>
          <w:lang w:val="en-GB"/>
        </w:rPr>
        <w:footnoteReference w:id="2"/>
      </w:r>
    </w:p>
    <w:p w14:paraId="1E2ED03F" w14:textId="1F08A1BF" w:rsidR="00942705" w:rsidRDefault="00EB36CC" w:rsidP="00942705">
      <w:pPr>
        <w:suppressAutoHyphens/>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o</w:t>
      </w:r>
      <w:r w:rsidRPr="00F2778F">
        <w:rPr>
          <w:rFonts w:ascii="Times New Roman" w:eastAsia="Times New Roman" w:hAnsi="Times New Roman" w:cs="Times New Roman"/>
          <w:i/>
          <w:sz w:val="24"/>
          <w:szCs w:val="24"/>
        </w:rPr>
        <w:t xml:space="preserve">dlučila </w:t>
      </w:r>
      <w:r w:rsidR="00942705" w:rsidRPr="00F2778F">
        <w:rPr>
          <w:rFonts w:ascii="Times New Roman" w:eastAsia="Times New Roman" w:hAnsi="Times New Roman" w:cs="Times New Roman"/>
          <w:i/>
          <w:sz w:val="24"/>
          <w:szCs w:val="24"/>
        </w:rPr>
        <w:t xml:space="preserve">je </w:t>
      </w:r>
      <w:r w:rsidR="00942705" w:rsidRPr="00F2778F">
        <w:rPr>
          <w:rFonts w:ascii="Times New Roman" w:eastAsia="Times New Roman" w:hAnsi="Times New Roman" w:cs="Times New Roman"/>
          <w:sz w:val="24"/>
          <w:szCs w:val="24"/>
        </w:rPr>
        <w:t xml:space="preserve">izmijeniti i dopuniti </w:t>
      </w:r>
      <w:r w:rsidR="00942705">
        <w:rPr>
          <w:rFonts w:ascii="Times New Roman" w:eastAsia="Times New Roman" w:hAnsi="Times New Roman" w:cs="Times New Roman"/>
          <w:sz w:val="24"/>
          <w:szCs w:val="24"/>
        </w:rPr>
        <w:t>d</w:t>
      </w:r>
      <w:r w:rsidR="00942705" w:rsidRPr="00F2778F">
        <w:rPr>
          <w:rFonts w:ascii="Times New Roman" w:eastAsia="Times New Roman" w:hAnsi="Times New Roman" w:cs="Times New Roman"/>
          <w:sz w:val="24"/>
          <w:szCs w:val="24"/>
        </w:rPr>
        <w:t xml:space="preserve">io I. Dodatka </w:t>
      </w:r>
      <w:r w:rsidR="00942705">
        <w:rPr>
          <w:rFonts w:ascii="Times New Roman" w:eastAsia="Times New Roman" w:hAnsi="Times New Roman" w:cs="Times New Roman"/>
          <w:sz w:val="24"/>
          <w:szCs w:val="24"/>
        </w:rPr>
        <w:t>A</w:t>
      </w:r>
      <w:r w:rsidR="00942705" w:rsidRPr="00F2778F">
        <w:rPr>
          <w:rFonts w:ascii="Times New Roman" w:eastAsia="Times New Roman" w:hAnsi="Times New Roman" w:cs="Times New Roman"/>
          <w:sz w:val="24"/>
          <w:szCs w:val="24"/>
        </w:rPr>
        <w:t xml:space="preserve"> Stockholmske konvencije o</w:t>
      </w:r>
      <w:r w:rsidR="00942705">
        <w:rPr>
          <w:rFonts w:ascii="Times New Roman" w:eastAsia="Times New Roman" w:hAnsi="Times New Roman" w:cs="Times New Roman"/>
          <w:sz w:val="24"/>
          <w:szCs w:val="24"/>
        </w:rPr>
        <w:t xml:space="preserve"> </w:t>
      </w:r>
      <w:r w:rsidR="00942705" w:rsidRPr="00F2778F">
        <w:rPr>
          <w:rFonts w:ascii="Times New Roman" w:eastAsia="Times New Roman" w:hAnsi="Times New Roman" w:cs="Times New Roman"/>
          <w:sz w:val="24"/>
          <w:szCs w:val="24"/>
        </w:rPr>
        <w:t xml:space="preserve">postojanim organskim onečišćujućim tvarima </w:t>
      </w:r>
      <w:r w:rsidR="00942705">
        <w:rPr>
          <w:rFonts w:ascii="Times New Roman" w:eastAsia="Times New Roman" w:hAnsi="Times New Roman" w:cs="Times New Roman"/>
          <w:sz w:val="24"/>
          <w:szCs w:val="24"/>
        </w:rPr>
        <w:t>u</w:t>
      </w:r>
      <w:r w:rsidR="00942705" w:rsidRPr="00C35B6C">
        <w:rPr>
          <w:rFonts w:ascii="Times New Roman" w:eastAsia="Times New Roman" w:hAnsi="Times New Roman" w:cs="Times New Roman"/>
          <w:sz w:val="24"/>
          <w:szCs w:val="24"/>
        </w:rPr>
        <w:t>vrštavanje</w:t>
      </w:r>
      <w:r w:rsidR="00942705">
        <w:rPr>
          <w:rFonts w:ascii="Times New Roman" w:eastAsia="Times New Roman" w:hAnsi="Times New Roman" w:cs="Times New Roman"/>
          <w:sz w:val="24"/>
          <w:szCs w:val="24"/>
        </w:rPr>
        <w:t>m</w:t>
      </w:r>
      <w:r w:rsidR="00942705" w:rsidRPr="00C35B6C">
        <w:rPr>
          <w:rFonts w:ascii="Times New Roman" w:eastAsia="Times New Roman" w:hAnsi="Times New Roman" w:cs="Times New Roman"/>
          <w:sz w:val="24"/>
          <w:szCs w:val="24"/>
        </w:rPr>
        <w:t xml:space="preserve"> </w:t>
      </w:r>
      <w:r w:rsidR="00942705">
        <w:rPr>
          <w:rFonts w:ascii="Times New Roman" w:eastAsia="Times New Roman" w:hAnsi="Times New Roman" w:cs="Times New Roman"/>
          <w:sz w:val="24"/>
          <w:szCs w:val="24"/>
        </w:rPr>
        <w:t>metoksiklora</w:t>
      </w:r>
      <w:r w:rsidR="00942705" w:rsidRPr="00C35B6C">
        <w:t xml:space="preserve"> </w:t>
      </w:r>
      <w:r w:rsidR="00942705" w:rsidRPr="00C35B6C">
        <w:rPr>
          <w:rFonts w:ascii="Times New Roman" w:eastAsia="Times New Roman" w:hAnsi="Times New Roman" w:cs="Times New Roman"/>
          <w:sz w:val="24"/>
          <w:szCs w:val="24"/>
        </w:rPr>
        <w:t>bez posebnih izuzeća</w:t>
      </w:r>
      <w:r w:rsidR="00942705">
        <w:rPr>
          <w:rFonts w:ascii="Times New Roman" w:eastAsia="Times New Roman" w:hAnsi="Times New Roman" w:cs="Times New Roman"/>
          <w:sz w:val="24"/>
          <w:szCs w:val="24"/>
        </w:rPr>
        <w:t xml:space="preserve"> umetanjem sljedećeg retka</w:t>
      </w:r>
      <w:r w:rsidR="00942705" w:rsidRPr="00755DE6">
        <w:rPr>
          <w:rFonts w:ascii="Times New Roman" w:eastAsia="Times New Roman" w:hAnsi="Times New Roman" w:cs="Times New Roman"/>
          <w:sz w:val="24"/>
          <w:szCs w:val="24"/>
        </w:rPr>
        <w:t xml:space="preserve">: </w:t>
      </w:r>
    </w:p>
    <w:tbl>
      <w:tblPr>
        <w:tblStyle w:val="TableGrid"/>
        <w:tblW w:w="8944" w:type="dxa"/>
        <w:tblInd w:w="708" w:type="dxa"/>
        <w:tblBorders>
          <w:left w:val="none" w:sz="0" w:space="0" w:color="auto"/>
          <w:right w:val="none" w:sz="0" w:space="0" w:color="auto"/>
          <w:insideV w:val="none" w:sz="0" w:space="0" w:color="auto"/>
        </w:tblBorders>
        <w:tblLook w:val="04A0" w:firstRow="1" w:lastRow="0" w:firstColumn="1" w:lastColumn="0" w:noHBand="0" w:noVBand="1"/>
      </w:tblPr>
      <w:tblGrid>
        <w:gridCol w:w="3403"/>
        <w:gridCol w:w="2423"/>
        <w:gridCol w:w="3118"/>
      </w:tblGrid>
      <w:tr w:rsidR="00942705" w:rsidRPr="005635C3" w14:paraId="18C31AE0" w14:textId="77777777" w:rsidTr="00BC6DF2">
        <w:tc>
          <w:tcPr>
            <w:tcW w:w="3403" w:type="dxa"/>
            <w:tcBorders>
              <w:bottom w:val="single" w:sz="18" w:space="0" w:color="auto"/>
            </w:tcBorders>
          </w:tcPr>
          <w:p w14:paraId="04F7C0BB" w14:textId="77777777" w:rsidR="00942705" w:rsidRPr="00E65A83" w:rsidRDefault="00942705" w:rsidP="00BC6DF2">
            <w:pPr>
              <w:suppressAutoHyphens/>
              <w:rPr>
                <w:rFonts w:ascii="Times New Roman" w:hAnsi="Times New Roman" w:cs="Times New Roman"/>
                <w:i/>
              </w:rPr>
            </w:pPr>
            <w:r w:rsidRPr="00E65A83">
              <w:rPr>
                <w:rFonts w:ascii="Times New Roman" w:hAnsi="Times New Roman" w:cs="Times New Roman"/>
                <w:i/>
              </w:rPr>
              <w:t>Kemikalija</w:t>
            </w:r>
          </w:p>
        </w:tc>
        <w:tc>
          <w:tcPr>
            <w:tcW w:w="2423" w:type="dxa"/>
            <w:tcBorders>
              <w:bottom w:val="single" w:sz="18" w:space="0" w:color="auto"/>
            </w:tcBorders>
          </w:tcPr>
          <w:p w14:paraId="2FA9701F" w14:textId="77777777" w:rsidR="00942705" w:rsidRPr="00E65A83" w:rsidRDefault="00942705" w:rsidP="00BC6DF2">
            <w:pPr>
              <w:suppressAutoHyphens/>
              <w:rPr>
                <w:rFonts w:ascii="Times New Roman" w:hAnsi="Times New Roman" w:cs="Times New Roman"/>
                <w:i/>
              </w:rPr>
            </w:pPr>
            <w:r w:rsidRPr="00E65A83">
              <w:rPr>
                <w:rFonts w:ascii="Times New Roman" w:hAnsi="Times New Roman" w:cs="Times New Roman"/>
                <w:i/>
              </w:rPr>
              <w:t>Aktivnost</w:t>
            </w:r>
          </w:p>
        </w:tc>
        <w:tc>
          <w:tcPr>
            <w:tcW w:w="3118" w:type="dxa"/>
            <w:tcBorders>
              <w:bottom w:val="single" w:sz="18" w:space="0" w:color="auto"/>
            </w:tcBorders>
          </w:tcPr>
          <w:p w14:paraId="123F12DB" w14:textId="77777777" w:rsidR="00942705" w:rsidRPr="00E65A83" w:rsidRDefault="00942705" w:rsidP="00BC6DF2">
            <w:pPr>
              <w:suppressAutoHyphens/>
              <w:rPr>
                <w:rFonts w:ascii="Times New Roman" w:hAnsi="Times New Roman" w:cs="Times New Roman"/>
                <w:i/>
              </w:rPr>
            </w:pPr>
            <w:r w:rsidRPr="00E65A83">
              <w:rPr>
                <w:rFonts w:ascii="Times New Roman" w:hAnsi="Times New Roman" w:cs="Times New Roman"/>
                <w:i/>
              </w:rPr>
              <w:t>Posebno izuzeće</w:t>
            </w:r>
          </w:p>
        </w:tc>
      </w:tr>
      <w:tr w:rsidR="00942705" w:rsidRPr="005635C3" w14:paraId="6AB99558" w14:textId="77777777" w:rsidTr="00BC6DF2">
        <w:tc>
          <w:tcPr>
            <w:tcW w:w="3403" w:type="dxa"/>
            <w:vMerge w:val="restart"/>
            <w:tcBorders>
              <w:top w:val="single" w:sz="18" w:space="0" w:color="auto"/>
            </w:tcBorders>
          </w:tcPr>
          <w:p w14:paraId="0FEAC983" w14:textId="77777777" w:rsidR="00942705" w:rsidRPr="00E65A83" w:rsidRDefault="00942705" w:rsidP="00BC6DF2">
            <w:pPr>
              <w:suppressAutoHyphens/>
              <w:spacing w:before="60" w:after="60"/>
              <w:rPr>
                <w:rFonts w:ascii="Times New Roman" w:hAnsi="Times New Roman" w:cs="Times New Roman"/>
              </w:rPr>
            </w:pPr>
            <w:r w:rsidRPr="00E65A83">
              <w:rPr>
                <w:rFonts w:ascii="Times New Roman" w:hAnsi="Times New Roman" w:cs="Times New Roman"/>
              </w:rPr>
              <w:t>Metoksiklor*</w:t>
            </w:r>
          </w:p>
          <w:p w14:paraId="3D415AAA" w14:textId="77777777" w:rsidR="00942705" w:rsidRPr="00E65A83" w:rsidRDefault="00942705" w:rsidP="00BC6DF2">
            <w:pPr>
              <w:suppressAutoHyphens/>
              <w:spacing w:before="60" w:after="60"/>
              <w:rPr>
                <w:rFonts w:ascii="Times New Roman" w:hAnsi="Times New Roman" w:cs="Times New Roman"/>
              </w:rPr>
            </w:pPr>
            <w:r w:rsidRPr="00E65A83">
              <w:rPr>
                <w:rFonts w:ascii="Times New Roman" w:hAnsi="Times New Roman" w:cs="Times New Roman"/>
              </w:rPr>
              <w:t xml:space="preserve">"Metoksiklor" se odnosi na bilo koji mogući izomer dimetoksidifeniltrikloretan ili bilo </w:t>
            </w:r>
            <w:r w:rsidRPr="008427A8">
              <w:rPr>
                <w:rFonts w:ascii="Times New Roman" w:hAnsi="Times New Roman" w:cs="Times New Roman"/>
              </w:rPr>
              <w:t>koju njegovu</w:t>
            </w:r>
            <w:r w:rsidRPr="00E65A83">
              <w:rPr>
                <w:rFonts w:ascii="Times New Roman" w:hAnsi="Times New Roman" w:cs="Times New Roman"/>
              </w:rPr>
              <w:t xml:space="preserve"> kombinacij</w:t>
            </w:r>
            <w:r>
              <w:rPr>
                <w:rFonts w:ascii="Times New Roman" w:hAnsi="Times New Roman" w:cs="Times New Roman"/>
              </w:rPr>
              <w:t>u</w:t>
            </w:r>
            <w:r w:rsidRPr="00E65A83">
              <w:rPr>
                <w:rFonts w:ascii="Times New Roman" w:hAnsi="Times New Roman" w:cs="Times New Roman"/>
              </w:rPr>
              <w:t>.</w:t>
            </w:r>
          </w:p>
          <w:p w14:paraId="0F400ED1" w14:textId="77777777" w:rsidR="00942705" w:rsidRPr="00E65A83" w:rsidRDefault="00942705" w:rsidP="00BC6DF2">
            <w:pPr>
              <w:suppressAutoHyphens/>
              <w:spacing w:before="60" w:after="60"/>
              <w:rPr>
                <w:rFonts w:ascii="Times New Roman" w:hAnsi="Times New Roman" w:cs="Times New Roman"/>
              </w:rPr>
            </w:pPr>
            <w:r w:rsidRPr="00E65A83">
              <w:rPr>
                <w:rFonts w:ascii="Times New Roman" w:hAnsi="Times New Roman" w:cs="Times New Roman"/>
              </w:rPr>
              <w:t>Na primjer:</w:t>
            </w:r>
          </w:p>
          <w:p w14:paraId="27852059" w14:textId="77777777" w:rsidR="00942705" w:rsidRPr="00E65A83" w:rsidRDefault="00942705" w:rsidP="00BC6DF2">
            <w:pPr>
              <w:suppressAutoHyphens/>
              <w:spacing w:before="60" w:after="60"/>
              <w:rPr>
                <w:rFonts w:ascii="Times New Roman" w:hAnsi="Times New Roman" w:cs="Times New Roman"/>
              </w:rPr>
            </w:pPr>
            <w:r w:rsidRPr="00E65A83">
              <w:rPr>
                <w:rFonts w:ascii="Times New Roman" w:hAnsi="Times New Roman" w:cs="Times New Roman"/>
              </w:rPr>
              <w:t>CAS br. 72-43-5;</w:t>
            </w:r>
          </w:p>
          <w:p w14:paraId="3936C78E" w14:textId="77777777" w:rsidR="00942705" w:rsidRPr="00E65A83" w:rsidRDefault="00942705" w:rsidP="00BC6DF2">
            <w:pPr>
              <w:suppressAutoHyphens/>
              <w:spacing w:before="60" w:after="60"/>
              <w:rPr>
                <w:rFonts w:ascii="Times New Roman" w:hAnsi="Times New Roman" w:cs="Times New Roman"/>
              </w:rPr>
            </w:pPr>
            <w:r w:rsidRPr="00E65A83">
              <w:rPr>
                <w:rFonts w:ascii="Times New Roman" w:hAnsi="Times New Roman" w:cs="Times New Roman"/>
              </w:rPr>
              <w:t>CAS br. 30667-99-3;</w:t>
            </w:r>
          </w:p>
          <w:p w14:paraId="05926888" w14:textId="77777777" w:rsidR="00942705" w:rsidRPr="00E65A83" w:rsidRDefault="00942705" w:rsidP="00BC6DF2">
            <w:pPr>
              <w:suppressAutoHyphens/>
              <w:spacing w:before="60" w:after="60"/>
              <w:rPr>
                <w:rFonts w:ascii="Times New Roman" w:hAnsi="Times New Roman" w:cs="Times New Roman"/>
              </w:rPr>
            </w:pPr>
            <w:r w:rsidRPr="00E65A83">
              <w:rPr>
                <w:rFonts w:ascii="Times New Roman" w:hAnsi="Times New Roman" w:cs="Times New Roman"/>
              </w:rPr>
              <w:t>CAS br. 76733-77-2;</w:t>
            </w:r>
          </w:p>
          <w:p w14:paraId="5CC0E9FE" w14:textId="77777777" w:rsidR="00942705" w:rsidRPr="00E65A83" w:rsidRDefault="00942705" w:rsidP="00BC6DF2">
            <w:pPr>
              <w:suppressAutoHyphens/>
              <w:spacing w:before="60" w:after="60"/>
              <w:rPr>
                <w:rFonts w:ascii="Times New Roman" w:hAnsi="Times New Roman" w:cs="Times New Roman"/>
              </w:rPr>
            </w:pPr>
            <w:r w:rsidRPr="00E65A83">
              <w:rPr>
                <w:rFonts w:ascii="Times New Roman" w:hAnsi="Times New Roman" w:cs="Times New Roman"/>
              </w:rPr>
              <w:t>CAS br. 255065-25-9;</w:t>
            </w:r>
          </w:p>
          <w:p w14:paraId="6FDDA524" w14:textId="77777777" w:rsidR="00942705" w:rsidRPr="00E65A83" w:rsidRDefault="00942705" w:rsidP="00BC6DF2">
            <w:pPr>
              <w:suppressAutoHyphens/>
              <w:spacing w:before="60" w:after="60"/>
              <w:rPr>
                <w:rFonts w:ascii="Times New Roman" w:hAnsi="Times New Roman" w:cs="Times New Roman"/>
              </w:rPr>
            </w:pPr>
            <w:r w:rsidRPr="00E65A83">
              <w:rPr>
                <w:rFonts w:ascii="Times New Roman" w:hAnsi="Times New Roman" w:cs="Times New Roman"/>
              </w:rPr>
              <w:lastRenderedPageBreak/>
              <w:t>CAS br. 255065-26-0;</w:t>
            </w:r>
          </w:p>
          <w:p w14:paraId="25153730" w14:textId="77777777" w:rsidR="00942705" w:rsidRPr="00E65A83" w:rsidRDefault="00942705" w:rsidP="00BC6DF2">
            <w:pPr>
              <w:suppressAutoHyphens/>
              <w:spacing w:before="60" w:after="60"/>
              <w:rPr>
                <w:rFonts w:ascii="Times New Roman" w:hAnsi="Times New Roman" w:cs="Times New Roman"/>
              </w:rPr>
            </w:pPr>
            <w:r w:rsidRPr="00E65A83">
              <w:rPr>
                <w:rFonts w:ascii="Times New Roman" w:hAnsi="Times New Roman" w:cs="Times New Roman"/>
              </w:rPr>
              <w:t>CAS br. 59424-81-6;</w:t>
            </w:r>
          </w:p>
          <w:p w14:paraId="39F2EF80" w14:textId="77777777" w:rsidR="00942705" w:rsidRPr="00E65A83" w:rsidRDefault="00942705" w:rsidP="00BC6DF2">
            <w:pPr>
              <w:suppressAutoHyphens/>
              <w:spacing w:before="60" w:after="60"/>
              <w:ind w:left="456" w:hanging="456"/>
              <w:rPr>
                <w:rFonts w:ascii="Times New Roman" w:hAnsi="Times New Roman" w:cs="Times New Roman"/>
              </w:rPr>
            </w:pPr>
            <w:r w:rsidRPr="00E65A83">
              <w:rPr>
                <w:rFonts w:ascii="Times New Roman" w:hAnsi="Times New Roman" w:cs="Times New Roman"/>
              </w:rPr>
              <w:t>CAS br. 1348358-72-4.</w:t>
            </w:r>
          </w:p>
        </w:tc>
        <w:tc>
          <w:tcPr>
            <w:tcW w:w="2423" w:type="dxa"/>
            <w:tcBorders>
              <w:top w:val="single" w:sz="18" w:space="0" w:color="auto"/>
              <w:bottom w:val="nil"/>
            </w:tcBorders>
          </w:tcPr>
          <w:p w14:paraId="37DACAC8" w14:textId="77777777" w:rsidR="00942705" w:rsidRPr="00E65A83" w:rsidRDefault="00942705" w:rsidP="00BC6DF2">
            <w:pPr>
              <w:suppressAutoHyphens/>
              <w:spacing w:before="60" w:after="60"/>
              <w:rPr>
                <w:rFonts w:ascii="Times New Roman" w:hAnsi="Times New Roman" w:cs="Times New Roman"/>
              </w:rPr>
            </w:pPr>
            <w:r w:rsidRPr="00E65A83">
              <w:rPr>
                <w:rFonts w:ascii="Times New Roman" w:hAnsi="Times New Roman" w:cs="Times New Roman"/>
              </w:rPr>
              <w:lastRenderedPageBreak/>
              <w:t>Proizvodnja</w:t>
            </w:r>
          </w:p>
        </w:tc>
        <w:tc>
          <w:tcPr>
            <w:tcW w:w="3118" w:type="dxa"/>
            <w:tcBorders>
              <w:top w:val="single" w:sz="18" w:space="0" w:color="auto"/>
              <w:bottom w:val="nil"/>
            </w:tcBorders>
          </w:tcPr>
          <w:p w14:paraId="5FA226DB" w14:textId="77777777" w:rsidR="00942705" w:rsidRPr="00E65A83" w:rsidRDefault="00942705" w:rsidP="00BC6DF2">
            <w:pPr>
              <w:suppressAutoHyphens/>
              <w:spacing w:before="60" w:after="60"/>
              <w:rPr>
                <w:rFonts w:ascii="Times New Roman" w:hAnsi="Times New Roman" w:cs="Times New Roman"/>
              </w:rPr>
            </w:pPr>
            <w:r w:rsidRPr="00E65A83">
              <w:rPr>
                <w:rFonts w:ascii="Times New Roman" w:hAnsi="Times New Roman" w:cs="Times New Roman"/>
              </w:rPr>
              <w:t>Nema</w:t>
            </w:r>
          </w:p>
        </w:tc>
      </w:tr>
      <w:tr w:rsidR="00942705" w:rsidRPr="005635C3" w14:paraId="79B80158" w14:textId="77777777" w:rsidTr="00BC6DF2">
        <w:tc>
          <w:tcPr>
            <w:tcW w:w="3403" w:type="dxa"/>
            <w:vMerge/>
            <w:tcBorders>
              <w:bottom w:val="single" w:sz="18" w:space="0" w:color="auto"/>
            </w:tcBorders>
          </w:tcPr>
          <w:p w14:paraId="6CA33F7C" w14:textId="77777777" w:rsidR="00942705" w:rsidRPr="00E65A83" w:rsidRDefault="00942705" w:rsidP="00BC6DF2">
            <w:pPr>
              <w:suppressAutoHyphens/>
              <w:spacing w:before="60" w:after="60"/>
              <w:rPr>
                <w:rFonts w:ascii="Times New Roman" w:hAnsi="Times New Roman" w:cs="Times New Roman"/>
              </w:rPr>
            </w:pPr>
          </w:p>
        </w:tc>
        <w:tc>
          <w:tcPr>
            <w:tcW w:w="2423" w:type="dxa"/>
            <w:tcBorders>
              <w:top w:val="nil"/>
              <w:bottom w:val="single" w:sz="18" w:space="0" w:color="auto"/>
            </w:tcBorders>
          </w:tcPr>
          <w:p w14:paraId="4DC7752D" w14:textId="77777777" w:rsidR="00942705" w:rsidRPr="00E65A83" w:rsidRDefault="00942705" w:rsidP="00BC6DF2">
            <w:pPr>
              <w:suppressAutoHyphens/>
              <w:spacing w:before="60" w:after="60"/>
              <w:rPr>
                <w:rFonts w:ascii="Times New Roman" w:hAnsi="Times New Roman" w:cs="Times New Roman"/>
              </w:rPr>
            </w:pPr>
            <w:r w:rsidRPr="00E65A83">
              <w:rPr>
                <w:rFonts w:ascii="Times New Roman" w:hAnsi="Times New Roman" w:cs="Times New Roman"/>
              </w:rPr>
              <w:t>Uporaba</w:t>
            </w:r>
          </w:p>
        </w:tc>
        <w:tc>
          <w:tcPr>
            <w:tcW w:w="3118" w:type="dxa"/>
            <w:tcBorders>
              <w:top w:val="nil"/>
              <w:bottom w:val="single" w:sz="18" w:space="0" w:color="auto"/>
            </w:tcBorders>
          </w:tcPr>
          <w:p w14:paraId="77E7265F" w14:textId="77777777" w:rsidR="00942705" w:rsidRPr="00E65A83" w:rsidRDefault="00942705" w:rsidP="00BC6DF2">
            <w:pPr>
              <w:suppressAutoHyphens/>
              <w:spacing w:before="60" w:after="60"/>
              <w:rPr>
                <w:rFonts w:ascii="Times New Roman" w:hAnsi="Times New Roman" w:cs="Times New Roman"/>
              </w:rPr>
            </w:pPr>
            <w:r w:rsidRPr="00E65A83">
              <w:rPr>
                <w:rFonts w:ascii="Times New Roman" w:hAnsi="Times New Roman" w:cs="Times New Roman"/>
              </w:rPr>
              <w:t>Nema</w:t>
            </w:r>
          </w:p>
        </w:tc>
      </w:tr>
    </w:tbl>
    <w:p w14:paraId="7D3318C7" w14:textId="77777777" w:rsidR="003C1A8D" w:rsidRDefault="003C1A8D" w:rsidP="00942705">
      <w:pPr>
        <w:spacing w:before="120" w:after="120" w:line="240" w:lineRule="auto"/>
        <w:rPr>
          <w:rFonts w:ascii="Times New Roman" w:eastAsia="Times New Roman" w:hAnsi="Times New Roman" w:cs="Times New Roman"/>
          <w:b/>
          <w:sz w:val="28"/>
          <w:szCs w:val="28"/>
        </w:rPr>
      </w:pPr>
      <w:bookmarkStart w:id="1" w:name="_Hlk165557953"/>
    </w:p>
    <w:p w14:paraId="23189078" w14:textId="10573904" w:rsidR="00942705" w:rsidRPr="004B1D38" w:rsidRDefault="00942705" w:rsidP="00942705">
      <w:pPr>
        <w:spacing w:before="120" w:after="120" w:line="240" w:lineRule="auto"/>
        <w:rPr>
          <w:rFonts w:ascii="Times New Roman" w:eastAsia="Times New Roman" w:hAnsi="Times New Roman" w:cs="Times New Roman"/>
          <w:b/>
          <w:sz w:val="28"/>
          <w:szCs w:val="28"/>
        </w:rPr>
      </w:pPr>
      <w:r w:rsidRPr="004B1D38">
        <w:rPr>
          <w:rFonts w:ascii="Times New Roman" w:eastAsia="Times New Roman" w:hAnsi="Times New Roman" w:cs="Times New Roman"/>
          <w:b/>
          <w:sz w:val="28"/>
          <w:szCs w:val="28"/>
        </w:rPr>
        <w:t xml:space="preserve">SC-11/10: Uvrštavanje </w:t>
      </w:r>
      <w:bookmarkStart w:id="2" w:name="_Hlk165551348"/>
      <w:r w:rsidRPr="00F01645">
        <w:rPr>
          <w:rFonts w:ascii="Times New Roman" w:eastAsia="Times New Roman" w:hAnsi="Times New Roman" w:cs="Times New Roman"/>
          <w:b/>
          <w:sz w:val="28"/>
          <w:szCs w:val="28"/>
        </w:rPr>
        <w:t>Dekloran Plusa</w:t>
      </w:r>
      <w:bookmarkEnd w:id="2"/>
    </w:p>
    <w:p w14:paraId="006B1D0C" w14:textId="77777777" w:rsidR="00942705" w:rsidRPr="005635C3" w:rsidRDefault="00942705" w:rsidP="00942705">
      <w:pPr>
        <w:suppressAutoHyphens/>
        <w:spacing w:after="120" w:line="240" w:lineRule="auto"/>
        <w:ind w:firstLine="709"/>
        <w:rPr>
          <w:rFonts w:ascii="Times New Roman" w:eastAsia="Times New Roman" w:hAnsi="Times New Roman" w:cs="Times New Roman"/>
          <w:sz w:val="24"/>
          <w:szCs w:val="24"/>
        </w:rPr>
      </w:pPr>
      <w:r w:rsidRPr="005635C3">
        <w:rPr>
          <w:rFonts w:ascii="Times New Roman" w:eastAsia="Times New Roman" w:hAnsi="Times New Roman" w:cs="Times New Roman"/>
          <w:i/>
          <w:sz w:val="24"/>
          <w:szCs w:val="24"/>
        </w:rPr>
        <w:t>Konferencija stranaka,</w:t>
      </w:r>
    </w:p>
    <w:p w14:paraId="2845F37B" w14:textId="2931D2DC" w:rsidR="00942705" w:rsidRDefault="00EB36CC" w:rsidP="00942705">
      <w:pPr>
        <w:suppressAutoHyphens/>
        <w:spacing w:before="120" w:after="12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nakon </w:t>
      </w:r>
      <w:r w:rsidR="00942705">
        <w:rPr>
          <w:rFonts w:ascii="Times New Roman" w:eastAsia="Times New Roman" w:hAnsi="Times New Roman" w:cs="Times New Roman"/>
          <w:i/>
          <w:sz w:val="24"/>
          <w:szCs w:val="24"/>
        </w:rPr>
        <w:t xml:space="preserve">razmatranja </w:t>
      </w:r>
      <w:r w:rsidR="00942705">
        <w:rPr>
          <w:rFonts w:ascii="Times New Roman" w:eastAsia="Times New Roman" w:hAnsi="Times New Roman" w:cs="Times New Roman"/>
          <w:sz w:val="24"/>
          <w:szCs w:val="24"/>
        </w:rPr>
        <w:t>profila</w:t>
      </w:r>
      <w:r w:rsidR="00942705">
        <w:rPr>
          <w:rFonts w:ascii="Times New Roman" w:eastAsia="Times New Roman" w:hAnsi="Times New Roman" w:cs="Times New Roman"/>
          <w:i/>
          <w:sz w:val="24"/>
          <w:szCs w:val="24"/>
        </w:rPr>
        <w:t xml:space="preserve"> </w:t>
      </w:r>
      <w:r w:rsidR="00942705" w:rsidRPr="005635C3">
        <w:rPr>
          <w:rFonts w:ascii="Times New Roman" w:eastAsia="Times New Roman" w:hAnsi="Times New Roman" w:cs="Times New Roman"/>
          <w:sz w:val="24"/>
          <w:szCs w:val="24"/>
        </w:rPr>
        <w:t xml:space="preserve">rizika i </w:t>
      </w:r>
      <w:r w:rsidR="00942705">
        <w:rPr>
          <w:rFonts w:ascii="Times New Roman" w:eastAsia="Times New Roman" w:hAnsi="Times New Roman" w:cs="Times New Roman"/>
          <w:sz w:val="24"/>
          <w:szCs w:val="24"/>
        </w:rPr>
        <w:t xml:space="preserve">ocjene </w:t>
      </w:r>
      <w:r w:rsidR="00942705" w:rsidRPr="005635C3">
        <w:rPr>
          <w:rFonts w:ascii="Times New Roman" w:eastAsia="Times New Roman" w:hAnsi="Times New Roman" w:cs="Times New Roman"/>
          <w:sz w:val="24"/>
          <w:szCs w:val="24"/>
        </w:rPr>
        <w:t xml:space="preserve">upravljanja rizicima za </w:t>
      </w:r>
      <w:bookmarkStart w:id="3" w:name="_Hlk165551133"/>
      <w:r w:rsidR="00942705">
        <w:rPr>
          <w:rFonts w:ascii="Times New Roman" w:eastAsia="Times New Roman" w:hAnsi="Times New Roman" w:cs="Times New Roman"/>
          <w:sz w:val="24"/>
          <w:szCs w:val="24"/>
        </w:rPr>
        <w:t>Dekloran Plus</w:t>
      </w:r>
      <w:bookmarkEnd w:id="3"/>
      <w:r w:rsidR="00942705" w:rsidRPr="005635C3">
        <w:rPr>
          <w:rFonts w:ascii="Times New Roman" w:eastAsia="Times New Roman" w:hAnsi="Times New Roman" w:cs="Times New Roman"/>
          <w:sz w:val="24"/>
          <w:szCs w:val="24"/>
        </w:rPr>
        <w:t>, koj</w:t>
      </w:r>
      <w:r w:rsidR="00942705">
        <w:rPr>
          <w:rFonts w:ascii="Times New Roman" w:eastAsia="Times New Roman" w:hAnsi="Times New Roman" w:cs="Times New Roman"/>
          <w:sz w:val="24"/>
          <w:szCs w:val="24"/>
        </w:rPr>
        <w:t>e</w:t>
      </w:r>
      <w:r w:rsidR="00942705" w:rsidRPr="005635C3">
        <w:rPr>
          <w:rFonts w:ascii="Times New Roman" w:eastAsia="Times New Roman" w:hAnsi="Times New Roman" w:cs="Times New Roman"/>
          <w:sz w:val="24"/>
          <w:szCs w:val="24"/>
        </w:rPr>
        <w:t xml:space="preserve"> je dostavilo Povjerenstvo za razmatranje postojanih organskih onečišćujućih tvari</w:t>
      </w:r>
      <w:r w:rsidR="00942705">
        <w:rPr>
          <w:rStyle w:val="FootnoteReference"/>
          <w:rFonts w:ascii="Times New Roman" w:eastAsia="Times New Roman" w:hAnsi="Times New Roman" w:cs="Times New Roman"/>
          <w:sz w:val="24"/>
          <w:szCs w:val="24"/>
        </w:rPr>
        <w:footnoteReference w:id="3"/>
      </w:r>
    </w:p>
    <w:p w14:paraId="1E9A9047" w14:textId="38968EC0" w:rsidR="00942705" w:rsidRDefault="00EB36CC" w:rsidP="00942705">
      <w:pPr>
        <w:suppressAutoHyphens/>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i</w:t>
      </w:r>
      <w:r w:rsidRPr="005635C3">
        <w:rPr>
          <w:rFonts w:ascii="Times New Roman" w:eastAsia="Times New Roman" w:hAnsi="Times New Roman" w:cs="Times New Roman"/>
          <w:i/>
          <w:sz w:val="24"/>
          <w:szCs w:val="24"/>
        </w:rPr>
        <w:t xml:space="preserve">majući </w:t>
      </w:r>
      <w:r w:rsidR="00942705" w:rsidRPr="005635C3">
        <w:rPr>
          <w:rFonts w:ascii="Times New Roman" w:eastAsia="Times New Roman" w:hAnsi="Times New Roman" w:cs="Times New Roman"/>
          <w:i/>
          <w:sz w:val="24"/>
          <w:szCs w:val="24"/>
        </w:rPr>
        <w:t xml:space="preserve">na umu </w:t>
      </w:r>
      <w:r w:rsidR="00942705" w:rsidRPr="005635C3">
        <w:rPr>
          <w:rFonts w:ascii="Times New Roman" w:eastAsia="Times New Roman" w:hAnsi="Times New Roman" w:cs="Times New Roman"/>
          <w:sz w:val="24"/>
          <w:szCs w:val="24"/>
        </w:rPr>
        <w:t>preporuk</w:t>
      </w:r>
      <w:r w:rsidR="00942705">
        <w:rPr>
          <w:rFonts w:ascii="Times New Roman" w:eastAsia="Times New Roman" w:hAnsi="Times New Roman" w:cs="Times New Roman"/>
          <w:sz w:val="24"/>
          <w:szCs w:val="24"/>
        </w:rPr>
        <w:t>u</w:t>
      </w:r>
      <w:r w:rsidR="00942705" w:rsidRPr="005635C3">
        <w:rPr>
          <w:rFonts w:ascii="Times New Roman" w:eastAsia="Times New Roman" w:hAnsi="Times New Roman" w:cs="Times New Roman"/>
          <w:sz w:val="24"/>
          <w:szCs w:val="24"/>
        </w:rPr>
        <w:t xml:space="preserve"> Povjerenstva za razmatranje postojanih</w:t>
      </w:r>
      <w:r w:rsidR="00942705">
        <w:rPr>
          <w:rFonts w:ascii="Times New Roman" w:eastAsia="Times New Roman" w:hAnsi="Times New Roman" w:cs="Times New Roman"/>
          <w:sz w:val="24"/>
          <w:szCs w:val="24"/>
        </w:rPr>
        <w:t xml:space="preserve"> organskih onečišćujućih tvari da se</w:t>
      </w:r>
      <w:r w:rsidR="00942705" w:rsidRPr="003346FF">
        <w:rPr>
          <w:rFonts w:ascii="Times New Roman" w:eastAsia="Times New Roman" w:hAnsi="Times New Roman" w:cs="Times New Roman"/>
          <w:sz w:val="24"/>
          <w:szCs w:val="24"/>
        </w:rPr>
        <w:t xml:space="preserve"> </w:t>
      </w:r>
      <w:r w:rsidR="00942705" w:rsidRPr="00F01645">
        <w:rPr>
          <w:rFonts w:ascii="Times New Roman" w:eastAsia="Times New Roman" w:hAnsi="Times New Roman" w:cs="Times New Roman"/>
          <w:sz w:val="24"/>
          <w:szCs w:val="24"/>
        </w:rPr>
        <w:t>Dekloran Plus uvrsti</w:t>
      </w:r>
      <w:r w:rsidR="00942705">
        <w:rPr>
          <w:rFonts w:ascii="Times New Roman" w:eastAsia="Times New Roman" w:hAnsi="Times New Roman" w:cs="Times New Roman"/>
          <w:sz w:val="24"/>
          <w:szCs w:val="24"/>
        </w:rPr>
        <w:t xml:space="preserve"> u Dodatak A </w:t>
      </w:r>
      <w:r w:rsidR="008B7444">
        <w:rPr>
          <w:rFonts w:ascii="Times New Roman" w:eastAsia="Times New Roman" w:hAnsi="Times New Roman" w:cs="Times New Roman"/>
          <w:sz w:val="24"/>
          <w:szCs w:val="24"/>
        </w:rPr>
        <w:t>K</w:t>
      </w:r>
      <w:r w:rsidR="008B7444" w:rsidRPr="003346FF">
        <w:rPr>
          <w:rFonts w:ascii="Times New Roman" w:eastAsia="Times New Roman" w:hAnsi="Times New Roman" w:cs="Times New Roman"/>
          <w:sz w:val="24"/>
          <w:szCs w:val="24"/>
        </w:rPr>
        <w:t xml:space="preserve">onvencije </w:t>
      </w:r>
      <w:bookmarkStart w:id="4" w:name="_Hlk165551371"/>
      <w:r w:rsidR="00942705">
        <w:rPr>
          <w:rFonts w:ascii="Times New Roman" w:eastAsia="Times New Roman" w:hAnsi="Times New Roman" w:cs="Times New Roman"/>
          <w:sz w:val="24"/>
          <w:szCs w:val="24"/>
        </w:rPr>
        <w:t>s posebnim izuzećima</w:t>
      </w:r>
      <w:bookmarkEnd w:id="4"/>
      <w:r w:rsidR="00942705">
        <w:rPr>
          <w:rFonts w:ascii="Times New Roman" w:eastAsia="Times New Roman" w:hAnsi="Times New Roman" w:cs="Times New Roman"/>
          <w:sz w:val="24"/>
          <w:szCs w:val="24"/>
        </w:rPr>
        <w:t>,</w:t>
      </w:r>
      <w:r w:rsidR="00942705">
        <w:rPr>
          <w:rStyle w:val="FootnoteReference"/>
          <w:rFonts w:ascii="Times New Roman" w:eastAsia="Times New Roman" w:hAnsi="Times New Roman" w:cs="Times New Roman"/>
          <w:sz w:val="24"/>
          <w:szCs w:val="24"/>
        </w:rPr>
        <w:footnoteReference w:id="4"/>
      </w:r>
    </w:p>
    <w:p w14:paraId="2A9DA390" w14:textId="2EC229B3" w:rsidR="00942705" w:rsidRDefault="00942705" w:rsidP="00942705">
      <w:pPr>
        <w:suppressAutoHyphens/>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1. </w:t>
      </w:r>
      <w:r w:rsidR="00EB36CC">
        <w:rPr>
          <w:rFonts w:ascii="Times New Roman" w:eastAsia="Times New Roman" w:hAnsi="Times New Roman" w:cs="Times New Roman"/>
          <w:i/>
          <w:sz w:val="24"/>
          <w:szCs w:val="24"/>
        </w:rPr>
        <w:t>o</w:t>
      </w:r>
      <w:r w:rsidR="00EB36CC" w:rsidRPr="00F2778F">
        <w:rPr>
          <w:rFonts w:ascii="Times New Roman" w:eastAsia="Times New Roman" w:hAnsi="Times New Roman" w:cs="Times New Roman"/>
          <w:i/>
          <w:sz w:val="24"/>
          <w:szCs w:val="24"/>
        </w:rPr>
        <w:t xml:space="preserve">dlučila </w:t>
      </w:r>
      <w:r w:rsidRPr="00F2778F">
        <w:rPr>
          <w:rFonts w:ascii="Times New Roman" w:eastAsia="Times New Roman" w:hAnsi="Times New Roman" w:cs="Times New Roman"/>
          <w:i/>
          <w:sz w:val="24"/>
          <w:szCs w:val="24"/>
        </w:rPr>
        <w:t xml:space="preserve">je </w:t>
      </w:r>
      <w:r w:rsidRPr="00F2778F">
        <w:rPr>
          <w:rFonts w:ascii="Times New Roman" w:eastAsia="Times New Roman" w:hAnsi="Times New Roman" w:cs="Times New Roman"/>
          <w:sz w:val="24"/>
          <w:szCs w:val="24"/>
        </w:rPr>
        <w:t xml:space="preserve">izmijeniti i dopuniti </w:t>
      </w:r>
      <w:r>
        <w:rPr>
          <w:rFonts w:ascii="Times New Roman" w:eastAsia="Times New Roman" w:hAnsi="Times New Roman" w:cs="Times New Roman"/>
          <w:sz w:val="24"/>
          <w:szCs w:val="24"/>
        </w:rPr>
        <w:t>d</w:t>
      </w:r>
      <w:r w:rsidRPr="00F2778F">
        <w:rPr>
          <w:rFonts w:ascii="Times New Roman" w:eastAsia="Times New Roman" w:hAnsi="Times New Roman" w:cs="Times New Roman"/>
          <w:sz w:val="24"/>
          <w:szCs w:val="24"/>
        </w:rPr>
        <w:t xml:space="preserve">io I. Dodatka </w:t>
      </w:r>
      <w:r>
        <w:rPr>
          <w:rFonts w:ascii="Times New Roman" w:eastAsia="Times New Roman" w:hAnsi="Times New Roman" w:cs="Times New Roman"/>
          <w:sz w:val="24"/>
          <w:szCs w:val="24"/>
        </w:rPr>
        <w:t>A</w:t>
      </w:r>
      <w:r w:rsidRPr="00F2778F">
        <w:rPr>
          <w:rFonts w:ascii="Times New Roman" w:eastAsia="Times New Roman" w:hAnsi="Times New Roman" w:cs="Times New Roman"/>
          <w:sz w:val="24"/>
          <w:szCs w:val="24"/>
        </w:rPr>
        <w:t xml:space="preserve"> Stockholmske konvencije o</w:t>
      </w:r>
      <w:r>
        <w:rPr>
          <w:rFonts w:ascii="Times New Roman" w:eastAsia="Times New Roman" w:hAnsi="Times New Roman" w:cs="Times New Roman"/>
          <w:sz w:val="24"/>
          <w:szCs w:val="24"/>
        </w:rPr>
        <w:t xml:space="preserve"> </w:t>
      </w:r>
      <w:r w:rsidRPr="00F2778F">
        <w:rPr>
          <w:rFonts w:ascii="Times New Roman" w:eastAsia="Times New Roman" w:hAnsi="Times New Roman" w:cs="Times New Roman"/>
          <w:sz w:val="24"/>
          <w:szCs w:val="24"/>
        </w:rPr>
        <w:t xml:space="preserve">postojanim organskim onečišćujućim tvarima </w:t>
      </w:r>
      <w:r>
        <w:rPr>
          <w:rFonts w:ascii="Times New Roman" w:eastAsia="Times New Roman" w:hAnsi="Times New Roman" w:cs="Times New Roman"/>
          <w:sz w:val="24"/>
          <w:szCs w:val="24"/>
        </w:rPr>
        <w:t>u</w:t>
      </w:r>
      <w:r w:rsidRPr="00C35B6C">
        <w:rPr>
          <w:rFonts w:ascii="Times New Roman" w:eastAsia="Times New Roman" w:hAnsi="Times New Roman" w:cs="Times New Roman"/>
          <w:sz w:val="24"/>
          <w:szCs w:val="24"/>
        </w:rPr>
        <w:t>vrštavanje</w:t>
      </w:r>
      <w:r>
        <w:rPr>
          <w:rFonts w:ascii="Times New Roman" w:eastAsia="Times New Roman" w:hAnsi="Times New Roman" w:cs="Times New Roman"/>
          <w:sz w:val="24"/>
          <w:szCs w:val="24"/>
        </w:rPr>
        <w:t>m</w:t>
      </w:r>
      <w:r w:rsidRPr="00C35B6C">
        <w:rPr>
          <w:rFonts w:ascii="Times New Roman" w:eastAsia="Times New Roman" w:hAnsi="Times New Roman" w:cs="Times New Roman"/>
          <w:sz w:val="24"/>
          <w:szCs w:val="24"/>
        </w:rPr>
        <w:t xml:space="preserve"> </w:t>
      </w:r>
      <w:r w:rsidRPr="00F01645">
        <w:rPr>
          <w:rFonts w:ascii="Times New Roman" w:eastAsia="Times New Roman" w:hAnsi="Times New Roman" w:cs="Times New Roman"/>
          <w:sz w:val="24"/>
          <w:szCs w:val="24"/>
        </w:rPr>
        <w:t>Dekloran Plusa</w:t>
      </w:r>
      <w:r w:rsidRPr="00C35B6C">
        <w:t xml:space="preserve"> </w:t>
      </w:r>
      <w:r w:rsidRPr="003F51A4">
        <w:rPr>
          <w:rFonts w:ascii="Times New Roman" w:eastAsia="Times New Roman" w:hAnsi="Times New Roman" w:cs="Times New Roman"/>
          <w:sz w:val="24"/>
          <w:szCs w:val="24"/>
        </w:rPr>
        <w:t>s posebnim izuzećima</w:t>
      </w:r>
      <w:r>
        <w:rPr>
          <w:rFonts w:ascii="Times New Roman" w:eastAsia="Times New Roman" w:hAnsi="Times New Roman" w:cs="Times New Roman"/>
          <w:sz w:val="24"/>
          <w:szCs w:val="24"/>
        </w:rPr>
        <w:t xml:space="preserve"> umetanjem sljedećeg retka</w:t>
      </w:r>
      <w:r w:rsidRPr="00755DE6">
        <w:rPr>
          <w:rFonts w:ascii="Times New Roman" w:eastAsia="Times New Roman" w:hAnsi="Times New Roman" w:cs="Times New Roman"/>
          <w:sz w:val="24"/>
          <w:szCs w:val="24"/>
        </w:rPr>
        <w:t xml:space="preserve">: </w:t>
      </w:r>
    </w:p>
    <w:tbl>
      <w:tblPr>
        <w:tblStyle w:val="TableGrid"/>
        <w:tblW w:w="8944" w:type="dxa"/>
        <w:tblInd w:w="708" w:type="dxa"/>
        <w:tblBorders>
          <w:left w:val="none" w:sz="0" w:space="0" w:color="auto"/>
          <w:right w:val="none" w:sz="0" w:space="0" w:color="auto"/>
          <w:insideV w:val="none" w:sz="0" w:space="0" w:color="auto"/>
        </w:tblBorders>
        <w:tblLook w:val="04A0" w:firstRow="1" w:lastRow="0" w:firstColumn="1" w:lastColumn="0" w:noHBand="0" w:noVBand="1"/>
      </w:tblPr>
      <w:tblGrid>
        <w:gridCol w:w="3403"/>
        <w:gridCol w:w="2423"/>
        <w:gridCol w:w="3118"/>
      </w:tblGrid>
      <w:tr w:rsidR="00942705" w:rsidRPr="005635C3" w14:paraId="145E6C35" w14:textId="77777777" w:rsidTr="00BC6DF2">
        <w:tc>
          <w:tcPr>
            <w:tcW w:w="3403" w:type="dxa"/>
          </w:tcPr>
          <w:p w14:paraId="7C988A23" w14:textId="77777777" w:rsidR="00942705" w:rsidRPr="005635C3" w:rsidRDefault="00942705" w:rsidP="00BC6DF2">
            <w:pPr>
              <w:suppressAutoHyphens/>
              <w:rPr>
                <w:rFonts w:ascii="Times New Roman" w:hAnsi="Times New Roman" w:cs="Times New Roman"/>
                <w:i/>
                <w:sz w:val="24"/>
                <w:szCs w:val="24"/>
              </w:rPr>
            </w:pPr>
            <w:r w:rsidRPr="005635C3">
              <w:rPr>
                <w:rFonts w:ascii="Times New Roman" w:hAnsi="Times New Roman" w:cs="Times New Roman"/>
                <w:i/>
                <w:sz w:val="24"/>
                <w:szCs w:val="24"/>
              </w:rPr>
              <w:t>Kemikalija</w:t>
            </w:r>
          </w:p>
        </w:tc>
        <w:tc>
          <w:tcPr>
            <w:tcW w:w="2423" w:type="dxa"/>
            <w:tcBorders>
              <w:bottom w:val="single" w:sz="4" w:space="0" w:color="auto"/>
            </w:tcBorders>
          </w:tcPr>
          <w:p w14:paraId="02F85977" w14:textId="77777777" w:rsidR="00942705" w:rsidRPr="005635C3" w:rsidRDefault="00942705" w:rsidP="00BC6DF2">
            <w:pPr>
              <w:suppressAutoHyphens/>
              <w:rPr>
                <w:rFonts w:ascii="Times New Roman" w:hAnsi="Times New Roman" w:cs="Times New Roman"/>
                <w:i/>
                <w:sz w:val="24"/>
                <w:szCs w:val="24"/>
              </w:rPr>
            </w:pPr>
            <w:r w:rsidRPr="005635C3">
              <w:rPr>
                <w:rFonts w:ascii="Times New Roman" w:hAnsi="Times New Roman" w:cs="Times New Roman"/>
                <w:i/>
                <w:sz w:val="24"/>
                <w:szCs w:val="24"/>
              </w:rPr>
              <w:t>Aktivnost</w:t>
            </w:r>
          </w:p>
        </w:tc>
        <w:tc>
          <w:tcPr>
            <w:tcW w:w="3118" w:type="dxa"/>
            <w:tcBorders>
              <w:bottom w:val="single" w:sz="4" w:space="0" w:color="auto"/>
            </w:tcBorders>
          </w:tcPr>
          <w:p w14:paraId="0C8CE5F4" w14:textId="77777777" w:rsidR="00942705" w:rsidRPr="005635C3" w:rsidRDefault="00942705" w:rsidP="00BC6DF2">
            <w:pPr>
              <w:suppressAutoHyphens/>
              <w:rPr>
                <w:rFonts w:ascii="Times New Roman" w:hAnsi="Times New Roman" w:cs="Times New Roman"/>
                <w:i/>
                <w:sz w:val="24"/>
                <w:szCs w:val="24"/>
              </w:rPr>
            </w:pPr>
            <w:r>
              <w:rPr>
                <w:rFonts w:ascii="Times New Roman" w:hAnsi="Times New Roman" w:cs="Times New Roman"/>
                <w:i/>
                <w:sz w:val="24"/>
                <w:szCs w:val="24"/>
              </w:rPr>
              <w:t>P</w:t>
            </w:r>
            <w:r w:rsidRPr="005635C3">
              <w:rPr>
                <w:rFonts w:ascii="Times New Roman" w:hAnsi="Times New Roman" w:cs="Times New Roman"/>
                <w:i/>
                <w:sz w:val="24"/>
                <w:szCs w:val="24"/>
              </w:rPr>
              <w:t>osebno izuzeće</w:t>
            </w:r>
          </w:p>
        </w:tc>
      </w:tr>
      <w:tr w:rsidR="00942705" w:rsidRPr="005635C3" w14:paraId="59BD70E1" w14:textId="77777777" w:rsidTr="00BC6DF2">
        <w:tc>
          <w:tcPr>
            <w:tcW w:w="3403" w:type="dxa"/>
            <w:vMerge w:val="restart"/>
          </w:tcPr>
          <w:p w14:paraId="0569D7F5" w14:textId="77777777" w:rsidR="00942705" w:rsidRPr="00E65A83" w:rsidRDefault="00942705" w:rsidP="00BC6DF2">
            <w:pPr>
              <w:suppressAutoHyphens/>
              <w:spacing w:before="60" w:after="60"/>
              <w:rPr>
                <w:rFonts w:ascii="Times New Roman" w:hAnsi="Times New Roman" w:cs="Times New Roman"/>
              </w:rPr>
            </w:pPr>
            <w:r w:rsidRPr="00E65A83">
              <w:rPr>
                <w:rFonts w:ascii="Times New Roman" w:hAnsi="Times New Roman" w:cs="Times New Roman"/>
              </w:rPr>
              <w:t>Dekloran Plus</w:t>
            </w:r>
          </w:p>
          <w:p w14:paraId="488E8AC3" w14:textId="77777777" w:rsidR="00942705" w:rsidRPr="00E65A83" w:rsidRDefault="00942705" w:rsidP="00BC6DF2">
            <w:pPr>
              <w:suppressAutoHyphens/>
              <w:spacing w:before="60" w:after="60"/>
              <w:rPr>
                <w:rFonts w:ascii="Times New Roman" w:hAnsi="Times New Roman" w:cs="Times New Roman"/>
              </w:rPr>
            </w:pPr>
            <w:r w:rsidRPr="00E65A83">
              <w:rPr>
                <w:rFonts w:ascii="Times New Roman" w:hAnsi="Times New Roman" w:cs="Times New Roman"/>
              </w:rPr>
              <w:t>CAS br. 13560-89-9</w:t>
            </w:r>
          </w:p>
          <w:p w14:paraId="1F6E383E" w14:textId="77777777" w:rsidR="00942705" w:rsidRPr="00E65A83" w:rsidRDefault="00942705" w:rsidP="00BC6DF2">
            <w:pPr>
              <w:suppressAutoHyphens/>
              <w:spacing w:before="60" w:after="60"/>
              <w:rPr>
                <w:rFonts w:ascii="Times New Roman" w:hAnsi="Times New Roman" w:cs="Times New Roman"/>
              </w:rPr>
            </w:pPr>
            <w:r w:rsidRPr="00E65A83">
              <w:rPr>
                <w:rFonts w:ascii="Times New Roman" w:hAnsi="Times New Roman" w:cs="Times New Roman"/>
              </w:rPr>
              <w:t>“Dekloran Plus” uključuje njegov sin-izomer</w:t>
            </w:r>
            <w:r>
              <w:rPr>
                <w:rFonts w:ascii="Times New Roman" w:hAnsi="Times New Roman" w:cs="Times New Roman"/>
              </w:rPr>
              <w:t xml:space="preserve"> </w:t>
            </w:r>
            <w:r w:rsidRPr="00E65A83">
              <w:rPr>
                <w:rFonts w:ascii="Times New Roman" w:hAnsi="Times New Roman" w:cs="Times New Roman"/>
              </w:rPr>
              <w:t>(CAS br. 135821-03-3) i</w:t>
            </w:r>
          </w:p>
          <w:p w14:paraId="627052C7" w14:textId="77777777" w:rsidR="00942705" w:rsidRPr="00E65A83" w:rsidRDefault="00942705" w:rsidP="00BC6DF2">
            <w:pPr>
              <w:suppressAutoHyphens/>
              <w:spacing w:before="60" w:after="60"/>
              <w:rPr>
                <w:rFonts w:ascii="Times New Roman" w:hAnsi="Times New Roman" w:cs="Times New Roman"/>
              </w:rPr>
            </w:pPr>
            <w:r w:rsidRPr="00E65A83">
              <w:rPr>
                <w:rFonts w:ascii="Times New Roman" w:hAnsi="Times New Roman" w:cs="Times New Roman"/>
              </w:rPr>
              <w:t>njegov anti-izomer (CAS br. 135821-74-8).</w:t>
            </w:r>
          </w:p>
        </w:tc>
        <w:tc>
          <w:tcPr>
            <w:tcW w:w="2423" w:type="dxa"/>
            <w:tcBorders>
              <w:bottom w:val="nil"/>
            </w:tcBorders>
          </w:tcPr>
          <w:p w14:paraId="0A24753D" w14:textId="77777777" w:rsidR="00942705" w:rsidRPr="00E65A83" w:rsidRDefault="00942705" w:rsidP="00BC6DF2">
            <w:pPr>
              <w:suppressAutoHyphens/>
              <w:spacing w:before="60" w:after="60"/>
              <w:rPr>
                <w:rFonts w:ascii="Times New Roman" w:hAnsi="Times New Roman" w:cs="Times New Roman"/>
              </w:rPr>
            </w:pPr>
            <w:r w:rsidRPr="00E65A83">
              <w:rPr>
                <w:rFonts w:ascii="Times New Roman" w:hAnsi="Times New Roman" w:cs="Times New Roman"/>
              </w:rPr>
              <w:t>Proizvodnja</w:t>
            </w:r>
          </w:p>
        </w:tc>
        <w:tc>
          <w:tcPr>
            <w:tcW w:w="3118" w:type="dxa"/>
            <w:tcBorders>
              <w:bottom w:val="nil"/>
            </w:tcBorders>
          </w:tcPr>
          <w:p w14:paraId="33B24994" w14:textId="77777777" w:rsidR="00942705" w:rsidRPr="00E65A83" w:rsidRDefault="00942705" w:rsidP="00BC6DF2">
            <w:pPr>
              <w:suppressAutoHyphens/>
              <w:spacing w:before="60" w:after="60"/>
              <w:rPr>
                <w:rFonts w:ascii="Times New Roman" w:hAnsi="Times New Roman" w:cs="Times New Roman"/>
              </w:rPr>
            </w:pPr>
            <w:r w:rsidRPr="00E65A83">
              <w:rPr>
                <w:rFonts w:ascii="Times New Roman" w:hAnsi="Times New Roman" w:cs="Times New Roman"/>
              </w:rPr>
              <w:t>Nema</w:t>
            </w:r>
          </w:p>
        </w:tc>
      </w:tr>
      <w:tr w:rsidR="00942705" w:rsidRPr="005635C3" w14:paraId="3D84B894" w14:textId="77777777" w:rsidTr="00BC6DF2">
        <w:tc>
          <w:tcPr>
            <w:tcW w:w="3403" w:type="dxa"/>
            <w:vMerge/>
          </w:tcPr>
          <w:p w14:paraId="53A057D5" w14:textId="77777777" w:rsidR="00942705" w:rsidRPr="00E65A83" w:rsidRDefault="00942705" w:rsidP="00BC6DF2">
            <w:pPr>
              <w:suppressAutoHyphens/>
              <w:spacing w:before="60" w:after="60"/>
              <w:rPr>
                <w:rFonts w:ascii="Times New Roman" w:hAnsi="Times New Roman" w:cs="Times New Roman"/>
              </w:rPr>
            </w:pPr>
          </w:p>
        </w:tc>
        <w:tc>
          <w:tcPr>
            <w:tcW w:w="2423" w:type="dxa"/>
            <w:tcBorders>
              <w:top w:val="nil"/>
            </w:tcBorders>
          </w:tcPr>
          <w:p w14:paraId="49565607" w14:textId="77777777" w:rsidR="00942705" w:rsidRPr="00E65A83" w:rsidRDefault="00942705" w:rsidP="00BC6DF2">
            <w:pPr>
              <w:suppressAutoHyphens/>
              <w:spacing w:before="60" w:after="60"/>
              <w:rPr>
                <w:rFonts w:ascii="Times New Roman" w:hAnsi="Times New Roman" w:cs="Times New Roman"/>
              </w:rPr>
            </w:pPr>
            <w:r w:rsidRPr="00E65A83">
              <w:rPr>
                <w:rFonts w:ascii="Times New Roman" w:hAnsi="Times New Roman" w:cs="Times New Roman"/>
              </w:rPr>
              <w:t>Uporaba</w:t>
            </w:r>
          </w:p>
        </w:tc>
        <w:tc>
          <w:tcPr>
            <w:tcW w:w="3118" w:type="dxa"/>
            <w:tcBorders>
              <w:top w:val="nil"/>
            </w:tcBorders>
          </w:tcPr>
          <w:p w14:paraId="102F279B" w14:textId="77777777" w:rsidR="00942705" w:rsidRPr="00E65A83" w:rsidRDefault="00942705" w:rsidP="00BC6DF2">
            <w:pPr>
              <w:suppressAutoHyphens/>
              <w:spacing w:before="60" w:after="60"/>
              <w:rPr>
                <w:rFonts w:ascii="Times New Roman" w:hAnsi="Times New Roman" w:cs="Times New Roman"/>
              </w:rPr>
            </w:pPr>
            <w:r w:rsidRPr="00E65A83">
              <w:rPr>
                <w:rFonts w:ascii="Times New Roman" w:hAnsi="Times New Roman" w:cs="Times New Roman"/>
              </w:rPr>
              <w:t>U skladu s odredbama dijela XI. ovoga Dodatka</w:t>
            </w:r>
          </w:p>
          <w:p w14:paraId="7C0F2FB6" w14:textId="77777777" w:rsidR="00942705" w:rsidRPr="00E65A83" w:rsidRDefault="00942705" w:rsidP="00BC6DF2">
            <w:pPr>
              <w:pStyle w:val="ListParagraph"/>
              <w:numPr>
                <w:ilvl w:val="1"/>
                <w:numId w:val="34"/>
              </w:numPr>
              <w:suppressAutoHyphens/>
              <w:spacing w:before="60" w:after="60"/>
              <w:ind w:left="283" w:hanging="283"/>
              <w:rPr>
                <w:rFonts w:ascii="Times New Roman" w:hAnsi="Times New Roman" w:cs="Times New Roman"/>
              </w:rPr>
            </w:pPr>
            <w:r w:rsidRPr="00E65A83">
              <w:rPr>
                <w:rFonts w:ascii="Times New Roman" w:hAnsi="Times New Roman" w:cs="Times New Roman"/>
              </w:rPr>
              <w:t>Zrakoplovstvo</w:t>
            </w:r>
          </w:p>
          <w:p w14:paraId="6DA6411D" w14:textId="77777777" w:rsidR="00942705" w:rsidRPr="00E65A83" w:rsidRDefault="00942705" w:rsidP="00BC6DF2">
            <w:pPr>
              <w:pStyle w:val="ListParagraph"/>
              <w:numPr>
                <w:ilvl w:val="1"/>
                <w:numId w:val="34"/>
              </w:numPr>
              <w:suppressAutoHyphens/>
              <w:spacing w:before="60" w:after="60"/>
              <w:ind w:left="283" w:hanging="283"/>
              <w:rPr>
                <w:rFonts w:ascii="Times New Roman" w:hAnsi="Times New Roman" w:cs="Times New Roman"/>
              </w:rPr>
            </w:pPr>
            <w:r w:rsidRPr="00E65A83">
              <w:rPr>
                <w:rFonts w:ascii="Times New Roman" w:hAnsi="Times New Roman" w:cs="Times New Roman"/>
              </w:rPr>
              <w:t>Svemirske i obrambene primjene</w:t>
            </w:r>
          </w:p>
          <w:p w14:paraId="1E1CFA3C" w14:textId="77777777" w:rsidR="00942705" w:rsidRPr="00E65A83" w:rsidRDefault="00942705" w:rsidP="00BC6DF2">
            <w:pPr>
              <w:pStyle w:val="ListParagraph"/>
              <w:numPr>
                <w:ilvl w:val="1"/>
                <w:numId w:val="34"/>
              </w:numPr>
              <w:suppressAutoHyphens/>
              <w:spacing w:before="60" w:after="60"/>
              <w:ind w:left="283" w:hanging="283"/>
              <w:rPr>
                <w:rFonts w:ascii="Times New Roman" w:hAnsi="Times New Roman" w:cs="Times New Roman"/>
              </w:rPr>
            </w:pPr>
            <w:r w:rsidRPr="00E65A83">
              <w:rPr>
                <w:rFonts w:ascii="Times New Roman" w:hAnsi="Times New Roman" w:cs="Times New Roman"/>
              </w:rPr>
              <w:t>Medicinsko snimanje i uređaji i instalacije za radioterapiju</w:t>
            </w:r>
          </w:p>
          <w:p w14:paraId="58B89DA5" w14:textId="77777777" w:rsidR="00942705" w:rsidRPr="00E65A83" w:rsidRDefault="00942705" w:rsidP="00BC6DF2">
            <w:pPr>
              <w:pStyle w:val="ListParagraph"/>
              <w:numPr>
                <w:ilvl w:val="0"/>
                <w:numId w:val="39"/>
              </w:numPr>
              <w:suppressAutoHyphens/>
              <w:spacing w:before="60" w:after="60"/>
              <w:ind w:left="283" w:hanging="283"/>
              <w:rPr>
                <w:rFonts w:ascii="Times New Roman" w:hAnsi="Times New Roman" w:cs="Times New Roman"/>
              </w:rPr>
            </w:pPr>
            <w:r w:rsidRPr="00E65A83">
              <w:rPr>
                <w:rFonts w:ascii="Times New Roman" w:hAnsi="Times New Roman" w:cs="Times New Roman"/>
              </w:rPr>
              <w:t xml:space="preserve">Zamjenski dijelovi za i popravak proizvoda u </w:t>
            </w:r>
            <w:r>
              <w:rPr>
                <w:rFonts w:ascii="Times New Roman" w:hAnsi="Times New Roman" w:cs="Times New Roman"/>
              </w:rPr>
              <w:t>primjenama</w:t>
            </w:r>
            <w:r w:rsidRPr="00E65A83">
              <w:rPr>
                <w:rFonts w:ascii="Times New Roman" w:hAnsi="Times New Roman" w:cs="Times New Roman"/>
              </w:rPr>
              <w:t xml:space="preserve"> u skladu s odredbama stavaka 2. i 3. dijela XI. ovoga Dodatka</w:t>
            </w:r>
          </w:p>
        </w:tc>
      </w:tr>
    </w:tbl>
    <w:p w14:paraId="27A9E65A" w14:textId="77777777" w:rsidR="00942705" w:rsidRDefault="00942705" w:rsidP="00942705">
      <w:pPr>
        <w:spacing w:after="120"/>
        <w:ind w:firstLine="709"/>
        <w:contextualSpacing/>
        <w:mirrorIndents/>
        <w:rPr>
          <w:rFonts w:ascii="Times New Roman" w:eastAsia="TimesNewRoman,Bold" w:hAnsi="Times New Roman" w:cs="Times New Roman"/>
          <w:b/>
          <w:bCs/>
          <w:sz w:val="24"/>
          <w:szCs w:val="24"/>
        </w:rPr>
      </w:pPr>
    </w:p>
    <w:p w14:paraId="3BF6C357" w14:textId="77777777" w:rsidR="00942705" w:rsidRDefault="00942705" w:rsidP="00942705">
      <w:pPr>
        <w:pStyle w:val="ListParagraph"/>
        <w:spacing w:before="120" w:after="0" w:line="240" w:lineRule="auto"/>
        <w:ind w:left="709"/>
        <w:rPr>
          <w:rFonts w:ascii="Times New Roman" w:eastAsia="Times New Roman" w:hAnsi="Times New Roman" w:cs="Times New Roman"/>
          <w:sz w:val="24"/>
          <w:szCs w:val="24"/>
        </w:rPr>
      </w:pPr>
      <w:r w:rsidRPr="003C55CD">
        <w:rPr>
          <w:rFonts w:ascii="Times New Roman" w:eastAsia="TimesNewRoman,Bold" w:hAnsi="Times New Roman" w:cs="Times New Roman"/>
          <w:sz w:val="24"/>
          <w:szCs w:val="24"/>
        </w:rPr>
        <w:t>2.</w:t>
      </w:r>
      <w:r>
        <w:rPr>
          <w:rFonts w:ascii="Times New Roman" w:eastAsia="TimesNewRoman,Bold" w:hAnsi="Times New Roman" w:cs="Times New Roman"/>
          <w:b/>
          <w:bCs/>
          <w:sz w:val="24"/>
          <w:szCs w:val="24"/>
        </w:rPr>
        <w:t xml:space="preserve"> </w:t>
      </w:r>
      <w:r w:rsidRPr="005635C3">
        <w:rPr>
          <w:rFonts w:ascii="Times New Roman" w:eastAsia="Times New Roman" w:hAnsi="Times New Roman" w:cs="Times New Roman"/>
          <w:i/>
          <w:sz w:val="24"/>
          <w:szCs w:val="24"/>
        </w:rPr>
        <w:t xml:space="preserve">Također </w:t>
      </w:r>
      <w:r>
        <w:rPr>
          <w:rFonts w:ascii="Times New Roman" w:eastAsia="Times New Roman" w:hAnsi="Times New Roman" w:cs="Times New Roman"/>
          <w:i/>
          <w:sz w:val="24"/>
          <w:szCs w:val="24"/>
        </w:rPr>
        <w:t xml:space="preserve">je </w:t>
      </w:r>
      <w:r w:rsidRPr="005635C3">
        <w:rPr>
          <w:rFonts w:ascii="Times New Roman" w:eastAsia="Times New Roman" w:hAnsi="Times New Roman" w:cs="Times New Roman"/>
          <w:i/>
          <w:sz w:val="24"/>
          <w:szCs w:val="24"/>
        </w:rPr>
        <w:t xml:space="preserve">odlučila </w:t>
      </w:r>
      <w:r w:rsidRPr="005635C3">
        <w:rPr>
          <w:rFonts w:ascii="Times New Roman" w:eastAsia="Times New Roman" w:hAnsi="Times New Roman" w:cs="Times New Roman"/>
          <w:sz w:val="24"/>
          <w:szCs w:val="24"/>
        </w:rPr>
        <w:t xml:space="preserve">umetnuti novi Dio </w:t>
      </w:r>
      <w:r>
        <w:rPr>
          <w:rFonts w:ascii="Times New Roman" w:eastAsia="Times New Roman" w:hAnsi="Times New Roman" w:cs="Times New Roman"/>
          <w:sz w:val="24"/>
          <w:szCs w:val="24"/>
        </w:rPr>
        <w:t>XI</w:t>
      </w:r>
      <w:r w:rsidRPr="005635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635C3">
        <w:rPr>
          <w:rFonts w:ascii="Times New Roman" w:eastAsia="Times New Roman" w:hAnsi="Times New Roman" w:cs="Times New Roman"/>
          <w:sz w:val="24"/>
          <w:szCs w:val="24"/>
        </w:rPr>
        <w:t>u Dodatak A, kako slijedi:</w:t>
      </w:r>
    </w:p>
    <w:p w14:paraId="04B0C6BD" w14:textId="77777777" w:rsidR="00942705" w:rsidRDefault="00942705" w:rsidP="00942705">
      <w:pPr>
        <w:pStyle w:val="ListParagraph"/>
        <w:spacing w:before="120" w:after="0" w:line="240" w:lineRule="auto"/>
        <w:ind w:left="709"/>
        <w:rPr>
          <w:rFonts w:ascii="Times New Roman" w:eastAsia="Times New Roman" w:hAnsi="Times New Roman" w:cs="Times New Roman"/>
          <w:i/>
          <w:sz w:val="24"/>
          <w:szCs w:val="24"/>
        </w:rPr>
      </w:pPr>
    </w:p>
    <w:p w14:paraId="0CC4E3E1" w14:textId="77777777" w:rsidR="00942705" w:rsidRPr="000337AF" w:rsidRDefault="00942705" w:rsidP="00942705">
      <w:pPr>
        <w:pStyle w:val="ListParagraph"/>
        <w:spacing w:before="120" w:after="0" w:line="240" w:lineRule="auto"/>
        <w:ind w:left="709"/>
        <w:jc w:val="center"/>
        <w:rPr>
          <w:rFonts w:ascii="Times New Roman" w:eastAsia="Times New Roman" w:hAnsi="Times New Roman" w:cs="Times New Roman"/>
          <w:b/>
          <w:bCs/>
          <w:iCs/>
          <w:sz w:val="24"/>
          <w:szCs w:val="24"/>
        </w:rPr>
      </w:pPr>
      <w:r w:rsidRPr="000337AF">
        <w:rPr>
          <w:rFonts w:ascii="Times New Roman" w:eastAsia="Times New Roman" w:hAnsi="Times New Roman" w:cs="Times New Roman"/>
          <w:b/>
          <w:bCs/>
          <w:iCs/>
          <w:sz w:val="24"/>
          <w:szCs w:val="24"/>
        </w:rPr>
        <w:t>Dio XI.</w:t>
      </w:r>
    </w:p>
    <w:p w14:paraId="7866F073" w14:textId="77777777" w:rsidR="00942705" w:rsidRPr="000337AF" w:rsidRDefault="00942705" w:rsidP="00942705">
      <w:pPr>
        <w:pStyle w:val="ListParagraph"/>
        <w:spacing w:before="120" w:after="0" w:line="240" w:lineRule="auto"/>
        <w:ind w:left="709"/>
        <w:jc w:val="center"/>
        <w:rPr>
          <w:rFonts w:ascii="Times New Roman" w:eastAsia="Times New Roman" w:hAnsi="Times New Roman" w:cs="Times New Roman"/>
          <w:b/>
          <w:bCs/>
          <w:iCs/>
          <w:sz w:val="24"/>
          <w:szCs w:val="24"/>
        </w:rPr>
      </w:pPr>
      <w:r w:rsidRPr="000337AF">
        <w:rPr>
          <w:rFonts w:ascii="Times New Roman" w:eastAsia="Times New Roman" w:hAnsi="Times New Roman" w:cs="Times New Roman"/>
          <w:b/>
          <w:bCs/>
          <w:iCs/>
          <w:sz w:val="24"/>
          <w:szCs w:val="24"/>
        </w:rPr>
        <w:t>Dekloran plus</w:t>
      </w:r>
    </w:p>
    <w:p w14:paraId="20235115" w14:textId="77777777" w:rsidR="00942705" w:rsidRPr="001F74AC" w:rsidRDefault="00942705" w:rsidP="00942705">
      <w:pPr>
        <w:tabs>
          <w:tab w:val="left" w:pos="941"/>
        </w:tabs>
        <w:ind w:left="1418" w:firstLine="709"/>
        <w:jc w:val="both"/>
        <w:rPr>
          <w:rFonts w:ascii="Times New Roman" w:eastAsia="TimesNewRoman,Bold" w:hAnsi="Times New Roman" w:cs="Times New Roman"/>
          <w:sz w:val="24"/>
          <w:szCs w:val="24"/>
        </w:rPr>
      </w:pPr>
      <w:r w:rsidRPr="001F74AC">
        <w:rPr>
          <w:rFonts w:ascii="Times New Roman" w:eastAsia="TimesNewRoman,Bold" w:hAnsi="Times New Roman" w:cs="Times New Roman"/>
          <w:sz w:val="24"/>
          <w:szCs w:val="24"/>
        </w:rPr>
        <w:t xml:space="preserve">1. Uporaba </w:t>
      </w:r>
      <w:bookmarkStart w:id="5" w:name="_Hlk165554988"/>
      <w:r w:rsidRPr="001F74AC">
        <w:rPr>
          <w:rFonts w:ascii="Times New Roman" w:eastAsia="TimesNewRoman,Bold" w:hAnsi="Times New Roman" w:cs="Times New Roman"/>
          <w:sz w:val="24"/>
          <w:szCs w:val="24"/>
        </w:rPr>
        <w:t xml:space="preserve">Dekloran Plusa </w:t>
      </w:r>
      <w:bookmarkEnd w:id="5"/>
      <w:r w:rsidRPr="001F74AC">
        <w:rPr>
          <w:rFonts w:ascii="Times New Roman" w:eastAsia="TimesNewRoman,Bold" w:hAnsi="Times New Roman" w:cs="Times New Roman"/>
          <w:sz w:val="24"/>
          <w:szCs w:val="24"/>
        </w:rPr>
        <w:t>bit će ukinuta izuzevši za stranke koje su obavijestile Tajništvo o svojoj namjeri da isti koriste sukladno članku 4.</w:t>
      </w:r>
    </w:p>
    <w:p w14:paraId="05EA5C4A" w14:textId="77777777" w:rsidR="00942705" w:rsidRPr="001F74AC" w:rsidRDefault="00942705" w:rsidP="00942705">
      <w:pPr>
        <w:tabs>
          <w:tab w:val="left" w:pos="941"/>
        </w:tabs>
        <w:ind w:left="1418" w:firstLine="709"/>
        <w:jc w:val="both"/>
        <w:rPr>
          <w:rFonts w:ascii="Times New Roman" w:eastAsia="TimesNewRoman,Bold" w:hAnsi="Times New Roman" w:cs="Times New Roman"/>
          <w:sz w:val="24"/>
          <w:szCs w:val="24"/>
        </w:rPr>
      </w:pPr>
      <w:r w:rsidRPr="001F74AC">
        <w:rPr>
          <w:rFonts w:ascii="Times New Roman" w:eastAsia="TimesNewRoman,Bold" w:hAnsi="Times New Roman" w:cs="Times New Roman"/>
          <w:sz w:val="24"/>
          <w:szCs w:val="24"/>
        </w:rPr>
        <w:t xml:space="preserve">2. </w:t>
      </w:r>
      <w:bookmarkStart w:id="6" w:name="_Hlk165556924"/>
      <w:r w:rsidRPr="001F74AC">
        <w:rPr>
          <w:rFonts w:ascii="Times New Roman" w:eastAsia="TimesNewRoman,Bold" w:hAnsi="Times New Roman" w:cs="Times New Roman"/>
          <w:sz w:val="24"/>
          <w:szCs w:val="24"/>
        </w:rPr>
        <w:t xml:space="preserve">Posebna izuzeća za uporabu Dekloran Plusa za zamjenske dijelove za proizvode i popravak proizvoda primjenjivat će se tamo gdje je Dekloran Plus izvorno korišten u proizvodnji tih proizvoda i </w:t>
      </w:r>
      <w:r>
        <w:rPr>
          <w:rFonts w:ascii="Times New Roman" w:eastAsia="TimesNewRoman,Bold" w:hAnsi="Times New Roman" w:cs="Times New Roman"/>
          <w:sz w:val="24"/>
          <w:szCs w:val="24"/>
        </w:rPr>
        <w:t>dostupan je</w:t>
      </w:r>
      <w:r w:rsidRPr="001F74AC">
        <w:rPr>
          <w:rFonts w:ascii="Times New Roman" w:eastAsia="TimesNewRoman,Bold" w:hAnsi="Times New Roman" w:cs="Times New Roman"/>
          <w:sz w:val="24"/>
          <w:szCs w:val="24"/>
        </w:rPr>
        <w:t>, ograničen</w:t>
      </w:r>
      <w:r>
        <w:rPr>
          <w:rFonts w:ascii="Times New Roman" w:eastAsia="TimesNewRoman,Bold" w:hAnsi="Times New Roman" w:cs="Times New Roman"/>
          <w:sz w:val="24"/>
          <w:szCs w:val="24"/>
        </w:rPr>
        <w:t>o</w:t>
      </w:r>
      <w:r w:rsidRPr="001F74AC">
        <w:rPr>
          <w:rFonts w:ascii="Times New Roman" w:eastAsia="TimesNewRoman,Bold" w:hAnsi="Times New Roman" w:cs="Times New Roman"/>
          <w:sz w:val="24"/>
          <w:szCs w:val="24"/>
        </w:rPr>
        <w:t xml:space="preserve"> na sljedeće </w:t>
      </w:r>
      <w:r>
        <w:rPr>
          <w:rFonts w:ascii="Times New Roman" w:eastAsia="TimesNewRoman,Bold" w:hAnsi="Times New Roman" w:cs="Times New Roman"/>
          <w:sz w:val="24"/>
          <w:szCs w:val="24"/>
        </w:rPr>
        <w:t>primjene</w:t>
      </w:r>
      <w:r w:rsidRPr="001F74AC">
        <w:rPr>
          <w:rFonts w:ascii="Times New Roman" w:eastAsia="TimesNewRoman,Bold" w:hAnsi="Times New Roman" w:cs="Times New Roman"/>
          <w:sz w:val="24"/>
          <w:szCs w:val="24"/>
        </w:rPr>
        <w:t>, do kraja vijeka trajanja proizvoda ili 2044., što god nastupi ranije:</w:t>
      </w:r>
      <w:bookmarkEnd w:id="6"/>
    </w:p>
    <w:p w14:paraId="0AE32534" w14:textId="77777777" w:rsidR="00942705" w:rsidRPr="006E254F" w:rsidRDefault="00942705" w:rsidP="00942705">
      <w:pPr>
        <w:tabs>
          <w:tab w:val="left" w:pos="941"/>
        </w:tabs>
        <w:ind w:left="1418" w:firstLine="709"/>
        <w:jc w:val="both"/>
        <w:rPr>
          <w:rFonts w:ascii="Times New Roman" w:eastAsia="TimesNewRoman,Bold" w:hAnsi="Times New Roman" w:cs="Times New Roman"/>
          <w:sz w:val="24"/>
          <w:szCs w:val="24"/>
        </w:rPr>
      </w:pPr>
      <w:r w:rsidRPr="006E254F">
        <w:rPr>
          <w:rFonts w:ascii="Times New Roman" w:eastAsia="TimesNewRoman,Bold" w:hAnsi="Times New Roman" w:cs="Times New Roman"/>
          <w:sz w:val="24"/>
          <w:szCs w:val="24"/>
        </w:rPr>
        <w:lastRenderedPageBreak/>
        <w:t>(a) Zrakoplovstvo (kao što su proizvodi za trljanje kućišta ventilatora motora zrakoplova i proizvodi za popunjavanje šupljina i brtvljenje rubova, popravci u proizvodnji motora zrakoplova, električne naprave, strukturne ploče i unutrašnjost kabine zrakoplova);</w:t>
      </w:r>
    </w:p>
    <w:p w14:paraId="4716F6B6" w14:textId="77777777" w:rsidR="00942705" w:rsidRPr="006E254F" w:rsidRDefault="00942705" w:rsidP="00942705">
      <w:pPr>
        <w:tabs>
          <w:tab w:val="left" w:pos="941"/>
        </w:tabs>
        <w:ind w:left="1418" w:firstLine="709"/>
        <w:jc w:val="both"/>
        <w:rPr>
          <w:rFonts w:ascii="Times New Roman" w:eastAsia="TimesNewRoman,Bold" w:hAnsi="Times New Roman" w:cs="Times New Roman"/>
          <w:sz w:val="24"/>
          <w:szCs w:val="24"/>
        </w:rPr>
      </w:pPr>
      <w:r w:rsidRPr="006E254F">
        <w:rPr>
          <w:rFonts w:ascii="Times New Roman" w:eastAsia="TimesNewRoman,Bold" w:hAnsi="Times New Roman" w:cs="Times New Roman"/>
          <w:sz w:val="24"/>
          <w:szCs w:val="24"/>
        </w:rPr>
        <w:t xml:space="preserve">(b) Svemir (kao što su sateliti, sonde i druga oprema za istraživanje, kabine s posadom i laboratoriji, toplinski izolacijski materijali za raketne motore i </w:t>
      </w:r>
      <w:r>
        <w:rPr>
          <w:rFonts w:ascii="Times New Roman" w:eastAsia="TimesNewRoman,Bold" w:hAnsi="Times New Roman" w:cs="Times New Roman"/>
          <w:sz w:val="24"/>
          <w:szCs w:val="24"/>
        </w:rPr>
        <w:t>prateća</w:t>
      </w:r>
      <w:r w:rsidRPr="006E254F">
        <w:rPr>
          <w:rFonts w:ascii="Times New Roman" w:eastAsia="TimesNewRoman,Bold" w:hAnsi="Times New Roman" w:cs="Times New Roman"/>
          <w:sz w:val="24"/>
          <w:szCs w:val="24"/>
        </w:rPr>
        <w:t xml:space="preserve"> oprema na tlu);</w:t>
      </w:r>
    </w:p>
    <w:p w14:paraId="57036E25" w14:textId="77777777" w:rsidR="00942705" w:rsidRPr="006E254F" w:rsidRDefault="00942705" w:rsidP="00942705">
      <w:pPr>
        <w:tabs>
          <w:tab w:val="left" w:pos="941"/>
        </w:tabs>
        <w:ind w:left="1418" w:firstLine="709"/>
        <w:jc w:val="both"/>
        <w:rPr>
          <w:rFonts w:ascii="Times New Roman" w:eastAsia="TimesNewRoman,Bold" w:hAnsi="Times New Roman" w:cs="Times New Roman"/>
          <w:sz w:val="24"/>
          <w:szCs w:val="24"/>
        </w:rPr>
      </w:pPr>
      <w:r w:rsidRPr="006E254F">
        <w:rPr>
          <w:rFonts w:ascii="Times New Roman" w:eastAsia="TimesNewRoman,Bold" w:hAnsi="Times New Roman" w:cs="Times New Roman"/>
          <w:sz w:val="24"/>
          <w:szCs w:val="24"/>
        </w:rPr>
        <w:t xml:space="preserve">(c) Obrana (kao što su </w:t>
      </w:r>
      <w:r>
        <w:rPr>
          <w:rFonts w:ascii="Times New Roman" w:eastAsia="TimesNewRoman,Bold" w:hAnsi="Times New Roman" w:cs="Times New Roman"/>
          <w:sz w:val="24"/>
          <w:szCs w:val="24"/>
        </w:rPr>
        <w:t>vojna</w:t>
      </w:r>
      <w:r w:rsidRPr="006E254F">
        <w:rPr>
          <w:rFonts w:ascii="Times New Roman" w:eastAsia="TimesNewRoman,Bold" w:hAnsi="Times New Roman" w:cs="Times New Roman"/>
          <w:sz w:val="24"/>
          <w:szCs w:val="24"/>
        </w:rPr>
        <w:t xml:space="preserve"> plovila, projektili, lansirne platforme, </w:t>
      </w:r>
      <w:r>
        <w:rPr>
          <w:rFonts w:ascii="Times New Roman" w:eastAsia="TimesNewRoman,Bold" w:hAnsi="Times New Roman" w:cs="Times New Roman"/>
          <w:sz w:val="24"/>
          <w:szCs w:val="24"/>
        </w:rPr>
        <w:t>vojna oprema</w:t>
      </w:r>
      <w:r w:rsidRPr="006E254F">
        <w:rPr>
          <w:rFonts w:ascii="Times New Roman" w:eastAsia="TimesNewRoman,Bold" w:hAnsi="Times New Roman" w:cs="Times New Roman"/>
          <w:sz w:val="24"/>
          <w:szCs w:val="24"/>
        </w:rPr>
        <w:t>,</w:t>
      </w:r>
      <w:r>
        <w:rPr>
          <w:rFonts w:ascii="Times New Roman" w:eastAsia="TimesNewRoman,Bold" w:hAnsi="Times New Roman" w:cs="Times New Roman"/>
          <w:sz w:val="24"/>
          <w:szCs w:val="24"/>
        </w:rPr>
        <w:t xml:space="preserve"> </w:t>
      </w:r>
      <w:r w:rsidRPr="006E254F">
        <w:rPr>
          <w:rFonts w:ascii="Times New Roman" w:eastAsia="TimesNewRoman,Bold" w:hAnsi="Times New Roman" w:cs="Times New Roman"/>
          <w:sz w:val="24"/>
          <w:szCs w:val="24"/>
        </w:rPr>
        <w:t>komunikacijska oprema, radarski i lidarski sustavi i prateća oprema);</w:t>
      </w:r>
    </w:p>
    <w:p w14:paraId="39A56CF7" w14:textId="77777777" w:rsidR="00942705" w:rsidRPr="00F47A2B" w:rsidRDefault="00942705" w:rsidP="00942705">
      <w:pPr>
        <w:tabs>
          <w:tab w:val="left" w:pos="941"/>
        </w:tabs>
        <w:ind w:left="1418" w:firstLine="709"/>
        <w:jc w:val="both"/>
        <w:rPr>
          <w:rFonts w:ascii="Times New Roman" w:eastAsia="TimesNewRoman,Bold" w:hAnsi="Times New Roman" w:cs="Times New Roman"/>
          <w:sz w:val="24"/>
          <w:szCs w:val="24"/>
        </w:rPr>
      </w:pPr>
      <w:r w:rsidRPr="00F47A2B">
        <w:rPr>
          <w:rFonts w:ascii="Times New Roman" w:eastAsia="TimesNewRoman,Bold" w:hAnsi="Times New Roman" w:cs="Times New Roman"/>
          <w:sz w:val="24"/>
          <w:szCs w:val="24"/>
        </w:rPr>
        <w:t>(d) Motorna vozila (obuhvaća sva kopnena vozila, kao što su automobili,</w:t>
      </w:r>
      <w:r>
        <w:rPr>
          <w:rFonts w:ascii="Times New Roman" w:eastAsia="TimesNewRoman,Bold" w:hAnsi="Times New Roman" w:cs="Times New Roman"/>
          <w:sz w:val="24"/>
          <w:szCs w:val="24"/>
        </w:rPr>
        <w:t xml:space="preserve"> </w:t>
      </w:r>
      <w:r w:rsidRPr="00F47A2B">
        <w:rPr>
          <w:rFonts w:ascii="Times New Roman" w:eastAsia="TimesNewRoman,Bold" w:hAnsi="Times New Roman" w:cs="Times New Roman"/>
          <w:sz w:val="24"/>
          <w:szCs w:val="24"/>
        </w:rPr>
        <w:t xml:space="preserve">motocikli, poljoprivredna i građevinska vozila i industrijski kamioni; </w:t>
      </w:r>
      <w:r>
        <w:rPr>
          <w:rFonts w:ascii="Times New Roman" w:eastAsia="TimesNewRoman,Bold" w:hAnsi="Times New Roman" w:cs="Times New Roman"/>
          <w:sz w:val="24"/>
          <w:szCs w:val="24"/>
        </w:rPr>
        <w:t xml:space="preserve">primjene </w:t>
      </w:r>
      <w:r w:rsidRPr="00F47A2B">
        <w:rPr>
          <w:rFonts w:ascii="Times New Roman" w:eastAsia="TimesNewRoman,Bold" w:hAnsi="Times New Roman" w:cs="Times New Roman"/>
          <w:sz w:val="24"/>
          <w:szCs w:val="24"/>
        </w:rPr>
        <w:t>uključuju kabele, snopove žica, konektore i izolacijske trake);</w:t>
      </w:r>
    </w:p>
    <w:p w14:paraId="1A520C4F" w14:textId="77777777" w:rsidR="00942705" w:rsidRPr="00F47A2B" w:rsidRDefault="00942705" w:rsidP="00942705">
      <w:pPr>
        <w:tabs>
          <w:tab w:val="left" w:pos="941"/>
        </w:tabs>
        <w:ind w:left="1418" w:firstLine="709"/>
        <w:jc w:val="both"/>
        <w:rPr>
          <w:rFonts w:ascii="Times New Roman" w:eastAsia="TimesNewRoman,Bold" w:hAnsi="Times New Roman" w:cs="Times New Roman"/>
          <w:sz w:val="24"/>
          <w:szCs w:val="24"/>
        </w:rPr>
      </w:pPr>
      <w:r w:rsidRPr="00F47A2B">
        <w:rPr>
          <w:rFonts w:ascii="Times New Roman" w:eastAsia="TimesNewRoman,Bold" w:hAnsi="Times New Roman" w:cs="Times New Roman"/>
          <w:sz w:val="24"/>
          <w:szCs w:val="24"/>
        </w:rPr>
        <w:t>(e)</w:t>
      </w:r>
      <w:r>
        <w:rPr>
          <w:rFonts w:ascii="Times New Roman" w:eastAsia="TimesNewRoman,Bold" w:hAnsi="Times New Roman" w:cs="Times New Roman"/>
          <w:sz w:val="24"/>
          <w:szCs w:val="24"/>
        </w:rPr>
        <w:t xml:space="preserve"> </w:t>
      </w:r>
      <w:r w:rsidRPr="00F47A2B">
        <w:rPr>
          <w:rFonts w:ascii="Times New Roman" w:eastAsia="TimesNewRoman,Bold" w:hAnsi="Times New Roman" w:cs="Times New Roman"/>
          <w:sz w:val="24"/>
          <w:szCs w:val="24"/>
        </w:rPr>
        <w:t>Nepokretni industrijski strojevi (kao što su toranjske dizalice, betonare i hidrauličke drobilice; primjene uključuju kabele, kabelske snopove, konektore i izolacijske trake) za uporabu u poljoprivredi, šumarstvu i građevinarstvu;</w:t>
      </w:r>
    </w:p>
    <w:p w14:paraId="58AEFE9A" w14:textId="77777777" w:rsidR="00942705" w:rsidRPr="00F47A2B" w:rsidRDefault="00942705" w:rsidP="00942705">
      <w:pPr>
        <w:tabs>
          <w:tab w:val="left" w:pos="941"/>
        </w:tabs>
        <w:ind w:left="1418" w:firstLine="709"/>
        <w:jc w:val="both"/>
        <w:rPr>
          <w:rFonts w:ascii="Times New Roman" w:eastAsia="TimesNewRoman,Bold" w:hAnsi="Times New Roman" w:cs="Times New Roman"/>
          <w:sz w:val="24"/>
          <w:szCs w:val="24"/>
        </w:rPr>
      </w:pPr>
      <w:r w:rsidRPr="00F47A2B">
        <w:rPr>
          <w:rFonts w:ascii="Times New Roman" w:eastAsia="TimesNewRoman,Bold" w:hAnsi="Times New Roman" w:cs="Times New Roman"/>
          <w:sz w:val="24"/>
          <w:szCs w:val="24"/>
        </w:rPr>
        <w:t>(f) Pomorska, vrtna, šumarska i vanjska električna oprema;</w:t>
      </w:r>
    </w:p>
    <w:p w14:paraId="4C6A33DC" w14:textId="77777777" w:rsidR="00942705" w:rsidRDefault="00942705" w:rsidP="00942705">
      <w:pPr>
        <w:tabs>
          <w:tab w:val="left" w:pos="941"/>
        </w:tabs>
        <w:ind w:left="1418" w:firstLine="709"/>
        <w:jc w:val="both"/>
        <w:rPr>
          <w:rFonts w:ascii="Times New Roman" w:eastAsia="TimesNewRoman,Bold" w:hAnsi="Times New Roman" w:cs="Times New Roman"/>
          <w:sz w:val="24"/>
          <w:szCs w:val="24"/>
        </w:rPr>
      </w:pPr>
      <w:r w:rsidRPr="00F47A2B">
        <w:rPr>
          <w:rFonts w:ascii="Times New Roman" w:eastAsia="TimesNewRoman,Bold" w:hAnsi="Times New Roman" w:cs="Times New Roman"/>
          <w:sz w:val="24"/>
          <w:szCs w:val="24"/>
        </w:rPr>
        <w:t>(g) Instrumenti za analizu, mjerenja, kontrolu, praćenje, ispitivanje, proizvodnj</w:t>
      </w:r>
      <w:r>
        <w:rPr>
          <w:rFonts w:ascii="Times New Roman" w:eastAsia="TimesNewRoman,Bold" w:hAnsi="Times New Roman" w:cs="Times New Roman"/>
          <w:sz w:val="24"/>
          <w:szCs w:val="24"/>
        </w:rPr>
        <w:t>u</w:t>
      </w:r>
      <w:r w:rsidRPr="00F47A2B">
        <w:rPr>
          <w:rFonts w:ascii="Times New Roman" w:eastAsia="TimesNewRoman,Bold" w:hAnsi="Times New Roman" w:cs="Times New Roman"/>
          <w:sz w:val="24"/>
          <w:szCs w:val="24"/>
        </w:rPr>
        <w:t xml:space="preserve"> i nadzor.</w:t>
      </w:r>
    </w:p>
    <w:p w14:paraId="21545790" w14:textId="77777777" w:rsidR="00942705" w:rsidRPr="00F47A2B" w:rsidRDefault="00942705" w:rsidP="00942705">
      <w:pPr>
        <w:tabs>
          <w:tab w:val="left" w:pos="941"/>
        </w:tabs>
        <w:ind w:left="1418" w:firstLine="709"/>
        <w:jc w:val="both"/>
        <w:rPr>
          <w:rFonts w:ascii="Times New Roman" w:eastAsia="TimesNewRoman,Bold" w:hAnsi="Times New Roman" w:cs="Times New Roman"/>
          <w:sz w:val="24"/>
          <w:szCs w:val="24"/>
        </w:rPr>
      </w:pPr>
      <w:r>
        <w:rPr>
          <w:rFonts w:ascii="Times New Roman" w:eastAsia="TimesNewRoman,Bold" w:hAnsi="Times New Roman" w:cs="Times New Roman"/>
          <w:sz w:val="24"/>
          <w:szCs w:val="24"/>
        </w:rPr>
        <w:t xml:space="preserve">3. </w:t>
      </w:r>
      <w:r w:rsidRPr="001F74AC">
        <w:rPr>
          <w:rFonts w:ascii="Times New Roman" w:eastAsia="TimesNewRoman,Bold" w:hAnsi="Times New Roman" w:cs="Times New Roman"/>
          <w:sz w:val="24"/>
          <w:szCs w:val="24"/>
        </w:rPr>
        <w:t xml:space="preserve">Posebna izuzeća za uporabu Dekloran Plusa za zamjenske dijelove za proizvode i popravak proizvoda primjenjivat će se tamo gdje je Dekloran Plus izvorno korišten u proizvodnji tih proizvoda i </w:t>
      </w:r>
      <w:r>
        <w:rPr>
          <w:rFonts w:ascii="Times New Roman" w:eastAsia="TimesNewRoman,Bold" w:hAnsi="Times New Roman" w:cs="Times New Roman"/>
          <w:sz w:val="24"/>
          <w:szCs w:val="24"/>
        </w:rPr>
        <w:t>dostupan je</w:t>
      </w:r>
      <w:r w:rsidRPr="001F74AC">
        <w:rPr>
          <w:rFonts w:ascii="Times New Roman" w:eastAsia="TimesNewRoman,Bold" w:hAnsi="Times New Roman" w:cs="Times New Roman"/>
          <w:sz w:val="24"/>
          <w:szCs w:val="24"/>
        </w:rPr>
        <w:t>, ograničen</w:t>
      </w:r>
      <w:r>
        <w:rPr>
          <w:rFonts w:ascii="Times New Roman" w:eastAsia="TimesNewRoman,Bold" w:hAnsi="Times New Roman" w:cs="Times New Roman"/>
          <w:sz w:val="24"/>
          <w:szCs w:val="24"/>
        </w:rPr>
        <w:t>o</w:t>
      </w:r>
      <w:r w:rsidRPr="001F74AC">
        <w:rPr>
          <w:rFonts w:ascii="Times New Roman" w:eastAsia="TimesNewRoman,Bold" w:hAnsi="Times New Roman" w:cs="Times New Roman"/>
          <w:sz w:val="24"/>
          <w:szCs w:val="24"/>
        </w:rPr>
        <w:t xml:space="preserve"> na sljedeće </w:t>
      </w:r>
      <w:r>
        <w:rPr>
          <w:rFonts w:ascii="Times New Roman" w:eastAsia="TimesNewRoman,Bold" w:hAnsi="Times New Roman" w:cs="Times New Roman"/>
          <w:sz w:val="24"/>
          <w:szCs w:val="24"/>
        </w:rPr>
        <w:t>primjene</w:t>
      </w:r>
      <w:r w:rsidRPr="001F74AC">
        <w:rPr>
          <w:rFonts w:ascii="Times New Roman" w:eastAsia="TimesNewRoman,Bold" w:hAnsi="Times New Roman" w:cs="Times New Roman"/>
          <w:sz w:val="24"/>
          <w:szCs w:val="24"/>
        </w:rPr>
        <w:t>, do kraja vijeka trajanja proizvoda</w:t>
      </w:r>
      <w:r>
        <w:rPr>
          <w:rFonts w:ascii="Times New Roman" w:eastAsia="TimesNewRoman,Bold" w:hAnsi="Times New Roman" w:cs="Times New Roman"/>
          <w:sz w:val="24"/>
          <w:szCs w:val="24"/>
        </w:rPr>
        <w:t>,</w:t>
      </w:r>
      <w:r w:rsidRPr="001F74AC">
        <w:rPr>
          <w:rFonts w:ascii="Times New Roman" w:eastAsia="TimesNewRoman,Bold" w:hAnsi="Times New Roman" w:cs="Times New Roman"/>
          <w:sz w:val="24"/>
          <w:szCs w:val="24"/>
        </w:rPr>
        <w:t xml:space="preserve"> </w:t>
      </w:r>
      <w:r w:rsidRPr="00087EB6">
        <w:rPr>
          <w:rFonts w:ascii="Times New Roman" w:eastAsia="TimesNewRoman,Bold" w:hAnsi="Times New Roman" w:cs="Times New Roman"/>
          <w:sz w:val="24"/>
          <w:szCs w:val="24"/>
        </w:rPr>
        <w:t>podložn</w:t>
      </w:r>
      <w:r>
        <w:rPr>
          <w:rFonts w:ascii="Times New Roman" w:eastAsia="TimesNewRoman,Bold" w:hAnsi="Times New Roman" w:cs="Times New Roman"/>
          <w:sz w:val="24"/>
          <w:szCs w:val="24"/>
        </w:rPr>
        <w:t>o</w:t>
      </w:r>
      <w:r w:rsidRPr="00087EB6">
        <w:rPr>
          <w:rFonts w:ascii="Times New Roman" w:eastAsia="TimesNewRoman,Bold" w:hAnsi="Times New Roman" w:cs="Times New Roman"/>
          <w:sz w:val="24"/>
          <w:szCs w:val="24"/>
        </w:rPr>
        <w:t xml:space="preserve"> pregledu od strane</w:t>
      </w:r>
      <w:r>
        <w:rPr>
          <w:rFonts w:ascii="Times New Roman" w:eastAsia="TimesNewRoman,Bold" w:hAnsi="Times New Roman" w:cs="Times New Roman"/>
          <w:sz w:val="24"/>
          <w:szCs w:val="24"/>
        </w:rPr>
        <w:t xml:space="preserve"> </w:t>
      </w:r>
      <w:r w:rsidRPr="00087EB6">
        <w:rPr>
          <w:rFonts w:ascii="Times New Roman" w:eastAsia="TimesNewRoman,Bold" w:hAnsi="Times New Roman" w:cs="Times New Roman"/>
          <w:sz w:val="24"/>
          <w:szCs w:val="24"/>
        </w:rPr>
        <w:t>Konferencij</w:t>
      </w:r>
      <w:r>
        <w:rPr>
          <w:rFonts w:ascii="Times New Roman" w:eastAsia="TimesNewRoman,Bold" w:hAnsi="Times New Roman" w:cs="Times New Roman"/>
          <w:sz w:val="24"/>
          <w:szCs w:val="24"/>
        </w:rPr>
        <w:t>e</w:t>
      </w:r>
      <w:r w:rsidRPr="00087EB6">
        <w:rPr>
          <w:rFonts w:ascii="Times New Roman" w:eastAsia="TimesNewRoman,Bold" w:hAnsi="Times New Roman" w:cs="Times New Roman"/>
          <w:sz w:val="24"/>
          <w:szCs w:val="24"/>
        </w:rPr>
        <w:t xml:space="preserve"> stranaka najkasnije do 2041.</w:t>
      </w:r>
      <w:r w:rsidRPr="001F74AC">
        <w:rPr>
          <w:rFonts w:ascii="Times New Roman" w:eastAsia="TimesNewRoman,Bold" w:hAnsi="Times New Roman" w:cs="Times New Roman"/>
          <w:sz w:val="24"/>
          <w:szCs w:val="24"/>
        </w:rPr>
        <w:t>:</w:t>
      </w:r>
    </w:p>
    <w:p w14:paraId="3BB00495" w14:textId="77777777" w:rsidR="00942705" w:rsidRDefault="00942705" w:rsidP="00942705">
      <w:pPr>
        <w:tabs>
          <w:tab w:val="left" w:pos="941"/>
        </w:tabs>
        <w:ind w:left="1418" w:firstLine="709"/>
        <w:jc w:val="both"/>
        <w:rPr>
          <w:rFonts w:ascii="Times New Roman" w:eastAsia="TimesNewRoman,Bold" w:hAnsi="Times New Roman" w:cs="Times New Roman"/>
          <w:sz w:val="24"/>
          <w:szCs w:val="24"/>
        </w:rPr>
      </w:pPr>
      <w:r w:rsidRPr="004B1D38">
        <w:rPr>
          <w:rFonts w:ascii="Times New Roman" w:eastAsia="TimesNewRoman,Bold" w:hAnsi="Times New Roman" w:cs="Times New Roman"/>
          <w:sz w:val="24"/>
          <w:szCs w:val="24"/>
        </w:rPr>
        <w:t xml:space="preserve">(a) Medicinski uređaji (kao što su ultrazvučni dijagnostički uređaji, sustavi za snimanje </w:t>
      </w:r>
      <w:r>
        <w:rPr>
          <w:rFonts w:ascii="Times New Roman" w:eastAsia="TimesNewRoman,Bold" w:hAnsi="Times New Roman" w:cs="Times New Roman"/>
          <w:sz w:val="24"/>
          <w:szCs w:val="24"/>
        </w:rPr>
        <w:t xml:space="preserve">magnetskom </w:t>
      </w:r>
      <w:r w:rsidRPr="004B1D38">
        <w:rPr>
          <w:rFonts w:ascii="Times New Roman" w:eastAsia="TimesNewRoman,Bold" w:hAnsi="Times New Roman" w:cs="Times New Roman"/>
          <w:sz w:val="24"/>
          <w:szCs w:val="24"/>
        </w:rPr>
        <w:t>rezonan</w:t>
      </w:r>
      <w:r>
        <w:rPr>
          <w:rFonts w:ascii="Times New Roman" w:eastAsia="TimesNewRoman,Bold" w:hAnsi="Times New Roman" w:cs="Times New Roman"/>
          <w:sz w:val="24"/>
          <w:szCs w:val="24"/>
        </w:rPr>
        <w:t>cijom</w:t>
      </w:r>
      <w:r w:rsidRPr="004B1D38">
        <w:rPr>
          <w:rFonts w:ascii="Times New Roman" w:eastAsia="TimesNewRoman,Bold" w:hAnsi="Times New Roman" w:cs="Times New Roman"/>
          <w:sz w:val="24"/>
          <w:szCs w:val="24"/>
        </w:rPr>
        <w:t xml:space="preserve">, sustavi za rendgensko snimanje, fleksibilni endoskopi i uređaji i instalacije za radioterapiju); </w:t>
      </w:r>
    </w:p>
    <w:p w14:paraId="6AAC96BA" w14:textId="77777777" w:rsidR="00942705" w:rsidRDefault="00942705" w:rsidP="00942705">
      <w:pPr>
        <w:tabs>
          <w:tab w:val="left" w:pos="941"/>
        </w:tabs>
        <w:ind w:left="1418" w:firstLine="709"/>
        <w:jc w:val="both"/>
        <w:rPr>
          <w:rFonts w:ascii="Times New Roman" w:eastAsia="TimesNewRoman,Bold" w:hAnsi="Times New Roman" w:cs="Times New Roman"/>
          <w:sz w:val="24"/>
          <w:szCs w:val="24"/>
        </w:rPr>
      </w:pPr>
      <w:r w:rsidRPr="004B1D38">
        <w:rPr>
          <w:rFonts w:ascii="Times New Roman" w:eastAsia="TimesNewRoman,Bold" w:hAnsi="Times New Roman" w:cs="Times New Roman"/>
          <w:sz w:val="24"/>
          <w:szCs w:val="24"/>
        </w:rPr>
        <w:t xml:space="preserve">(b) </w:t>
      </w:r>
      <w:r w:rsidRPr="00C35C5A">
        <w:rPr>
          <w:rFonts w:ascii="Times New Roman" w:eastAsia="TimesNewRoman,Bold" w:hAnsi="Times New Roman" w:cs="Times New Roman"/>
          <w:sz w:val="24"/>
          <w:szCs w:val="24"/>
        </w:rPr>
        <w:t>In-vitro</w:t>
      </w:r>
      <w:r w:rsidRPr="004B1D38">
        <w:rPr>
          <w:rFonts w:ascii="Times New Roman" w:eastAsia="TimesNewRoman,Bold" w:hAnsi="Times New Roman" w:cs="Times New Roman"/>
          <w:sz w:val="24"/>
          <w:szCs w:val="24"/>
        </w:rPr>
        <w:t xml:space="preserve"> dijagnostički uređaji (kao što su analizatori imuno</w:t>
      </w:r>
      <w:r>
        <w:rPr>
          <w:rFonts w:ascii="Times New Roman" w:eastAsia="TimesNewRoman,Bold" w:hAnsi="Times New Roman" w:cs="Times New Roman"/>
          <w:sz w:val="24"/>
          <w:szCs w:val="24"/>
        </w:rPr>
        <w:t xml:space="preserve">loških </w:t>
      </w:r>
      <w:r w:rsidRPr="004B1D38">
        <w:rPr>
          <w:rFonts w:ascii="Times New Roman" w:eastAsia="TimesNewRoman,Bold" w:hAnsi="Times New Roman" w:cs="Times New Roman"/>
          <w:sz w:val="24"/>
          <w:szCs w:val="24"/>
        </w:rPr>
        <w:t>testova, hematološki analizatori, sustavi za testiranje lančane reakcije polimerazom (PCR), genetski analizatori, kliničko-kemijski analizatori, analizatori koagulacije krvi i analizatori</w:t>
      </w:r>
      <w:r>
        <w:rPr>
          <w:rFonts w:ascii="Times New Roman" w:eastAsia="TimesNewRoman,Bold" w:hAnsi="Times New Roman" w:cs="Times New Roman"/>
          <w:sz w:val="24"/>
          <w:szCs w:val="24"/>
        </w:rPr>
        <w:t xml:space="preserve"> za analizu urina</w:t>
      </w:r>
      <w:r w:rsidRPr="004B1D38">
        <w:rPr>
          <w:rFonts w:ascii="Times New Roman" w:eastAsia="TimesNewRoman,Bold" w:hAnsi="Times New Roman" w:cs="Times New Roman"/>
          <w:sz w:val="24"/>
          <w:szCs w:val="24"/>
        </w:rPr>
        <w:t>).</w:t>
      </w:r>
    </w:p>
    <w:bookmarkEnd w:id="1"/>
    <w:p w14:paraId="2A5F5EF8" w14:textId="77777777" w:rsidR="003C1A8D" w:rsidRDefault="003C1A8D" w:rsidP="00942705">
      <w:pPr>
        <w:spacing w:after="120" w:line="240" w:lineRule="auto"/>
        <w:rPr>
          <w:rFonts w:ascii="Times New Roman" w:eastAsia="Times New Roman" w:hAnsi="Times New Roman" w:cs="Times New Roman"/>
          <w:b/>
          <w:sz w:val="28"/>
          <w:szCs w:val="28"/>
        </w:rPr>
      </w:pPr>
    </w:p>
    <w:p w14:paraId="793AF235" w14:textId="77777777" w:rsidR="003C1A8D" w:rsidRDefault="003C1A8D" w:rsidP="00942705">
      <w:pPr>
        <w:spacing w:after="120" w:line="240" w:lineRule="auto"/>
        <w:rPr>
          <w:rFonts w:ascii="Times New Roman" w:eastAsia="Times New Roman" w:hAnsi="Times New Roman" w:cs="Times New Roman"/>
          <w:b/>
          <w:sz w:val="28"/>
          <w:szCs w:val="28"/>
        </w:rPr>
      </w:pPr>
    </w:p>
    <w:p w14:paraId="4D752037" w14:textId="77777777" w:rsidR="003C1A8D" w:rsidRDefault="003C1A8D" w:rsidP="00942705">
      <w:pPr>
        <w:spacing w:after="120" w:line="240" w:lineRule="auto"/>
        <w:rPr>
          <w:rFonts w:ascii="Times New Roman" w:eastAsia="Times New Roman" w:hAnsi="Times New Roman" w:cs="Times New Roman"/>
          <w:b/>
          <w:sz w:val="28"/>
          <w:szCs w:val="28"/>
        </w:rPr>
      </w:pPr>
    </w:p>
    <w:p w14:paraId="3EEF4CC7" w14:textId="77777777" w:rsidR="003C1A8D" w:rsidRDefault="003C1A8D" w:rsidP="00942705">
      <w:pPr>
        <w:spacing w:after="120" w:line="240" w:lineRule="auto"/>
        <w:rPr>
          <w:rFonts w:ascii="Times New Roman" w:eastAsia="Times New Roman" w:hAnsi="Times New Roman" w:cs="Times New Roman"/>
          <w:b/>
          <w:sz w:val="28"/>
          <w:szCs w:val="28"/>
        </w:rPr>
      </w:pPr>
    </w:p>
    <w:p w14:paraId="1786789F" w14:textId="77777777" w:rsidR="003C1A8D" w:rsidRDefault="003C1A8D" w:rsidP="00942705">
      <w:pPr>
        <w:spacing w:after="120" w:line="240" w:lineRule="auto"/>
        <w:rPr>
          <w:rFonts w:ascii="Times New Roman" w:eastAsia="Times New Roman" w:hAnsi="Times New Roman" w:cs="Times New Roman"/>
          <w:b/>
          <w:sz w:val="28"/>
          <w:szCs w:val="28"/>
        </w:rPr>
      </w:pPr>
    </w:p>
    <w:p w14:paraId="1DB9C4FF" w14:textId="3DE58D02" w:rsidR="00942705" w:rsidRPr="004B1D38" w:rsidRDefault="00942705" w:rsidP="00942705">
      <w:pPr>
        <w:spacing w:after="120" w:line="240" w:lineRule="auto"/>
        <w:rPr>
          <w:rFonts w:ascii="Times New Roman" w:eastAsia="Times New Roman" w:hAnsi="Times New Roman" w:cs="Times New Roman"/>
          <w:b/>
          <w:sz w:val="28"/>
          <w:szCs w:val="28"/>
        </w:rPr>
      </w:pPr>
      <w:r w:rsidRPr="004B1D38">
        <w:rPr>
          <w:rFonts w:ascii="Times New Roman" w:eastAsia="Times New Roman" w:hAnsi="Times New Roman" w:cs="Times New Roman"/>
          <w:b/>
          <w:sz w:val="28"/>
          <w:szCs w:val="28"/>
        </w:rPr>
        <w:lastRenderedPageBreak/>
        <w:t>SC-11/</w:t>
      </w:r>
      <w:r>
        <w:rPr>
          <w:rFonts w:ascii="Times New Roman" w:eastAsia="Times New Roman" w:hAnsi="Times New Roman" w:cs="Times New Roman"/>
          <w:b/>
          <w:sz w:val="28"/>
          <w:szCs w:val="28"/>
        </w:rPr>
        <w:t>11</w:t>
      </w:r>
      <w:r w:rsidRPr="004B1D38">
        <w:rPr>
          <w:rFonts w:ascii="Times New Roman" w:eastAsia="Times New Roman" w:hAnsi="Times New Roman" w:cs="Times New Roman"/>
          <w:b/>
          <w:sz w:val="28"/>
          <w:szCs w:val="28"/>
        </w:rPr>
        <w:t xml:space="preserve">: Uvrštavanje </w:t>
      </w:r>
      <w:r>
        <w:rPr>
          <w:rFonts w:ascii="Times New Roman" w:eastAsia="Times New Roman" w:hAnsi="Times New Roman" w:cs="Times New Roman"/>
          <w:b/>
          <w:sz w:val="28"/>
          <w:szCs w:val="28"/>
        </w:rPr>
        <w:t>UV-328</w:t>
      </w:r>
    </w:p>
    <w:p w14:paraId="7AC7271A" w14:textId="77777777" w:rsidR="00942705" w:rsidRPr="005635C3" w:rsidRDefault="00942705" w:rsidP="00942705">
      <w:pPr>
        <w:suppressAutoHyphens/>
        <w:spacing w:after="120" w:line="240" w:lineRule="auto"/>
        <w:ind w:firstLine="709"/>
        <w:rPr>
          <w:rFonts w:ascii="Times New Roman" w:eastAsia="Times New Roman" w:hAnsi="Times New Roman" w:cs="Times New Roman"/>
          <w:sz w:val="24"/>
          <w:szCs w:val="24"/>
        </w:rPr>
      </w:pPr>
      <w:r w:rsidRPr="005635C3">
        <w:rPr>
          <w:rFonts w:ascii="Times New Roman" w:eastAsia="Times New Roman" w:hAnsi="Times New Roman" w:cs="Times New Roman"/>
          <w:i/>
          <w:sz w:val="24"/>
          <w:szCs w:val="24"/>
        </w:rPr>
        <w:t>Konferencija stranaka,</w:t>
      </w:r>
    </w:p>
    <w:p w14:paraId="453400B0" w14:textId="0342C6DB" w:rsidR="00942705" w:rsidRDefault="00EB36CC" w:rsidP="00942705">
      <w:pPr>
        <w:suppressAutoHyphens/>
        <w:spacing w:before="120" w:after="120" w:line="240" w:lineRule="auto"/>
        <w:ind w:firstLine="709"/>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nakon </w:t>
      </w:r>
      <w:r w:rsidR="00942705">
        <w:rPr>
          <w:rFonts w:ascii="Times New Roman" w:eastAsia="Times New Roman" w:hAnsi="Times New Roman" w:cs="Times New Roman"/>
          <w:i/>
          <w:sz w:val="24"/>
          <w:szCs w:val="24"/>
        </w:rPr>
        <w:t xml:space="preserve">razmatranja </w:t>
      </w:r>
      <w:r w:rsidR="00942705">
        <w:rPr>
          <w:rFonts w:ascii="Times New Roman" w:eastAsia="Times New Roman" w:hAnsi="Times New Roman" w:cs="Times New Roman"/>
          <w:sz w:val="24"/>
          <w:szCs w:val="24"/>
        </w:rPr>
        <w:t>profila</w:t>
      </w:r>
      <w:r w:rsidR="00942705">
        <w:rPr>
          <w:rFonts w:ascii="Times New Roman" w:eastAsia="Times New Roman" w:hAnsi="Times New Roman" w:cs="Times New Roman"/>
          <w:i/>
          <w:sz w:val="24"/>
          <w:szCs w:val="24"/>
        </w:rPr>
        <w:t xml:space="preserve"> </w:t>
      </w:r>
      <w:r w:rsidR="00942705" w:rsidRPr="005635C3">
        <w:rPr>
          <w:rFonts w:ascii="Times New Roman" w:eastAsia="Times New Roman" w:hAnsi="Times New Roman" w:cs="Times New Roman"/>
          <w:sz w:val="24"/>
          <w:szCs w:val="24"/>
        </w:rPr>
        <w:t xml:space="preserve">rizika i </w:t>
      </w:r>
      <w:r w:rsidR="00942705">
        <w:rPr>
          <w:rFonts w:ascii="Times New Roman" w:eastAsia="Times New Roman" w:hAnsi="Times New Roman" w:cs="Times New Roman"/>
          <w:sz w:val="24"/>
          <w:szCs w:val="24"/>
        </w:rPr>
        <w:t xml:space="preserve">ocjene </w:t>
      </w:r>
      <w:r w:rsidR="00942705" w:rsidRPr="005635C3">
        <w:rPr>
          <w:rFonts w:ascii="Times New Roman" w:eastAsia="Times New Roman" w:hAnsi="Times New Roman" w:cs="Times New Roman"/>
          <w:sz w:val="24"/>
          <w:szCs w:val="24"/>
        </w:rPr>
        <w:t xml:space="preserve">upravljanja rizicima za </w:t>
      </w:r>
      <w:bookmarkStart w:id="7" w:name="_Hlk165558127"/>
      <w:r w:rsidR="00942705">
        <w:rPr>
          <w:rFonts w:ascii="Times New Roman" w:eastAsia="Times New Roman" w:hAnsi="Times New Roman" w:cs="Times New Roman"/>
          <w:sz w:val="24"/>
          <w:szCs w:val="24"/>
        </w:rPr>
        <w:t>UV-328</w:t>
      </w:r>
      <w:bookmarkEnd w:id="7"/>
      <w:r w:rsidR="00942705" w:rsidRPr="005635C3">
        <w:rPr>
          <w:rFonts w:ascii="Times New Roman" w:eastAsia="Times New Roman" w:hAnsi="Times New Roman" w:cs="Times New Roman"/>
          <w:sz w:val="24"/>
          <w:szCs w:val="24"/>
        </w:rPr>
        <w:t>, koj</w:t>
      </w:r>
      <w:r w:rsidR="00942705">
        <w:rPr>
          <w:rFonts w:ascii="Times New Roman" w:eastAsia="Times New Roman" w:hAnsi="Times New Roman" w:cs="Times New Roman"/>
          <w:sz w:val="24"/>
          <w:szCs w:val="24"/>
        </w:rPr>
        <w:t>e</w:t>
      </w:r>
      <w:r w:rsidR="00942705" w:rsidRPr="005635C3">
        <w:rPr>
          <w:rFonts w:ascii="Times New Roman" w:eastAsia="Times New Roman" w:hAnsi="Times New Roman" w:cs="Times New Roman"/>
          <w:sz w:val="24"/>
          <w:szCs w:val="24"/>
        </w:rPr>
        <w:t xml:space="preserve"> je dostavilo Povjerenstvo za razmatranje postojanih organskih onečišćujućih tvari</w:t>
      </w:r>
      <w:r w:rsidR="00942705">
        <w:rPr>
          <w:rFonts w:ascii="Times New Roman" w:eastAsia="Times New Roman" w:hAnsi="Times New Roman" w:cs="Times New Roman"/>
          <w:sz w:val="24"/>
          <w:szCs w:val="24"/>
        </w:rPr>
        <w:t>,</w:t>
      </w:r>
      <w:r w:rsidR="00942705" w:rsidRPr="003346FF">
        <w:rPr>
          <w:rFonts w:ascii="Times New Roman" w:hAnsi="Times New Roman" w:cs="Times New Roman"/>
          <w:sz w:val="24"/>
          <w:szCs w:val="24"/>
          <w:vertAlign w:val="superscript"/>
          <w:lang w:val="en-GB"/>
        </w:rPr>
        <w:t xml:space="preserve"> </w:t>
      </w:r>
      <w:r w:rsidR="00942705" w:rsidRPr="00094D64">
        <w:rPr>
          <w:rFonts w:ascii="Times New Roman" w:hAnsi="Times New Roman" w:cs="Times New Roman"/>
          <w:sz w:val="24"/>
          <w:szCs w:val="24"/>
          <w:vertAlign w:val="superscript"/>
          <w:lang w:val="en-GB"/>
        </w:rPr>
        <w:footnoteReference w:id="5"/>
      </w:r>
    </w:p>
    <w:p w14:paraId="770B3DAB" w14:textId="55902397" w:rsidR="00942705" w:rsidRDefault="00EB36CC" w:rsidP="00942705">
      <w:pPr>
        <w:suppressAutoHyphens/>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i</w:t>
      </w:r>
      <w:r w:rsidRPr="005635C3">
        <w:rPr>
          <w:rFonts w:ascii="Times New Roman" w:eastAsia="Times New Roman" w:hAnsi="Times New Roman" w:cs="Times New Roman"/>
          <w:i/>
          <w:sz w:val="24"/>
          <w:szCs w:val="24"/>
        </w:rPr>
        <w:t xml:space="preserve">majući </w:t>
      </w:r>
      <w:r w:rsidR="00942705" w:rsidRPr="005635C3">
        <w:rPr>
          <w:rFonts w:ascii="Times New Roman" w:eastAsia="Times New Roman" w:hAnsi="Times New Roman" w:cs="Times New Roman"/>
          <w:i/>
          <w:sz w:val="24"/>
          <w:szCs w:val="24"/>
        </w:rPr>
        <w:t xml:space="preserve">na umu </w:t>
      </w:r>
      <w:r w:rsidR="00942705" w:rsidRPr="005635C3">
        <w:rPr>
          <w:rFonts w:ascii="Times New Roman" w:eastAsia="Times New Roman" w:hAnsi="Times New Roman" w:cs="Times New Roman"/>
          <w:sz w:val="24"/>
          <w:szCs w:val="24"/>
        </w:rPr>
        <w:t>preporuk</w:t>
      </w:r>
      <w:r w:rsidR="00942705">
        <w:rPr>
          <w:rFonts w:ascii="Times New Roman" w:eastAsia="Times New Roman" w:hAnsi="Times New Roman" w:cs="Times New Roman"/>
          <w:sz w:val="24"/>
          <w:szCs w:val="24"/>
        </w:rPr>
        <w:t>u</w:t>
      </w:r>
      <w:r w:rsidR="00942705" w:rsidRPr="005635C3">
        <w:rPr>
          <w:rFonts w:ascii="Times New Roman" w:eastAsia="Times New Roman" w:hAnsi="Times New Roman" w:cs="Times New Roman"/>
          <w:sz w:val="24"/>
          <w:szCs w:val="24"/>
        </w:rPr>
        <w:t xml:space="preserve"> Povjerenstva za razmatranje postojanih</w:t>
      </w:r>
      <w:r w:rsidR="00942705">
        <w:rPr>
          <w:rFonts w:ascii="Times New Roman" w:eastAsia="Times New Roman" w:hAnsi="Times New Roman" w:cs="Times New Roman"/>
          <w:sz w:val="24"/>
          <w:szCs w:val="24"/>
        </w:rPr>
        <w:t xml:space="preserve"> organskih onečišćujućih tvari da se</w:t>
      </w:r>
      <w:r w:rsidR="00942705" w:rsidRPr="003346FF">
        <w:rPr>
          <w:rFonts w:ascii="Times New Roman" w:eastAsia="Times New Roman" w:hAnsi="Times New Roman" w:cs="Times New Roman"/>
          <w:sz w:val="24"/>
          <w:szCs w:val="24"/>
        </w:rPr>
        <w:t xml:space="preserve"> </w:t>
      </w:r>
      <w:r w:rsidR="00942705" w:rsidRPr="0030082C">
        <w:rPr>
          <w:rFonts w:ascii="Times New Roman" w:eastAsia="Times New Roman" w:hAnsi="Times New Roman" w:cs="Times New Roman"/>
          <w:sz w:val="24"/>
          <w:szCs w:val="24"/>
        </w:rPr>
        <w:t>UV-328</w:t>
      </w:r>
      <w:r w:rsidR="00942705">
        <w:rPr>
          <w:rFonts w:ascii="Times New Roman" w:eastAsia="Times New Roman" w:hAnsi="Times New Roman" w:cs="Times New Roman"/>
          <w:sz w:val="24"/>
          <w:szCs w:val="24"/>
        </w:rPr>
        <w:t xml:space="preserve"> uvrsti u Dodatak A </w:t>
      </w:r>
      <w:r w:rsidR="008B7444">
        <w:rPr>
          <w:rFonts w:ascii="Times New Roman" w:eastAsia="Times New Roman" w:hAnsi="Times New Roman" w:cs="Times New Roman"/>
          <w:sz w:val="24"/>
          <w:szCs w:val="24"/>
        </w:rPr>
        <w:t>K</w:t>
      </w:r>
      <w:r w:rsidR="008B7444" w:rsidRPr="003346FF">
        <w:rPr>
          <w:rFonts w:ascii="Times New Roman" w:eastAsia="Times New Roman" w:hAnsi="Times New Roman" w:cs="Times New Roman"/>
          <w:sz w:val="24"/>
          <w:szCs w:val="24"/>
        </w:rPr>
        <w:t xml:space="preserve">onvencije </w:t>
      </w:r>
      <w:r w:rsidR="00942705">
        <w:rPr>
          <w:rFonts w:ascii="Times New Roman" w:eastAsia="Times New Roman" w:hAnsi="Times New Roman" w:cs="Times New Roman"/>
          <w:sz w:val="24"/>
          <w:szCs w:val="24"/>
        </w:rPr>
        <w:t>s posebnim izuzećima,</w:t>
      </w:r>
      <w:r w:rsidR="00942705" w:rsidRPr="005635C3">
        <w:rPr>
          <w:rFonts w:ascii="Times New Roman" w:hAnsi="Times New Roman" w:cs="Times New Roman"/>
          <w:sz w:val="24"/>
          <w:szCs w:val="24"/>
          <w:vertAlign w:val="superscript"/>
          <w:lang w:val="en-GB"/>
        </w:rPr>
        <w:footnoteReference w:id="6"/>
      </w:r>
    </w:p>
    <w:p w14:paraId="0549D23E" w14:textId="6F0138A7" w:rsidR="00942705" w:rsidRDefault="00942705" w:rsidP="00942705">
      <w:pPr>
        <w:suppressAutoHyphens/>
        <w:spacing w:before="120" w:after="12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1. </w:t>
      </w:r>
      <w:r w:rsidR="00EB36CC">
        <w:rPr>
          <w:rFonts w:ascii="Times New Roman" w:eastAsia="Times New Roman" w:hAnsi="Times New Roman" w:cs="Times New Roman"/>
          <w:i/>
          <w:sz w:val="24"/>
          <w:szCs w:val="24"/>
        </w:rPr>
        <w:t>o</w:t>
      </w:r>
      <w:r w:rsidR="00EB36CC" w:rsidRPr="00F2778F">
        <w:rPr>
          <w:rFonts w:ascii="Times New Roman" w:eastAsia="Times New Roman" w:hAnsi="Times New Roman" w:cs="Times New Roman"/>
          <w:i/>
          <w:sz w:val="24"/>
          <w:szCs w:val="24"/>
        </w:rPr>
        <w:t xml:space="preserve">dlučila </w:t>
      </w:r>
      <w:r w:rsidRPr="00F2778F">
        <w:rPr>
          <w:rFonts w:ascii="Times New Roman" w:eastAsia="Times New Roman" w:hAnsi="Times New Roman" w:cs="Times New Roman"/>
          <w:i/>
          <w:sz w:val="24"/>
          <w:szCs w:val="24"/>
        </w:rPr>
        <w:t xml:space="preserve">je </w:t>
      </w:r>
      <w:r w:rsidRPr="00F2778F">
        <w:rPr>
          <w:rFonts w:ascii="Times New Roman" w:eastAsia="Times New Roman" w:hAnsi="Times New Roman" w:cs="Times New Roman"/>
          <w:sz w:val="24"/>
          <w:szCs w:val="24"/>
        </w:rPr>
        <w:t xml:space="preserve">izmijeniti i dopuniti </w:t>
      </w:r>
      <w:r>
        <w:rPr>
          <w:rFonts w:ascii="Times New Roman" w:eastAsia="Times New Roman" w:hAnsi="Times New Roman" w:cs="Times New Roman"/>
          <w:sz w:val="24"/>
          <w:szCs w:val="24"/>
        </w:rPr>
        <w:t>d</w:t>
      </w:r>
      <w:r w:rsidRPr="00F2778F">
        <w:rPr>
          <w:rFonts w:ascii="Times New Roman" w:eastAsia="Times New Roman" w:hAnsi="Times New Roman" w:cs="Times New Roman"/>
          <w:sz w:val="24"/>
          <w:szCs w:val="24"/>
        </w:rPr>
        <w:t xml:space="preserve">io I. Dodatka </w:t>
      </w:r>
      <w:r>
        <w:rPr>
          <w:rFonts w:ascii="Times New Roman" w:eastAsia="Times New Roman" w:hAnsi="Times New Roman" w:cs="Times New Roman"/>
          <w:sz w:val="24"/>
          <w:szCs w:val="24"/>
        </w:rPr>
        <w:t>A</w:t>
      </w:r>
      <w:r w:rsidRPr="00F2778F">
        <w:rPr>
          <w:rFonts w:ascii="Times New Roman" w:eastAsia="Times New Roman" w:hAnsi="Times New Roman" w:cs="Times New Roman"/>
          <w:sz w:val="24"/>
          <w:szCs w:val="24"/>
        </w:rPr>
        <w:t xml:space="preserve"> Stockholmske konvencije o</w:t>
      </w:r>
      <w:r>
        <w:rPr>
          <w:rFonts w:ascii="Times New Roman" w:eastAsia="Times New Roman" w:hAnsi="Times New Roman" w:cs="Times New Roman"/>
          <w:sz w:val="24"/>
          <w:szCs w:val="24"/>
        </w:rPr>
        <w:t xml:space="preserve"> </w:t>
      </w:r>
      <w:r w:rsidRPr="00F2778F">
        <w:rPr>
          <w:rFonts w:ascii="Times New Roman" w:eastAsia="Times New Roman" w:hAnsi="Times New Roman" w:cs="Times New Roman"/>
          <w:sz w:val="24"/>
          <w:szCs w:val="24"/>
        </w:rPr>
        <w:t xml:space="preserve">postojanim organskim onečišćujućim tvarima </w:t>
      </w:r>
      <w:r>
        <w:rPr>
          <w:rFonts w:ascii="Times New Roman" w:eastAsia="Times New Roman" w:hAnsi="Times New Roman" w:cs="Times New Roman"/>
          <w:sz w:val="24"/>
          <w:szCs w:val="24"/>
        </w:rPr>
        <w:t>u</w:t>
      </w:r>
      <w:r w:rsidRPr="00C35B6C">
        <w:rPr>
          <w:rFonts w:ascii="Times New Roman" w:eastAsia="Times New Roman" w:hAnsi="Times New Roman" w:cs="Times New Roman"/>
          <w:sz w:val="24"/>
          <w:szCs w:val="24"/>
        </w:rPr>
        <w:t>vrštavanje</w:t>
      </w:r>
      <w:r>
        <w:rPr>
          <w:rFonts w:ascii="Times New Roman" w:eastAsia="Times New Roman" w:hAnsi="Times New Roman" w:cs="Times New Roman"/>
          <w:sz w:val="24"/>
          <w:szCs w:val="24"/>
        </w:rPr>
        <w:t>m</w:t>
      </w:r>
      <w:r w:rsidRPr="00C35B6C">
        <w:rPr>
          <w:rFonts w:ascii="Times New Roman" w:eastAsia="Times New Roman" w:hAnsi="Times New Roman" w:cs="Times New Roman"/>
          <w:sz w:val="24"/>
          <w:szCs w:val="24"/>
        </w:rPr>
        <w:t xml:space="preserve"> </w:t>
      </w:r>
      <w:r w:rsidRPr="0030082C">
        <w:rPr>
          <w:rFonts w:ascii="Times New Roman" w:eastAsia="Times New Roman" w:hAnsi="Times New Roman" w:cs="Times New Roman"/>
          <w:sz w:val="24"/>
          <w:szCs w:val="24"/>
        </w:rPr>
        <w:t>UV-328</w:t>
      </w:r>
      <w:r w:rsidRPr="00C35B6C">
        <w:t xml:space="preserve"> </w:t>
      </w:r>
      <w:r w:rsidRPr="003F51A4">
        <w:rPr>
          <w:rFonts w:ascii="Times New Roman" w:eastAsia="Times New Roman" w:hAnsi="Times New Roman" w:cs="Times New Roman"/>
          <w:sz w:val="24"/>
          <w:szCs w:val="24"/>
        </w:rPr>
        <w:t>s posebnim izuzećima</w:t>
      </w:r>
      <w:r>
        <w:rPr>
          <w:rFonts w:ascii="Times New Roman" w:eastAsia="Times New Roman" w:hAnsi="Times New Roman" w:cs="Times New Roman"/>
          <w:sz w:val="24"/>
          <w:szCs w:val="24"/>
        </w:rPr>
        <w:t xml:space="preserve"> umetanjem sljedećeg retka</w:t>
      </w:r>
      <w:r w:rsidRPr="00755DE6">
        <w:rPr>
          <w:rFonts w:ascii="Times New Roman" w:eastAsia="Times New Roman" w:hAnsi="Times New Roman" w:cs="Times New Roman"/>
          <w:sz w:val="24"/>
          <w:szCs w:val="24"/>
        </w:rPr>
        <w:t xml:space="preserve">: </w:t>
      </w:r>
    </w:p>
    <w:tbl>
      <w:tblPr>
        <w:tblStyle w:val="TableGrid"/>
        <w:tblW w:w="8944" w:type="dxa"/>
        <w:tblInd w:w="708" w:type="dxa"/>
        <w:tblBorders>
          <w:left w:val="none" w:sz="0" w:space="0" w:color="auto"/>
          <w:right w:val="none" w:sz="0" w:space="0" w:color="auto"/>
          <w:insideV w:val="none" w:sz="0" w:space="0" w:color="auto"/>
        </w:tblBorders>
        <w:tblLook w:val="04A0" w:firstRow="1" w:lastRow="0" w:firstColumn="1" w:lastColumn="0" w:noHBand="0" w:noVBand="1"/>
      </w:tblPr>
      <w:tblGrid>
        <w:gridCol w:w="3403"/>
        <w:gridCol w:w="2423"/>
        <w:gridCol w:w="3118"/>
      </w:tblGrid>
      <w:tr w:rsidR="00942705" w:rsidRPr="005635C3" w14:paraId="58D48D84" w14:textId="77777777" w:rsidTr="00BC6DF2">
        <w:tc>
          <w:tcPr>
            <w:tcW w:w="3403" w:type="dxa"/>
            <w:tcBorders>
              <w:bottom w:val="single" w:sz="18" w:space="0" w:color="auto"/>
            </w:tcBorders>
          </w:tcPr>
          <w:p w14:paraId="7C135795" w14:textId="77777777" w:rsidR="00942705" w:rsidRPr="005635C3" w:rsidRDefault="00942705" w:rsidP="00BC6DF2">
            <w:pPr>
              <w:suppressAutoHyphens/>
              <w:rPr>
                <w:rFonts w:ascii="Times New Roman" w:hAnsi="Times New Roman" w:cs="Times New Roman"/>
                <w:i/>
                <w:sz w:val="24"/>
                <w:szCs w:val="24"/>
              </w:rPr>
            </w:pPr>
            <w:r w:rsidRPr="005635C3">
              <w:rPr>
                <w:rFonts w:ascii="Times New Roman" w:hAnsi="Times New Roman" w:cs="Times New Roman"/>
                <w:i/>
                <w:sz w:val="24"/>
                <w:szCs w:val="24"/>
              </w:rPr>
              <w:t>Kemikalija</w:t>
            </w:r>
          </w:p>
        </w:tc>
        <w:tc>
          <w:tcPr>
            <w:tcW w:w="2423" w:type="dxa"/>
            <w:tcBorders>
              <w:bottom w:val="single" w:sz="18" w:space="0" w:color="auto"/>
            </w:tcBorders>
          </w:tcPr>
          <w:p w14:paraId="0D13DEC7" w14:textId="77777777" w:rsidR="00942705" w:rsidRPr="005635C3" w:rsidRDefault="00942705" w:rsidP="00BC6DF2">
            <w:pPr>
              <w:suppressAutoHyphens/>
              <w:rPr>
                <w:rFonts w:ascii="Times New Roman" w:hAnsi="Times New Roman" w:cs="Times New Roman"/>
                <w:i/>
                <w:sz w:val="24"/>
                <w:szCs w:val="24"/>
              </w:rPr>
            </w:pPr>
            <w:r w:rsidRPr="005635C3">
              <w:rPr>
                <w:rFonts w:ascii="Times New Roman" w:hAnsi="Times New Roman" w:cs="Times New Roman"/>
                <w:i/>
                <w:sz w:val="24"/>
                <w:szCs w:val="24"/>
              </w:rPr>
              <w:t>Aktivnost</w:t>
            </w:r>
          </w:p>
        </w:tc>
        <w:tc>
          <w:tcPr>
            <w:tcW w:w="3118" w:type="dxa"/>
            <w:tcBorders>
              <w:bottom w:val="single" w:sz="18" w:space="0" w:color="auto"/>
            </w:tcBorders>
          </w:tcPr>
          <w:p w14:paraId="4E561E48" w14:textId="77777777" w:rsidR="00942705" w:rsidRPr="005635C3" w:rsidRDefault="00942705" w:rsidP="00BC6DF2">
            <w:pPr>
              <w:suppressAutoHyphens/>
              <w:rPr>
                <w:rFonts w:ascii="Times New Roman" w:hAnsi="Times New Roman" w:cs="Times New Roman"/>
                <w:i/>
                <w:sz w:val="24"/>
                <w:szCs w:val="24"/>
              </w:rPr>
            </w:pPr>
            <w:r>
              <w:rPr>
                <w:rFonts w:ascii="Times New Roman" w:hAnsi="Times New Roman" w:cs="Times New Roman"/>
                <w:i/>
                <w:sz w:val="24"/>
                <w:szCs w:val="24"/>
              </w:rPr>
              <w:t>P</w:t>
            </w:r>
            <w:r w:rsidRPr="005635C3">
              <w:rPr>
                <w:rFonts w:ascii="Times New Roman" w:hAnsi="Times New Roman" w:cs="Times New Roman"/>
                <w:i/>
                <w:sz w:val="24"/>
                <w:szCs w:val="24"/>
              </w:rPr>
              <w:t>osebno izuzeće</w:t>
            </w:r>
          </w:p>
        </w:tc>
      </w:tr>
      <w:tr w:rsidR="00942705" w:rsidRPr="00C42E6B" w14:paraId="06FDF969" w14:textId="77777777" w:rsidTr="00BC6DF2">
        <w:tc>
          <w:tcPr>
            <w:tcW w:w="3403" w:type="dxa"/>
            <w:vMerge w:val="restart"/>
            <w:tcBorders>
              <w:top w:val="single" w:sz="18" w:space="0" w:color="auto"/>
            </w:tcBorders>
          </w:tcPr>
          <w:p w14:paraId="6D45E73A" w14:textId="77777777" w:rsidR="00942705" w:rsidRPr="00C42E6B" w:rsidRDefault="00942705" w:rsidP="00BC6DF2">
            <w:pPr>
              <w:suppressAutoHyphens/>
              <w:spacing w:before="60" w:after="60"/>
              <w:rPr>
                <w:rFonts w:ascii="Times New Roman" w:hAnsi="Times New Roman" w:cs="Times New Roman"/>
              </w:rPr>
            </w:pPr>
            <w:r w:rsidRPr="00C42E6B">
              <w:rPr>
                <w:rFonts w:ascii="Times New Roman" w:hAnsi="Times New Roman" w:cs="Times New Roman"/>
              </w:rPr>
              <w:t>UV-328</w:t>
            </w:r>
          </w:p>
          <w:p w14:paraId="2DC499F4" w14:textId="77777777" w:rsidR="00942705" w:rsidRPr="00C42E6B" w:rsidRDefault="00942705" w:rsidP="00BC6DF2">
            <w:pPr>
              <w:suppressAutoHyphens/>
              <w:spacing w:before="60" w:after="60"/>
              <w:rPr>
                <w:rFonts w:ascii="Times New Roman" w:hAnsi="Times New Roman" w:cs="Times New Roman"/>
              </w:rPr>
            </w:pPr>
            <w:r w:rsidRPr="00C42E6B">
              <w:rPr>
                <w:rFonts w:ascii="Times New Roman" w:hAnsi="Times New Roman" w:cs="Times New Roman"/>
              </w:rPr>
              <w:t>CAS br. 25973-55-1</w:t>
            </w:r>
          </w:p>
          <w:p w14:paraId="6A52DF1C" w14:textId="77777777" w:rsidR="00942705" w:rsidRPr="00C42E6B" w:rsidRDefault="00942705" w:rsidP="00BC6DF2">
            <w:pPr>
              <w:suppressAutoHyphens/>
              <w:spacing w:before="60" w:after="60"/>
              <w:rPr>
                <w:rFonts w:ascii="Times New Roman" w:hAnsi="Times New Roman" w:cs="Times New Roman"/>
              </w:rPr>
            </w:pPr>
          </w:p>
        </w:tc>
        <w:tc>
          <w:tcPr>
            <w:tcW w:w="2423" w:type="dxa"/>
            <w:tcBorders>
              <w:top w:val="single" w:sz="18" w:space="0" w:color="auto"/>
              <w:bottom w:val="nil"/>
            </w:tcBorders>
          </w:tcPr>
          <w:p w14:paraId="08461B3A" w14:textId="77777777" w:rsidR="00942705" w:rsidRPr="00C42E6B" w:rsidRDefault="00942705" w:rsidP="00BC6DF2">
            <w:pPr>
              <w:suppressAutoHyphens/>
              <w:spacing w:before="60" w:after="60"/>
              <w:rPr>
                <w:rFonts w:ascii="Times New Roman" w:hAnsi="Times New Roman" w:cs="Times New Roman"/>
              </w:rPr>
            </w:pPr>
            <w:r w:rsidRPr="00C42E6B">
              <w:rPr>
                <w:rFonts w:ascii="Times New Roman" w:hAnsi="Times New Roman" w:cs="Times New Roman"/>
              </w:rPr>
              <w:t>Proizvodnja</w:t>
            </w:r>
          </w:p>
        </w:tc>
        <w:tc>
          <w:tcPr>
            <w:tcW w:w="3118" w:type="dxa"/>
            <w:tcBorders>
              <w:top w:val="single" w:sz="18" w:space="0" w:color="auto"/>
              <w:bottom w:val="nil"/>
            </w:tcBorders>
          </w:tcPr>
          <w:p w14:paraId="048F42AF" w14:textId="77777777" w:rsidR="00942705" w:rsidRPr="00C42E6B" w:rsidRDefault="00942705" w:rsidP="00BC6DF2">
            <w:pPr>
              <w:suppressAutoHyphens/>
              <w:spacing w:before="60" w:after="60"/>
              <w:rPr>
                <w:rFonts w:ascii="Times New Roman" w:hAnsi="Times New Roman" w:cs="Times New Roman"/>
              </w:rPr>
            </w:pPr>
            <w:r w:rsidRPr="00C42E6B">
              <w:rPr>
                <w:rFonts w:ascii="Times New Roman" w:hAnsi="Times New Roman" w:cs="Times New Roman"/>
              </w:rPr>
              <w:t>Kako je dozvoljeno za Stranke navedene u Registru u skladu s odredbama dijela XII. ovoga Dodatka</w:t>
            </w:r>
          </w:p>
        </w:tc>
      </w:tr>
      <w:tr w:rsidR="00942705" w:rsidRPr="00C42E6B" w14:paraId="3A55A508" w14:textId="77777777" w:rsidTr="00BC6DF2">
        <w:tc>
          <w:tcPr>
            <w:tcW w:w="3403" w:type="dxa"/>
            <w:vMerge/>
            <w:tcBorders>
              <w:bottom w:val="single" w:sz="18" w:space="0" w:color="auto"/>
            </w:tcBorders>
          </w:tcPr>
          <w:p w14:paraId="5855EFB5" w14:textId="77777777" w:rsidR="00942705" w:rsidRPr="00C42E6B" w:rsidRDefault="00942705" w:rsidP="00BC6DF2">
            <w:pPr>
              <w:suppressAutoHyphens/>
              <w:spacing w:before="60" w:after="60"/>
              <w:rPr>
                <w:rFonts w:ascii="Times New Roman" w:hAnsi="Times New Roman" w:cs="Times New Roman"/>
              </w:rPr>
            </w:pPr>
          </w:p>
        </w:tc>
        <w:tc>
          <w:tcPr>
            <w:tcW w:w="2423" w:type="dxa"/>
            <w:tcBorders>
              <w:top w:val="nil"/>
              <w:bottom w:val="single" w:sz="18" w:space="0" w:color="auto"/>
            </w:tcBorders>
          </w:tcPr>
          <w:p w14:paraId="73D9E64A" w14:textId="77777777" w:rsidR="00942705" w:rsidRPr="00C42E6B" w:rsidRDefault="00942705" w:rsidP="00BC6DF2">
            <w:pPr>
              <w:suppressAutoHyphens/>
              <w:spacing w:before="60" w:after="60"/>
              <w:rPr>
                <w:rFonts w:ascii="Times New Roman" w:hAnsi="Times New Roman" w:cs="Times New Roman"/>
              </w:rPr>
            </w:pPr>
            <w:r w:rsidRPr="00C42E6B">
              <w:rPr>
                <w:rFonts w:ascii="Times New Roman" w:hAnsi="Times New Roman" w:cs="Times New Roman"/>
              </w:rPr>
              <w:t>Uporaba</w:t>
            </w:r>
          </w:p>
        </w:tc>
        <w:tc>
          <w:tcPr>
            <w:tcW w:w="3118" w:type="dxa"/>
            <w:tcBorders>
              <w:top w:val="nil"/>
              <w:bottom w:val="single" w:sz="18" w:space="0" w:color="auto"/>
            </w:tcBorders>
          </w:tcPr>
          <w:p w14:paraId="0964A889" w14:textId="77777777" w:rsidR="00942705" w:rsidRPr="00C42E6B" w:rsidRDefault="00942705" w:rsidP="00BC6DF2">
            <w:pPr>
              <w:suppressAutoHyphens/>
              <w:spacing w:before="60" w:after="60"/>
              <w:rPr>
                <w:rFonts w:ascii="Times New Roman" w:hAnsi="Times New Roman" w:cs="Times New Roman"/>
              </w:rPr>
            </w:pPr>
            <w:r w:rsidRPr="00C42E6B">
              <w:rPr>
                <w:rFonts w:ascii="Times New Roman" w:hAnsi="Times New Roman" w:cs="Times New Roman"/>
              </w:rPr>
              <w:t>U skladu s odredbama dijela XII. ovoga Dodatka:</w:t>
            </w:r>
          </w:p>
          <w:p w14:paraId="75A248C9" w14:textId="77777777" w:rsidR="00942705" w:rsidRPr="00C42E6B" w:rsidRDefault="00942705" w:rsidP="00BC6DF2">
            <w:pPr>
              <w:suppressAutoHyphens/>
              <w:spacing w:before="60" w:after="60"/>
              <w:rPr>
                <w:rFonts w:ascii="Times New Roman" w:hAnsi="Times New Roman" w:cs="Times New Roman"/>
              </w:rPr>
            </w:pPr>
            <w:r w:rsidRPr="00C42E6B">
              <w:rPr>
                <w:rFonts w:ascii="Times New Roman" w:hAnsi="Times New Roman" w:cs="Times New Roman"/>
              </w:rPr>
              <w:t>Dijelovi motornih vozila (</w:t>
            </w:r>
            <w:r>
              <w:rPr>
                <w:rFonts w:ascii="Times New Roman" w:hAnsi="Times New Roman" w:cs="Times New Roman"/>
              </w:rPr>
              <w:t>obuhvaća</w:t>
            </w:r>
            <w:r w:rsidRPr="00C42E6B">
              <w:rPr>
                <w:rFonts w:ascii="Times New Roman" w:hAnsi="Times New Roman" w:cs="Times New Roman"/>
              </w:rPr>
              <w:t xml:space="preserve"> sva kopnena vozila, kao što su automobili, motocikli, poljoprivredna i građevinska vozila i industrijski kamioni), kao što su sustavi odbojnika, rešetke hladnjaka, spojleri, auto ukrasi, krovni moduli, meki/tvrdi krovovi, poklopci prtljažnika i brisači stražnjeg stakla</w:t>
            </w:r>
          </w:p>
          <w:p w14:paraId="6DCF4FFC" w14:textId="77777777" w:rsidR="00942705" w:rsidRPr="00C42E6B" w:rsidRDefault="00942705" w:rsidP="00BC6DF2">
            <w:pPr>
              <w:suppressAutoHyphens/>
              <w:spacing w:before="60" w:after="60"/>
              <w:rPr>
                <w:rFonts w:ascii="Times New Roman" w:hAnsi="Times New Roman" w:cs="Times New Roman"/>
              </w:rPr>
            </w:pPr>
            <w:r w:rsidRPr="00C42E6B">
              <w:rPr>
                <w:rFonts w:ascii="Times New Roman" w:hAnsi="Times New Roman" w:cs="Times New Roman"/>
              </w:rPr>
              <w:t>Primjene industrijskih premaza za motorna vozila,</w:t>
            </w:r>
            <w:r>
              <w:rPr>
                <w:rFonts w:ascii="Times New Roman" w:hAnsi="Times New Roman" w:cs="Times New Roman"/>
              </w:rPr>
              <w:t xml:space="preserve"> industrijske</w:t>
            </w:r>
            <w:r w:rsidRPr="00C42E6B">
              <w:rPr>
                <w:rFonts w:ascii="Times New Roman" w:hAnsi="Times New Roman" w:cs="Times New Roman"/>
              </w:rPr>
              <w:t xml:space="preserve"> strojeve, željeznička transportna vozila i </w:t>
            </w:r>
            <w:r>
              <w:rPr>
                <w:rFonts w:ascii="Times New Roman" w:hAnsi="Times New Roman" w:cs="Times New Roman"/>
              </w:rPr>
              <w:t xml:space="preserve">visoko otporni </w:t>
            </w:r>
            <w:r w:rsidRPr="00C42E6B">
              <w:rPr>
                <w:rFonts w:ascii="Times New Roman" w:hAnsi="Times New Roman" w:cs="Times New Roman"/>
              </w:rPr>
              <w:t>premazi za velike čelične konstrukcije</w:t>
            </w:r>
          </w:p>
          <w:p w14:paraId="453C783F" w14:textId="77777777" w:rsidR="00942705" w:rsidRPr="00C42E6B" w:rsidRDefault="00942705" w:rsidP="00BC6DF2">
            <w:pPr>
              <w:suppressAutoHyphens/>
              <w:spacing w:before="60" w:after="60"/>
              <w:rPr>
                <w:rFonts w:ascii="Times New Roman" w:hAnsi="Times New Roman" w:cs="Times New Roman"/>
              </w:rPr>
            </w:pPr>
            <w:r w:rsidRPr="00C42E6B">
              <w:rPr>
                <w:rFonts w:ascii="Times New Roman" w:hAnsi="Times New Roman" w:cs="Times New Roman"/>
              </w:rPr>
              <w:t>Mehanički separatori u epruvetama za prikupljanje krvi</w:t>
            </w:r>
          </w:p>
          <w:p w14:paraId="3BDDF2E9" w14:textId="77777777" w:rsidR="00942705" w:rsidRPr="00C42E6B" w:rsidRDefault="00942705" w:rsidP="00BC6DF2">
            <w:pPr>
              <w:suppressAutoHyphens/>
              <w:spacing w:before="60" w:after="60"/>
              <w:rPr>
                <w:rFonts w:ascii="Times New Roman" w:hAnsi="Times New Roman" w:cs="Times New Roman"/>
              </w:rPr>
            </w:pPr>
            <w:r w:rsidRPr="00C42E6B">
              <w:rPr>
                <w:rFonts w:ascii="Times New Roman" w:hAnsi="Times New Roman" w:cs="Times New Roman"/>
              </w:rPr>
              <w:t>Film</w:t>
            </w:r>
            <w:r>
              <w:rPr>
                <w:rFonts w:ascii="Times New Roman" w:hAnsi="Times New Roman" w:cs="Times New Roman"/>
              </w:rPr>
              <w:t xml:space="preserve"> od</w:t>
            </w:r>
            <w:r w:rsidRPr="00C42E6B">
              <w:rPr>
                <w:rFonts w:ascii="Times New Roman" w:hAnsi="Times New Roman" w:cs="Times New Roman"/>
              </w:rPr>
              <w:t xml:space="preserve"> triacetil celuloze (TAC) u polarizatorima</w:t>
            </w:r>
          </w:p>
          <w:p w14:paraId="4CBCAF4F" w14:textId="77777777" w:rsidR="00942705" w:rsidRPr="00C42E6B" w:rsidRDefault="00942705" w:rsidP="00BC6DF2">
            <w:pPr>
              <w:suppressAutoHyphens/>
              <w:spacing w:before="60" w:after="60"/>
              <w:rPr>
                <w:rFonts w:ascii="Times New Roman" w:hAnsi="Times New Roman" w:cs="Times New Roman"/>
              </w:rPr>
            </w:pPr>
            <w:r w:rsidRPr="00C42E6B">
              <w:rPr>
                <w:rFonts w:ascii="Times New Roman" w:hAnsi="Times New Roman" w:cs="Times New Roman"/>
              </w:rPr>
              <w:t>Fotografski papir</w:t>
            </w:r>
          </w:p>
          <w:p w14:paraId="7D9E3B4B" w14:textId="1CE760E5" w:rsidR="00942705" w:rsidRPr="00C42E6B" w:rsidRDefault="00942705" w:rsidP="00BC6DF2">
            <w:pPr>
              <w:suppressAutoHyphens/>
              <w:spacing w:before="60" w:after="60"/>
              <w:rPr>
                <w:rFonts w:ascii="Times New Roman" w:hAnsi="Times New Roman" w:cs="Times New Roman"/>
              </w:rPr>
            </w:pPr>
            <w:r w:rsidRPr="00C42E6B">
              <w:rPr>
                <w:rFonts w:ascii="Times New Roman" w:hAnsi="Times New Roman" w:cs="Times New Roman"/>
              </w:rPr>
              <w:t xml:space="preserve">Zamjenski dijelovi za </w:t>
            </w:r>
            <w:r w:rsidR="008B7444" w:rsidRPr="00C42E6B">
              <w:rPr>
                <w:rFonts w:ascii="Times New Roman" w:hAnsi="Times New Roman" w:cs="Times New Roman"/>
              </w:rPr>
              <w:t>proizvod</w:t>
            </w:r>
            <w:r w:rsidR="008B7444">
              <w:rPr>
                <w:rFonts w:ascii="Times New Roman" w:hAnsi="Times New Roman" w:cs="Times New Roman"/>
              </w:rPr>
              <w:t>e</w:t>
            </w:r>
            <w:r w:rsidR="008B7444" w:rsidRPr="00C42E6B">
              <w:rPr>
                <w:rFonts w:ascii="Times New Roman" w:hAnsi="Times New Roman" w:cs="Times New Roman"/>
              </w:rPr>
              <w:t xml:space="preserve"> </w:t>
            </w:r>
            <w:r w:rsidRPr="00C42E6B">
              <w:rPr>
                <w:rFonts w:ascii="Times New Roman" w:hAnsi="Times New Roman" w:cs="Times New Roman"/>
              </w:rPr>
              <w:t xml:space="preserve">u </w:t>
            </w:r>
            <w:r>
              <w:rPr>
                <w:rFonts w:ascii="Times New Roman" w:hAnsi="Times New Roman" w:cs="Times New Roman"/>
              </w:rPr>
              <w:t>primjenama</w:t>
            </w:r>
            <w:r w:rsidRPr="00C42E6B">
              <w:rPr>
                <w:rFonts w:ascii="Times New Roman" w:hAnsi="Times New Roman" w:cs="Times New Roman"/>
              </w:rPr>
              <w:t xml:space="preserve"> u skladu</w:t>
            </w:r>
            <w:r>
              <w:rPr>
                <w:rFonts w:ascii="Times New Roman" w:hAnsi="Times New Roman" w:cs="Times New Roman"/>
              </w:rPr>
              <w:t xml:space="preserve"> </w:t>
            </w:r>
            <w:r w:rsidRPr="00C42E6B">
              <w:rPr>
                <w:rFonts w:ascii="Times New Roman" w:hAnsi="Times New Roman" w:cs="Times New Roman"/>
              </w:rPr>
              <w:t>s odredbama stavaka 2. i</w:t>
            </w:r>
            <w:r>
              <w:rPr>
                <w:rFonts w:ascii="Times New Roman" w:hAnsi="Times New Roman" w:cs="Times New Roman"/>
              </w:rPr>
              <w:t xml:space="preserve"> </w:t>
            </w:r>
            <w:r w:rsidRPr="00C42E6B">
              <w:rPr>
                <w:rFonts w:ascii="Times New Roman" w:hAnsi="Times New Roman" w:cs="Times New Roman"/>
              </w:rPr>
              <w:t>3. dijela XII. ovoga Dodatka</w:t>
            </w:r>
          </w:p>
        </w:tc>
      </w:tr>
    </w:tbl>
    <w:p w14:paraId="02A8F642" w14:textId="77777777" w:rsidR="00942705" w:rsidRDefault="00942705" w:rsidP="00942705">
      <w:pPr>
        <w:spacing w:after="120"/>
        <w:ind w:firstLine="709"/>
        <w:contextualSpacing/>
        <w:mirrorIndents/>
        <w:rPr>
          <w:rFonts w:ascii="Times New Roman" w:eastAsia="TimesNewRoman,Bold" w:hAnsi="Times New Roman" w:cs="Times New Roman"/>
          <w:b/>
          <w:bCs/>
          <w:sz w:val="24"/>
          <w:szCs w:val="24"/>
        </w:rPr>
      </w:pPr>
    </w:p>
    <w:p w14:paraId="26FBE6FE" w14:textId="77777777" w:rsidR="00942705" w:rsidRDefault="00942705" w:rsidP="00942705">
      <w:pPr>
        <w:pStyle w:val="ListParagraph"/>
        <w:spacing w:before="120" w:after="0" w:line="240" w:lineRule="auto"/>
        <w:ind w:left="709"/>
        <w:rPr>
          <w:rFonts w:ascii="Times New Roman" w:eastAsia="Times New Roman" w:hAnsi="Times New Roman" w:cs="Times New Roman"/>
          <w:sz w:val="24"/>
          <w:szCs w:val="24"/>
        </w:rPr>
      </w:pPr>
      <w:r w:rsidRPr="003C55CD">
        <w:rPr>
          <w:rFonts w:ascii="Times New Roman" w:eastAsia="TimesNewRoman,Bold" w:hAnsi="Times New Roman" w:cs="Times New Roman"/>
          <w:sz w:val="24"/>
          <w:szCs w:val="24"/>
        </w:rPr>
        <w:t>2.</w:t>
      </w:r>
      <w:r>
        <w:rPr>
          <w:rFonts w:ascii="Times New Roman" w:eastAsia="TimesNewRoman,Bold" w:hAnsi="Times New Roman" w:cs="Times New Roman"/>
          <w:b/>
          <w:bCs/>
          <w:sz w:val="24"/>
          <w:szCs w:val="24"/>
        </w:rPr>
        <w:t xml:space="preserve"> </w:t>
      </w:r>
      <w:r w:rsidRPr="005635C3">
        <w:rPr>
          <w:rFonts w:ascii="Times New Roman" w:eastAsia="Times New Roman" w:hAnsi="Times New Roman" w:cs="Times New Roman"/>
          <w:i/>
          <w:sz w:val="24"/>
          <w:szCs w:val="24"/>
        </w:rPr>
        <w:t xml:space="preserve">Također </w:t>
      </w:r>
      <w:r>
        <w:rPr>
          <w:rFonts w:ascii="Times New Roman" w:eastAsia="Times New Roman" w:hAnsi="Times New Roman" w:cs="Times New Roman"/>
          <w:i/>
          <w:sz w:val="24"/>
          <w:szCs w:val="24"/>
        </w:rPr>
        <w:t xml:space="preserve">je </w:t>
      </w:r>
      <w:r w:rsidRPr="005635C3">
        <w:rPr>
          <w:rFonts w:ascii="Times New Roman" w:eastAsia="Times New Roman" w:hAnsi="Times New Roman" w:cs="Times New Roman"/>
          <w:i/>
          <w:sz w:val="24"/>
          <w:szCs w:val="24"/>
        </w:rPr>
        <w:t xml:space="preserve">odlučila </w:t>
      </w:r>
      <w:r w:rsidRPr="005635C3">
        <w:rPr>
          <w:rFonts w:ascii="Times New Roman" w:eastAsia="Times New Roman" w:hAnsi="Times New Roman" w:cs="Times New Roman"/>
          <w:sz w:val="24"/>
          <w:szCs w:val="24"/>
        </w:rPr>
        <w:t xml:space="preserve">umetnuti novi Dio </w:t>
      </w:r>
      <w:r>
        <w:rPr>
          <w:rFonts w:ascii="Times New Roman" w:eastAsia="Times New Roman" w:hAnsi="Times New Roman" w:cs="Times New Roman"/>
          <w:sz w:val="24"/>
          <w:szCs w:val="24"/>
        </w:rPr>
        <w:t>XII</w:t>
      </w:r>
      <w:r w:rsidRPr="005635C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635C3">
        <w:rPr>
          <w:rFonts w:ascii="Times New Roman" w:eastAsia="Times New Roman" w:hAnsi="Times New Roman" w:cs="Times New Roman"/>
          <w:sz w:val="24"/>
          <w:szCs w:val="24"/>
        </w:rPr>
        <w:t>u Dodatak A, kako slijedi:</w:t>
      </w:r>
    </w:p>
    <w:p w14:paraId="28D96DC7" w14:textId="77777777" w:rsidR="00942705" w:rsidRDefault="00942705" w:rsidP="00942705">
      <w:pPr>
        <w:pStyle w:val="ListParagraph"/>
        <w:spacing w:before="120" w:after="0" w:line="240" w:lineRule="auto"/>
        <w:ind w:left="709"/>
        <w:rPr>
          <w:rFonts w:ascii="Times New Roman" w:eastAsia="Times New Roman" w:hAnsi="Times New Roman" w:cs="Times New Roman"/>
          <w:i/>
          <w:sz w:val="24"/>
          <w:szCs w:val="24"/>
        </w:rPr>
      </w:pPr>
    </w:p>
    <w:p w14:paraId="38552B0F" w14:textId="77777777" w:rsidR="00942705" w:rsidRPr="000337AF" w:rsidRDefault="00942705" w:rsidP="00942705">
      <w:pPr>
        <w:pStyle w:val="ListParagraph"/>
        <w:spacing w:before="120" w:after="0" w:line="240" w:lineRule="auto"/>
        <w:ind w:left="709"/>
        <w:jc w:val="center"/>
        <w:rPr>
          <w:rFonts w:ascii="Times New Roman" w:eastAsia="Times New Roman" w:hAnsi="Times New Roman" w:cs="Times New Roman"/>
          <w:b/>
          <w:bCs/>
          <w:iCs/>
          <w:sz w:val="24"/>
          <w:szCs w:val="24"/>
        </w:rPr>
      </w:pPr>
      <w:r w:rsidRPr="000337AF">
        <w:rPr>
          <w:rFonts w:ascii="Times New Roman" w:eastAsia="Times New Roman" w:hAnsi="Times New Roman" w:cs="Times New Roman"/>
          <w:b/>
          <w:bCs/>
          <w:iCs/>
          <w:sz w:val="24"/>
          <w:szCs w:val="24"/>
        </w:rPr>
        <w:t>Dio XI</w:t>
      </w:r>
      <w:r>
        <w:rPr>
          <w:rFonts w:ascii="Times New Roman" w:eastAsia="Times New Roman" w:hAnsi="Times New Roman" w:cs="Times New Roman"/>
          <w:b/>
          <w:bCs/>
          <w:iCs/>
          <w:sz w:val="24"/>
          <w:szCs w:val="24"/>
        </w:rPr>
        <w:t>I</w:t>
      </w:r>
      <w:r w:rsidRPr="000337AF">
        <w:rPr>
          <w:rFonts w:ascii="Times New Roman" w:eastAsia="Times New Roman" w:hAnsi="Times New Roman" w:cs="Times New Roman"/>
          <w:b/>
          <w:bCs/>
          <w:iCs/>
          <w:sz w:val="24"/>
          <w:szCs w:val="24"/>
        </w:rPr>
        <w:t>.</w:t>
      </w:r>
    </w:p>
    <w:p w14:paraId="3661A808" w14:textId="77777777" w:rsidR="00942705" w:rsidRPr="000337AF" w:rsidRDefault="00942705" w:rsidP="00942705">
      <w:pPr>
        <w:pStyle w:val="ListParagraph"/>
        <w:spacing w:before="120" w:after="0" w:line="240" w:lineRule="auto"/>
        <w:ind w:left="709"/>
        <w:jc w:val="center"/>
        <w:rPr>
          <w:rFonts w:ascii="Times New Roman" w:eastAsia="Times New Roman" w:hAnsi="Times New Roman" w:cs="Times New Roman"/>
          <w:b/>
          <w:bCs/>
          <w:iCs/>
          <w:sz w:val="24"/>
          <w:szCs w:val="24"/>
        </w:rPr>
      </w:pPr>
      <w:r>
        <w:rPr>
          <w:rFonts w:ascii="Times New Roman" w:eastAsia="Times New Roman" w:hAnsi="Times New Roman" w:cs="Times New Roman"/>
          <w:b/>
          <w:bCs/>
          <w:iCs/>
          <w:sz w:val="24"/>
          <w:szCs w:val="24"/>
        </w:rPr>
        <w:lastRenderedPageBreak/>
        <w:t>UV-328</w:t>
      </w:r>
    </w:p>
    <w:p w14:paraId="5B77FC9E" w14:textId="77777777" w:rsidR="00942705" w:rsidRPr="001F74AC" w:rsidRDefault="00942705" w:rsidP="00942705">
      <w:pPr>
        <w:tabs>
          <w:tab w:val="left" w:pos="941"/>
        </w:tabs>
        <w:ind w:left="1418" w:firstLine="709"/>
        <w:jc w:val="both"/>
        <w:rPr>
          <w:rFonts w:ascii="Times New Roman" w:eastAsia="TimesNewRoman,Bold" w:hAnsi="Times New Roman" w:cs="Times New Roman"/>
          <w:sz w:val="24"/>
          <w:szCs w:val="24"/>
        </w:rPr>
      </w:pPr>
      <w:r w:rsidRPr="001F74AC">
        <w:rPr>
          <w:rFonts w:ascii="Times New Roman" w:eastAsia="TimesNewRoman,Bold" w:hAnsi="Times New Roman" w:cs="Times New Roman"/>
          <w:sz w:val="24"/>
          <w:szCs w:val="24"/>
        </w:rPr>
        <w:t xml:space="preserve">1. </w:t>
      </w:r>
      <w:r>
        <w:rPr>
          <w:rFonts w:ascii="Times New Roman" w:eastAsia="TimesNewRoman,Bold" w:hAnsi="Times New Roman" w:cs="Times New Roman"/>
          <w:sz w:val="24"/>
          <w:szCs w:val="24"/>
        </w:rPr>
        <w:t>Proizvodnja i u</w:t>
      </w:r>
      <w:r w:rsidRPr="001F74AC">
        <w:rPr>
          <w:rFonts w:ascii="Times New Roman" w:eastAsia="TimesNewRoman,Bold" w:hAnsi="Times New Roman" w:cs="Times New Roman"/>
          <w:sz w:val="24"/>
          <w:szCs w:val="24"/>
        </w:rPr>
        <w:t xml:space="preserve">poraba </w:t>
      </w:r>
      <w:r>
        <w:rPr>
          <w:rFonts w:ascii="Times New Roman" w:eastAsia="TimesNewRoman,Bold" w:hAnsi="Times New Roman" w:cs="Times New Roman"/>
          <w:sz w:val="24"/>
          <w:szCs w:val="24"/>
        </w:rPr>
        <w:t>UV-328</w:t>
      </w:r>
      <w:r w:rsidRPr="001F74AC">
        <w:rPr>
          <w:rFonts w:ascii="Times New Roman" w:eastAsia="TimesNewRoman,Bold" w:hAnsi="Times New Roman" w:cs="Times New Roman"/>
          <w:sz w:val="24"/>
          <w:szCs w:val="24"/>
        </w:rPr>
        <w:t xml:space="preserve"> bit će ukinuta izuzevši za stranke koje su obavijestile Tajništvo o svojoj namjeri da isti</w:t>
      </w:r>
      <w:r>
        <w:rPr>
          <w:rFonts w:ascii="Times New Roman" w:eastAsia="TimesNewRoman,Bold" w:hAnsi="Times New Roman" w:cs="Times New Roman"/>
          <w:sz w:val="24"/>
          <w:szCs w:val="24"/>
        </w:rPr>
        <w:t xml:space="preserve"> </w:t>
      </w:r>
      <w:r w:rsidRPr="00961A44">
        <w:rPr>
          <w:rFonts w:ascii="Times New Roman" w:eastAsia="TimesNewRoman,Bold" w:hAnsi="Times New Roman" w:cs="Times New Roman"/>
          <w:sz w:val="24"/>
          <w:szCs w:val="24"/>
        </w:rPr>
        <w:t>proizvode i/ili</w:t>
      </w:r>
      <w:r w:rsidRPr="001F74AC">
        <w:rPr>
          <w:rFonts w:ascii="Times New Roman" w:eastAsia="TimesNewRoman,Bold" w:hAnsi="Times New Roman" w:cs="Times New Roman"/>
          <w:sz w:val="24"/>
          <w:szCs w:val="24"/>
        </w:rPr>
        <w:t xml:space="preserve"> koriste sukladno članku 4.</w:t>
      </w:r>
    </w:p>
    <w:p w14:paraId="25231EB4" w14:textId="737CFF57" w:rsidR="00942705" w:rsidRPr="001F74AC" w:rsidRDefault="00942705" w:rsidP="00942705">
      <w:pPr>
        <w:tabs>
          <w:tab w:val="left" w:pos="941"/>
        </w:tabs>
        <w:ind w:left="1418" w:firstLine="709"/>
        <w:jc w:val="both"/>
        <w:rPr>
          <w:rFonts w:ascii="Times New Roman" w:eastAsia="TimesNewRoman,Bold" w:hAnsi="Times New Roman" w:cs="Times New Roman"/>
          <w:sz w:val="24"/>
          <w:szCs w:val="24"/>
        </w:rPr>
      </w:pPr>
      <w:r w:rsidRPr="001F74AC">
        <w:rPr>
          <w:rFonts w:ascii="Times New Roman" w:eastAsia="TimesNewRoman,Bold" w:hAnsi="Times New Roman" w:cs="Times New Roman"/>
          <w:sz w:val="24"/>
          <w:szCs w:val="24"/>
        </w:rPr>
        <w:t xml:space="preserve">2. Posebna izuzeća za </w:t>
      </w:r>
      <w:r>
        <w:rPr>
          <w:rFonts w:ascii="Times New Roman" w:eastAsia="TimesNewRoman,Bold" w:hAnsi="Times New Roman" w:cs="Times New Roman"/>
          <w:sz w:val="24"/>
          <w:szCs w:val="24"/>
        </w:rPr>
        <w:t xml:space="preserve">proizvodnju i </w:t>
      </w:r>
      <w:r w:rsidRPr="001F74AC">
        <w:rPr>
          <w:rFonts w:ascii="Times New Roman" w:eastAsia="TimesNewRoman,Bold" w:hAnsi="Times New Roman" w:cs="Times New Roman"/>
          <w:sz w:val="24"/>
          <w:szCs w:val="24"/>
        </w:rPr>
        <w:t xml:space="preserve">uporabu </w:t>
      </w:r>
      <w:r>
        <w:rPr>
          <w:rFonts w:ascii="Times New Roman" w:eastAsia="TimesNewRoman,Bold" w:hAnsi="Times New Roman" w:cs="Times New Roman"/>
          <w:sz w:val="24"/>
          <w:szCs w:val="24"/>
        </w:rPr>
        <w:t>UV-328</w:t>
      </w:r>
      <w:r w:rsidRPr="001F74AC">
        <w:rPr>
          <w:rFonts w:ascii="Times New Roman" w:eastAsia="TimesNewRoman,Bold" w:hAnsi="Times New Roman" w:cs="Times New Roman"/>
          <w:sz w:val="24"/>
          <w:szCs w:val="24"/>
        </w:rPr>
        <w:t xml:space="preserve"> za zamjenske dijelove za proizvode primjenjivat će se tamo gdje je </w:t>
      </w:r>
      <w:r>
        <w:rPr>
          <w:rFonts w:ascii="Times New Roman" w:eastAsia="TimesNewRoman,Bold" w:hAnsi="Times New Roman" w:cs="Times New Roman"/>
          <w:sz w:val="24"/>
          <w:szCs w:val="24"/>
        </w:rPr>
        <w:t>UV-328</w:t>
      </w:r>
      <w:r w:rsidRPr="001F74AC">
        <w:rPr>
          <w:rFonts w:ascii="Times New Roman" w:eastAsia="TimesNewRoman,Bold" w:hAnsi="Times New Roman" w:cs="Times New Roman"/>
          <w:sz w:val="24"/>
          <w:szCs w:val="24"/>
        </w:rPr>
        <w:t xml:space="preserve"> izvorno korišten u proizvodnji tih proizvoda i </w:t>
      </w:r>
      <w:r>
        <w:rPr>
          <w:rFonts w:ascii="Times New Roman" w:eastAsia="TimesNewRoman,Bold" w:hAnsi="Times New Roman" w:cs="Times New Roman"/>
          <w:sz w:val="24"/>
          <w:szCs w:val="24"/>
        </w:rPr>
        <w:t>dostupan je</w:t>
      </w:r>
      <w:r w:rsidRPr="001F74AC">
        <w:rPr>
          <w:rFonts w:ascii="Times New Roman" w:eastAsia="TimesNewRoman,Bold" w:hAnsi="Times New Roman" w:cs="Times New Roman"/>
          <w:sz w:val="24"/>
          <w:szCs w:val="24"/>
        </w:rPr>
        <w:t>, ograničen</w:t>
      </w:r>
      <w:r>
        <w:rPr>
          <w:rFonts w:ascii="Times New Roman" w:eastAsia="TimesNewRoman,Bold" w:hAnsi="Times New Roman" w:cs="Times New Roman"/>
          <w:sz w:val="24"/>
          <w:szCs w:val="24"/>
        </w:rPr>
        <w:t>o</w:t>
      </w:r>
      <w:r w:rsidRPr="001F74AC">
        <w:rPr>
          <w:rFonts w:ascii="Times New Roman" w:eastAsia="TimesNewRoman,Bold" w:hAnsi="Times New Roman" w:cs="Times New Roman"/>
          <w:sz w:val="24"/>
          <w:szCs w:val="24"/>
        </w:rPr>
        <w:t xml:space="preserve"> na sljedeće </w:t>
      </w:r>
      <w:r>
        <w:rPr>
          <w:rFonts w:ascii="Times New Roman" w:eastAsia="TimesNewRoman,Bold" w:hAnsi="Times New Roman" w:cs="Times New Roman"/>
          <w:sz w:val="24"/>
          <w:szCs w:val="24"/>
        </w:rPr>
        <w:t>primjene</w:t>
      </w:r>
      <w:r w:rsidRPr="001F74AC">
        <w:rPr>
          <w:rFonts w:ascii="Times New Roman" w:eastAsia="TimesNewRoman,Bold" w:hAnsi="Times New Roman" w:cs="Times New Roman"/>
          <w:sz w:val="24"/>
          <w:szCs w:val="24"/>
        </w:rPr>
        <w:t>, do kraja vijeka trajanja proizvoda ili 2044., što god nastupi ranije:</w:t>
      </w:r>
    </w:p>
    <w:p w14:paraId="4F5DA90B" w14:textId="77777777" w:rsidR="00942705" w:rsidRPr="00F47A2B" w:rsidRDefault="00942705" w:rsidP="00942705">
      <w:pPr>
        <w:tabs>
          <w:tab w:val="left" w:pos="941"/>
        </w:tabs>
        <w:ind w:left="1418" w:firstLine="709"/>
        <w:jc w:val="both"/>
        <w:rPr>
          <w:rFonts w:ascii="Times New Roman" w:eastAsia="TimesNewRoman,Bold" w:hAnsi="Times New Roman" w:cs="Times New Roman"/>
          <w:sz w:val="24"/>
          <w:szCs w:val="24"/>
        </w:rPr>
      </w:pPr>
      <w:r w:rsidRPr="00F47A2B">
        <w:rPr>
          <w:rFonts w:ascii="Times New Roman" w:eastAsia="TimesNewRoman,Bold" w:hAnsi="Times New Roman" w:cs="Times New Roman"/>
          <w:sz w:val="24"/>
          <w:szCs w:val="24"/>
        </w:rPr>
        <w:t>(</w:t>
      </w:r>
      <w:r>
        <w:rPr>
          <w:rFonts w:ascii="Times New Roman" w:eastAsia="TimesNewRoman,Bold" w:hAnsi="Times New Roman" w:cs="Times New Roman"/>
          <w:sz w:val="24"/>
          <w:szCs w:val="24"/>
        </w:rPr>
        <w:t>a</w:t>
      </w:r>
      <w:r w:rsidRPr="00F47A2B">
        <w:rPr>
          <w:rFonts w:ascii="Times New Roman" w:eastAsia="TimesNewRoman,Bold" w:hAnsi="Times New Roman" w:cs="Times New Roman"/>
          <w:sz w:val="24"/>
          <w:szCs w:val="24"/>
        </w:rPr>
        <w:t>) Motorna vozila (obuhvaća sva kopnena vozila, kao što su automobili,</w:t>
      </w:r>
      <w:r>
        <w:rPr>
          <w:rFonts w:ascii="Times New Roman" w:eastAsia="TimesNewRoman,Bold" w:hAnsi="Times New Roman" w:cs="Times New Roman"/>
          <w:sz w:val="24"/>
          <w:szCs w:val="24"/>
        </w:rPr>
        <w:t xml:space="preserve"> </w:t>
      </w:r>
      <w:r w:rsidRPr="00F47A2B">
        <w:rPr>
          <w:rFonts w:ascii="Times New Roman" w:eastAsia="TimesNewRoman,Bold" w:hAnsi="Times New Roman" w:cs="Times New Roman"/>
          <w:sz w:val="24"/>
          <w:szCs w:val="24"/>
        </w:rPr>
        <w:t>motocikli, poljoprivredna i građevinska vozila i industrijski kamioni</w:t>
      </w:r>
      <w:r>
        <w:rPr>
          <w:rFonts w:ascii="Times New Roman" w:eastAsia="TimesNewRoman,Bold" w:hAnsi="Times New Roman" w:cs="Times New Roman"/>
          <w:sz w:val="24"/>
          <w:szCs w:val="24"/>
        </w:rPr>
        <w:t>)</w:t>
      </w:r>
      <w:r w:rsidRPr="00F47A2B">
        <w:rPr>
          <w:rFonts w:ascii="Times New Roman" w:eastAsia="TimesNewRoman,Bold" w:hAnsi="Times New Roman" w:cs="Times New Roman"/>
          <w:sz w:val="24"/>
          <w:szCs w:val="24"/>
        </w:rPr>
        <w:t xml:space="preserve">; </w:t>
      </w:r>
    </w:p>
    <w:p w14:paraId="572AFA0A" w14:textId="77777777" w:rsidR="00942705" w:rsidRPr="00F47A2B" w:rsidRDefault="00942705" w:rsidP="00942705">
      <w:pPr>
        <w:tabs>
          <w:tab w:val="left" w:pos="941"/>
        </w:tabs>
        <w:ind w:left="1418" w:firstLine="709"/>
        <w:jc w:val="both"/>
        <w:rPr>
          <w:rFonts w:ascii="Times New Roman" w:eastAsia="TimesNewRoman,Bold" w:hAnsi="Times New Roman" w:cs="Times New Roman"/>
          <w:sz w:val="24"/>
          <w:szCs w:val="24"/>
        </w:rPr>
      </w:pPr>
      <w:r w:rsidRPr="00F47A2B">
        <w:rPr>
          <w:rFonts w:ascii="Times New Roman" w:eastAsia="TimesNewRoman,Bold" w:hAnsi="Times New Roman" w:cs="Times New Roman"/>
          <w:sz w:val="24"/>
          <w:szCs w:val="24"/>
        </w:rPr>
        <w:t>(</w:t>
      </w:r>
      <w:r>
        <w:rPr>
          <w:rFonts w:ascii="Times New Roman" w:eastAsia="TimesNewRoman,Bold" w:hAnsi="Times New Roman" w:cs="Times New Roman"/>
          <w:sz w:val="24"/>
          <w:szCs w:val="24"/>
        </w:rPr>
        <w:t>b</w:t>
      </w:r>
      <w:r w:rsidRPr="00F47A2B">
        <w:rPr>
          <w:rFonts w:ascii="Times New Roman" w:eastAsia="TimesNewRoman,Bold" w:hAnsi="Times New Roman" w:cs="Times New Roman"/>
          <w:sz w:val="24"/>
          <w:szCs w:val="24"/>
        </w:rPr>
        <w:t>) Nepokretni industrijski strojevi (kao što su toranjske</w:t>
      </w:r>
      <w:r>
        <w:rPr>
          <w:rFonts w:ascii="Times New Roman" w:eastAsia="TimesNewRoman,Bold" w:hAnsi="Times New Roman" w:cs="Times New Roman"/>
          <w:sz w:val="24"/>
          <w:szCs w:val="24"/>
        </w:rPr>
        <w:t xml:space="preserve"> </w:t>
      </w:r>
      <w:r w:rsidRPr="00F47A2B">
        <w:rPr>
          <w:rFonts w:ascii="Times New Roman" w:eastAsia="TimesNewRoman,Bold" w:hAnsi="Times New Roman" w:cs="Times New Roman"/>
          <w:sz w:val="24"/>
          <w:szCs w:val="24"/>
        </w:rPr>
        <w:t>dizalice, betonare i hidrauličke drobilice</w:t>
      </w:r>
      <w:r>
        <w:rPr>
          <w:rFonts w:ascii="Times New Roman" w:eastAsia="TimesNewRoman,Bold" w:hAnsi="Times New Roman" w:cs="Times New Roman"/>
          <w:sz w:val="24"/>
          <w:szCs w:val="24"/>
        </w:rPr>
        <w:t>)</w:t>
      </w:r>
      <w:r w:rsidRPr="00F47A2B">
        <w:rPr>
          <w:rFonts w:ascii="Times New Roman" w:eastAsia="TimesNewRoman,Bold" w:hAnsi="Times New Roman" w:cs="Times New Roman"/>
          <w:sz w:val="24"/>
          <w:szCs w:val="24"/>
        </w:rPr>
        <w:t xml:space="preserve"> za uporabu u poljoprivredi, šumarstvu i građevinarstvu;</w:t>
      </w:r>
    </w:p>
    <w:p w14:paraId="26C732D1" w14:textId="77777777" w:rsidR="00942705" w:rsidRPr="00F47A2B" w:rsidRDefault="00942705" w:rsidP="00942705">
      <w:pPr>
        <w:tabs>
          <w:tab w:val="left" w:pos="941"/>
        </w:tabs>
        <w:ind w:left="1418" w:firstLine="709"/>
        <w:jc w:val="both"/>
        <w:rPr>
          <w:rFonts w:ascii="Times New Roman" w:eastAsia="TimesNewRoman,Bold" w:hAnsi="Times New Roman" w:cs="Times New Roman"/>
          <w:sz w:val="24"/>
          <w:szCs w:val="24"/>
        </w:rPr>
      </w:pPr>
      <w:r w:rsidRPr="00F47A2B">
        <w:rPr>
          <w:rFonts w:ascii="Times New Roman" w:eastAsia="TimesNewRoman,Bold" w:hAnsi="Times New Roman" w:cs="Times New Roman"/>
          <w:sz w:val="24"/>
          <w:szCs w:val="24"/>
        </w:rPr>
        <w:t>(</w:t>
      </w:r>
      <w:r>
        <w:rPr>
          <w:rFonts w:ascii="Times New Roman" w:eastAsia="TimesNewRoman,Bold" w:hAnsi="Times New Roman" w:cs="Times New Roman"/>
          <w:sz w:val="24"/>
          <w:szCs w:val="24"/>
        </w:rPr>
        <w:t>c</w:t>
      </w:r>
      <w:r w:rsidRPr="00F47A2B">
        <w:rPr>
          <w:rFonts w:ascii="Times New Roman" w:eastAsia="TimesNewRoman,Bold" w:hAnsi="Times New Roman" w:cs="Times New Roman"/>
          <w:sz w:val="24"/>
          <w:szCs w:val="24"/>
        </w:rPr>
        <w:t xml:space="preserve">) </w:t>
      </w:r>
      <w:r w:rsidRPr="00062D71">
        <w:rPr>
          <w:rFonts w:ascii="Times New Roman" w:eastAsia="TimesNewRoman,Bold" w:hAnsi="Times New Roman" w:cs="Times New Roman"/>
          <w:sz w:val="24"/>
          <w:szCs w:val="24"/>
        </w:rPr>
        <w:t>Zasloni s tekućim kristalima u instrumentima za analizu, mjerenja,</w:t>
      </w:r>
      <w:r>
        <w:rPr>
          <w:rFonts w:ascii="Times New Roman" w:eastAsia="TimesNewRoman,Bold" w:hAnsi="Times New Roman" w:cs="Times New Roman"/>
          <w:sz w:val="24"/>
          <w:szCs w:val="24"/>
        </w:rPr>
        <w:t xml:space="preserve"> </w:t>
      </w:r>
      <w:r w:rsidRPr="00062D71">
        <w:rPr>
          <w:rFonts w:ascii="Times New Roman" w:eastAsia="TimesNewRoman,Bold" w:hAnsi="Times New Roman" w:cs="Times New Roman"/>
          <w:sz w:val="24"/>
          <w:szCs w:val="24"/>
        </w:rPr>
        <w:t>kontrol</w:t>
      </w:r>
      <w:r>
        <w:rPr>
          <w:rFonts w:ascii="Times New Roman" w:eastAsia="TimesNewRoman,Bold" w:hAnsi="Times New Roman" w:cs="Times New Roman"/>
          <w:sz w:val="24"/>
          <w:szCs w:val="24"/>
        </w:rPr>
        <w:t>u</w:t>
      </w:r>
      <w:r w:rsidRPr="00062D71">
        <w:rPr>
          <w:rFonts w:ascii="Times New Roman" w:eastAsia="TimesNewRoman,Bold" w:hAnsi="Times New Roman" w:cs="Times New Roman"/>
          <w:sz w:val="24"/>
          <w:szCs w:val="24"/>
        </w:rPr>
        <w:t>, praćenje, ispitivanje, proizvodnj</w:t>
      </w:r>
      <w:r>
        <w:rPr>
          <w:rFonts w:ascii="Times New Roman" w:eastAsia="TimesNewRoman,Bold" w:hAnsi="Times New Roman" w:cs="Times New Roman"/>
          <w:sz w:val="24"/>
          <w:szCs w:val="24"/>
        </w:rPr>
        <w:t>u</w:t>
      </w:r>
      <w:r w:rsidRPr="00062D71">
        <w:rPr>
          <w:rFonts w:ascii="Times New Roman" w:eastAsia="TimesNewRoman,Bold" w:hAnsi="Times New Roman" w:cs="Times New Roman"/>
          <w:sz w:val="24"/>
          <w:szCs w:val="24"/>
        </w:rPr>
        <w:t xml:space="preserve"> i </w:t>
      </w:r>
      <w:r>
        <w:rPr>
          <w:rFonts w:ascii="Times New Roman" w:eastAsia="TimesNewRoman,Bold" w:hAnsi="Times New Roman" w:cs="Times New Roman"/>
          <w:sz w:val="24"/>
          <w:szCs w:val="24"/>
        </w:rPr>
        <w:t>nadzor</w:t>
      </w:r>
      <w:r w:rsidRPr="00062D71">
        <w:rPr>
          <w:rFonts w:ascii="Times New Roman" w:eastAsia="TimesNewRoman,Bold" w:hAnsi="Times New Roman" w:cs="Times New Roman"/>
          <w:sz w:val="24"/>
          <w:szCs w:val="24"/>
        </w:rPr>
        <w:t xml:space="preserve"> (kao što su snimači, infracrveni</w:t>
      </w:r>
      <w:r>
        <w:rPr>
          <w:rFonts w:ascii="Times New Roman" w:eastAsia="TimesNewRoman,Bold" w:hAnsi="Times New Roman" w:cs="Times New Roman"/>
          <w:sz w:val="24"/>
          <w:szCs w:val="24"/>
        </w:rPr>
        <w:t xml:space="preserve"> </w:t>
      </w:r>
      <w:r w:rsidRPr="00062D71">
        <w:rPr>
          <w:rFonts w:ascii="Times New Roman" w:eastAsia="TimesNewRoman,Bold" w:hAnsi="Times New Roman" w:cs="Times New Roman"/>
          <w:sz w:val="24"/>
          <w:szCs w:val="24"/>
        </w:rPr>
        <w:t xml:space="preserve">radijacijski termometri, digitalni osciloskopi za pohranu i </w:t>
      </w:r>
      <w:r w:rsidRPr="00480607">
        <w:rPr>
          <w:rFonts w:ascii="Times New Roman" w:eastAsia="TimesNewRoman,Bold" w:hAnsi="Times New Roman" w:cs="Times New Roman"/>
          <w:sz w:val="24"/>
          <w:szCs w:val="24"/>
        </w:rPr>
        <w:t xml:space="preserve">instrumenti </w:t>
      </w:r>
      <w:r>
        <w:rPr>
          <w:rFonts w:ascii="Times New Roman" w:eastAsia="TimesNewRoman,Bold" w:hAnsi="Times New Roman" w:cs="Times New Roman"/>
          <w:sz w:val="24"/>
          <w:szCs w:val="24"/>
        </w:rPr>
        <w:t xml:space="preserve">za </w:t>
      </w:r>
      <w:r w:rsidRPr="00062D71">
        <w:rPr>
          <w:rFonts w:ascii="Times New Roman" w:eastAsia="TimesNewRoman,Bold" w:hAnsi="Times New Roman" w:cs="Times New Roman"/>
          <w:sz w:val="24"/>
          <w:szCs w:val="24"/>
        </w:rPr>
        <w:t>radiografsko ispitivanje</w:t>
      </w:r>
      <w:r>
        <w:rPr>
          <w:rFonts w:ascii="Times New Roman" w:eastAsia="TimesNewRoman,Bold" w:hAnsi="Times New Roman" w:cs="Times New Roman"/>
          <w:sz w:val="24"/>
          <w:szCs w:val="24"/>
        </w:rPr>
        <w:t xml:space="preserve">) </w:t>
      </w:r>
      <w:r w:rsidRPr="00062D71">
        <w:rPr>
          <w:rFonts w:ascii="Times New Roman" w:eastAsia="TimesNewRoman,Bold" w:hAnsi="Times New Roman" w:cs="Times New Roman"/>
          <w:sz w:val="24"/>
          <w:szCs w:val="24"/>
        </w:rPr>
        <w:t>osim za medicinske primjene.</w:t>
      </w:r>
    </w:p>
    <w:p w14:paraId="42F545F5" w14:textId="0436975E" w:rsidR="00942705" w:rsidRPr="00F47A2B" w:rsidRDefault="00942705" w:rsidP="00942705">
      <w:pPr>
        <w:tabs>
          <w:tab w:val="left" w:pos="941"/>
        </w:tabs>
        <w:ind w:left="1418" w:firstLine="709"/>
        <w:jc w:val="both"/>
        <w:rPr>
          <w:rFonts w:ascii="Times New Roman" w:eastAsia="TimesNewRoman,Bold" w:hAnsi="Times New Roman" w:cs="Times New Roman"/>
          <w:sz w:val="24"/>
          <w:szCs w:val="24"/>
        </w:rPr>
      </w:pPr>
      <w:r>
        <w:rPr>
          <w:rFonts w:ascii="Times New Roman" w:eastAsia="TimesNewRoman,Bold" w:hAnsi="Times New Roman" w:cs="Times New Roman"/>
          <w:sz w:val="24"/>
          <w:szCs w:val="24"/>
        </w:rPr>
        <w:t xml:space="preserve">3. </w:t>
      </w:r>
      <w:r w:rsidRPr="001F74AC">
        <w:rPr>
          <w:rFonts w:ascii="Times New Roman" w:eastAsia="TimesNewRoman,Bold" w:hAnsi="Times New Roman" w:cs="Times New Roman"/>
          <w:sz w:val="24"/>
          <w:szCs w:val="24"/>
        </w:rPr>
        <w:t xml:space="preserve">Posebna izuzeća za uporabu </w:t>
      </w:r>
      <w:r>
        <w:rPr>
          <w:rFonts w:ascii="Times New Roman" w:eastAsia="TimesNewRoman,Bold" w:hAnsi="Times New Roman" w:cs="Times New Roman"/>
          <w:sz w:val="24"/>
          <w:szCs w:val="24"/>
        </w:rPr>
        <w:t xml:space="preserve">UV-328 </w:t>
      </w:r>
      <w:r w:rsidRPr="001F74AC">
        <w:rPr>
          <w:rFonts w:ascii="Times New Roman" w:eastAsia="TimesNewRoman,Bold" w:hAnsi="Times New Roman" w:cs="Times New Roman"/>
          <w:sz w:val="24"/>
          <w:szCs w:val="24"/>
        </w:rPr>
        <w:t xml:space="preserve">za zamjenske dijelove za proizvode </w:t>
      </w:r>
      <w:r w:rsidRPr="00480607">
        <w:rPr>
          <w:rFonts w:ascii="Times New Roman" w:eastAsia="TimesNewRoman,Bold" w:hAnsi="Times New Roman" w:cs="Times New Roman"/>
          <w:sz w:val="24"/>
          <w:szCs w:val="24"/>
        </w:rPr>
        <w:t>za sljedeće primjene u medicinske svrhe</w:t>
      </w:r>
      <w:r w:rsidRPr="001F74AC">
        <w:rPr>
          <w:rFonts w:ascii="Times New Roman" w:eastAsia="TimesNewRoman,Bold" w:hAnsi="Times New Roman" w:cs="Times New Roman"/>
          <w:sz w:val="24"/>
          <w:szCs w:val="24"/>
        </w:rPr>
        <w:t xml:space="preserve"> primjenjivat će se tamo gdje je </w:t>
      </w:r>
      <w:r>
        <w:rPr>
          <w:rFonts w:ascii="Times New Roman" w:eastAsia="TimesNewRoman,Bold" w:hAnsi="Times New Roman" w:cs="Times New Roman"/>
          <w:sz w:val="24"/>
          <w:szCs w:val="24"/>
        </w:rPr>
        <w:t>UV-328</w:t>
      </w:r>
      <w:r w:rsidRPr="001F74AC">
        <w:rPr>
          <w:rFonts w:ascii="Times New Roman" w:eastAsia="TimesNewRoman,Bold" w:hAnsi="Times New Roman" w:cs="Times New Roman"/>
          <w:sz w:val="24"/>
          <w:szCs w:val="24"/>
        </w:rPr>
        <w:t xml:space="preserve"> izvorno korišten u proizvodnji tih proizvoda i </w:t>
      </w:r>
      <w:r>
        <w:rPr>
          <w:rFonts w:ascii="Times New Roman" w:eastAsia="TimesNewRoman,Bold" w:hAnsi="Times New Roman" w:cs="Times New Roman"/>
          <w:sz w:val="24"/>
          <w:szCs w:val="24"/>
        </w:rPr>
        <w:t>dostupan je</w:t>
      </w:r>
      <w:r w:rsidRPr="001F74AC">
        <w:rPr>
          <w:rFonts w:ascii="Times New Roman" w:eastAsia="TimesNewRoman,Bold" w:hAnsi="Times New Roman" w:cs="Times New Roman"/>
          <w:sz w:val="24"/>
          <w:szCs w:val="24"/>
        </w:rPr>
        <w:t>, do kraja vijeka trajanja proizvoda</w:t>
      </w:r>
      <w:r>
        <w:rPr>
          <w:rFonts w:ascii="Times New Roman" w:eastAsia="TimesNewRoman,Bold" w:hAnsi="Times New Roman" w:cs="Times New Roman"/>
          <w:sz w:val="24"/>
          <w:szCs w:val="24"/>
        </w:rPr>
        <w:t>,</w:t>
      </w:r>
      <w:r w:rsidRPr="001F74AC">
        <w:rPr>
          <w:rFonts w:ascii="Times New Roman" w:eastAsia="TimesNewRoman,Bold" w:hAnsi="Times New Roman" w:cs="Times New Roman"/>
          <w:sz w:val="24"/>
          <w:szCs w:val="24"/>
        </w:rPr>
        <w:t xml:space="preserve"> </w:t>
      </w:r>
      <w:r w:rsidRPr="00087EB6">
        <w:rPr>
          <w:rFonts w:ascii="Times New Roman" w:eastAsia="TimesNewRoman,Bold" w:hAnsi="Times New Roman" w:cs="Times New Roman"/>
          <w:sz w:val="24"/>
          <w:szCs w:val="24"/>
        </w:rPr>
        <w:t>podložn</w:t>
      </w:r>
      <w:r>
        <w:rPr>
          <w:rFonts w:ascii="Times New Roman" w:eastAsia="TimesNewRoman,Bold" w:hAnsi="Times New Roman" w:cs="Times New Roman"/>
          <w:sz w:val="24"/>
          <w:szCs w:val="24"/>
        </w:rPr>
        <w:t>o</w:t>
      </w:r>
      <w:r w:rsidRPr="00087EB6">
        <w:rPr>
          <w:rFonts w:ascii="Times New Roman" w:eastAsia="TimesNewRoman,Bold" w:hAnsi="Times New Roman" w:cs="Times New Roman"/>
          <w:sz w:val="24"/>
          <w:szCs w:val="24"/>
        </w:rPr>
        <w:t xml:space="preserve"> pregledu od strane</w:t>
      </w:r>
      <w:r>
        <w:rPr>
          <w:rFonts w:ascii="Times New Roman" w:eastAsia="TimesNewRoman,Bold" w:hAnsi="Times New Roman" w:cs="Times New Roman"/>
          <w:sz w:val="24"/>
          <w:szCs w:val="24"/>
        </w:rPr>
        <w:t xml:space="preserve"> </w:t>
      </w:r>
      <w:r w:rsidRPr="00087EB6">
        <w:rPr>
          <w:rFonts w:ascii="Times New Roman" w:eastAsia="TimesNewRoman,Bold" w:hAnsi="Times New Roman" w:cs="Times New Roman"/>
          <w:sz w:val="24"/>
          <w:szCs w:val="24"/>
        </w:rPr>
        <w:t>Konferencij</w:t>
      </w:r>
      <w:r>
        <w:rPr>
          <w:rFonts w:ascii="Times New Roman" w:eastAsia="TimesNewRoman,Bold" w:hAnsi="Times New Roman" w:cs="Times New Roman"/>
          <w:sz w:val="24"/>
          <w:szCs w:val="24"/>
        </w:rPr>
        <w:t>e</w:t>
      </w:r>
      <w:r w:rsidRPr="00087EB6">
        <w:rPr>
          <w:rFonts w:ascii="Times New Roman" w:eastAsia="TimesNewRoman,Bold" w:hAnsi="Times New Roman" w:cs="Times New Roman"/>
          <w:sz w:val="24"/>
          <w:szCs w:val="24"/>
        </w:rPr>
        <w:t xml:space="preserve"> stranaka najkasnije do 2041.</w:t>
      </w:r>
      <w:r w:rsidRPr="001F74AC">
        <w:rPr>
          <w:rFonts w:ascii="Times New Roman" w:eastAsia="TimesNewRoman,Bold" w:hAnsi="Times New Roman" w:cs="Times New Roman"/>
          <w:sz w:val="24"/>
          <w:szCs w:val="24"/>
        </w:rPr>
        <w:t>:</w:t>
      </w:r>
    </w:p>
    <w:p w14:paraId="56898D29" w14:textId="77777777" w:rsidR="00942705" w:rsidRDefault="00942705" w:rsidP="00942705">
      <w:pPr>
        <w:ind w:left="1418" w:firstLine="709"/>
        <w:jc w:val="both"/>
        <w:rPr>
          <w:rFonts w:ascii="Times New Roman" w:eastAsia="TimesNewRoman,Bold" w:hAnsi="Times New Roman" w:cs="Times New Roman"/>
          <w:sz w:val="24"/>
          <w:szCs w:val="24"/>
        </w:rPr>
      </w:pPr>
      <w:r w:rsidRPr="00D901D3">
        <w:rPr>
          <w:rFonts w:ascii="Times New Roman" w:eastAsia="TimesNewRoman,Bold" w:hAnsi="Times New Roman" w:cs="Times New Roman"/>
          <w:sz w:val="24"/>
          <w:szCs w:val="24"/>
        </w:rPr>
        <w:t>(a) Zasloni s tekućim kristalima u medicinskim i in</w:t>
      </w:r>
      <w:r>
        <w:rPr>
          <w:rFonts w:ascii="Times New Roman" w:eastAsia="TimesNewRoman,Bold" w:hAnsi="Times New Roman" w:cs="Times New Roman"/>
          <w:sz w:val="24"/>
          <w:szCs w:val="24"/>
        </w:rPr>
        <w:t>-</w:t>
      </w:r>
      <w:r w:rsidRPr="00D901D3">
        <w:rPr>
          <w:rFonts w:ascii="Times New Roman" w:eastAsia="TimesNewRoman,Bold" w:hAnsi="Times New Roman" w:cs="Times New Roman"/>
          <w:sz w:val="24"/>
          <w:szCs w:val="24"/>
        </w:rPr>
        <w:t xml:space="preserve">vitro dijagnostičkim uređajima (kao što su ultrazvučni dijagnostički uređaji, fleksibilni endoskopi, analizatori imunoloških testova, kliničko-kemijski analizatori i analizatori koagulacije krvi); </w:t>
      </w:r>
    </w:p>
    <w:p w14:paraId="3024D5E0" w14:textId="77777777" w:rsidR="00F83741" w:rsidRDefault="00942705" w:rsidP="00831222">
      <w:pPr>
        <w:ind w:left="1418" w:firstLine="709"/>
        <w:jc w:val="both"/>
        <w:rPr>
          <w:rFonts w:ascii="Times New Roman" w:eastAsia="TimesNewRoman,Bold" w:hAnsi="Times New Roman" w:cs="Times New Roman"/>
          <w:sz w:val="24"/>
          <w:szCs w:val="24"/>
        </w:rPr>
        <w:sectPr w:rsidR="00F83741" w:rsidSect="00192018">
          <w:footnotePr>
            <w:numRestart w:val="eachSect"/>
          </w:footnotePr>
          <w:endnotePr>
            <w:numFmt w:val="decimal"/>
          </w:endnotePr>
          <w:pgSz w:w="11906" w:h="16838"/>
          <w:pgMar w:top="1417" w:right="1417" w:bottom="1417" w:left="1417" w:header="708" w:footer="708" w:gutter="0"/>
          <w:cols w:space="708"/>
          <w:docGrid w:linePitch="360"/>
        </w:sectPr>
      </w:pPr>
      <w:r w:rsidRPr="00D901D3">
        <w:rPr>
          <w:rFonts w:ascii="Times New Roman" w:eastAsia="TimesNewRoman,Bold" w:hAnsi="Times New Roman" w:cs="Times New Roman"/>
          <w:sz w:val="24"/>
          <w:szCs w:val="24"/>
        </w:rPr>
        <w:t>(b) Zasloni s tekućim kristalima u instrumentima za analizu, mjerenja, kontrol</w:t>
      </w:r>
      <w:r>
        <w:rPr>
          <w:rFonts w:ascii="Times New Roman" w:eastAsia="TimesNewRoman,Bold" w:hAnsi="Times New Roman" w:cs="Times New Roman"/>
          <w:sz w:val="24"/>
          <w:szCs w:val="24"/>
        </w:rPr>
        <w:t>u</w:t>
      </w:r>
      <w:r w:rsidRPr="00D901D3">
        <w:rPr>
          <w:rFonts w:ascii="Times New Roman" w:eastAsia="TimesNewRoman,Bold" w:hAnsi="Times New Roman" w:cs="Times New Roman"/>
          <w:sz w:val="24"/>
          <w:szCs w:val="24"/>
        </w:rPr>
        <w:t>, praćenje, ispitivanje, proizvodnj</w:t>
      </w:r>
      <w:r>
        <w:rPr>
          <w:rFonts w:ascii="Times New Roman" w:eastAsia="TimesNewRoman,Bold" w:hAnsi="Times New Roman" w:cs="Times New Roman"/>
          <w:sz w:val="24"/>
          <w:szCs w:val="24"/>
        </w:rPr>
        <w:t>u</w:t>
      </w:r>
      <w:r w:rsidRPr="00D901D3">
        <w:rPr>
          <w:rFonts w:ascii="Times New Roman" w:eastAsia="TimesNewRoman,Bold" w:hAnsi="Times New Roman" w:cs="Times New Roman"/>
          <w:sz w:val="24"/>
          <w:szCs w:val="24"/>
        </w:rPr>
        <w:t xml:space="preserve"> i </w:t>
      </w:r>
      <w:r>
        <w:rPr>
          <w:rFonts w:ascii="Times New Roman" w:eastAsia="TimesNewRoman,Bold" w:hAnsi="Times New Roman" w:cs="Times New Roman"/>
          <w:sz w:val="24"/>
          <w:szCs w:val="24"/>
        </w:rPr>
        <w:t>nadzor</w:t>
      </w:r>
      <w:r w:rsidRPr="00D901D3">
        <w:rPr>
          <w:rFonts w:ascii="Times New Roman" w:eastAsia="TimesNewRoman,Bold" w:hAnsi="Times New Roman" w:cs="Times New Roman"/>
          <w:sz w:val="24"/>
          <w:szCs w:val="24"/>
        </w:rPr>
        <w:t xml:space="preserve"> (kao što su snimači, infracrveni radijacijski termometri, digitalni osciloskopi za pohranu i instrumenti </w:t>
      </w:r>
      <w:r>
        <w:rPr>
          <w:rFonts w:ascii="Times New Roman" w:eastAsia="TimesNewRoman,Bold" w:hAnsi="Times New Roman" w:cs="Times New Roman"/>
          <w:sz w:val="24"/>
          <w:szCs w:val="24"/>
        </w:rPr>
        <w:t xml:space="preserve">za </w:t>
      </w:r>
      <w:r w:rsidRPr="00D901D3">
        <w:rPr>
          <w:rFonts w:ascii="Times New Roman" w:eastAsia="TimesNewRoman,Bold" w:hAnsi="Times New Roman" w:cs="Times New Roman"/>
          <w:sz w:val="24"/>
          <w:szCs w:val="24"/>
        </w:rPr>
        <w:t>radiografsko ispitivanje).</w:t>
      </w:r>
    </w:p>
    <w:p w14:paraId="1C14DE53" w14:textId="75F950D5" w:rsidR="00C35B6C" w:rsidRDefault="00C35B6C" w:rsidP="00942705">
      <w:pPr>
        <w:ind w:firstLine="709"/>
        <w:jc w:val="both"/>
        <w:rPr>
          <w:rFonts w:ascii="Times New Roman" w:eastAsia="TimesNewRoman,Bold" w:hAnsi="Times New Roman" w:cs="Times New Roman"/>
          <w:sz w:val="24"/>
          <w:szCs w:val="24"/>
        </w:rPr>
      </w:pPr>
    </w:p>
    <w:p w14:paraId="22E41584" w14:textId="77777777" w:rsidR="009043D1" w:rsidRDefault="009043D1" w:rsidP="009043D1">
      <w:pPr>
        <w:autoSpaceDE w:val="0"/>
        <w:autoSpaceDN w:val="0"/>
        <w:adjustRightInd w:val="0"/>
        <w:spacing w:after="0" w:line="240" w:lineRule="auto"/>
        <w:rPr>
          <w:rFonts w:ascii="Times New Roman" w:eastAsia="TimesNewRoman,Bold" w:hAnsi="Times New Roman" w:cs="Times New Roman"/>
          <w:b/>
          <w:bCs/>
          <w:sz w:val="28"/>
          <w:szCs w:val="24"/>
          <w:lang w:val="en-GB"/>
        </w:rPr>
      </w:pPr>
      <w:r w:rsidRPr="00FE47DD">
        <w:rPr>
          <w:rFonts w:ascii="Times New Roman" w:eastAsia="TimesNewRoman,Bold" w:hAnsi="Times New Roman" w:cs="Times New Roman"/>
          <w:b/>
          <w:bCs/>
          <w:sz w:val="28"/>
          <w:szCs w:val="24"/>
          <w:lang w:val="en-GB"/>
        </w:rPr>
        <w:t>SC-</w:t>
      </w:r>
      <w:r>
        <w:rPr>
          <w:rFonts w:ascii="Times New Roman" w:eastAsia="TimesNewRoman,Bold" w:hAnsi="Times New Roman" w:cs="Times New Roman"/>
          <w:b/>
          <w:bCs/>
          <w:sz w:val="28"/>
          <w:szCs w:val="24"/>
          <w:lang w:val="en-GB"/>
        </w:rPr>
        <w:t>11/9</w:t>
      </w:r>
      <w:r w:rsidRPr="00FE47DD">
        <w:rPr>
          <w:rFonts w:ascii="Times New Roman" w:eastAsia="TimesNewRoman,Bold" w:hAnsi="Times New Roman" w:cs="Times New Roman"/>
          <w:b/>
          <w:bCs/>
          <w:sz w:val="28"/>
          <w:szCs w:val="24"/>
          <w:lang w:val="en-GB"/>
        </w:rPr>
        <w:t xml:space="preserve">: Listing of </w:t>
      </w:r>
      <w:r w:rsidRPr="005165D4">
        <w:rPr>
          <w:rFonts w:ascii="Times New Roman" w:eastAsia="TimesNewRoman,Bold" w:hAnsi="Times New Roman" w:cs="Times New Roman"/>
          <w:b/>
          <w:bCs/>
          <w:sz w:val="28"/>
          <w:szCs w:val="24"/>
          <w:lang w:val="en-GB"/>
        </w:rPr>
        <w:t>methoxychlor</w:t>
      </w:r>
    </w:p>
    <w:p w14:paraId="058629B0" w14:textId="77777777" w:rsidR="00855B52" w:rsidRPr="00855B52" w:rsidRDefault="00855B52" w:rsidP="00855B52">
      <w:pPr>
        <w:autoSpaceDE w:val="0"/>
        <w:autoSpaceDN w:val="0"/>
        <w:adjustRightInd w:val="0"/>
        <w:spacing w:before="120" w:after="120" w:line="240" w:lineRule="auto"/>
        <w:ind w:firstLine="709"/>
        <w:jc w:val="both"/>
        <w:rPr>
          <w:rFonts w:ascii="Times New Roman" w:eastAsia="TimesNewRoman,Bold" w:hAnsi="Times New Roman" w:cs="Times New Roman"/>
          <w:i/>
          <w:iCs/>
          <w:sz w:val="24"/>
          <w:szCs w:val="24"/>
          <w:lang w:val="en-GB"/>
        </w:rPr>
      </w:pPr>
      <w:r w:rsidRPr="00855B52">
        <w:rPr>
          <w:rFonts w:ascii="Times New Roman" w:eastAsia="TimesNewRoman,Bold" w:hAnsi="Times New Roman" w:cs="Times New Roman"/>
          <w:i/>
          <w:iCs/>
          <w:sz w:val="24"/>
          <w:szCs w:val="24"/>
          <w:lang w:val="en-GB"/>
        </w:rPr>
        <w:t>The Conference of the Parties,</w:t>
      </w:r>
    </w:p>
    <w:p w14:paraId="06FA08D4" w14:textId="2A55C826" w:rsidR="00855B52" w:rsidRPr="00855B52" w:rsidRDefault="00855B52" w:rsidP="00855B52">
      <w:pPr>
        <w:autoSpaceDE w:val="0"/>
        <w:autoSpaceDN w:val="0"/>
        <w:adjustRightInd w:val="0"/>
        <w:spacing w:before="120" w:after="120" w:line="240" w:lineRule="auto"/>
        <w:ind w:firstLine="709"/>
        <w:jc w:val="both"/>
        <w:rPr>
          <w:rFonts w:ascii="Times New Roman" w:eastAsia="TimesNewRoman,Bold" w:hAnsi="Times New Roman" w:cs="Times New Roman"/>
          <w:sz w:val="24"/>
          <w:szCs w:val="24"/>
          <w:lang w:val="en-GB"/>
        </w:rPr>
      </w:pPr>
      <w:r w:rsidRPr="00855B52">
        <w:rPr>
          <w:rFonts w:ascii="Times New Roman" w:eastAsia="TimesNewRoman,Bold" w:hAnsi="Times New Roman" w:cs="Times New Roman"/>
          <w:i/>
          <w:iCs/>
          <w:sz w:val="24"/>
          <w:szCs w:val="24"/>
          <w:lang w:val="en-GB"/>
        </w:rPr>
        <w:t xml:space="preserve">Having considered </w:t>
      </w:r>
      <w:r w:rsidRPr="00855B52">
        <w:rPr>
          <w:rFonts w:ascii="Times New Roman" w:eastAsia="TimesNewRoman,Bold" w:hAnsi="Times New Roman" w:cs="Times New Roman"/>
          <w:sz w:val="24"/>
          <w:szCs w:val="24"/>
          <w:lang w:val="en-GB"/>
        </w:rPr>
        <w:t>the risk profile and the risk management evaluation for methoxychlor as transmitted by the Persistent Organic Pollutants Review Committee,</w:t>
      </w:r>
      <w:r w:rsidR="00DF0602">
        <w:rPr>
          <w:rStyle w:val="FootnoteReference"/>
          <w:rFonts w:ascii="Times New Roman" w:eastAsia="TimesNewRoman,Bold" w:hAnsi="Times New Roman" w:cs="Times New Roman"/>
          <w:sz w:val="24"/>
          <w:szCs w:val="24"/>
          <w:lang w:val="en-GB"/>
        </w:rPr>
        <w:footnoteReference w:id="7"/>
      </w:r>
    </w:p>
    <w:p w14:paraId="41314FDC" w14:textId="1D9822A6" w:rsidR="00855B52" w:rsidRPr="00855B52" w:rsidRDefault="00855B52" w:rsidP="00855B52">
      <w:pPr>
        <w:autoSpaceDE w:val="0"/>
        <w:autoSpaceDN w:val="0"/>
        <w:adjustRightInd w:val="0"/>
        <w:spacing w:before="120" w:after="120" w:line="240" w:lineRule="auto"/>
        <w:ind w:firstLine="709"/>
        <w:jc w:val="both"/>
        <w:rPr>
          <w:rFonts w:ascii="Times New Roman" w:eastAsia="TimesNewRoman,Bold" w:hAnsi="Times New Roman" w:cs="Times New Roman"/>
          <w:sz w:val="24"/>
          <w:szCs w:val="24"/>
          <w:lang w:val="en-GB"/>
        </w:rPr>
      </w:pPr>
      <w:r w:rsidRPr="00855B52">
        <w:rPr>
          <w:rFonts w:ascii="Times New Roman" w:eastAsia="TimesNewRoman,Bold" w:hAnsi="Times New Roman" w:cs="Times New Roman"/>
          <w:i/>
          <w:iCs/>
          <w:sz w:val="24"/>
          <w:szCs w:val="24"/>
          <w:lang w:val="en-GB"/>
        </w:rPr>
        <w:lastRenderedPageBreak/>
        <w:t xml:space="preserve">Taking note </w:t>
      </w:r>
      <w:r w:rsidRPr="00855B52">
        <w:rPr>
          <w:rFonts w:ascii="Times New Roman" w:eastAsia="TimesNewRoman,Bold" w:hAnsi="Times New Roman" w:cs="Times New Roman"/>
          <w:sz w:val="24"/>
          <w:szCs w:val="24"/>
          <w:lang w:val="en-GB"/>
        </w:rPr>
        <w:t>of the recommendation by the Persistent Organic Pollutants Review Committee that methoxychlor be listed in Annex A to the Convention without specific exemptions,</w:t>
      </w:r>
      <w:r w:rsidR="00DF0602">
        <w:rPr>
          <w:rStyle w:val="FootnoteReference"/>
          <w:rFonts w:ascii="Times New Roman" w:eastAsia="TimesNewRoman,Bold" w:hAnsi="Times New Roman" w:cs="Times New Roman"/>
          <w:sz w:val="24"/>
          <w:szCs w:val="24"/>
          <w:lang w:val="en-GB"/>
        </w:rPr>
        <w:footnoteReference w:id="8"/>
      </w:r>
    </w:p>
    <w:p w14:paraId="2A7332D8" w14:textId="1BD17028" w:rsidR="000B31A5" w:rsidRPr="00855B52" w:rsidRDefault="00855B52" w:rsidP="00855B52">
      <w:pPr>
        <w:autoSpaceDE w:val="0"/>
        <w:autoSpaceDN w:val="0"/>
        <w:adjustRightInd w:val="0"/>
        <w:spacing w:before="120" w:after="120" w:line="240" w:lineRule="auto"/>
        <w:ind w:firstLine="709"/>
        <w:jc w:val="both"/>
        <w:rPr>
          <w:rFonts w:ascii="Times New Roman" w:eastAsia="TimesNewRoman,Bold" w:hAnsi="Times New Roman" w:cs="Times New Roman"/>
          <w:sz w:val="24"/>
          <w:szCs w:val="24"/>
          <w:lang w:val="en-GB"/>
        </w:rPr>
      </w:pPr>
      <w:r w:rsidRPr="00855B52">
        <w:rPr>
          <w:rFonts w:ascii="Times New Roman" w:eastAsia="TimesNewRoman,Bold" w:hAnsi="Times New Roman" w:cs="Times New Roman"/>
          <w:i/>
          <w:iCs/>
          <w:sz w:val="24"/>
          <w:szCs w:val="24"/>
          <w:lang w:val="en-GB"/>
        </w:rPr>
        <w:t xml:space="preserve">Decides </w:t>
      </w:r>
      <w:r w:rsidRPr="00855B52">
        <w:rPr>
          <w:rFonts w:ascii="Times New Roman" w:eastAsia="TimesNewRoman,Bold" w:hAnsi="Times New Roman" w:cs="Times New Roman"/>
          <w:sz w:val="24"/>
          <w:szCs w:val="24"/>
          <w:lang w:val="en-GB"/>
        </w:rPr>
        <w:t>to amend part I of Annex A to the Stockholm Convention on Persistent Organic Pollutants to list methoxychlor without specific exemptions by inserting the following row:</w:t>
      </w:r>
    </w:p>
    <w:tbl>
      <w:tblPr>
        <w:tblStyle w:val="TableGrid"/>
        <w:tblW w:w="8363" w:type="dxa"/>
        <w:tblInd w:w="709" w:type="dxa"/>
        <w:tblLook w:val="04A0" w:firstRow="1" w:lastRow="0" w:firstColumn="1" w:lastColumn="0" w:noHBand="0" w:noVBand="1"/>
      </w:tblPr>
      <w:tblGrid>
        <w:gridCol w:w="3402"/>
        <w:gridCol w:w="1182"/>
        <w:gridCol w:w="3779"/>
      </w:tblGrid>
      <w:tr w:rsidR="000B31A5" w:rsidRPr="00855B52" w14:paraId="257DDE5E" w14:textId="77777777" w:rsidTr="000B31A5">
        <w:tc>
          <w:tcPr>
            <w:tcW w:w="3402" w:type="dxa"/>
            <w:tcBorders>
              <w:left w:val="nil"/>
              <w:bottom w:val="single" w:sz="18" w:space="0" w:color="auto"/>
              <w:right w:val="nil"/>
            </w:tcBorders>
            <w:shd w:val="clear" w:color="auto" w:fill="FFFFFF" w:themeFill="background1"/>
          </w:tcPr>
          <w:p w14:paraId="5A21475E" w14:textId="77777777" w:rsidR="000B31A5" w:rsidRPr="00855B52" w:rsidRDefault="000B31A5" w:rsidP="00C31B34">
            <w:pPr>
              <w:autoSpaceDE w:val="0"/>
              <w:autoSpaceDN w:val="0"/>
              <w:adjustRightInd w:val="0"/>
              <w:rPr>
                <w:rFonts w:ascii="Times New Roman" w:eastAsia="TimesNewRoman,Italic" w:hAnsi="Times New Roman" w:cs="Times New Roman"/>
                <w:i/>
                <w:iCs/>
                <w:lang w:val="en-GB"/>
              </w:rPr>
            </w:pPr>
            <w:r w:rsidRPr="00855B52">
              <w:rPr>
                <w:rFonts w:ascii="Times New Roman" w:eastAsia="TimesNewRoman,Italic" w:hAnsi="Times New Roman" w:cs="Times New Roman"/>
                <w:i/>
                <w:iCs/>
                <w:lang w:val="en-GB"/>
              </w:rPr>
              <w:t xml:space="preserve">Chemical </w:t>
            </w:r>
          </w:p>
        </w:tc>
        <w:tc>
          <w:tcPr>
            <w:tcW w:w="1181" w:type="dxa"/>
            <w:tcBorders>
              <w:left w:val="nil"/>
              <w:bottom w:val="single" w:sz="18" w:space="0" w:color="auto"/>
              <w:right w:val="nil"/>
            </w:tcBorders>
            <w:shd w:val="clear" w:color="auto" w:fill="FFFFFF" w:themeFill="background1"/>
          </w:tcPr>
          <w:p w14:paraId="49BBBDD6" w14:textId="77777777" w:rsidR="000B31A5" w:rsidRPr="00855B52" w:rsidRDefault="000B31A5" w:rsidP="00C31B34">
            <w:pPr>
              <w:autoSpaceDE w:val="0"/>
              <w:autoSpaceDN w:val="0"/>
              <w:adjustRightInd w:val="0"/>
              <w:rPr>
                <w:rFonts w:ascii="Times New Roman" w:eastAsia="TimesNewRoman,Italic" w:hAnsi="Times New Roman" w:cs="Times New Roman"/>
                <w:i/>
                <w:iCs/>
                <w:lang w:val="en-GB"/>
              </w:rPr>
            </w:pPr>
            <w:r w:rsidRPr="00855B52">
              <w:rPr>
                <w:rFonts w:ascii="Times New Roman" w:eastAsia="TimesNewRoman,Italic" w:hAnsi="Times New Roman" w:cs="Times New Roman"/>
                <w:i/>
                <w:iCs/>
                <w:lang w:val="en-GB"/>
              </w:rPr>
              <w:t>Activity</w:t>
            </w:r>
          </w:p>
        </w:tc>
        <w:tc>
          <w:tcPr>
            <w:tcW w:w="3780" w:type="dxa"/>
            <w:tcBorders>
              <w:left w:val="nil"/>
              <w:bottom w:val="single" w:sz="18" w:space="0" w:color="auto"/>
              <w:right w:val="nil"/>
            </w:tcBorders>
            <w:shd w:val="clear" w:color="auto" w:fill="FFFFFF" w:themeFill="background1"/>
          </w:tcPr>
          <w:p w14:paraId="426E88AB" w14:textId="6AE558DB" w:rsidR="000B31A5" w:rsidRPr="00855B52" w:rsidRDefault="000B31A5" w:rsidP="00C31B34">
            <w:pPr>
              <w:autoSpaceDE w:val="0"/>
              <w:autoSpaceDN w:val="0"/>
              <w:adjustRightInd w:val="0"/>
              <w:rPr>
                <w:rFonts w:ascii="Times New Roman" w:eastAsia="TimesNewRoman,Italic" w:hAnsi="Times New Roman" w:cs="Times New Roman"/>
                <w:i/>
                <w:iCs/>
                <w:lang w:val="en-GB"/>
              </w:rPr>
            </w:pPr>
            <w:r w:rsidRPr="00855B52">
              <w:rPr>
                <w:rFonts w:ascii="Times New Roman" w:eastAsia="TimesNewRoman,Italic" w:hAnsi="Times New Roman" w:cs="Times New Roman"/>
                <w:i/>
                <w:iCs/>
                <w:lang w:val="en-GB"/>
              </w:rPr>
              <w:t>Specific exemption</w:t>
            </w:r>
          </w:p>
        </w:tc>
      </w:tr>
      <w:tr w:rsidR="000B31A5" w:rsidRPr="00855B52" w14:paraId="5C880D91" w14:textId="77777777" w:rsidTr="000B31A5">
        <w:tc>
          <w:tcPr>
            <w:tcW w:w="3402" w:type="dxa"/>
            <w:tcBorders>
              <w:top w:val="single" w:sz="18" w:space="0" w:color="auto"/>
              <w:left w:val="nil"/>
              <w:bottom w:val="nil"/>
              <w:right w:val="nil"/>
            </w:tcBorders>
          </w:tcPr>
          <w:p w14:paraId="6CD3BA45" w14:textId="60C81C2A" w:rsidR="000B31A5" w:rsidRPr="00855B52" w:rsidRDefault="00855B52" w:rsidP="00855B52">
            <w:pPr>
              <w:spacing w:before="60" w:after="60"/>
              <w:rPr>
                <w:rFonts w:ascii="Times New Roman" w:eastAsia="TimesNewRoman" w:hAnsi="Times New Roman" w:cs="Times New Roman"/>
                <w:lang w:val="en-GB"/>
              </w:rPr>
            </w:pPr>
            <w:r w:rsidRPr="00855B52">
              <w:rPr>
                <w:rStyle w:val="fontstyle01"/>
                <w:rFonts w:ascii="Times New Roman" w:hAnsi="Times New Roman" w:cs="Times New Roman"/>
                <w:sz w:val="22"/>
                <w:szCs w:val="22"/>
                <w:lang w:val="en-GB"/>
              </w:rPr>
              <w:t xml:space="preserve">Methoxychlor*“Methoxychlor” refers to any possible isomer of dimethoxydiphenyltrichloroethane or any combination thereof. </w:t>
            </w:r>
          </w:p>
        </w:tc>
        <w:tc>
          <w:tcPr>
            <w:tcW w:w="1181" w:type="dxa"/>
            <w:tcBorders>
              <w:top w:val="single" w:sz="18" w:space="0" w:color="auto"/>
              <w:left w:val="nil"/>
              <w:bottom w:val="single" w:sz="2" w:space="0" w:color="auto"/>
              <w:right w:val="nil"/>
            </w:tcBorders>
          </w:tcPr>
          <w:p w14:paraId="119DCBAD" w14:textId="77777777" w:rsidR="000B31A5" w:rsidRPr="00855B52" w:rsidRDefault="000B31A5" w:rsidP="00855B52">
            <w:pPr>
              <w:autoSpaceDE w:val="0"/>
              <w:autoSpaceDN w:val="0"/>
              <w:adjustRightInd w:val="0"/>
              <w:spacing w:before="60" w:after="60"/>
              <w:rPr>
                <w:rFonts w:ascii="Times New Roman" w:eastAsia="TimesNewRoman" w:hAnsi="Times New Roman" w:cs="Times New Roman"/>
                <w:lang w:val="en-GB"/>
              </w:rPr>
            </w:pPr>
            <w:r w:rsidRPr="00855B52">
              <w:rPr>
                <w:rFonts w:ascii="Times New Roman" w:eastAsia="TimesNewRoman" w:hAnsi="Times New Roman" w:cs="Times New Roman"/>
                <w:lang w:val="en-GB"/>
              </w:rPr>
              <w:t>Production</w:t>
            </w:r>
          </w:p>
        </w:tc>
        <w:tc>
          <w:tcPr>
            <w:tcW w:w="3780" w:type="dxa"/>
            <w:tcBorders>
              <w:top w:val="single" w:sz="18" w:space="0" w:color="auto"/>
              <w:left w:val="nil"/>
              <w:bottom w:val="single" w:sz="2" w:space="0" w:color="auto"/>
              <w:right w:val="nil"/>
            </w:tcBorders>
          </w:tcPr>
          <w:p w14:paraId="1413F419" w14:textId="77777777" w:rsidR="000B31A5" w:rsidRPr="00855B52" w:rsidRDefault="000B31A5" w:rsidP="00855B52">
            <w:pPr>
              <w:autoSpaceDE w:val="0"/>
              <w:autoSpaceDN w:val="0"/>
              <w:adjustRightInd w:val="0"/>
              <w:spacing w:before="60" w:after="60"/>
              <w:ind w:left="210" w:hanging="142"/>
              <w:rPr>
                <w:rFonts w:ascii="Times New Roman" w:eastAsia="TimesNewRoman,Bold" w:hAnsi="Times New Roman" w:cs="Times New Roman"/>
                <w:lang w:val="en-GB"/>
              </w:rPr>
            </w:pPr>
            <w:r w:rsidRPr="00855B52">
              <w:rPr>
                <w:rFonts w:ascii="Times New Roman" w:eastAsia="TimesNewRoman" w:hAnsi="Times New Roman" w:cs="Times New Roman"/>
                <w:lang w:val="en-GB"/>
              </w:rPr>
              <w:t>None</w:t>
            </w:r>
          </w:p>
        </w:tc>
      </w:tr>
      <w:tr w:rsidR="000B31A5" w:rsidRPr="00855B52" w14:paraId="15536787" w14:textId="77777777" w:rsidTr="000B31A5">
        <w:tc>
          <w:tcPr>
            <w:tcW w:w="3402" w:type="dxa"/>
            <w:tcBorders>
              <w:top w:val="nil"/>
              <w:left w:val="nil"/>
              <w:bottom w:val="single" w:sz="18" w:space="0" w:color="auto"/>
              <w:right w:val="nil"/>
            </w:tcBorders>
          </w:tcPr>
          <w:p w14:paraId="0074452A" w14:textId="77777777" w:rsidR="00855B52" w:rsidRDefault="00855B52" w:rsidP="00855B52">
            <w:pPr>
              <w:spacing w:before="60" w:after="60"/>
              <w:rPr>
                <w:rStyle w:val="fontstyle01"/>
                <w:rFonts w:ascii="Times New Roman" w:hAnsi="Times New Roman" w:cs="Times New Roman"/>
                <w:sz w:val="22"/>
                <w:szCs w:val="22"/>
                <w:lang w:val="en-GB"/>
              </w:rPr>
            </w:pPr>
            <w:r w:rsidRPr="00855B52">
              <w:rPr>
                <w:rStyle w:val="fontstyle01"/>
                <w:rFonts w:ascii="Times New Roman" w:hAnsi="Times New Roman" w:cs="Times New Roman"/>
                <w:sz w:val="22"/>
                <w:szCs w:val="22"/>
                <w:lang w:val="en-GB"/>
              </w:rPr>
              <w:t>For example:</w:t>
            </w:r>
          </w:p>
          <w:p w14:paraId="6EF5FCDE" w14:textId="77777777" w:rsidR="00855B52" w:rsidRDefault="00855B52" w:rsidP="00855B52">
            <w:pPr>
              <w:spacing w:before="60" w:after="60"/>
              <w:rPr>
                <w:rStyle w:val="fontstyle01"/>
                <w:rFonts w:ascii="Times New Roman" w:hAnsi="Times New Roman" w:cs="Times New Roman"/>
                <w:sz w:val="22"/>
                <w:szCs w:val="22"/>
                <w:lang w:val="en-GB"/>
              </w:rPr>
            </w:pPr>
            <w:r w:rsidRPr="00855B52">
              <w:rPr>
                <w:rStyle w:val="fontstyle01"/>
                <w:rFonts w:ascii="Times New Roman" w:hAnsi="Times New Roman" w:cs="Times New Roman"/>
                <w:sz w:val="22"/>
                <w:szCs w:val="22"/>
                <w:lang w:val="en-GB"/>
              </w:rPr>
              <w:t>CAS No. 72-43-5;</w:t>
            </w:r>
          </w:p>
          <w:p w14:paraId="26933356" w14:textId="77777777" w:rsidR="00855B52" w:rsidRDefault="00855B52" w:rsidP="00855B52">
            <w:pPr>
              <w:spacing w:before="60" w:after="60"/>
              <w:rPr>
                <w:rStyle w:val="fontstyle01"/>
                <w:rFonts w:ascii="Times New Roman" w:hAnsi="Times New Roman" w:cs="Times New Roman"/>
                <w:sz w:val="22"/>
                <w:szCs w:val="22"/>
                <w:lang w:val="en-GB"/>
              </w:rPr>
            </w:pPr>
            <w:r w:rsidRPr="00855B52">
              <w:rPr>
                <w:rStyle w:val="fontstyle01"/>
                <w:rFonts w:ascii="Times New Roman" w:hAnsi="Times New Roman" w:cs="Times New Roman"/>
                <w:sz w:val="22"/>
                <w:szCs w:val="22"/>
                <w:lang w:val="en-GB"/>
              </w:rPr>
              <w:t>CAS No. 30667-99-3;</w:t>
            </w:r>
          </w:p>
          <w:p w14:paraId="465F085F" w14:textId="70D10C4C" w:rsidR="00855B52" w:rsidRDefault="00855B52" w:rsidP="00855B52">
            <w:pPr>
              <w:spacing w:before="60" w:after="60"/>
              <w:rPr>
                <w:rStyle w:val="fontstyle01"/>
                <w:rFonts w:ascii="Times New Roman" w:hAnsi="Times New Roman" w:cs="Times New Roman"/>
                <w:sz w:val="22"/>
                <w:szCs w:val="22"/>
                <w:lang w:val="en-GB"/>
              </w:rPr>
            </w:pPr>
            <w:r w:rsidRPr="00855B52">
              <w:rPr>
                <w:rStyle w:val="fontstyle01"/>
                <w:rFonts w:ascii="Times New Roman" w:hAnsi="Times New Roman" w:cs="Times New Roman"/>
                <w:sz w:val="22"/>
                <w:szCs w:val="22"/>
                <w:lang w:val="en-GB"/>
              </w:rPr>
              <w:t>CAS No. 76733-77-2</w:t>
            </w:r>
            <w:r>
              <w:rPr>
                <w:rStyle w:val="fontstyle01"/>
                <w:rFonts w:ascii="Times New Roman" w:hAnsi="Times New Roman" w:cs="Times New Roman"/>
                <w:sz w:val="22"/>
                <w:szCs w:val="22"/>
                <w:lang w:val="en-GB"/>
              </w:rPr>
              <w:t>;</w:t>
            </w:r>
            <w:r>
              <w:rPr>
                <w:rStyle w:val="fontstyle01"/>
                <w:lang w:val="en-GB"/>
              </w:rPr>
              <w:t xml:space="preserve"> </w:t>
            </w:r>
          </w:p>
          <w:p w14:paraId="64A511C6" w14:textId="77777777" w:rsidR="00855B52" w:rsidRDefault="00855B52" w:rsidP="00855B52">
            <w:pPr>
              <w:spacing w:before="60" w:after="60"/>
              <w:rPr>
                <w:rStyle w:val="fontstyle01"/>
                <w:rFonts w:ascii="Times New Roman" w:hAnsi="Times New Roman" w:cs="Times New Roman"/>
                <w:sz w:val="22"/>
                <w:szCs w:val="22"/>
                <w:lang w:val="en-GB"/>
              </w:rPr>
            </w:pPr>
            <w:r w:rsidRPr="00855B52">
              <w:rPr>
                <w:rStyle w:val="fontstyle01"/>
                <w:rFonts w:ascii="Times New Roman" w:hAnsi="Times New Roman" w:cs="Times New Roman"/>
                <w:sz w:val="22"/>
                <w:szCs w:val="22"/>
                <w:lang w:val="en-GB"/>
              </w:rPr>
              <w:t>CAS No. 255065-25-9;</w:t>
            </w:r>
          </w:p>
          <w:p w14:paraId="38F7B79E" w14:textId="77777777" w:rsidR="00855B52" w:rsidRDefault="00855B52" w:rsidP="00855B52">
            <w:pPr>
              <w:spacing w:before="60" w:after="60"/>
              <w:rPr>
                <w:rStyle w:val="fontstyle01"/>
                <w:rFonts w:ascii="Times New Roman" w:hAnsi="Times New Roman" w:cs="Times New Roman"/>
                <w:sz w:val="22"/>
                <w:szCs w:val="22"/>
                <w:lang w:val="en-GB"/>
              </w:rPr>
            </w:pPr>
            <w:r w:rsidRPr="00855B52">
              <w:rPr>
                <w:rStyle w:val="fontstyle01"/>
                <w:rFonts w:ascii="Times New Roman" w:hAnsi="Times New Roman" w:cs="Times New Roman"/>
                <w:sz w:val="22"/>
                <w:szCs w:val="22"/>
                <w:lang w:val="en-GB"/>
              </w:rPr>
              <w:t>CAS No. 255065-26-0;</w:t>
            </w:r>
          </w:p>
          <w:p w14:paraId="3DBD4407" w14:textId="77777777" w:rsidR="00855B52" w:rsidRDefault="00855B52" w:rsidP="00855B52">
            <w:pPr>
              <w:spacing w:before="60" w:after="60"/>
              <w:rPr>
                <w:rStyle w:val="fontstyle01"/>
                <w:rFonts w:ascii="Times New Roman" w:hAnsi="Times New Roman" w:cs="Times New Roman"/>
                <w:sz w:val="22"/>
                <w:szCs w:val="22"/>
                <w:lang w:val="en-GB"/>
              </w:rPr>
            </w:pPr>
            <w:r w:rsidRPr="00855B52">
              <w:rPr>
                <w:rStyle w:val="fontstyle01"/>
                <w:rFonts w:ascii="Times New Roman" w:hAnsi="Times New Roman" w:cs="Times New Roman"/>
                <w:sz w:val="22"/>
                <w:szCs w:val="22"/>
                <w:lang w:val="en-GB"/>
              </w:rPr>
              <w:t>CAS No. 59424-81-6;</w:t>
            </w:r>
          </w:p>
          <w:p w14:paraId="6A7D4D23" w14:textId="071EA56F" w:rsidR="000B31A5" w:rsidRPr="00855B52" w:rsidRDefault="00855B52" w:rsidP="00855B52">
            <w:pPr>
              <w:spacing w:before="60" w:after="60"/>
              <w:rPr>
                <w:rFonts w:ascii="Times New Roman" w:eastAsia="TimesNewRoman" w:hAnsi="Times New Roman" w:cs="Times New Roman"/>
                <w:lang w:val="en-GB"/>
              </w:rPr>
            </w:pPr>
            <w:r w:rsidRPr="00855B52">
              <w:rPr>
                <w:rStyle w:val="fontstyle01"/>
                <w:rFonts w:ascii="Times New Roman" w:hAnsi="Times New Roman" w:cs="Times New Roman"/>
                <w:sz w:val="22"/>
                <w:szCs w:val="22"/>
                <w:lang w:val="en-GB"/>
              </w:rPr>
              <w:t>CAS No. 1348358-72-4.</w:t>
            </w:r>
          </w:p>
        </w:tc>
        <w:tc>
          <w:tcPr>
            <w:tcW w:w="1181" w:type="dxa"/>
            <w:tcBorders>
              <w:top w:val="single" w:sz="2" w:space="0" w:color="auto"/>
              <w:left w:val="nil"/>
              <w:bottom w:val="single" w:sz="18" w:space="0" w:color="auto"/>
              <w:right w:val="nil"/>
            </w:tcBorders>
          </w:tcPr>
          <w:p w14:paraId="64053345" w14:textId="77777777" w:rsidR="000B31A5" w:rsidRPr="00855B52" w:rsidRDefault="000B31A5" w:rsidP="00855B52">
            <w:pPr>
              <w:autoSpaceDE w:val="0"/>
              <w:autoSpaceDN w:val="0"/>
              <w:adjustRightInd w:val="0"/>
              <w:spacing w:before="60" w:after="60"/>
              <w:rPr>
                <w:rFonts w:ascii="Times New Roman" w:eastAsia="TimesNewRoman,Italic" w:hAnsi="Times New Roman" w:cs="Times New Roman"/>
                <w:iCs/>
                <w:lang w:val="en-GB"/>
              </w:rPr>
            </w:pPr>
            <w:r w:rsidRPr="00855B52">
              <w:rPr>
                <w:rFonts w:ascii="Times New Roman" w:eastAsia="TimesNewRoman,Italic" w:hAnsi="Times New Roman" w:cs="Times New Roman"/>
                <w:iCs/>
                <w:lang w:val="en-GB"/>
              </w:rPr>
              <w:t>Use</w:t>
            </w:r>
          </w:p>
        </w:tc>
        <w:tc>
          <w:tcPr>
            <w:tcW w:w="3780" w:type="dxa"/>
            <w:tcBorders>
              <w:top w:val="single" w:sz="2" w:space="0" w:color="auto"/>
              <w:left w:val="nil"/>
              <w:bottom w:val="single" w:sz="18" w:space="0" w:color="auto"/>
              <w:right w:val="nil"/>
            </w:tcBorders>
          </w:tcPr>
          <w:p w14:paraId="2FD4E49F" w14:textId="507F3221" w:rsidR="000B31A5" w:rsidRPr="00855B52" w:rsidRDefault="00855B52" w:rsidP="00855B52">
            <w:pPr>
              <w:autoSpaceDE w:val="0"/>
              <w:autoSpaceDN w:val="0"/>
              <w:adjustRightInd w:val="0"/>
              <w:spacing w:before="60" w:after="60"/>
              <w:rPr>
                <w:rFonts w:ascii="Times New Roman" w:eastAsia="TimesNewRoman,Italic" w:hAnsi="Times New Roman" w:cs="Times New Roman"/>
                <w:iCs/>
                <w:lang w:val="en-GB"/>
              </w:rPr>
            </w:pPr>
            <w:r w:rsidRPr="00855B52">
              <w:rPr>
                <w:rFonts w:ascii="Times New Roman" w:eastAsia="TimesNewRoman,Italic" w:hAnsi="Times New Roman" w:cs="Times New Roman"/>
                <w:iCs/>
                <w:lang w:val="en-GB"/>
              </w:rPr>
              <w:t>None</w:t>
            </w:r>
          </w:p>
        </w:tc>
      </w:tr>
    </w:tbl>
    <w:p w14:paraId="50E5C985" w14:textId="77777777" w:rsidR="000B31A5" w:rsidRPr="00855B52" w:rsidRDefault="000B31A5" w:rsidP="009043D1">
      <w:pPr>
        <w:autoSpaceDE w:val="0"/>
        <w:autoSpaceDN w:val="0"/>
        <w:adjustRightInd w:val="0"/>
        <w:spacing w:after="0" w:line="240" w:lineRule="auto"/>
        <w:rPr>
          <w:rFonts w:ascii="Times New Roman" w:eastAsia="TimesNewRoman,Bold" w:hAnsi="Times New Roman" w:cs="Times New Roman"/>
          <w:sz w:val="24"/>
          <w:szCs w:val="24"/>
          <w:lang w:val="en-GB"/>
        </w:rPr>
      </w:pPr>
    </w:p>
    <w:p w14:paraId="5AE41F13" w14:textId="77777777" w:rsidR="00FC5928" w:rsidRDefault="00FC5928" w:rsidP="00FC5928">
      <w:pPr>
        <w:autoSpaceDE w:val="0"/>
        <w:autoSpaceDN w:val="0"/>
        <w:adjustRightInd w:val="0"/>
        <w:spacing w:after="0" w:line="240" w:lineRule="auto"/>
        <w:rPr>
          <w:rFonts w:ascii="Times New Roman" w:eastAsia="TimesNewRoman,Bold" w:hAnsi="Times New Roman" w:cs="Times New Roman"/>
          <w:b/>
          <w:bCs/>
          <w:sz w:val="28"/>
          <w:szCs w:val="24"/>
          <w:lang w:val="en-GB"/>
        </w:rPr>
      </w:pPr>
      <w:bookmarkStart w:id="8" w:name="_Hlk165557888"/>
      <w:r w:rsidRPr="00855B52">
        <w:rPr>
          <w:rFonts w:ascii="Times New Roman" w:eastAsia="TimesNewRoman,Bold" w:hAnsi="Times New Roman" w:cs="Times New Roman"/>
          <w:b/>
          <w:bCs/>
          <w:sz w:val="28"/>
          <w:szCs w:val="24"/>
          <w:lang w:val="en-GB"/>
        </w:rPr>
        <w:t>SC-11/10: Listing of Dechlorane Plus</w:t>
      </w:r>
    </w:p>
    <w:p w14:paraId="0142B9E8" w14:textId="77777777" w:rsidR="00855B52" w:rsidRPr="00855B52" w:rsidRDefault="00855B52" w:rsidP="00855B52">
      <w:pPr>
        <w:spacing w:before="120" w:after="120" w:line="240" w:lineRule="auto"/>
        <w:ind w:firstLine="709"/>
        <w:jc w:val="both"/>
        <w:rPr>
          <w:rFonts w:ascii="Times New Roman" w:eastAsia="Times New Roman" w:hAnsi="Times New Roman" w:cs="Times New Roman"/>
          <w:i/>
          <w:iCs/>
          <w:color w:val="000000"/>
          <w:sz w:val="24"/>
          <w:szCs w:val="24"/>
          <w:lang w:val="en-GB" w:eastAsia="hr-HR"/>
        </w:rPr>
      </w:pPr>
      <w:r w:rsidRPr="00855B52">
        <w:rPr>
          <w:rFonts w:ascii="Times New Roman" w:eastAsia="Times New Roman" w:hAnsi="Times New Roman" w:cs="Times New Roman"/>
          <w:i/>
          <w:iCs/>
          <w:color w:val="000000"/>
          <w:sz w:val="24"/>
          <w:szCs w:val="24"/>
          <w:lang w:val="en-GB" w:eastAsia="hr-HR"/>
        </w:rPr>
        <w:t>The Conference of the Parties,</w:t>
      </w:r>
    </w:p>
    <w:p w14:paraId="77E2B78B" w14:textId="7F0CCFE2" w:rsidR="00855B52" w:rsidRPr="00855B52" w:rsidRDefault="00855B52" w:rsidP="00855B52">
      <w:pPr>
        <w:spacing w:before="120" w:after="120" w:line="240" w:lineRule="auto"/>
        <w:ind w:firstLine="709"/>
        <w:jc w:val="both"/>
        <w:rPr>
          <w:rFonts w:ascii="Times New Roman" w:eastAsia="Times New Roman" w:hAnsi="Times New Roman" w:cs="Times New Roman"/>
          <w:color w:val="000000"/>
          <w:sz w:val="24"/>
          <w:szCs w:val="24"/>
          <w:lang w:val="en-GB" w:eastAsia="hr-HR"/>
        </w:rPr>
      </w:pPr>
      <w:r w:rsidRPr="00855B52">
        <w:rPr>
          <w:rFonts w:ascii="Times New Roman" w:eastAsia="Times New Roman" w:hAnsi="Times New Roman" w:cs="Times New Roman"/>
          <w:i/>
          <w:iCs/>
          <w:color w:val="000000"/>
          <w:sz w:val="24"/>
          <w:szCs w:val="24"/>
          <w:lang w:val="en-GB" w:eastAsia="hr-HR"/>
        </w:rPr>
        <w:t xml:space="preserve">Having considered </w:t>
      </w:r>
      <w:r w:rsidRPr="00855B52">
        <w:rPr>
          <w:rFonts w:ascii="Times New Roman" w:eastAsia="Times New Roman" w:hAnsi="Times New Roman" w:cs="Times New Roman"/>
          <w:color w:val="000000"/>
          <w:sz w:val="24"/>
          <w:szCs w:val="24"/>
          <w:lang w:val="en-GB" w:eastAsia="hr-HR"/>
        </w:rPr>
        <w:t>the risk profile and the risk management evaluation for Dechlorane Plus as transmitted by the Persistent Organic Pollutants Review Committee,</w:t>
      </w:r>
      <w:r w:rsidR="009B10AB">
        <w:rPr>
          <w:rStyle w:val="FootnoteReference"/>
          <w:rFonts w:ascii="Times New Roman" w:eastAsia="Times New Roman" w:hAnsi="Times New Roman" w:cs="Times New Roman"/>
          <w:color w:val="000000"/>
          <w:sz w:val="24"/>
          <w:szCs w:val="24"/>
          <w:lang w:val="en-GB" w:eastAsia="hr-HR"/>
        </w:rPr>
        <w:footnoteReference w:id="9"/>
      </w:r>
    </w:p>
    <w:p w14:paraId="4FA84D87" w14:textId="18E0390C" w:rsidR="00855B52" w:rsidRPr="00855B52" w:rsidRDefault="00855B52" w:rsidP="00855B52">
      <w:pPr>
        <w:spacing w:before="120" w:after="120" w:line="240" w:lineRule="auto"/>
        <w:ind w:firstLine="709"/>
        <w:jc w:val="both"/>
        <w:rPr>
          <w:rFonts w:ascii="Times New Roman" w:eastAsia="Times New Roman" w:hAnsi="Times New Roman" w:cs="Times New Roman"/>
          <w:color w:val="000000"/>
          <w:sz w:val="24"/>
          <w:szCs w:val="24"/>
          <w:lang w:val="en-GB" w:eastAsia="hr-HR"/>
        </w:rPr>
      </w:pPr>
      <w:r w:rsidRPr="00855B52">
        <w:rPr>
          <w:rFonts w:ascii="Times New Roman" w:eastAsia="Times New Roman" w:hAnsi="Times New Roman" w:cs="Times New Roman"/>
          <w:i/>
          <w:iCs/>
          <w:color w:val="000000"/>
          <w:sz w:val="24"/>
          <w:szCs w:val="24"/>
          <w:lang w:val="en-GB" w:eastAsia="hr-HR"/>
        </w:rPr>
        <w:t xml:space="preserve">Taking note </w:t>
      </w:r>
      <w:r w:rsidRPr="00855B52">
        <w:rPr>
          <w:rFonts w:ascii="Times New Roman" w:eastAsia="Times New Roman" w:hAnsi="Times New Roman" w:cs="Times New Roman"/>
          <w:color w:val="000000"/>
          <w:sz w:val="24"/>
          <w:szCs w:val="24"/>
          <w:lang w:val="en-GB" w:eastAsia="hr-HR"/>
        </w:rPr>
        <w:t>of the recommendation by the Persistent Organic Pollutants Review Committee that Dechlorane Plus be listed in Annex A to the Convention with specific exemptions,</w:t>
      </w:r>
      <w:r w:rsidR="009B10AB">
        <w:rPr>
          <w:rStyle w:val="FootnoteReference"/>
          <w:rFonts w:ascii="Times New Roman" w:eastAsia="Times New Roman" w:hAnsi="Times New Roman" w:cs="Times New Roman"/>
          <w:color w:val="000000"/>
          <w:sz w:val="24"/>
          <w:szCs w:val="24"/>
          <w:lang w:val="en-GB" w:eastAsia="hr-HR"/>
        </w:rPr>
        <w:footnoteReference w:id="10"/>
      </w:r>
    </w:p>
    <w:p w14:paraId="06B306FE" w14:textId="429C2F90" w:rsidR="00855B52" w:rsidRPr="0071479F" w:rsidRDefault="00855B52" w:rsidP="00773BEA">
      <w:pPr>
        <w:pStyle w:val="ListParagraph"/>
        <w:numPr>
          <w:ilvl w:val="0"/>
          <w:numId w:val="35"/>
        </w:numPr>
        <w:spacing w:before="120" w:after="120" w:line="240" w:lineRule="auto"/>
        <w:ind w:left="1418" w:hanging="709"/>
        <w:jc w:val="both"/>
        <w:rPr>
          <w:rFonts w:ascii="Times New Roman" w:eastAsia="Times New Roman" w:hAnsi="Times New Roman" w:cs="Times New Roman"/>
          <w:color w:val="000000"/>
          <w:sz w:val="24"/>
          <w:szCs w:val="24"/>
          <w:lang w:val="en-GB" w:eastAsia="hr-HR"/>
        </w:rPr>
      </w:pPr>
      <w:r w:rsidRPr="0071479F">
        <w:rPr>
          <w:rFonts w:ascii="Times New Roman" w:eastAsia="Times New Roman" w:hAnsi="Times New Roman" w:cs="Times New Roman"/>
          <w:i/>
          <w:iCs/>
          <w:color w:val="000000"/>
          <w:sz w:val="24"/>
          <w:szCs w:val="24"/>
          <w:lang w:val="en-GB" w:eastAsia="hr-HR"/>
        </w:rPr>
        <w:t xml:space="preserve">Decides </w:t>
      </w:r>
      <w:r w:rsidRPr="0071479F">
        <w:rPr>
          <w:rFonts w:ascii="Times New Roman" w:eastAsia="Times New Roman" w:hAnsi="Times New Roman" w:cs="Times New Roman"/>
          <w:color w:val="000000"/>
          <w:sz w:val="24"/>
          <w:szCs w:val="24"/>
          <w:lang w:val="en-GB" w:eastAsia="hr-HR"/>
        </w:rPr>
        <w:t>to amend part I of Annex A to the Stockholm Convention on Persistent</w:t>
      </w:r>
    </w:p>
    <w:p w14:paraId="04B03545" w14:textId="77AE3A92" w:rsidR="00855B52" w:rsidRPr="00855B52" w:rsidRDefault="00855B52" w:rsidP="00855B52">
      <w:pPr>
        <w:autoSpaceDE w:val="0"/>
        <w:autoSpaceDN w:val="0"/>
        <w:adjustRightInd w:val="0"/>
        <w:spacing w:before="120" w:after="120" w:line="240" w:lineRule="auto"/>
        <w:ind w:firstLine="709"/>
        <w:jc w:val="both"/>
        <w:rPr>
          <w:rFonts w:ascii="Times New Roman" w:eastAsia="TimesNewRoman,Bold" w:hAnsi="Times New Roman" w:cs="Times New Roman"/>
          <w:sz w:val="24"/>
          <w:szCs w:val="24"/>
          <w:lang w:val="en-GB"/>
        </w:rPr>
      </w:pPr>
      <w:r w:rsidRPr="00855B52">
        <w:rPr>
          <w:rFonts w:ascii="Times New Roman" w:eastAsia="Times New Roman" w:hAnsi="Times New Roman" w:cs="Times New Roman"/>
          <w:color w:val="000000"/>
          <w:sz w:val="24"/>
          <w:szCs w:val="24"/>
          <w:lang w:val="en-GB" w:eastAsia="hr-HR"/>
        </w:rPr>
        <w:t>Organic Pollutants to list Dechlorane Plus with specific exemptions by inserting the following row:</w:t>
      </w:r>
    </w:p>
    <w:tbl>
      <w:tblPr>
        <w:tblStyle w:val="TableGrid"/>
        <w:tblW w:w="8363" w:type="dxa"/>
        <w:tblInd w:w="709" w:type="dxa"/>
        <w:tblLook w:val="04A0" w:firstRow="1" w:lastRow="0" w:firstColumn="1" w:lastColumn="0" w:noHBand="0" w:noVBand="1"/>
      </w:tblPr>
      <w:tblGrid>
        <w:gridCol w:w="3401"/>
        <w:gridCol w:w="1182"/>
        <w:gridCol w:w="3780"/>
      </w:tblGrid>
      <w:tr w:rsidR="00855B52" w:rsidRPr="00855B52" w14:paraId="6B57A70A" w14:textId="77777777" w:rsidTr="00C31B34">
        <w:tc>
          <w:tcPr>
            <w:tcW w:w="3402" w:type="dxa"/>
            <w:tcBorders>
              <w:left w:val="nil"/>
              <w:bottom w:val="single" w:sz="18" w:space="0" w:color="auto"/>
              <w:right w:val="nil"/>
            </w:tcBorders>
            <w:shd w:val="clear" w:color="auto" w:fill="FFFFFF" w:themeFill="background1"/>
          </w:tcPr>
          <w:p w14:paraId="747547A7" w14:textId="77777777" w:rsidR="00855B52" w:rsidRPr="00855B52" w:rsidRDefault="00855B52" w:rsidP="00C31B34">
            <w:pPr>
              <w:autoSpaceDE w:val="0"/>
              <w:autoSpaceDN w:val="0"/>
              <w:adjustRightInd w:val="0"/>
              <w:rPr>
                <w:rFonts w:ascii="Times New Roman" w:eastAsia="TimesNewRoman,Italic" w:hAnsi="Times New Roman" w:cs="Times New Roman"/>
                <w:i/>
                <w:iCs/>
                <w:szCs w:val="24"/>
                <w:lang w:val="en-GB"/>
              </w:rPr>
            </w:pPr>
            <w:bookmarkStart w:id="9" w:name="_Hlk165625040"/>
            <w:r w:rsidRPr="00855B52">
              <w:rPr>
                <w:rFonts w:ascii="Times New Roman" w:eastAsia="TimesNewRoman,Italic" w:hAnsi="Times New Roman" w:cs="Times New Roman"/>
                <w:i/>
                <w:iCs/>
                <w:szCs w:val="24"/>
                <w:lang w:val="en-GB"/>
              </w:rPr>
              <w:t xml:space="preserve">Chemical </w:t>
            </w:r>
          </w:p>
        </w:tc>
        <w:tc>
          <w:tcPr>
            <w:tcW w:w="1181" w:type="dxa"/>
            <w:tcBorders>
              <w:left w:val="nil"/>
              <w:bottom w:val="single" w:sz="18" w:space="0" w:color="auto"/>
              <w:right w:val="nil"/>
            </w:tcBorders>
            <w:shd w:val="clear" w:color="auto" w:fill="FFFFFF" w:themeFill="background1"/>
          </w:tcPr>
          <w:p w14:paraId="524AB9BE" w14:textId="77777777" w:rsidR="00855B52" w:rsidRPr="00855B52" w:rsidRDefault="00855B52" w:rsidP="00C31B34">
            <w:pPr>
              <w:autoSpaceDE w:val="0"/>
              <w:autoSpaceDN w:val="0"/>
              <w:adjustRightInd w:val="0"/>
              <w:rPr>
                <w:rFonts w:ascii="Times New Roman" w:eastAsia="TimesNewRoman,Italic" w:hAnsi="Times New Roman" w:cs="Times New Roman"/>
                <w:i/>
                <w:iCs/>
                <w:szCs w:val="24"/>
                <w:lang w:val="en-GB"/>
              </w:rPr>
            </w:pPr>
            <w:r w:rsidRPr="00855B52">
              <w:rPr>
                <w:rFonts w:ascii="Times New Roman" w:eastAsia="TimesNewRoman,Italic" w:hAnsi="Times New Roman" w:cs="Times New Roman"/>
                <w:i/>
                <w:iCs/>
                <w:szCs w:val="24"/>
                <w:lang w:val="en-GB"/>
              </w:rPr>
              <w:t>Activity</w:t>
            </w:r>
          </w:p>
        </w:tc>
        <w:tc>
          <w:tcPr>
            <w:tcW w:w="3780" w:type="dxa"/>
            <w:tcBorders>
              <w:left w:val="nil"/>
              <w:bottom w:val="single" w:sz="18" w:space="0" w:color="auto"/>
              <w:right w:val="nil"/>
            </w:tcBorders>
            <w:shd w:val="clear" w:color="auto" w:fill="FFFFFF" w:themeFill="background1"/>
          </w:tcPr>
          <w:p w14:paraId="17C49367" w14:textId="77777777" w:rsidR="00855B52" w:rsidRPr="00855B52" w:rsidRDefault="00855B52" w:rsidP="00C31B34">
            <w:pPr>
              <w:autoSpaceDE w:val="0"/>
              <w:autoSpaceDN w:val="0"/>
              <w:adjustRightInd w:val="0"/>
              <w:rPr>
                <w:rFonts w:ascii="Times New Roman" w:eastAsia="TimesNewRoman,Italic" w:hAnsi="Times New Roman" w:cs="Times New Roman"/>
                <w:i/>
                <w:iCs/>
                <w:szCs w:val="24"/>
                <w:lang w:val="en-GB"/>
              </w:rPr>
            </w:pPr>
            <w:r w:rsidRPr="00855B52">
              <w:rPr>
                <w:rFonts w:ascii="Times New Roman" w:eastAsia="TimesNewRoman,Italic" w:hAnsi="Times New Roman" w:cs="Times New Roman"/>
                <w:i/>
                <w:iCs/>
                <w:szCs w:val="24"/>
                <w:lang w:val="en-GB"/>
              </w:rPr>
              <w:t>Specific exemption</w:t>
            </w:r>
          </w:p>
        </w:tc>
      </w:tr>
      <w:tr w:rsidR="00855B52" w:rsidRPr="00855B52" w14:paraId="6C00C4D0" w14:textId="77777777" w:rsidTr="00C31B34">
        <w:tc>
          <w:tcPr>
            <w:tcW w:w="3402" w:type="dxa"/>
            <w:tcBorders>
              <w:top w:val="single" w:sz="18" w:space="0" w:color="auto"/>
              <w:left w:val="nil"/>
              <w:bottom w:val="nil"/>
              <w:right w:val="nil"/>
            </w:tcBorders>
          </w:tcPr>
          <w:p w14:paraId="1CB0158F" w14:textId="77777777" w:rsidR="00855B52" w:rsidRPr="00855B52" w:rsidRDefault="00855B52" w:rsidP="00C31B34">
            <w:pPr>
              <w:autoSpaceDE w:val="0"/>
              <w:autoSpaceDN w:val="0"/>
              <w:adjustRightInd w:val="0"/>
              <w:spacing w:before="120" w:after="120"/>
              <w:rPr>
                <w:rFonts w:ascii="Times New Roman" w:eastAsia="TimesNewRoman" w:hAnsi="Times New Roman" w:cs="Times New Roman"/>
                <w:lang w:val="en-GB"/>
              </w:rPr>
            </w:pPr>
            <w:r w:rsidRPr="00855B52">
              <w:rPr>
                <w:rFonts w:ascii="Times New Roman" w:eastAsia="TimesNewRoman" w:hAnsi="Times New Roman" w:cs="Times New Roman"/>
                <w:lang w:val="en-GB"/>
              </w:rPr>
              <w:t>Dechlorane Plus</w:t>
            </w:r>
          </w:p>
          <w:p w14:paraId="2A37CA38" w14:textId="77777777" w:rsidR="00855B52" w:rsidRPr="00855B52" w:rsidRDefault="00855B52" w:rsidP="00C31B34">
            <w:pPr>
              <w:autoSpaceDE w:val="0"/>
              <w:autoSpaceDN w:val="0"/>
              <w:adjustRightInd w:val="0"/>
              <w:spacing w:before="120" w:after="120"/>
              <w:rPr>
                <w:rFonts w:ascii="Times New Roman" w:eastAsia="TimesNewRoman" w:hAnsi="Times New Roman" w:cs="Times New Roman"/>
                <w:szCs w:val="24"/>
                <w:lang w:val="en-GB"/>
              </w:rPr>
            </w:pPr>
            <w:r w:rsidRPr="00855B52">
              <w:rPr>
                <w:rFonts w:ascii="Times New Roman" w:eastAsia="TimesNewRoman" w:hAnsi="Times New Roman" w:cs="Times New Roman"/>
                <w:lang w:val="en-GB"/>
              </w:rPr>
              <w:t>CAS No. 13560-89-9</w:t>
            </w:r>
          </w:p>
        </w:tc>
        <w:tc>
          <w:tcPr>
            <w:tcW w:w="1181" w:type="dxa"/>
            <w:tcBorders>
              <w:top w:val="single" w:sz="18" w:space="0" w:color="auto"/>
              <w:left w:val="nil"/>
              <w:bottom w:val="single" w:sz="2" w:space="0" w:color="auto"/>
              <w:right w:val="nil"/>
            </w:tcBorders>
          </w:tcPr>
          <w:p w14:paraId="395593D2" w14:textId="77777777" w:rsidR="00855B52" w:rsidRPr="00855B52" w:rsidRDefault="00855B52" w:rsidP="00C31B34">
            <w:pPr>
              <w:autoSpaceDE w:val="0"/>
              <w:autoSpaceDN w:val="0"/>
              <w:adjustRightInd w:val="0"/>
              <w:rPr>
                <w:rFonts w:ascii="Times New Roman" w:eastAsia="TimesNewRoman" w:hAnsi="Times New Roman" w:cs="Times New Roman"/>
                <w:szCs w:val="24"/>
                <w:lang w:val="en-GB"/>
              </w:rPr>
            </w:pPr>
            <w:r w:rsidRPr="00855B52">
              <w:rPr>
                <w:rFonts w:ascii="Times New Roman" w:eastAsia="TimesNewRoman" w:hAnsi="Times New Roman" w:cs="Times New Roman"/>
                <w:szCs w:val="24"/>
                <w:lang w:val="en-GB"/>
              </w:rPr>
              <w:t>Production</w:t>
            </w:r>
          </w:p>
        </w:tc>
        <w:tc>
          <w:tcPr>
            <w:tcW w:w="3780" w:type="dxa"/>
            <w:tcBorders>
              <w:top w:val="single" w:sz="18" w:space="0" w:color="auto"/>
              <w:left w:val="nil"/>
              <w:bottom w:val="single" w:sz="2" w:space="0" w:color="auto"/>
              <w:right w:val="nil"/>
            </w:tcBorders>
          </w:tcPr>
          <w:p w14:paraId="2314B216" w14:textId="77777777" w:rsidR="00855B52" w:rsidRPr="00855B52" w:rsidRDefault="00855B52" w:rsidP="00C31B34">
            <w:pPr>
              <w:autoSpaceDE w:val="0"/>
              <w:autoSpaceDN w:val="0"/>
              <w:adjustRightInd w:val="0"/>
              <w:spacing w:before="40" w:after="40"/>
              <w:ind w:left="210" w:hanging="142"/>
              <w:rPr>
                <w:rFonts w:ascii="Times New Roman" w:eastAsia="TimesNewRoman,Bold" w:hAnsi="Times New Roman" w:cs="Times New Roman"/>
                <w:szCs w:val="24"/>
                <w:lang w:val="en-GB"/>
              </w:rPr>
            </w:pPr>
            <w:r w:rsidRPr="00855B52">
              <w:rPr>
                <w:rFonts w:ascii="Times New Roman" w:eastAsia="TimesNewRoman" w:hAnsi="Times New Roman" w:cs="Times New Roman"/>
                <w:lang w:val="en-GB"/>
              </w:rPr>
              <w:t>None</w:t>
            </w:r>
          </w:p>
        </w:tc>
      </w:tr>
      <w:tr w:rsidR="00855B52" w:rsidRPr="00855B52" w14:paraId="62B1E0A4" w14:textId="77777777" w:rsidTr="00C31B34">
        <w:tc>
          <w:tcPr>
            <w:tcW w:w="3402" w:type="dxa"/>
            <w:tcBorders>
              <w:top w:val="nil"/>
              <w:left w:val="nil"/>
              <w:bottom w:val="single" w:sz="18" w:space="0" w:color="auto"/>
              <w:right w:val="nil"/>
            </w:tcBorders>
          </w:tcPr>
          <w:p w14:paraId="748B630F" w14:textId="77777777" w:rsidR="00855B52" w:rsidRPr="00855B52" w:rsidRDefault="00855B52" w:rsidP="00C31B34">
            <w:pPr>
              <w:autoSpaceDE w:val="0"/>
              <w:autoSpaceDN w:val="0"/>
              <w:adjustRightInd w:val="0"/>
              <w:spacing w:before="120" w:after="120"/>
              <w:ind w:firstLine="43"/>
              <w:rPr>
                <w:rFonts w:ascii="Times New Roman" w:eastAsia="TimesNewRoman" w:hAnsi="Times New Roman" w:cs="Times New Roman"/>
                <w:szCs w:val="24"/>
                <w:lang w:val="en-GB"/>
              </w:rPr>
            </w:pPr>
            <w:r w:rsidRPr="00855B52">
              <w:rPr>
                <w:rFonts w:ascii="Times New Roman" w:eastAsia="TimesNewRoman" w:hAnsi="Times New Roman" w:cs="Times New Roman"/>
                <w:lang w:val="en-GB"/>
              </w:rPr>
              <w:t>“Dechlorane Plus” includes its synisomer (CAS No. 135821-03-3) and its anti-isomer (CAS No. 135821-74-8).</w:t>
            </w:r>
          </w:p>
        </w:tc>
        <w:tc>
          <w:tcPr>
            <w:tcW w:w="1181" w:type="dxa"/>
            <w:tcBorders>
              <w:top w:val="single" w:sz="2" w:space="0" w:color="auto"/>
              <w:left w:val="nil"/>
              <w:bottom w:val="single" w:sz="18" w:space="0" w:color="auto"/>
              <w:right w:val="nil"/>
            </w:tcBorders>
          </w:tcPr>
          <w:p w14:paraId="22642E43" w14:textId="77777777" w:rsidR="00855B52" w:rsidRPr="00855B52" w:rsidRDefault="00855B52" w:rsidP="00C31B34">
            <w:pPr>
              <w:autoSpaceDE w:val="0"/>
              <w:autoSpaceDN w:val="0"/>
              <w:adjustRightInd w:val="0"/>
              <w:rPr>
                <w:rFonts w:ascii="Times New Roman" w:eastAsia="TimesNewRoman,Italic" w:hAnsi="Times New Roman" w:cs="Times New Roman"/>
                <w:iCs/>
                <w:szCs w:val="24"/>
                <w:lang w:val="en-GB"/>
              </w:rPr>
            </w:pPr>
            <w:r w:rsidRPr="00855B52">
              <w:rPr>
                <w:rFonts w:ascii="Times New Roman" w:eastAsia="TimesNewRoman,Italic" w:hAnsi="Times New Roman" w:cs="Times New Roman"/>
                <w:iCs/>
                <w:szCs w:val="24"/>
                <w:lang w:val="en-GB"/>
              </w:rPr>
              <w:t>Use</w:t>
            </w:r>
          </w:p>
        </w:tc>
        <w:tc>
          <w:tcPr>
            <w:tcW w:w="3780" w:type="dxa"/>
            <w:tcBorders>
              <w:top w:val="single" w:sz="2" w:space="0" w:color="auto"/>
              <w:left w:val="nil"/>
              <w:bottom w:val="single" w:sz="18" w:space="0" w:color="auto"/>
              <w:right w:val="nil"/>
            </w:tcBorders>
          </w:tcPr>
          <w:p w14:paraId="784F84E5" w14:textId="77777777" w:rsidR="00855B52" w:rsidRPr="00855B52" w:rsidRDefault="00855B52" w:rsidP="00C31B34">
            <w:pPr>
              <w:autoSpaceDE w:val="0"/>
              <w:autoSpaceDN w:val="0"/>
              <w:adjustRightInd w:val="0"/>
              <w:spacing w:before="40" w:after="40"/>
              <w:rPr>
                <w:rFonts w:ascii="Times New Roman" w:eastAsia="TimesNewRoman,Bold" w:hAnsi="Times New Roman" w:cs="Times New Roman"/>
                <w:lang w:val="en-GB"/>
              </w:rPr>
            </w:pPr>
            <w:r w:rsidRPr="00855B52">
              <w:rPr>
                <w:rFonts w:ascii="Times New Roman" w:eastAsia="TimesNewRoman,Bold" w:hAnsi="Times New Roman" w:cs="Times New Roman"/>
                <w:lang w:val="en-GB"/>
              </w:rPr>
              <w:t>In accordance with part XI of this Annex:</w:t>
            </w:r>
          </w:p>
          <w:p w14:paraId="1DAA4D1D" w14:textId="77777777" w:rsidR="00855B52" w:rsidRPr="00855B52" w:rsidRDefault="00855B52" w:rsidP="00C31B34">
            <w:pPr>
              <w:pStyle w:val="ListParagraph"/>
              <w:numPr>
                <w:ilvl w:val="0"/>
                <w:numId w:val="34"/>
              </w:numPr>
              <w:autoSpaceDE w:val="0"/>
              <w:autoSpaceDN w:val="0"/>
              <w:adjustRightInd w:val="0"/>
              <w:spacing w:before="40" w:after="40"/>
              <w:rPr>
                <w:rFonts w:ascii="Times New Roman" w:eastAsia="TimesNewRoman,Bold" w:hAnsi="Times New Roman" w:cs="Times New Roman"/>
                <w:lang w:val="en-GB"/>
              </w:rPr>
            </w:pPr>
            <w:r w:rsidRPr="00855B52">
              <w:rPr>
                <w:rFonts w:ascii="Times New Roman" w:eastAsia="TimesNewRoman,Bold" w:hAnsi="Times New Roman" w:cs="Times New Roman"/>
                <w:lang w:val="en-GB"/>
              </w:rPr>
              <w:t>Aerospace</w:t>
            </w:r>
          </w:p>
          <w:p w14:paraId="295D1832" w14:textId="77777777" w:rsidR="00855B52" w:rsidRPr="00855B52" w:rsidRDefault="00855B52" w:rsidP="00C31B34">
            <w:pPr>
              <w:pStyle w:val="ListParagraph"/>
              <w:numPr>
                <w:ilvl w:val="0"/>
                <w:numId w:val="34"/>
              </w:numPr>
              <w:autoSpaceDE w:val="0"/>
              <w:autoSpaceDN w:val="0"/>
              <w:adjustRightInd w:val="0"/>
              <w:spacing w:before="40" w:after="40"/>
              <w:rPr>
                <w:rFonts w:ascii="Times New Roman" w:eastAsia="TimesNewRoman,Bold" w:hAnsi="Times New Roman" w:cs="Times New Roman"/>
                <w:lang w:val="en-GB"/>
              </w:rPr>
            </w:pPr>
            <w:r w:rsidRPr="00855B52">
              <w:rPr>
                <w:rFonts w:ascii="Times New Roman" w:eastAsia="TimesNewRoman,Bold" w:hAnsi="Times New Roman" w:cs="Times New Roman"/>
                <w:lang w:val="en-GB"/>
              </w:rPr>
              <w:t>Space and defence applications</w:t>
            </w:r>
          </w:p>
          <w:p w14:paraId="7375F4A7" w14:textId="77777777" w:rsidR="00855B52" w:rsidRPr="00855B52" w:rsidRDefault="00855B52" w:rsidP="00C31B34">
            <w:pPr>
              <w:pStyle w:val="ListParagraph"/>
              <w:numPr>
                <w:ilvl w:val="0"/>
                <w:numId w:val="34"/>
              </w:numPr>
              <w:autoSpaceDE w:val="0"/>
              <w:autoSpaceDN w:val="0"/>
              <w:adjustRightInd w:val="0"/>
              <w:spacing w:before="40" w:after="40"/>
              <w:rPr>
                <w:rFonts w:ascii="Times New Roman" w:eastAsia="TimesNewRoman,Bold" w:hAnsi="Times New Roman" w:cs="Times New Roman"/>
                <w:lang w:val="en-GB"/>
              </w:rPr>
            </w:pPr>
            <w:r w:rsidRPr="00855B52">
              <w:rPr>
                <w:rFonts w:ascii="Times New Roman" w:eastAsia="TimesNewRoman,Bold" w:hAnsi="Times New Roman" w:cs="Times New Roman"/>
                <w:lang w:val="en-GB"/>
              </w:rPr>
              <w:t>Medical imaging and radiotherapy devices and installations</w:t>
            </w:r>
          </w:p>
          <w:p w14:paraId="0F37973E" w14:textId="77777777" w:rsidR="00855B52" w:rsidRPr="00855B52" w:rsidRDefault="00855B52" w:rsidP="00C31B34">
            <w:pPr>
              <w:pStyle w:val="ListParagraph"/>
              <w:numPr>
                <w:ilvl w:val="0"/>
                <w:numId w:val="34"/>
              </w:numPr>
              <w:autoSpaceDE w:val="0"/>
              <w:autoSpaceDN w:val="0"/>
              <w:adjustRightInd w:val="0"/>
              <w:spacing w:before="40" w:after="40"/>
              <w:rPr>
                <w:rFonts w:ascii="Times New Roman" w:eastAsia="TimesNewRoman,Italic" w:hAnsi="Times New Roman" w:cs="Times New Roman"/>
                <w:iCs/>
                <w:szCs w:val="24"/>
                <w:lang w:val="en-GB"/>
              </w:rPr>
            </w:pPr>
            <w:r w:rsidRPr="00855B52">
              <w:rPr>
                <w:rFonts w:ascii="Times New Roman" w:eastAsia="TimesNewRoman,Bold" w:hAnsi="Times New Roman" w:cs="Times New Roman"/>
                <w:lang w:val="en-GB"/>
              </w:rPr>
              <w:lastRenderedPageBreak/>
              <w:t>Replacement parts for, and repair of, articles in applications in accordance with the provisions of paragraphs 2 and 3 of part XI of this Annex</w:t>
            </w:r>
          </w:p>
        </w:tc>
      </w:tr>
      <w:bookmarkEnd w:id="9"/>
    </w:tbl>
    <w:p w14:paraId="147F1FD6" w14:textId="77777777" w:rsidR="00FC5928" w:rsidRPr="00855B52" w:rsidRDefault="00FC5928" w:rsidP="00FC5928">
      <w:pPr>
        <w:autoSpaceDE w:val="0"/>
        <w:autoSpaceDN w:val="0"/>
        <w:adjustRightInd w:val="0"/>
        <w:spacing w:after="0" w:line="240" w:lineRule="auto"/>
        <w:rPr>
          <w:rFonts w:ascii="Times New Roman" w:eastAsia="TimesNewRoman,Bold" w:hAnsi="Times New Roman" w:cs="Times New Roman"/>
          <w:sz w:val="24"/>
          <w:szCs w:val="24"/>
          <w:lang w:val="en-GB"/>
        </w:rPr>
      </w:pPr>
    </w:p>
    <w:p w14:paraId="139D527D" w14:textId="0889BA99" w:rsidR="0071479F" w:rsidRPr="0071479F" w:rsidRDefault="0071479F" w:rsidP="00773BEA">
      <w:pPr>
        <w:pStyle w:val="ListParagraph"/>
        <w:numPr>
          <w:ilvl w:val="0"/>
          <w:numId w:val="35"/>
        </w:numPr>
        <w:spacing w:before="120" w:after="120" w:line="240" w:lineRule="auto"/>
        <w:ind w:left="1418" w:hanging="709"/>
        <w:jc w:val="both"/>
        <w:rPr>
          <w:rFonts w:ascii="Times New Roman" w:eastAsia="Times New Roman" w:hAnsi="Times New Roman" w:cs="Times New Roman"/>
          <w:color w:val="000000"/>
          <w:sz w:val="24"/>
          <w:szCs w:val="24"/>
          <w:lang w:val="en-GB" w:eastAsia="hr-HR"/>
        </w:rPr>
      </w:pPr>
      <w:bookmarkStart w:id="10" w:name="_Hlk165622676"/>
      <w:r w:rsidRPr="0071479F">
        <w:rPr>
          <w:rFonts w:ascii="Times New Roman" w:eastAsia="Times New Roman" w:hAnsi="Times New Roman" w:cs="Times New Roman"/>
          <w:i/>
          <w:iCs/>
          <w:color w:val="000000"/>
          <w:sz w:val="24"/>
          <w:szCs w:val="24"/>
          <w:lang w:val="en-GB" w:eastAsia="hr-HR"/>
        </w:rPr>
        <w:t xml:space="preserve">Also decides </w:t>
      </w:r>
      <w:r w:rsidRPr="0071479F">
        <w:rPr>
          <w:rFonts w:ascii="Times New Roman" w:eastAsia="Times New Roman" w:hAnsi="Times New Roman" w:cs="Times New Roman"/>
          <w:color w:val="000000"/>
          <w:sz w:val="24"/>
          <w:szCs w:val="24"/>
          <w:lang w:val="en-GB" w:eastAsia="hr-HR"/>
        </w:rPr>
        <w:t>to insert a new part XI in Annex A, as follows:</w:t>
      </w:r>
    </w:p>
    <w:p w14:paraId="15723DD6" w14:textId="77777777" w:rsidR="0071479F" w:rsidRPr="0071479F" w:rsidRDefault="0071479F" w:rsidP="0071479F">
      <w:pPr>
        <w:spacing w:before="120" w:after="120" w:line="240" w:lineRule="auto"/>
        <w:ind w:firstLine="709"/>
        <w:jc w:val="center"/>
        <w:rPr>
          <w:rFonts w:ascii="Times New Roman" w:eastAsia="Times New Roman" w:hAnsi="Times New Roman" w:cs="Times New Roman"/>
          <w:b/>
          <w:bCs/>
          <w:color w:val="000000"/>
          <w:sz w:val="24"/>
          <w:szCs w:val="24"/>
          <w:lang w:val="en-GB" w:eastAsia="hr-HR"/>
        </w:rPr>
      </w:pPr>
      <w:r w:rsidRPr="0071479F">
        <w:rPr>
          <w:rFonts w:ascii="Times New Roman" w:eastAsia="Times New Roman" w:hAnsi="Times New Roman" w:cs="Times New Roman"/>
          <w:b/>
          <w:bCs/>
          <w:color w:val="000000"/>
          <w:sz w:val="24"/>
          <w:szCs w:val="24"/>
          <w:lang w:val="en-GB" w:eastAsia="hr-HR"/>
        </w:rPr>
        <w:t>Part XI</w:t>
      </w:r>
    </w:p>
    <w:p w14:paraId="5ABAE59A" w14:textId="77777777" w:rsidR="0071479F" w:rsidRPr="0071479F" w:rsidRDefault="0071479F" w:rsidP="0071479F">
      <w:pPr>
        <w:spacing w:before="120" w:after="120" w:line="240" w:lineRule="auto"/>
        <w:ind w:firstLine="709"/>
        <w:jc w:val="center"/>
        <w:rPr>
          <w:rFonts w:ascii="Times New Roman" w:eastAsia="Times New Roman" w:hAnsi="Times New Roman" w:cs="Times New Roman"/>
          <w:b/>
          <w:bCs/>
          <w:color w:val="000000"/>
          <w:sz w:val="24"/>
          <w:szCs w:val="24"/>
          <w:lang w:val="en-GB" w:eastAsia="hr-HR"/>
        </w:rPr>
      </w:pPr>
      <w:r w:rsidRPr="0071479F">
        <w:rPr>
          <w:rFonts w:ascii="Times New Roman" w:eastAsia="Times New Roman" w:hAnsi="Times New Roman" w:cs="Times New Roman"/>
          <w:b/>
          <w:bCs/>
          <w:color w:val="000000"/>
          <w:sz w:val="24"/>
          <w:szCs w:val="24"/>
          <w:lang w:val="en-GB" w:eastAsia="hr-HR"/>
        </w:rPr>
        <w:t>Dechlorane Plus</w:t>
      </w:r>
    </w:p>
    <w:p w14:paraId="5E9F5D6A" w14:textId="7A37AA22" w:rsidR="0071479F" w:rsidRPr="0071479F" w:rsidRDefault="0071479F" w:rsidP="000B2674">
      <w:pPr>
        <w:pStyle w:val="ListParagraph"/>
        <w:numPr>
          <w:ilvl w:val="0"/>
          <w:numId w:val="36"/>
        </w:numPr>
        <w:spacing w:before="120" w:after="120" w:line="240" w:lineRule="auto"/>
        <w:ind w:left="1418" w:firstLine="709"/>
        <w:contextualSpacing w:val="0"/>
        <w:jc w:val="both"/>
        <w:rPr>
          <w:rFonts w:ascii="Times New Roman" w:eastAsia="Times New Roman" w:hAnsi="Times New Roman" w:cs="Times New Roman"/>
          <w:color w:val="000000"/>
          <w:sz w:val="24"/>
          <w:szCs w:val="24"/>
          <w:lang w:val="en-GB" w:eastAsia="hr-HR"/>
        </w:rPr>
      </w:pPr>
      <w:r w:rsidRPr="0071479F">
        <w:rPr>
          <w:rFonts w:ascii="Times New Roman" w:eastAsia="Times New Roman" w:hAnsi="Times New Roman" w:cs="Times New Roman"/>
          <w:color w:val="000000"/>
          <w:sz w:val="24"/>
          <w:szCs w:val="24"/>
          <w:lang w:val="en-GB" w:eastAsia="hr-HR"/>
        </w:rPr>
        <w:t>The use of Dechlorane Plus shall be eliminated except for Parties that have notified the Secretariat of their intention to use it in accordance with Article 4.</w:t>
      </w:r>
    </w:p>
    <w:p w14:paraId="3689E5F7" w14:textId="18B1EBED" w:rsidR="0071479F" w:rsidRDefault="0071479F" w:rsidP="000B2674">
      <w:pPr>
        <w:pStyle w:val="ListParagraph"/>
        <w:numPr>
          <w:ilvl w:val="0"/>
          <w:numId w:val="36"/>
        </w:numPr>
        <w:spacing w:before="120" w:after="120" w:line="240" w:lineRule="auto"/>
        <w:ind w:left="1418" w:firstLine="709"/>
        <w:contextualSpacing w:val="0"/>
        <w:jc w:val="both"/>
        <w:rPr>
          <w:rFonts w:ascii="Times New Roman" w:eastAsia="Times New Roman" w:hAnsi="Times New Roman" w:cs="Times New Roman"/>
          <w:color w:val="000000"/>
          <w:sz w:val="24"/>
          <w:szCs w:val="24"/>
          <w:lang w:val="en-GB" w:eastAsia="hr-HR"/>
        </w:rPr>
      </w:pPr>
      <w:r w:rsidRPr="0071479F">
        <w:rPr>
          <w:rFonts w:ascii="Times New Roman" w:eastAsia="Times New Roman" w:hAnsi="Times New Roman" w:cs="Times New Roman"/>
          <w:color w:val="000000"/>
          <w:sz w:val="24"/>
          <w:szCs w:val="24"/>
          <w:lang w:val="en-GB" w:eastAsia="hr-HR"/>
        </w:rPr>
        <w:t>Specific exemptions for the use of Dechlorane Plus for replacement</w:t>
      </w:r>
      <w:r>
        <w:rPr>
          <w:rFonts w:ascii="Times New Roman" w:eastAsia="Times New Roman" w:hAnsi="Times New Roman" w:cs="Times New Roman"/>
          <w:color w:val="000000"/>
          <w:sz w:val="24"/>
          <w:szCs w:val="24"/>
          <w:lang w:val="en-GB" w:eastAsia="hr-HR"/>
        </w:rPr>
        <w:t xml:space="preserve"> </w:t>
      </w:r>
      <w:r w:rsidRPr="0071479F">
        <w:rPr>
          <w:rFonts w:ascii="Times New Roman" w:eastAsia="Times New Roman" w:hAnsi="Times New Roman" w:cs="Times New Roman"/>
          <w:color w:val="000000"/>
          <w:sz w:val="24"/>
          <w:szCs w:val="24"/>
          <w:lang w:val="en-GB" w:eastAsia="hr-HR"/>
        </w:rPr>
        <w:t>parts for, and repair of, articles shall apply where Dechlorane Plus was originally used in the manufacture of those articles and may be available, limited to the following applications, until the end of the service life of the articles or 2044, whichever comes earlier:</w:t>
      </w:r>
    </w:p>
    <w:p w14:paraId="377451E7" w14:textId="319D6745" w:rsidR="0071479F" w:rsidRDefault="0071479F" w:rsidP="000B2674">
      <w:pPr>
        <w:pStyle w:val="ListParagraph"/>
        <w:numPr>
          <w:ilvl w:val="1"/>
          <w:numId w:val="36"/>
        </w:numPr>
        <w:spacing w:before="120" w:after="120" w:line="240" w:lineRule="auto"/>
        <w:ind w:left="1418" w:firstLine="774"/>
        <w:contextualSpacing w:val="0"/>
        <w:jc w:val="both"/>
        <w:rPr>
          <w:rFonts w:ascii="Times New Roman" w:eastAsia="Times New Roman" w:hAnsi="Times New Roman" w:cs="Times New Roman"/>
          <w:color w:val="000000"/>
          <w:sz w:val="24"/>
          <w:szCs w:val="24"/>
          <w:lang w:val="en-GB" w:eastAsia="hr-HR"/>
        </w:rPr>
      </w:pPr>
      <w:r w:rsidRPr="0071479F">
        <w:rPr>
          <w:rFonts w:ascii="Times New Roman" w:eastAsia="Times New Roman" w:hAnsi="Times New Roman" w:cs="Times New Roman"/>
          <w:color w:val="000000"/>
          <w:sz w:val="24"/>
          <w:szCs w:val="24"/>
          <w:lang w:val="en-GB" w:eastAsia="hr-HR"/>
        </w:rPr>
        <w:t>Aerospace (such as aircraft engine fan case rub strip products and</w:t>
      </w:r>
      <w:r>
        <w:rPr>
          <w:rFonts w:ascii="Times New Roman" w:eastAsia="Times New Roman" w:hAnsi="Times New Roman" w:cs="Times New Roman"/>
          <w:color w:val="000000"/>
          <w:sz w:val="24"/>
          <w:szCs w:val="24"/>
          <w:lang w:val="en-GB" w:eastAsia="hr-HR"/>
        </w:rPr>
        <w:t xml:space="preserve"> </w:t>
      </w:r>
      <w:r w:rsidRPr="0071479F">
        <w:rPr>
          <w:rFonts w:ascii="Times New Roman" w:eastAsia="Times New Roman" w:hAnsi="Times New Roman" w:cs="Times New Roman"/>
          <w:color w:val="000000"/>
          <w:sz w:val="24"/>
          <w:szCs w:val="24"/>
          <w:lang w:val="en-GB" w:eastAsia="hr-HR"/>
        </w:rPr>
        <w:t>void-filling and edge-sealing products, aircraft engine manufacturing repairs, electrical items, structural panels and aircraft cabin interiors);</w:t>
      </w:r>
    </w:p>
    <w:p w14:paraId="666E242D" w14:textId="3DA56485" w:rsidR="0071479F" w:rsidRDefault="0071479F" w:rsidP="000B2674">
      <w:pPr>
        <w:pStyle w:val="ListParagraph"/>
        <w:numPr>
          <w:ilvl w:val="1"/>
          <w:numId w:val="36"/>
        </w:numPr>
        <w:spacing w:before="120" w:after="120" w:line="240" w:lineRule="auto"/>
        <w:ind w:left="1418" w:firstLine="774"/>
        <w:contextualSpacing w:val="0"/>
        <w:jc w:val="both"/>
        <w:rPr>
          <w:rFonts w:ascii="Times New Roman" w:eastAsia="Times New Roman" w:hAnsi="Times New Roman" w:cs="Times New Roman"/>
          <w:color w:val="000000"/>
          <w:sz w:val="24"/>
          <w:szCs w:val="24"/>
          <w:lang w:val="en-GB" w:eastAsia="hr-HR"/>
        </w:rPr>
      </w:pPr>
      <w:r w:rsidRPr="0071479F">
        <w:rPr>
          <w:rFonts w:ascii="Times New Roman" w:eastAsia="Times New Roman" w:hAnsi="Times New Roman" w:cs="Times New Roman"/>
          <w:color w:val="000000"/>
          <w:sz w:val="24"/>
          <w:szCs w:val="24"/>
          <w:lang w:val="en-GB" w:eastAsia="hr-HR"/>
        </w:rPr>
        <w:t>Space (such as satellites, probes and other exploration equipment,</w:t>
      </w:r>
      <w:r>
        <w:rPr>
          <w:rFonts w:ascii="Times New Roman" w:eastAsia="Times New Roman" w:hAnsi="Times New Roman" w:cs="Times New Roman"/>
          <w:color w:val="000000"/>
          <w:sz w:val="24"/>
          <w:szCs w:val="24"/>
          <w:lang w:val="en-GB" w:eastAsia="hr-HR"/>
        </w:rPr>
        <w:t xml:space="preserve"> </w:t>
      </w:r>
      <w:r w:rsidRPr="0071479F">
        <w:rPr>
          <w:rFonts w:ascii="Times New Roman" w:eastAsia="Times New Roman" w:hAnsi="Times New Roman" w:cs="Times New Roman"/>
          <w:color w:val="000000"/>
          <w:sz w:val="24"/>
          <w:szCs w:val="24"/>
          <w:lang w:val="en-GB" w:eastAsia="hr-HR"/>
        </w:rPr>
        <w:t>manned cabins and laboratories, heat-insulating materials for rocket motors and ground support equipment);</w:t>
      </w:r>
    </w:p>
    <w:p w14:paraId="71F0757A" w14:textId="1BAAFA61" w:rsidR="0071479F" w:rsidRDefault="0071479F" w:rsidP="000B2674">
      <w:pPr>
        <w:pStyle w:val="ListParagraph"/>
        <w:numPr>
          <w:ilvl w:val="1"/>
          <w:numId w:val="36"/>
        </w:numPr>
        <w:spacing w:before="120" w:after="120" w:line="240" w:lineRule="auto"/>
        <w:ind w:left="1418" w:firstLine="774"/>
        <w:contextualSpacing w:val="0"/>
        <w:jc w:val="both"/>
        <w:rPr>
          <w:rFonts w:ascii="Times New Roman" w:eastAsia="Times New Roman" w:hAnsi="Times New Roman" w:cs="Times New Roman"/>
          <w:color w:val="000000"/>
          <w:sz w:val="24"/>
          <w:szCs w:val="24"/>
          <w:lang w:val="en-GB" w:eastAsia="hr-HR"/>
        </w:rPr>
      </w:pPr>
      <w:r w:rsidRPr="0071479F">
        <w:rPr>
          <w:rFonts w:ascii="Times New Roman" w:eastAsia="Times New Roman" w:hAnsi="Times New Roman" w:cs="Times New Roman"/>
          <w:color w:val="000000"/>
          <w:sz w:val="24"/>
          <w:szCs w:val="24"/>
          <w:lang w:val="en-GB" w:eastAsia="hr-HR"/>
        </w:rPr>
        <w:t>Defence (such as naval vessels, missiles, launch platforms, ordnance, communication equipment, radar and lidar systems and support equipment);</w:t>
      </w:r>
    </w:p>
    <w:p w14:paraId="7A1E44A1" w14:textId="649FDB81" w:rsidR="0071479F" w:rsidRDefault="0071479F" w:rsidP="000B2674">
      <w:pPr>
        <w:pStyle w:val="ListParagraph"/>
        <w:numPr>
          <w:ilvl w:val="1"/>
          <w:numId w:val="36"/>
        </w:numPr>
        <w:spacing w:before="120" w:after="120" w:line="240" w:lineRule="auto"/>
        <w:ind w:left="1418" w:firstLine="774"/>
        <w:contextualSpacing w:val="0"/>
        <w:jc w:val="both"/>
        <w:rPr>
          <w:rFonts w:ascii="Times New Roman" w:eastAsia="Times New Roman" w:hAnsi="Times New Roman" w:cs="Times New Roman"/>
          <w:color w:val="000000"/>
          <w:sz w:val="24"/>
          <w:szCs w:val="24"/>
          <w:lang w:val="en-GB" w:eastAsia="hr-HR"/>
        </w:rPr>
      </w:pPr>
      <w:r w:rsidRPr="0071479F">
        <w:rPr>
          <w:rFonts w:ascii="Times New Roman" w:eastAsia="Times New Roman" w:hAnsi="Times New Roman" w:cs="Times New Roman"/>
          <w:color w:val="000000"/>
          <w:sz w:val="24"/>
          <w:szCs w:val="24"/>
          <w:lang w:val="en-GB" w:eastAsia="hr-HR"/>
        </w:rPr>
        <w:t>Motor vehicles (covering all land-based vehicles, such as cars, motorcycles, agricultural and construction vehicles and industrial trucks; applications include cables, wire harnesses, connectors and insulation tapes);</w:t>
      </w:r>
    </w:p>
    <w:p w14:paraId="2C1A234F" w14:textId="3B38F3FF" w:rsidR="0071479F" w:rsidRDefault="0071479F" w:rsidP="0025751E">
      <w:pPr>
        <w:pStyle w:val="ListParagraph"/>
        <w:numPr>
          <w:ilvl w:val="1"/>
          <w:numId w:val="36"/>
        </w:numPr>
        <w:spacing w:before="120" w:after="120" w:line="240" w:lineRule="auto"/>
        <w:ind w:left="1418" w:firstLine="774"/>
        <w:contextualSpacing w:val="0"/>
        <w:jc w:val="both"/>
        <w:rPr>
          <w:rFonts w:ascii="Times New Roman" w:eastAsia="Times New Roman" w:hAnsi="Times New Roman" w:cs="Times New Roman"/>
          <w:color w:val="000000"/>
          <w:sz w:val="24"/>
          <w:szCs w:val="24"/>
          <w:lang w:val="en-GB" w:eastAsia="hr-HR"/>
        </w:rPr>
      </w:pPr>
      <w:r w:rsidRPr="0071479F">
        <w:rPr>
          <w:rFonts w:ascii="Times New Roman" w:eastAsia="Times New Roman" w:hAnsi="Times New Roman" w:cs="Times New Roman"/>
          <w:color w:val="000000"/>
          <w:sz w:val="24"/>
          <w:szCs w:val="24"/>
          <w:lang w:val="en-GB" w:eastAsia="hr-HR"/>
        </w:rPr>
        <w:t>Stationary industrial machines (such as tower cranes, concrete plants and hydraulic crushers; applications include cables, wire harnesses, connectors and insulation tapes) for use in agriculture, forestry and construction;</w:t>
      </w:r>
    </w:p>
    <w:p w14:paraId="6815C168" w14:textId="2B952B0B" w:rsidR="0071479F" w:rsidRDefault="00EC3509" w:rsidP="0025751E">
      <w:pPr>
        <w:pStyle w:val="ListParagraph"/>
        <w:numPr>
          <w:ilvl w:val="1"/>
          <w:numId w:val="36"/>
        </w:numPr>
        <w:spacing w:before="120" w:after="120" w:line="240" w:lineRule="auto"/>
        <w:ind w:left="1418" w:firstLine="774"/>
        <w:contextualSpacing w:val="0"/>
        <w:jc w:val="both"/>
        <w:rPr>
          <w:rFonts w:ascii="Times New Roman" w:eastAsia="Times New Roman" w:hAnsi="Times New Roman" w:cs="Times New Roman"/>
          <w:color w:val="000000"/>
          <w:sz w:val="24"/>
          <w:szCs w:val="24"/>
          <w:lang w:val="en-GB" w:eastAsia="hr-HR"/>
        </w:rPr>
      </w:pPr>
      <w:r w:rsidRPr="0071479F">
        <w:rPr>
          <w:rFonts w:ascii="Times New Roman" w:eastAsia="Times New Roman" w:hAnsi="Times New Roman" w:cs="Times New Roman"/>
          <w:color w:val="000000"/>
          <w:sz w:val="24"/>
          <w:szCs w:val="24"/>
          <w:lang w:val="en-GB" w:eastAsia="hr-HR"/>
        </w:rPr>
        <w:t>Marine, garden, forestry and outdoor power equipment;</w:t>
      </w:r>
    </w:p>
    <w:p w14:paraId="043448E7" w14:textId="28DB76A3" w:rsidR="00EC3509" w:rsidRDefault="00EC3509" w:rsidP="0025751E">
      <w:pPr>
        <w:pStyle w:val="ListParagraph"/>
        <w:numPr>
          <w:ilvl w:val="1"/>
          <w:numId w:val="36"/>
        </w:numPr>
        <w:spacing w:before="120" w:after="120" w:line="240" w:lineRule="auto"/>
        <w:ind w:left="1418" w:firstLine="774"/>
        <w:contextualSpacing w:val="0"/>
        <w:jc w:val="both"/>
        <w:rPr>
          <w:rFonts w:ascii="Times New Roman" w:eastAsia="Times New Roman" w:hAnsi="Times New Roman" w:cs="Times New Roman"/>
          <w:color w:val="000000"/>
          <w:sz w:val="24"/>
          <w:szCs w:val="24"/>
          <w:lang w:val="en-GB" w:eastAsia="hr-HR"/>
        </w:rPr>
      </w:pPr>
      <w:r w:rsidRPr="0071479F">
        <w:rPr>
          <w:rFonts w:ascii="Times New Roman" w:eastAsia="Times New Roman" w:hAnsi="Times New Roman" w:cs="Times New Roman"/>
          <w:color w:val="000000"/>
          <w:sz w:val="24"/>
          <w:szCs w:val="24"/>
          <w:lang w:val="en-GB" w:eastAsia="hr-HR"/>
        </w:rPr>
        <w:t>Instruments for analysis, measurements, control, monitoring, testing,</w:t>
      </w:r>
      <w:r w:rsidRPr="00EC3509">
        <w:rPr>
          <w:rFonts w:ascii="Times New Roman" w:eastAsia="Times New Roman" w:hAnsi="Times New Roman" w:cs="Times New Roman"/>
          <w:color w:val="000000"/>
          <w:sz w:val="24"/>
          <w:szCs w:val="24"/>
          <w:lang w:val="en-GB" w:eastAsia="hr-HR"/>
        </w:rPr>
        <w:t xml:space="preserve"> </w:t>
      </w:r>
      <w:r w:rsidRPr="0071479F">
        <w:rPr>
          <w:rFonts w:ascii="Times New Roman" w:eastAsia="Times New Roman" w:hAnsi="Times New Roman" w:cs="Times New Roman"/>
          <w:color w:val="000000"/>
          <w:sz w:val="24"/>
          <w:szCs w:val="24"/>
          <w:lang w:val="en-GB" w:eastAsia="hr-HR"/>
        </w:rPr>
        <w:t>production and inspection.</w:t>
      </w:r>
    </w:p>
    <w:p w14:paraId="3FA30880" w14:textId="77777777" w:rsidR="0025751E" w:rsidRPr="0025751E" w:rsidRDefault="0025751E" w:rsidP="0025751E">
      <w:pPr>
        <w:pStyle w:val="ListParagraph"/>
        <w:numPr>
          <w:ilvl w:val="0"/>
          <w:numId w:val="36"/>
        </w:numPr>
        <w:spacing w:before="120" w:after="120" w:line="240" w:lineRule="auto"/>
        <w:ind w:left="1418" w:firstLine="709"/>
        <w:contextualSpacing w:val="0"/>
        <w:jc w:val="both"/>
        <w:rPr>
          <w:rFonts w:ascii="Times New Roman" w:eastAsia="Times New Roman" w:hAnsi="Times New Roman" w:cs="Times New Roman"/>
          <w:color w:val="000000"/>
          <w:sz w:val="24"/>
          <w:szCs w:val="24"/>
          <w:lang w:val="en-GB" w:eastAsia="hr-HR"/>
        </w:rPr>
      </w:pPr>
      <w:r w:rsidRPr="0025751E">
        <w:rPr>
          <w:rFonts w:ascii="Times New Roman" w:eastAsia="Times New Roman" w:hAnsi="Times New Roman" w:cs="Times New Roman"/>
          <w:color w:val="000000"/>
          <w:sz w:val="24"/>
          <w:szCs w:val="24"/>
          <w:lang w:val="en-GB" w:eastAsia="hr-HR"/>
        </w:rPr>
        <w:t>Specific exemptions for the use of Dechlorane Plus for replacement parts for, and repair of, articles shall apply where Dechlorane Plus was originally used in the manufacture of those articles and may be available, limited to the following applications, until the end of the service life of those articles, subject to review by the Conference of the Parties no later than 2041:</w:t>
      </w:r>
    </w:p>
    <w:p w14:paraId="6C89DD28" w14:textId="4313E74E" w:rsidR="0025751E" w:rsidRPr="0025751E" w:rsidRDefault="0025751E" w:rsidP="0025751E">
      <w:pPr>
        <w:pStyle w:val="ListParagraph"/>
        <w:numPr>
          <w:ilvl w:val="1"/>
          <w:numId w:val="36"/>
        </w:numPr>
        <w:spacing w:before="120" w:after="120" w:line="240" w:lineRule="auto"/>
        <w:ind w:left="1418" w:firstLine="774"/>
        <w:contextualSpacing w:val="0"/>
        <w:jc w:val="both"/>
        <w:rPr>
          <w:rFonts w:ascii="Times New Roman" w:eastAsia="Times New Roman" w:hAnsi="Times New Roman" w:cs="Times New Roman"/>
          <w:color w:val="000000"/>
          <w:sz w:val="24"/>
          <w:szCs w:val="24"/>
          <w:lang w:val="en-GB" w:eastAsia="hr-HR"/>
        </w:rPr>
      </w:pPr>
      <w:r w:rsidRPr="0025751E">
        <w:rPr>
          <w:rFonts w:ascii="Times New Roman" w:eastAsia="Times New Roman" w:hAnsi="Times New Roman" w:cs="Times New Roman"/>
          <w:color w:val="000000"/>
          <w:sz w:val="24"/>
          <w:szCs w:val="24"/>
          <w:lang w:val="en-GB" w:eastAsia="hr-HR"/>
        </w:rPr>
        <w:t>Medical devices (such as ultrasound diagnostic devices, magnetic resonance imaging systems, X-ray imaging systems, flexible endoscopes and radiotherapy devices and installations);</w:t>
      </w:r>
    </w:p>
    <w:p w14:paraId="01F5A6BD" w14:textId="39D37E7A" w:rsidR="006E7FEE" w:rsidRPr="0071479F" w:rsidRDefault="0025751E" w:rsidP="0025751E">
      <w:pPr>
        <w:pStyle w:val="ListParagraph"/>
        <w:numPr>
          <w:ilvl w:val="1"/>
          <w:numId w:val="36"/>
        </w:numPr>
        <w:spacing w:before="120" w:after="120" w:line="240" w:lineRule="auto"/>
        <w:ind w:left="1418" w:firstLine="774"/>
        <w:contextualSpacing w:val="0"/>
        <w:jc w:val="both"/>
        <w:rPr>
          <w:rFonts w:ascii="Times New Roman" w:eastAsia="Times New Roman" w:hAnsi="Times New Roman" w:cs="Times New Roman"/>
          <w:color w:val="000000"/>
          <w:sz w:val="24"/>
          <w:szCs w:val="24"/>
          <w:lang w:val="en-GB" w:eastAsia="hr-HR"/>
        </w:rPr>
      </w:pPr>
      <w:r w:rsidRPr="0025751E">
        <w:rPr>
          <w:rFonts w:ascii="Times New Roman" w:eastAsia="Times New Roman" w:hAnsi="Times New Roman" w:cs="Times New Roman"/>
          <w:color w:val="000000"/>
          <w:sz w:val="24"/>
          <w:szCs w:val="24"/>
          <w:lang w:val="en-GB" w:eastAsia="hr-HR"/>
        </w:rPr>
        <w:lastRenderedPageBreak/>
        <w:t>In-vitro diagnostic devices (such as immunoassay analysers, haematology analysers, polymerase chain reaction (PCR) testing systems, genetic analysers, clinical chemistry analysers, blood coagulation analysers and urinalysis analysers).</w:t>
      </w:r>
    </w:p>
    <w:bookmarkEnd w:id="10"/>
    <w:p w14:paraId="3D8A0F2F" w14:textId="77777777" w:rsidR="00855B52" w:rsidRPr="00855B52" w:rsidRDefault="00855B52" w:rsidP="00FC5928">
      <w:pPr>
        <w:autoSpaceDE w:val="0"/>
        <w:autoSpaceDN w:val="0"/>
        <w:adjustRightInd w:val="0"/>
        <w:spacing w:after="0" w:line="240" w:lineRule="auto"/>
        <w:rPr>
          <w:rFonts w:ascii="Times New Roman" w:eastAsia="TimesNewRoman,Bold" w:hAnsi="Times New Roman" w:cs="Times New Roman"/>
          <w:sz w:val="24"/>
          <w:szCs w:val="24"/>
          <w:lang w:val="en-GB"/>
        </w:rPr>
      </w:pPr>
    </w:p>
    <w:p w14:paraId="0E689E91" w14:textId="77777777" w:rsidR="003C1A8D" w:rsidRDefault="003C1A8D" w:rsidP="00FC5928">
      <w:pPr>
        <w:autoSpaceDE w:val="0"/>
        <w:autoSpaceDN w:val="0"/>
        <w:adjustRightInd w:val="0"/>
        <w:spacing w:after="0" w:line="240" w:lineRule="auto"/>
        <w:rPr>
          <w:rFonts w:ascii="Times New Roman" w:eastAsia="TimesNewRoman,Bold" w:hAnsi="Times New Roman" w:cs="Times New Roman"/>
          <w:b/>
          <w:bCs/>
          <w:sz w:val="28"/>
          <w:szCs w:val="24"/>
          <w:lang w:val="en-GB"/>
        </w:rPr>
      </w:pPr>
    </w:p>
    <w:p w14:paraId="4A2473ED" w14:textId="60E36362" w:rsidR="00FC5928" w:rsidRPr="00855B52" w:rsidRDefault="00FC5928" w:rsidP="00FC5928">
      <w:pPr>
        <w:autoSpaceDE w:val="0"/>
        <w:autoSpaceDN w:val="0"/>
        <w:adjustRightInd w:val="0"/>
        <w:spacing w:after="0" w:line="240" w:lineRule="auto"/>
        <w:rPr>
          <w:rFonts w:ascii="TimesNewRoman,Bold" w:eastAsia="TimesNewRoman,Bold" w:cs="TimesNewRoman,Bold"/>
          <w:b/>
          <w:bCs/>
          <w:sz w:val="28"/>
          <w:szCs w:val="28"/>
          <w:lang w:val="en-GB"/>
        </w:rPr>
      </w:pPr>
      <w:r w:rsidRPr="00855B52">
        <w:rPr>
          <w:rFonts w:ascii="Times New Roman" w:eastAsia="TimesNewRoman,Bold" w:hAnsi="Times New Roman" w:cs="Times New Roman"/>
          <w:b/>
          <w:bCs/>
          <w:sz w:val="28"/>
          <w:szCs w:val="24"/>
          <w:lang w:val="en-GB"/>
        </w:rPr>
        <w:t>SC-11/11: Listing of UV-328</w:t>
      </w:r>
    </w:p>
    <w:p w14:paraId="1431CC48" w14:textId="77777777" w:rsidR="00773BEA" w:rsidRPr="00773BEA" w:rsidRDefault="00773BEA" w:rsidP="00773BEA">
      <w:pPr>
        <w:spacing w:before="120" w:after="120" w:line="240" w:lineRule="auto"/>
        <w:ind w:firstLine="709"/>
        <w:jc w:val="both"/>
        <w:rPr>
          <w:rFonts w:ascii="Times New Roman" w:eastAsia="Times New Roman" w:hAnsi="Times New Roman" w:cs="Times New Roman"/>
          <w:i/>
          <w:iCs/>
          <w:color w:val="000000"/>
          <w:sz w:val="24"/>
          <w:szCs w:val="24"/>
          <w:lang w:val="en-GB" w:eastAsia="hr-HR"/>
        </w:rPr>
      </w:pPr>
      <w:r w:rsidRPr="00773BEA">
        <w:rPr>
          <w:rFonts w:ascii="Times New Roman" w:eastAsia="Times New Roman" w:hAnsi="Times New Roman" w:cs="Times New Roman"/>
          <w:i/>
          <w:iCs/>
          <w:color w:val="000000"/>
          <w:sz w:val="24"/>
          <w:szCs w:val="24"/>
          <w:lang w:val="en-GB" w:eastAsia="hr-HR"/>
        </w:rPr>
        <w:t>The Conference of the Parties,</w:t>
      </w:r>
    </w:p>
    <w:p w14:paraId="55769A75" w14:textId="2F52E894" w:rsidR="00773BEA" w:rsidRPr="00773BEA" w:rsidRDefault="00773BEA" w:rsidP="00773BEA">
      <w:pPr>
        <w:spacing w:before="120" w:after="120" w:line="240" w:lineRule="auto"/>
        <w:ind w:firstLine="709"/>
        <w:jc w:val="both"/>
        <w:rPr>
          <w:rFonts w:ascii="Times New Roman" w:eastAsia="Times New Roman" w:hAnsi="Times New Roman" w:cs="Times New Roman"/>
          <w:color w:val="000000"/>
          <w:sz w:val="24"/>
          <w:szCs w:val="24"/>
          <w:lang w:val="en-GB" w:eastAsia="hr-HR"/>
        </w:rPr>
      </w:pPr>
      <w:r w:rsidRPr="00773BEA">
        <w:rPr>
          <w:rFonts w:ascii="Times New Roman" w:eastAsia="Times New Roman" w:hAnsi="Times New Roman" w:cs="Times New Roman"/>
          <w:i/>
          <w:iCs/>
          <w:color w:val="000000"/>
          <w:sz w:val="24"/>
          <w:szCs w:val="24"/>
          <w:lang w:val="en-GB" w:eastAsia="hr-HR"/>
        </w:rPr>
        <w:t xml:space="preserve">Having considered </w:t>
      </w:r>
      <w:r w:rsidRPr="00773BEA">
        <w:rPr>
          <w:rFonts w:ascii="Times New Roman" w:eastAsia="Times New Roman" w:hAnsi="Times New Roman" w:cs="Times New Roman"/>
          <w:color w:val="000000"/>
          <w:sz w:val="24"/>
          <w:szCs w:val="24"/>
          <w:lang w:val="en-GB" w:eastAsia="hr-HR"/>
        </w:rPr>
        <w:t xml:space="preserve">the risk profile and the risk management evaluation for UV-328 as </w:t>
      </w:r>
      <w:r w:rsidRPr="00773BEA">
        <w:rPr>
          <w:rFonts w:ascii="Times New Roman" w:eastAsia="Times New Roman" w:hAnsi="Times New Roman" w:cs="Times New Roman"/>
          <w:i/>
          <w:iCs/>
          <w:color w:val="000000"/>
          <w:sz w:val="24"/>
          <w:szCs w:val="24"/>
          <w:lang w:val="en-GB" w:eastAsia="hr-HR"/>
        </w:rPr>
        <w:t xml:space="preserve">transmitted </w:t>
      </w:r>
      <w:r w:rsidRPr="00773BEA">
        <w:rPr>
          <w:rFonts w:ascii="Times New Roman" w:eastAsia="Times New Roman" w:hAnsi="Times New Roman" w:cs="Times New Roman"/>
          <w:color w:val="000000"/>
          <w:sz w:val="24"/>
          <w:szCs w:val="24"/>
          <w:lang w:val="en-GB" w:eastAsia="hr-HR"/>
        </w:rPr>
        <w:t>by the Persistent Organic Pollutants Review Committee,</w:t>
      </w:r>
      <w:r w:rsidR="009B10AB">
        <w:rPr>
          <w:rStyle w:val="FootnoteReference"/>
          <w:rFonts w:ascii="Times New Roman" w:eastAsia="Times New Roman" w:hAnsi="Times New Roman" w:cs="Times New Roman"/>
          <w:color w:val="000000"/>
          <w:sz w:val="24"/>
          <w:szCs w:val="24"/>
          <w:lang w:val="en-GB" w:eastAsia="hr-HR"/>
        </w:rPr>
        <w:footnoteReference w:id="11"/>
      </w:r>
    </w:p>
    <w:p w14:paraId="42104C1A" w14:textId="1F0881D4" w:rsidR="00773BEA" w:rsidRPr="00773BEA" w:rsidRDefault="00773BEA" w:rsidP="00773BEA">
      <w:pPr>
        <w:spacing w:before="120" w:after="120" w:line="240" w:lineRule="auto"/>
        <w:ind w:firstLine="709"/>
        <w:jc w:val="both"/>
        <w:rPr>
          <w:rFonts w:ascii="Times New Roman" w:eastAsia="Times New Roman" w:hAnsi="Times New Roman" w:cs="Times New Roman"/>
          <w:color w:val="000000"/>
          <w:sz w:val="24"/>
          <w:szCs w:val="24"/>
          <w:lang w:val="en-GB" w:eastAsia="hr-HR"/>
        </w:rPr>
      </w:pPr>
      <w:r w:rsidRPr="00773BEA">
        <w:rPr>
          <w:rFonts w:ascii="Times New Roman" w:eastAsia="Times New Roman" w:hAnsi="Times New Roman" w:cs="Times New Roman"/>
          <w:i/>
          <w:iCs/>
          <w:color w:val="000000"/>
          <w:sz w:val="24"/>
          <w:szCs w:val="24"/>
          <w:lang w:val="en-GB" w:eastAsia="hr-HR"/>
        </w:rPr>
        <w:t xml:space="preserve">Taking note </w:t>
      </w:r>
      <w:r w:rsidRPr="00773BEA">
        <w:rPr>
          <w:rFonts w:ascii="Times New Roman" w:eastAsia="Times New Roman" w:hAnsi="Times New Roman" w:cs="Times New Roman"/>
          <w:color w:val="000000"/>
          <w:sz w:val="24"/>
          <w:szCs w:val="24"/>
          <w:lang w:val="en-GB" w:eastAsia="hr-HR"/>
        </w:rPr>
        <w:t>of the recommendation by the Persistent Organic Pollutants Review Committee that UV-328 be listed in Annex A to the Convention with specific exemptions,</w:t>
      </w:r>
      <w:r w:rsidR="009B10AB">
        <w:rPr>
          <w:rStyle w:val="FootnoteReference"/>
          <w:rFonts w:ascii="Times New Roman" w:eastAsia="Times New Roman" w:hAnsi="Times New Roman" w:cs="Times New Roman"/>
          <w:color w:val="000000"/>
          <w:sz w:val="24"/>
          <w:szCs w:val="24"/>
          <w:lang w:val="en-GB" w:eastAsia="hr-HR"/>
        </w:rPr>
        <w:footnoteReference w:id="12"/>
      </w:r>
    </w:p>
    <w:p w14:paraId="064453DF" w14:textId="004E105A" w:rsidR="00773BEA" w:rsidRPr="00773BEA" w:rsidRDefault="00773BEA" w:rsidP="00773BEA">
      <w:pPr>
        <w:pStyle w:val="ListParagraph"/>
        <w:numPr>
          <w:ilvl w:val="6"/>
          <w:numId w:val="36"/>
        </w:numPr>
        <w:spacing w:before="120" w:after="120" w:line="240" w:lineRule="auto"/>
        <w:ind w:left="1418" w:hanging="709"/>
        <w:jc w:val="both"/>
        <w:rPr>
          <w:rFonts w:ascii="Times New Roman" w:eastAsia="Times New Roman" w:hAnsi="Times New Roman" w:cs="Times New Roman"/>
          <w:color w:val="000000"/>
          <w:sz w:val="24"/>
          <w:szCs w:val="24"/>
          <w:lang w:val="en-GB" w:eastAsia="hr-HR"/>
        </w:rPr>
      </w:pPr>
      <w:r w:rsidRPr="00773BEA">
        <w:rPr>
          <w:rFonts w:ascii="Times New Roman" w:eastAsia="Times New Roman" w:hAnsi="Times New Roman" w:cs="Times New Roman"/>
          <w:i/>
          <w:iCs/>
          <w:color w:val="000000"/>
          <w:sz w:val="24"/>
          <w:szCs w:val="24"/>
          <w:lang w:val="en-GB" w:eastAsia="hr-HR"/>
        </w:rPr>
        <w:t xml:space="preserve">Decides </w:t>
      </w:r>
      <w:r w:rsidRPr="00773BEA">
        <w:rPr>
          <w:rFonts w:ascii="Times New Roman" w:eastAsia="Times New Roman" w:hAnsi="Times New Roman" w:cs="Times New Roman"/>
          <w:color w:val="000000"/>
          <w:sz w:val="24"/>
          <w:szCs w:val="24"/>
          <w:lang w:val="en-GB" w:eastAsia="hr-HR"/>
        </w:rPr>
        <w:t>to amend part I of Annex A to the Stockholm Convention on Persistent</w:t>
      </w:r>
    </w:p>
    <w:p w14:paraId="627C80A6" w14:textId="06523E00" w:rsidR="00FC5928" w:rsidRPr="00773BEA" w:rsidRDefault="00773BEA" w:rsidP="00773BEA">
      <w:pPr>
        <w:autoSpaceDE w:val="0"/>
        <w:autoSpaceDN w:val="0"/>
        <w:adjustRightInd w:val="0"/>
        <w:spacing w:before="120" w:after="120" w:line="240" w:lineRule="auto"/>
        <w:ind w:firstLine="709"/>
        <w:jc w:val="both"/>
        <w:rPr>
          <w:rFonts w:ascii="Times New Roman" w:eastAsia="TimesNewRoman,Bold" w:hAnsi="Times New Roman" w:cs="Times New Roman"/>
          <w:sz w:val="24"/>
          <w:szCs w:val="24"/>
          <w:lang w:val="en-GB"/>
        </w:rPr>
      </w:pPr>
      <w:r w:rsidRPr="00773BEA">
        <w:rPr>
          <w:rFonts w:ascii="Times New Roman" w:eastAsia="Times New Roman" w:hAnsi="Times New Roman" w:cs="Times New Roman"/>
          <w:color w:val="000000"/>
          <w:sz w:val="24"/>
          <w:szCs w:val="24"/>
          <w:lang w:val="en-GB" w:eastAsia="hr-HR"/>
        </w:rPr>
        <w:t>Organic Pollutants to list UV-328 with specific exemptions by inserting the following row:</w:t>
      </w:r>
    </w:p>
    <w:tbl>
      <w:tblPr>
        <w:tblStyle w:val="TableGrid"/>
        <w:tblW w:w="8363" w:type="dxa"/>
        <w:tblInd w:w="709" w:type="dxa"/>
        <w:tblLook w:val="04A0" w:firstRow="1" w:lastRow="0" w:firstColumn="1" w:lastColumn="0" w:noHBand="0" w:noVBand="1"/>
      </w:tblPr>
      <w:tblGrid>
        <w:gridCol w:w="3402"/>
        <w:gridCol w:w="1182"/>
        <w:gridCol w:w="3779"/>
      </w:tblGrid>
      <w:tr w:rsidR="00773BEA" w:rsidRPr="00855B52" w14:paraId="5F003829" w14:textId="77777777" w:rsidTr="00450082">
        <w:tc>
          <w:tcPr>
            <w:tcW w:w="3402" w:type="dxa"/>
            <w:tcBorders>
              <w:left w:val="nil"/>
              <w:bottom w:val="single" w:sz="18" w:space="0" w:color="auto"/>
              <w:right w:val="nil"/>
            </w:tcBorders>
            <w:shd w:val="clear" w:color="auto" w:fill="FFFFFF" w:themeFill="background1"/>
          </w:tcPr>
          <w:bookmarkEnd w:id="8"/>
          <w:p w14:paraId="7D674659" w14:textId="77777777" w:rsidR="00773BEA" w:rsidRPr="00855B52" w:rsidRDefault="00773BEA" w:rsidP="00450082">
            <w:pPr>
              <w:autoSpaceDE w:val="0"/>
              <w:autoSpaceDN w:val="0"/>
              <w:adjustRightInd w:val="0"/>
              <w:rPr>
                <w:rFonts w:ascii="Times New Roman" w:eastAsia="TimesNewRoman,Italic" w:hAnsi="Times New Roman" w:cs="Times New Roman"/>
                <w:i/>
                <w:iCs/>
                <w:szCs w:val="24"/>
                <w:lang w:val="en-GB"/>
              </w:rPr>
            </w:pPr>
            <w:r w:rsidRPr="00855B52">
              <w:rPr>
                <w:rFonts w:ascii="Times New Roman" w:eastAsia="TimesNewRoman,Italic" w:hAnsi="Times New Roman" w:cs="Times New Roman"/>
                <w:i/>
                <w:iCs/>
                <w:szCs w:val="24"/>
                <w:lang w:val="en-GB"/>
              </w:rPr>
              <w:t xml:space="preserve">Chemical </w:t>
            </w:r>
          </w:p>
        </w:tc>
        <w:tc>
          <w:tcPr>
            <w:tcW w:w="1181" w:type="dxa"/>
            <w:tcBorders>
              <w:left w:val="nil"/>
              <w:bottom w:val="single" w:sz="18" w:space="0" w:color="auto"/>
              <w:right w:val="nil"/>
            </w:tcBorders>
            <w:shd w:val="clear" w:color="auto" w:fill="FFFFFF" w:themeFill="background1"/>
          </w:tcPr>
          <w:p w14:paraId="7E02D1CB" w14:textId="77777777" w:rsidR="00773BEA" w:rsidRPr="00855B52" w:rsidRDefault="00773BEA" w:rsidP="00450082">
            <w:pPr>
              <w:autoSpaceDE w:val="0"/>
              <w:autoSpaceDN w:val="0"/>
              <w:adjustRightInd w:val="0"/>
              <w:rPr>
                <w:rFonts w:ascii="Times New Roman" w:eastAsia="TimesNewRoman,Italic" w:hAnsi="Times New Roman" w:cs="Times New Roman"/>
                <w:i/>
                <w:iCs/>
                <w:szCs w:val="24"/>
                <w:lang w:val="en-GB"/>
              </w:rPr>
            </w:pPr>
            <w:r w:rsidRPr="00855B52">
              <w:rPr>
                <w:rFonts w:ascii="Times New Roman" w:eastAsia="TimesNewRoman,Italic" w:hAnsi="Times New Roman" w:cs="Times New Roman"/>
                <w:i/>
                <w:iCs/>
                <w:szCs w:val="24"/>
                <w:lang w:val="en-GB"/>
              </w:rPr>
              <w:t>Activity</w:t>
            </w:r>
          </w:p>
        </w:tc>
        <w:tc>
          <w:tcPr>
            <w:tcW w:w="3780" w:type="dxa"/>
            <w:tcBorders>
              <w:left w:val="nil"/>
              <w:bottom w:val="single" w:sz="18" w:space="0" w:color="auto"/>
              <w:right w:val="nil"/>
            </w:tcBorders>
            <w:shd w:val="clear" w:color="auto" w:fill="FFFFFF" w:themeFill="background1"/>
          </w:tcPr>
          <w:p w14:paraId="4D37568D" w14:textId="77777777" w:rsidR="00773BEA" w:rsidRPr="00855B52" w:rsidRDefault="00773BEA" w:rsidP="00450082">
            <w:pPr>
              <w:autoSpaceDE w:val="0"/>
              <w:autoSpaceDN w:val="0"/>
              <w:adjustRightInd w:val="0"/>
              <w:rPr>
                <w:rFonts w:ascii="Times New Roman" w:eastAsia="TimesNewRoman,Italic" w:hAnsi="Times New Roman" w:cs="Times New Roman"/>
                <w:i/>
                <w:iCs/>
                <w:szCs w:val="24"/>
                <w:lang w:val="en-GB"/>
              </w:rPr>
            </w:pPr>
            <w:r w:rsidRPr="00855B52">
              <w:rPr>
                <w:rFonts w:ascii="Times New Roman" w:eastAsia="TimesNewRoman,Italic" w:hAnsi="Times New Roman" w:cs="Times New Roman"/>
                <w:i/>
                <w:iCs/>
                <w:szCs w:val="24"/>
                <w:lang w:val="en-GB"/>
              </w:rPr>
              <w:t>Specific exemption</w:t>
            </w:r>
          </w:p>
        </w:tc>
      </w:tr>
      <w:tr w:rsidR="00773BEA" w:rsidRPr="00855B52" w14:paraId="6E8D6603" w14:textId="77777777" w:rsidTr="00450082">
        <w:tc>
          <w:tcPr>
            <w:tcW w:w="3402" w:type="dxa"/>
            <w:tcBorders>
              <w:top w:val="single" w:sz="18" w:space="0" w:color="auto"/>
              <w:left w:val="nil"/>
              <w:bottom w:val="nil"/>
              <w:right w:val="nil"/>
            </w:tcBorders>
          </w:tcPr>
          <w:p w14:paraId="26776E0A" w14:textId="41C6B8E7" w:rsidR="00773BEA" w:rsidRPr="00855B52" w:rsidRDefault="00773BEA" w:rsidP="00450082">
            <w:pPr>
              <w:autoSpaceDE w:val="0"/>
              <w:autoSpaceDN w:val="0"/>
              <w:adjustRightInd w:val="0"/>
              <w:spacing w:before="120" w:after="120"/>
              <w:rPr>
                <w:rFonts w:ascii="Times New Roman" w:eastAsia="TimesNewRoman" w:hAnsi="Times New Roman" w:cs="Times New Roman"/>
                <w:lang w:val="en-GB"/>
              </w:rPr>
            </w:pPr>
            <w:r w:rsidRPr="00773BEA">
              <w:rPr>
                <w:rFonts w:ascii="Times New Roman" w:eastAsia="TimesNewRoman" w:hAnsi="Times New Roman" w:cs="Times New Roman"/>
                <w:lang w:val="en-GB"/>
              </w:rPr>
              <w:t>UV-328</w:t>
            </w:r>
          </w:p>
          <w:p w14:paraId="4EC533BF" w14:textId="346B3E7F" w:rsidR="00773BEA" w:rsidRPr="00855B52" w:rsidRDefault="00773BEA" w:rsidP="00450082">
            <w:pPr>
              <w:autoSpaceDE w:val="0"/>
              <w:autoSpaceDN w:val="0"/>
              <w:adjustRightInd w:val="0"/>
              <w:spacing w:before="120" w:after="120"/>
              <w:rPr>
                <w:rFonts w:ascii="Times New Roman" w:eastAsia="TimesNewRoman" w:hAnsi="Times New Roman" w:cs="Times New Roman"/>
                <w:szCs w:val="24"/>
                <w:lang w:val="en-GB"/>
              </w:rPr>
            </w:pPr>
            <w:r w:rsidRPr="00773BEA">
              <w:rPr>
                <w:rFonts w:ascii="Times New Roman" w:eastAsia="TimesNewRoman" w:hAnsi="Times New Roman" w:cs="Times New Roman"/>
                <w:lang w:val="en-GB"/>
              </w:rPr>
              <w:t>CAS No. 25973-55-1</w:t>
            </w:r>
          </w:p>
        </w:tc>
        <w:tc>
          <w:tcPr>
            <w:tcW w:w="1181" w:type="dxa"/>
            <w:tcBorders>
              <w:top w:val="single" w:sz="18" w:space="0" w:color="auto"/>
              <w:left w:val="nil"/>
              <w:bottom w:val="single" w:sz="2" w:space="0" w:color="auto"/>
              <w:right w:val="nil"/>
            </w:tcBorders>
          </w:tcPr>
          <w:p w14:paraId="7E5F167A" w14:textId="77777777" w:rsidR="00773BEA" w:rsidRPr="00855B52" w:rsidRDefault="00773BEA" w:rsidP="00450082">
            <w:pPr>
              <w:autoSpaceDE w:val="0"/>
              <w:autoSpaceDN w:val="0"/>
              <w:adjustRightInd w:val="0"/>
              <w:rPr>
                <w:rFonts w:ascii="Times New Roman" w:eastAsia="TimesNewRoman" w:hAnsi="Times New Roman" w:cs="Times New Roman"/>
                <w:szCs w:val="24"/>
                <w:lang w:val="en-GB"/>
              </w:rPr>
            </w:pPr>
            <w:r w:rsidRPr="00855B52">
              <w:rPr>
                <w:rFonts w:ascii="Times New Roman" w:eastAsia="TimesNewRoman" w:hAnsi="Times New Roman" w:cs="Times New Roman"/>
                <w:szCs w:val="24"/>
                <w:lang w:val="en-GB"/>
              </w:rPr>
              <w:t>Production</w:t>
            </w:r>
          </w:p>
        </w:tc>
        <w:tc>
          <w:tcPr>
            <w:tcW w:w="3780" w:type="dxa"/>
            <w:tcBorders>
              <w:top w:val="single" w:sz="18" w:space="0" w:color="auto"/>
              <w:left w:val="nil"/>
              <w:bottom w:val="single" w:sz="2" w:space="0" w:color="auto"/>
              <w:right w:val="nil"/>
            </w:tcBorders>
          </w:tcPr>
          <w:p w14:paraId="20EE3C56" w14:textId="48910EB5" w:rsidR="00773BEA" w:rsidRPr="00855B52" w:rsidRDefault="00773BEA" w:rsidP="00773BEA">
            <w:pPr>
              <w:autoSpaceDE w:val="0"/>
              <w:autoSpaceDN w:val="0"/>
              <w:adjustRightInd w:val="0"/>
              <w:spacing w:before="40" w:after="40"/>
              <w:ind w:left="210" w:hanging="142"/>
              <w:rPr>
                <w:rFonts w:ascii="Times New Roman" w:eastAsia="TimesNewRoman,Bold" w:hAnsi="Times New Roman" w:cs="Times New Roman"/>
                <w:szCs w:val="24"/>
                <w:lang w:val="en-GB"/>
              </w:rPr>
            </w:pPr>
            <w:r w:rsidRPr="00773BEA">
              <w:rPr>
                <w:rFonts w:ascii="Times New Roman" w:eastAsia="TimesNewRoman" w:hAnsi="Times New Roman" w:cs="Times New Roman"/>
                <w:lang w:val="en-GB"/>
              </w:rPr>
              <w:t>As allowed for the Parties listed in the Register in</w:t>
            </w:r>
            <w:r>
              <w:rPr>
                <w:rFonts w:ascii="Times New Roman" w:eastAsia="TimesNewRoman" w:hAnsi="Times New Roman" w:cs="Times New Roman"/>
                <w:lang w:val="en-GB"/>
              </w:rPr>
              <w:t xml:space="preserve"> </w:t>
            </w:r>
            <w:r w:rsidRPr="00773BEA">
              <w:rPr>
                <w:rFonts w:ascii="Times New Roman" w:eastAsia="TimesNewRoman" w:hAnsi="Times New Roman" w:cs="Times New Roman"/>
                <w:lang w:val="en-GB"/>
              </w:rPr>
              <w:t>accordance with the provisions of part XII of this Annex</w:t>
            </w:r>
          </w:p>
        </w:tc>
      </w:tr>
      <w:tr w:rsidR="00773BEA" w:rsidRPr="00855B52" w14:paraId="3ECB1611" w14:textId="77777777" w:rsidTr="00450082">
        <w:tc>
          <w:tcPr>
            <w:tcW w:w="3402" w:type="dxa"/>
            <w:tcBorders>
              <w:top w:val="nil"/>
              <w:left w:val="nil"/>
              <w:bottom w:val="single" w:sz="18" w:space="0" w:color="auto"/>
              <w:right w:val="nil"/>
            </w:tcBorders>
          </w:tcPr>
          <w:p w14:paraId="418F78D3" w14:textId="30641E73" w:rsidR="00773BEA" w:rsidRPr="00855B52" w:rsidRDefault="00773BEA" w:rsidP="00450082">
            <w:pPr>
              <w:autoSpaceDE w:val="0"/>
              <w:autoSpaceDN w:val="0"/>
              <w:adjustRightInd w:val="0"/>
              <w:spacing w:before="120" w:after="120"/>
              <w:ind w:firstLine="43"/>
              <w:rPr>
                <w:rFonts w:ascii="Times New Roman" w:eastAsia="TimesNewRoman" w:hAnsi="Times New Roman" w:cs="Times New Roman"/>
                <w:szCs w:val="24"/>
                <w:lang w:val="en-GB"/>
              </w:rPr>
            </w:pPr>
          </w:p>
        </w:tc>
        <w:tc>
          <w:tcPr>
            <w:tcW w:w="1181" w:type="dxa"/>
            <w:tcBorders>
              <w:top w:val="single" w:sz="2" w:space="0" w:color="auto"/>
              <w:left w:val="nil"/>
              <w:bottom w:val="single" w:sz="18" w:space="0" w:color="auto"/>
              <w:right w:val="nil"/>
            </w:tcBorders>
          </w:tcPr>
          <w:p w14:paraId="381B1AAF" w14:textId="77777777" w:rsidR="00773BEA" w:rsidRPr="00855B52" w:rsidRDefault="00773BEA" w:rsidP="00450082">
            <w:pPr>
              <w:autoSpaceDE w:val="0"/>
              <w:autoSpaceDN w:val="0"/>
              <w:adjustRightInd w:val="0"/>
              <w:rPr>
                <w:rFonts w:ascii="Times New Roman" w:eastAsia="TimesNewRoman,Italic" w:hAnsi="Times New Roman" w:cs="Times New Roman"/>
                <w:iCs/>
                <w:szCs w:val="24"/>
                <w:lang w:val="en-GB"/>
              </w:rPr>
            </w:pPr>
            <w:r w:rsidRPr="00855B52">
              <w:rPr>
                <w:rFonts w:ascii="Times New Roman" w:eastAsia="TimesNewRoman,Italic" w:hAnsi="Times New Roman" w:cs="Times New Roman"/>
                <w:iCs/>
                <w:szCs w:val="24"/>
                <w:lang w:val="en-GB"/>
              </w:rPr>
              <w:t>Use</w:t>
            </w:r>
          </w:p>
        </w:tc>
        <w:tc>
          <w:tcPr>
            <w:tcW w:w="3780" w:type="dxa"/>
            <w:tcBorders>
              <w:top w:val="single" w:sz="2" w:space="0" w:color="auto"/>
              <w:left w:val="nil"/>
              <w:bottom w:val="single" w:sz="18" w:space="0" w:color="auto"/>
              <w:right w:val="nil"/>
            </w:tcBorders>
          </w:tcPr>
          <w:p w14:paraId="1160E804" w14:textId="77777777" w:rsidR="00773BEA" w:rsidRPr="00773BEA" w:rsidRDefault="00773BEA" w:rsidP="00773BEA">
            <w:pPr>
              <w:autoSpaceDE w:val="0"/>
              <w:autoSpaceDN w:val="0"/>
              <w:adjustRightInd w:val="0"/>
              <w:spacing w:before="40" w:after="40"/>
              <w:rPr>
                <w:rFonts w:ascii="Times New Roman" w:eastAsia="TimesNewRoman,Bold" w:hAnsi="Times New Roman" w:cs="Times New Roman"/>
                <w:lang w:val="en-GB"/>
              </w:rPr>
            </w:pPr>
            <w:r w:rsidRPr="00773BEA">
              <w:rPr>
                <w:rFonts w:ascii="Times New Roman" w:eastAsia="TimesNewRoman,Bold" w:hAnsi="Times New Roman" w:cs="Times New Roman"/>
                <w:lang w:val="en-GB"/>
              </w:rPr>
              <w:t>In accordance with part XII of this Annex:</w:t>
            </w:r>
          </w:p>
          <w:p w14:paraId="3A8D7BFA" w14:textId="77777777" w:rsidR="00773BEA" w:rsidRDefault="00773BEA" w:rsidP="00773BEA">
            <w:pPr>
              <w:spacing w:before="40" w:after="40"/>
              <w:rPr>
                <w:rStyle w:val="fontstyle01"/>
                <w:rFonts w:ascii="Times New Roman" w:hAnsi="Times New Roman" w:cs="Times New Roman"/>
                <w:sz w:val="22"/>
                <w:szCs w:val="22"/>
                <w:lang w:val="en-GB"/>
              </w:rPr>
            </w:pPr>
            <w:r w:rsidRPr="00773BEA">
              <w:rPr>
                <w:rStyle w:val="fontstyle01"/>
                <w:rFonts w:ascii="Times New Roman" w:hAnsi="Times New Roman" w:cs="Times New Roman"/>
                <w:sz w:val="22"/>
                <w:szCs w:val="22"/>
                <w:lang w:val="en-GB"/>
              </w:rPr>
              <w:t>Parts of motor vehicles (covering all land-based vehicles, such as cars, motorcycles, agricultural and construction vehicles and industrial trucks), such as bumper systems, radiator grills, spoilers, car garnish, roof modules, soft/hard tops, trunk lids and rear window wipers</w:t>
            </w:r>
          </w:p>
          <w:p w14:paraId="273D1C0A" w14:textId="77777777" w:rsidR="00773BEA" w:rsidRDefault="00773BEA" w:rsidP="00773BEA">
            <w:pPr>
              <w:spacing w:before="40" w:after="40"/>
              <w:rPr>
                <w:rStyle w:val="fontstyle01"/>
                <w:rFonts w:ascii="Times New Roman" w:hAnsi="Times New Roman" w:cs="Times New Roman"/>
                <w:sz w:val="22"/>
                <w:szCs w:val="22"/>
                <w:lang w:val="en-GB"/>
              </w:rPr>
            </w:pPr>
            <w:r w:rsidRPr="00773BEA">
              <w:rPr>
                <w:rStyle w:val="fontstyle01"/>
                <w:rFonts w:ascii="Times New Roman" w:hAnsi="Times New Roman" w:cs="Times New Roman"/>
                <w:sz w:val="22"/>
                <w:szCs w:val="22"/>
                <w:lang w:val="en-GB"/>
              </w:rPr>
              <w:t>Industrial coating applications for motor vehicles, engineering machines, rail transportation vehicles, and heavy-duty coatings for large steel structures</w:t>
            </w:r>
          </w:p>
          <w:p w14:paraId="612F64C2" w14:textId="77777777" w:rsidR="00773BEA" w:rsidRDefault="00773BEA" w:rsidP="00773BEA">
            <w:pPr>
              <w:spacing w:before="40" w:after="40"/>
              <w:rPr>
                <w:rStyle w:val="fontstyle01"/>
                <w:rFonts w:ascii="Times New Roman" w:hAnsi="Times New Roman" w:cs="Times New Roman"/>
                <w:sz w:val="22"/>
                <w:szCs w:val="22"/>
                <w:lang w:val="en-GB"/>
              </w:rPr>
            </w:pPr>
            <w:r w:rsidRPr="00773BEA">
              <w:rPr>
                <w:rStyle w:val="fontstyle01"/>
                <w:rFonts w:ascii="Times New Roman" w:hAnsi="Times New Roman" w:cs="Times New Roman"/>
                <w:sz w:val="22"/>
                <w:szCs w:val="22"/>
                <w:lang w:val="en-GB"/>
              </w:rPr>
              <w:t>Mechanical separators in blood collection tubes</w:t>
            </w:r>
          </w:p>
          <w:p w14:paraId="19F4EEA2" w14:textId="77777777" w:rsidR="00773BEA" w:rsidRDefault="00773BEA" w:rsidP="00773BEA">
            <w:pPr>
              <w:spacing w:before="40" w:after="40"/>
              <w:rPr>
                <w:rStyle w:val="fontstyle01"/>
                <w:rFonts w:ascii="Times New Roman" w:hAnsi="Times New Roman" w:cs="Times New Roman"/>
                <w:sz w:val="22"/>
                <w:szCs w:val="22"/>
                <w:lang w:val="en-GB"/>
              </w:rPr>
            </w:pPr>
            <w:r w:rsidRPr="00773BEA">
              <w:rPr>
                <w:rStyle w:val="fontstyle01"/>
                <w:rFonts w:ascii="Times New Roman" w:hAnsi="Times New Roman" w:cs="Times New Roman"/>
                <w:sz w:val="22"/>
                <w:szCs w:val="22"/>
                <w:lang w:val="en-GB"/>
              </w:rPr>
              <w:t>Triacetyl cellulose (TAC) film in polarizers</w:t>
            </w:r>
          </w:p>
          <w:p w14:paraId="3F356F52" w14:textId="77777777" w:rsidR="00773BEA" w:rsidRDefault="00773BEA" w:rsidP="00773BEA">
            <w:pPr>
              <w:spacing w:before="40" w:after="40"/>
              <w:rPr>
                <w:rStyle w:val="fontstyle01"/>
                <w:rFonts w:ascii="Times New Roman" w:hAnsi="Times New Roman" w:cs="Times New Roman"/>
                <w:sz w:val="22"/>
                <w:szCs w:val="22"/>
                <w:lang w:val="en-GB"/>
              </w:rPr>
            </w:pPr>
            <w:r w:rsidRPr="00773BEA">
              <w:rPr>
                <w:rStyle w:val="fontstyle01"/>
                <w:rFonts w:ascii="Times New Roman" w:hAnsi="Times New Roman" w:cs="Times New Roman"/>
                <w:sz w:val="22"/>
                <w:szCs w:val="22"/>
                <w:lang w:val="en-GB"/>
              </w:rPr>
              <w:t>Photographic paper</w:t>
            </w:r>
          </w:p>
          <w:p w14:paraId="5BF0C539" w14:textId="246962FB" w:rsidR="00773BEA" w:rsidRPr="00773BEA" w:rsidRDefault="00773BEA" w:rsidP="00C3117B">
            <w:pPr>
              <w:spacing w:before="40" w:after="40"/>
              <w:rPr>
                <w:rFonts w:ascii="Times New Roman" w:eastAsia="TimesNewRoman,Italic" w:hAnsi="Times New Roman" w:cs="Times New Roman"/>
                <w:iCs/>
                <w:lang w:val="en-GB"/>
              </w:rPr>
            </w:pPr>
            <w:r w:rsidRPr="00773BEA">
              <w:rPr>
                <w:rStyle w:val="fontstyle01"/>
                <w:rFonts w:ascii="Times New Roman" w:hAnsi="Times New Roman" w:cs="Times New Roman"/>
                <w:sz w:val="22"/>
                <w:szCs w:val="22"/>
                <w:lang w:val="en-GB"/>
              </w:rPr>
              <w:t>Replacement parts for articles in applications in accordance with the provisions of paragraphs 2 and 3 of part XII of this Annex</w:t>
            </w:r>
          </w:p>
        </w:tc>
      </w:tr>
    </w:tbl>
    <w:p w14:paraId="47AF9F8B" w14:textId="77777777" w:rsidR="004B1D38" w:rsidRDefault="004B1D38" w:rsidP="005434D8">
      <w:pPr>
        <w:spacing w:after="120" w:line="240" w:lineRule="auto"/>
        <w:rPr>
          <w:rFonts w:ascii="Times New Roman" w:eastAsia="Times New Roman" w:hAnsi="Times New Roman" w:cs="Times New Roman"/>
          <w:sz w:val="24"/>
          <w:szCs w:val="24"/>
          <w:lang w:val="en-GB"/>
        </w:rPr>
      </w:pPr>
    </w:p>
    <w:p w14:paraId="3A266E24" w14:textId="63F8355E" w:rsidR="00CD71DE" w:rsidRPr="00CD71DE" w:rsidRDefault="00CD71DE" w:rsidP="00CD71DE">
      <w:pPr>
        <w:pStyle w:val="ListParagraph"/>
        <w:numPr>
          <w:ilvl w:val="6"/>
          <w:numId w:val="36"/>
        </w:numPr>
        <w:spacing w:before="120" w:after="120" w:line="240" w:lineRule="auto"/>
        <w:ind w:left="1418" w:hanging="709"/>
        <w:jc w:val="both"/>
        <w:rPr>
          <w:rFonts w:ascii="Times New Roman" w:eastAsia="Times New Roman" w:hAnsi="Times New Roman" w:cs="Times New Roman"/>
          <w:i/>
          <w:iCs/>
          <w:color w:val="000000"/>
          <w:sz w:val="24"/>
          <w:szCs w:val="24"/>
          <w:lang w:val="en-GB" w:eastAsia="hr-HR"/>
        </w:rPr>
      </w:pPr>
      <w:r w:rsidRPr="0071479F">
        <w:rPr>
          <w:rFonts w:ascii="Times New Roman" w:eastAsia="Times New Roman" w:hAnsi="Times New Roman" w:cs="Times New Roman"/>
          <w:i/>
          <w:iCs/>
          <w:color w:val="000000"/>
          <w:sz w:val="24"/>
          <w:szCs w:val="24"/>
          <w:lang w:val="en-GB" w:eastAsia="hr-HR"/>
        </w:rPr>
        <w:t xml:space="preserve">Also decides </w:t>
      </w:r>
      <w:r w:rsidRPr="00CD71DE">
        <w:rPr>
          <w:rFonts w:ascii="Times New Roman" w:eastAsia="Times New Roman" w:hAnsi="Times New Roman" w:cs="Times New Roman"/>
          <w:color w:val="000000"/>
          <w:sz w:val="24"/>
          <w:szCs w:val="24"/>
          <w:lang w:val="en-GB" w:eastAsia="hr-HR"/>
        </w:rPr>
        <w:t>to insert a new part XI</w:t>
      </w:r>
      <w:r w:rsidR="002E703E">
        <w:rPr>
          <w:rFonts w:ascii="Times New Roman" w:eastAsia="Times New Roman" w:hAnsi="Times New Roman" w:cs="Times New Roman"/>
          <w:color w:val="000000"/>
          <w:sz w:val="24"/>
          <w:szCs w:val="24"/>
          <w:lang w:val="en-GB" w:eastAsia="hr-HR"/>
        </w:rPr>
        <w:t>I</w:t>
      </w:r>
      <w:r w:rsidRPr="00CD71DE">
        <w:rPr>
          <w:rFonts w:ascii="Times New Roman" w:eastAsia="Times New Roman" w:hAnsi="Times New Roman" w:cs="Times New Roman"/>
          <w:color w:val="000000"/>
          <w:sz w:val="24"/>
          <w:szCs w:val="24"/>
          <w:lang w:val="en-GB" w:eastAsia="hr-HR"/>
        </w:rPr>
        <w:t xml:space="preserve"> in Annex A, as follows:</w:t>
      </w:r>
    </w:p>
    <w:p w14:paraId="7C9519DF" w14:textId="77777777" w:rsidR="00CD71DE" w:rsidRPr="00CD71DE" w:rsidRDefault="00CD71DE" w:rsidP="00CD71DE">
      <w:pPr>
        <w:spacing w:before="120" w:after="120" w:line="240" w:lineRule="auto"/>
        <w:ind w:firstLine="709"/>
        <w:jc w:val="center"/>
        <w:rPr>
          <w:rFonts w:ascii="Times New Roman" w:eastAsia="Times New Roman" w:hAnsi="Times New Roman" w:cs="Times New Roman"/>
          <w:b/>
          <w:bCs/>
          <w:color w:val="000000"/>
          <w:sz w:val="24"/>
          <w:szCs w:val="24"/>
          <w:lang w:val="en-GB" w:eastAsia="hr-HR"/>
        </w:rPr>
      </w:pPr>
      <w:r w:rsidRPr="00CD71DE">
        <w:rPr>
          <w:rFonts w:ascii="Times New Roman" w:eastAsia="Times New Roman" w:hAnsi="Times New Roman" w:cs="Times New Roman"/>
          <w:b/>
          <w:bCs/>
          <w:color w:val="000000"/>
          <w:sz w:val="24"/>
          <w:szCs w:val="24"/>
          <w:lang w:val="en-GB" w:eastAsia="hr-HR"/>
        </w:rPr>
        <w:lastRenderedPageBreak/>
        <w:t>Part XII</w:t>
      </w:r>
    </w:p>
    <w:p w14:paraId="6F5BD5CB" w14:textId="77777777" w:rsidR="00CD71DE" w:rsidRPr="00CD71DE" w:rsidRDefault="00CD71DE" w:rsidP="00CD71DE">
      <w:pPr>
        <w:spacing w:before="120" w:after="120" w:line="240" w:lineRule="auto"/>
        <w:ind w:firstLine="709"/>
        <w:jc w:val="center"/>
        <w:rPr>
          <w:rFonts w:ascii="Times New Roman" w:eastAsia="Times New Roman" w:hAnsi="Times New Roman" w:cs="Times New Roman"/>
          <w:b/>
          <w:bCs/>
          <w:color w:val="000000"/>
          <w:sz w:val="24"/>
          <w:szCs w:val="24"/>
          <w:lang w:val="en-GB" w:eastAsia="hr-HR"/>
        </w:rPr>
      </w:pPr>
      <w:r w:rsidRPr="00CD71DE">
        <w:rPr>
          <w:rFonts w:ascii="Times New Roman" w:eastAsia="Times New Roman" w:hAnsi="Times New Roman" w:cs="Times New Roman"/>
          <w:b/>
          <w:bCs/>
          <w:color w:val="000000"/>
          <w:sz w:val="24"/>
          <w:szCs w:val="24"/>
          <w:lang w:val="en-GB" w:eastAsia="hr-HR"/>
        </w:rPr>
        <w:t>UV-328</w:t>
      </w:r>
    </w:p>
    <w:p w14:paraId="4914503B" w14:textId="643A3064" w:rsidR="00CD71DE" w:rsidRPr="00CD71DE" w:rsidRDefault="00CD71DE" w:rsidP="00CD71DE">
      <w:pPr>
        <w:pStyle w:val="ListParagraph"/>
        <w:numPr>
          <w:ilvl w:val="0"/>
          <w:numId w:val="38"/>
        </w:numPr>
        <w:spacing w:before="120" w:after="120" w:line="240" w:lineRule="auto"/>
        <w:ind w:left="1418" w:firstLine="709"/>
        <w:contextualSpacing w:val="0"/>
        <w:jc w:val="both"/>
        <w:rPr>
          <w:rFonts w:ascii="Times New Roman" w:eastAsia="Times New Roman" w:hAnsi="Times New Roman" w:cs="Times New Roman"/>
          <w:color w:val="000000"/>
          <w:sz w:val="24"/>
          <w:szCs w:val="24"/>
          <w:lang w:val="en-GB" w:eastAsia="hr-HR"/>
        </w:rPr>
      </w:pPr>
      <w:r w:rsidRPr="00CD71DE">
        <w:rPr>
          <w:rFonts w:ascii="Times New Roman" w:eastAsia="Times New Roman" w:hAnsi="Times New Roman" w:cs="Times New Roman"/>
          <w:color w:val="000000"/>
          <w:sz w:val="24"/>
          <w:szCs w:val="24"/>
          <w:lang w:val="en-GB" w:eastAsia="hr-HR"/>
        </w:rPr>
        <w:t>The production and use of UV-328 shall be eliminated except for</w:t>
      </w:r>
      <w:r>
        <w:rPr>
          <w:rFonts w:ascii="Times New Roman" w:eastAsia="Times New Roman" w:hAnsi="Times New Roman" w:cs="Times New Roman"/>
          <w:color w:val="000000"/>
          <w:sz w:val="24"/>
          <w:szCs w:val="24"/>
          <w:lang w:val="en-GB" w:eastAsia="hr-HR"/>
        </w:rPr>
        <w:t xml:space="preserve"> </w:t>
      </w:r>
      <w:r w:rsidRPr="00CD71DE">
        <w:rPr>
          <w:rFonts w:ascii="Times New Roman" w:eastAsia="Times New Roman" w:hAnsi="Times New Roman" w:cs="Times New Roman"/>
          <w:color w:val="000000"/>
          <w:sz w:val="24"/>
          <w:szCs w:val="24"/>
          <w:lang w:val="en-GB" w:eastAsia="hr-HR"/>
        </w:rPr>
        <w:t>Parties that have notified the Secretariat of their intention to produce and/or use it in</w:t>
      </w:r>
      <w:r>
        <w:rPr>
          <w:rFonts w:ascii="Times New Roman" w:eastAsia="Times New Roman" w:hAnsi="Times New Roman" w:cs="Times New Roman"/>
          <w:color w:val="000000"/>
          <w:sz w:val="24"/>
          <w:szCs w:val="24"/>
          <w:lang w:val="en-GB" w:eastAsia="hr-HR"/>
        </w:rPr>
        <w:t xml:space="preserve"> </w:t>
      </w:r>
      <w:r w:rsidRPr="00CD71DE">
        <w:rPr>
          <w:rFonts w:ascii="Times New Roman" w:eastAsia="Times New Roman" w:hAnsi="Times New Roman" w:cs="Times New Roman"/>
          <w:color w:val="000000"/>
          <w:sz w:val="24"/>
          <w:szCs w:val="24"/>
          <w:lang w:val="en-GB" w:eastAsia="hr-HR"/>
        </w:rPr>
        <w:t>accordance with Article 4.</w:t>
      </w:r>
    </w:p>
    <w:p w14:paraId="2B56C3E6" w14:textId="57F950E6" w:rsidR="00CD71DE" w:rsidRPr="00CD71DE" w:rsidRDefault="00CD71DE" w:rsidP="00CD71DE">
      <w:pPr>
        <w:pStyle w:val="ListParagraph"/>
        <w:numPr>
          <w:ilvl w:val="0"/>
          <w:numId w:val="38"/>
        </w:numPr>
        <w:spacing w:before="120" w:after="120" w:line="240" w:lineRule="auto"/>
        <w:ind w:left="1418" w:firstLine="709"/>
        <w:contextualSpacing w:val="0"/>
        <w:jc w:val="both"/>
        <w:rPr>
          <w:rFonts w:ascii="Times New Roman" w:eastAsia="Times New Roman" w:hAnsi="Times New Roman" w:cs="Times New Roman"/>
          <w:color w:val="000000"/>
          <w:sz w:val="24"/>
          <w:szCs w:val="24"/>
          <w:lang w:val="en-GB" w:eastAsia="hr-HR"/>
        </w:rPr>
      </w:pPr>
      <w:r w:rsidRPr="00CD71DE">
        <w:rPr>
          <w:rFonts w:ascii="Times New Roman" w:eastAsia="Times New Roman" w:hAnsi="Times New Roman" w:cs="Times New Roman"/>
          <w:color w:val="000000"/>
          <w:sz w:val="24"/>
          <w:szCs w:val="24"/>
          <w:lang w:val="en-GB" w:eastAsia="hr-HR"/>
        </w:rPr>
        <w:t>Specific exemptions for the production and use of UV-328 for replacement parts for articles shall apply where UV-328 was originally used in the manufacture of those articles and may be available, limited to the following applications, until the end of the service life of the articles or 2044, whichever comes earlier:</w:t>
      </w:r>
    </w:p>
    <w:p w14:paraId="3AA60793" w14:textId="0592FD3A" w:rsidR="00CD71DE" w:rsidRPr="00CD71DE" w:rsidRDefault="00CD71DE" w:rsidP="00CD71DE">
      <w:pPr>
        <w:pStyle w:val="ListParagraph"/>
        <w:numPr>
          <w:ilvl w:val="1"/>
          <w:numId w:val="38"/>
        </w:numPr>
        <w:spacing w:before="120" w:after="120" w:line="240" w:lineRule="auto"/>
        <w:ind w:left="1418" w:firstLine="774"/>
        <w:contextualSpacing w:val="0"/>
        <w:jc w:val="both"/>
        <w:rPr>
          <w:rFonts w:ascii="Times New Roman" w:eastAsia="Times New Roman" w:hAnsi="Times New Roman" w:cs="Times New Roman"/>
          <w:color w:val="000000"/>
          <w:sz w:val="24"/>
          <w:szCs w:val="24"/>
          <w:lang w:val="en-GB" w:eastAsia="hr-HR"/>
        </w:rPr>
      </w:pPr>
      <w:r w:rsidRPr="00CD71DE">
        <w:rPr>
          <w:rFonts w:ascii="Times New Roman" w:eastAsia="Times New Roman" w:hAnsi="Times New Roman" w:cs="Times New Roman"/>
          <w:color w:val="000000"/>
          <w:sz w:val="24"/>
          <w:szCs w:val="24"/>
          <w:lang w:val="en-GB" w:eastAsia="hr-HR"/>
        </w:rPr>
        <w:t>Motor vehicles (covering all land-based vehicles, such as cars, motorcycles, agricultural and construction vehicles and industrial trucks);</w:t>
      </w:r>
    </w:p>
    <w:p w14:paraId="0E7D7503" w14:textId="58DD5AB1" w:rsidR="00CD71DE" w:rsidRPr="00CD71DE" w:rsidRDefault="00CD71DE" w:rsidP="00CD71DE">
      <w:pPr>
        <w:pStyle w:val="ListParagraph"/>
        <w:numPr>
          <w:ilvl w:val="1"/>
          <w:numId w:val="38"/>
        </w:numPr>
        <w:spacing w:before="120" w:after="120" w:line="240" w:lineRule="auto"/>
        <w:ind w:left="1418" w:firstLine="774"/>
        <w:contextualSpacing w:val="0"/>
        <w:jc w:val="both"/>
        <w:rPr>
          <w:rFonts w:ascii="Times New Roman" w:eastAsia="Times New Roman" w:hAnsi="Times New Roman" w:cs="Times New Roman"/>
          <w:color w:val="000000"/>
          <w:sz w:val="24"/>
          <w:szCs w:val="24"/>
          <w:lang w:val="en-GB" w:eastAsia="hr-HR"/>
        </w:rPr>
      </w:pPr>
      <w:r w:rsidRPr="00CD71DE">
        <w:rPr>
          <w:rFonts w:ascii="Times New Roman" w:eastAsia="Times New Roman" w:hAnsi="Times New Roman" w:cs="Times New Roman"/>
          <w:color w:val="000000"/>
          <w:sz w:val="24"/>
          <w:szCs w:val="24"/>
          <w:lang w:val="en-GB" w:eastAsia="hr-HR"/>
        </w:rPr>
        <w:t>Stationary industrial machines (such as tower cranes, concrete plants and hydraulic crushers) for use in agriculture, forestry and construction;</w:t>
      </w:r>
    </w:p>
    <w:p w14:paraId="7DFEA910" w14:textId="7F6B666C" w:rsidR="00CD71DE" w:rsidRPr="00CD71DE" w:rsidRDefault="00CD71DE" w:rsidP="00CD71DE">
      <w:pPr>
        <w:pStyle w:val="ListParagraph"/>
        <w:numPr>
          <w:ilvl w:val="1"/>
          <w:numId w:val="38"/>
        </w:numPr>
        <w:spacing w:before="120" w:after="120" w:line="240" w:lineRule="auto"/>
        <w:ind w:left="1418" w:firstLine="774"/>
        <w:contextualSpacing w:val="0"/>
        <w:jc w:val="both"/>
        <w:rPr>
          <w:rFonts w:ascii="Times New Roman" w:eastAsia="Times New Roman" w:hAnsi="Times New Roman" w:cs="Times New Roman"/>
          <w:color w:val="000000"/>
          <w:sz w:val="24"/>
          <w:szCs w:val="24"/>
          <w:lang w:val="en-GB" w:eastAsia="hr-HR"/>
        </w:rPr>
      </w:pPr>
      <w:r w:rsidRPr="00CD71DE">
        <w:rPr>
          <w:rFonts w:ascii="Times New Roman" w:eastAsia="Times New Roman" w:hAnsi="Times New Roman" w:cs="Times New Roman"/>
          <w:color w:val="000000"/>
          <w:sz w:val="24"/>
          <w:szCs w:val="24"/>
          <w:lang w:val="en-GB" w:eastAsia="hr-HR"/>
        </w:rPr>
        <w:t>Liquid crystal displays in instruments for analysis, measurements, control, monitoring, testing, production and inspection (such as recorders, infrared radiation thermometers, digital storage oscilloscopes and radiographic testing instruments) other than for medical applications.</w:t>
      </w:r>
    </w:p>
    <w:p w14:paraId="694F6CC6" w14:textId="70F88D53" w:rsidR="00CD71DE" w:rsidRPr="00CD71DE" w:rsidRDefault="00CD71DE" w:rsidP="00CD71DE">
      <w:pPr>
        <w:pStyle w:val="ListParagraph"/>
        <w:numPr>
          <w:ilvl w:val="0"/>
          <w:numId w:val="38"/>
        </w:numPr>
        <w:spacing w:before="120" w:after="120" w:line="240" w:lineRule="auto"/>
        <w:ind w:left="1418" w:firstLine="709"/>
        <w:contextualSpacing w:val="0"/>
        <w:jc w:val="both"/>
        <w:rPr>
          <w:rFonts w:ascii="Times New Roman" w:eastAsia="Times New Roman" w:hAnsi="Times New Roman" w:cs="Times New Roman"/>
          <w:color w:val="000000"/>
          <w:sz w:val="24"/>
          <w:szCs w:val="24"/>
          <w:lang w:val="en-GB" w:eastAsia="hr-HR"/>
        </w:rPr>
      </w:pPr>
      <w:r w:rsidRPr="00CD71DE">
        <w:rPr>
          <w:rFonts w:ascii="Times New Roman" w:eastAsia="Times New Roman" w:hAnsi="Times New Roman" w:cs="Times New Roman"/>
          <w:color w:val="000000"/>
          <w:sz w:val="24"/>
          <w:szCs w:val="24"/>
          <w:lang w:val="en-GB" w:eastAsia="hr-HR"/>
        </w:rPr>
        <w:t>Specific exemptions for the use of UV-328 for replacement parts for articles for the following applications for medical purposes shall apply where UV-328 was originally used in the manufacture of those articles and may be available until the end of the service life of those articles, subject to review by the Conference of the Parties no later than 2041:</w:t>
      </w:r>
    </w:p>
    <w:p w14:paraId="270CE73C" w14:textId="036D9773" w:rsidR="00CD71DE" w:rsidRPr="00CD71DE" w:rsidRDefault="00CD71DE" w:rsidP="00CD71DE">
      <w:pPr>
        <w:pStyle w:val="ListParagraph"/>
        <w:numPr>
          <w:ilvl w:val="1"/>
          <w:numId w:val="38"/>
        </w:numPr>
        <w:spacing w:before="120" w:after="120" w:line="240" w:lineRule="auto"/>
        <w:ind w:left="1418" w:firstLine="774"/>
        <w:contextualSpacing w:val="0"/>
        <w:jc w:val="both"/>
        <w:rPr>
          <w:rFonts w:ascii="Times New Roman" w:eastAsia="Times New Roman" w:hAnsi="Times New Roman" w:cs="Times New Roman"/>
          <w:color w:val="000000"/>
          <w:sz w:val="24"/>
          <w:szCs w:val="24"/>
          <w:lang w:val="en-GB" w:eastAsia="hr-HR"/>
        </w:rPr>
      </w:pPr>
      <w:r w:rsidRPr="00CD71DE">
        <w:rPr>
          <w:rFonts w:ascii="Times New Roman" w:eastAsia="Times New Roman" w:hAnsi="Times New Roman" w:cs="Times New Roman"/>
          <w:color w:val="000000"/>
          <w:sz w:val="24"/>
          <w:szCs w:val="24"/>
          <w:lang w:val="en-GB" w:eastAsia="hr-HR"/>
        </w:rPr>
        <w:t>Liquid crystal displays in medical and in-vitro diagnostic devices (such as ultrasound diagnostic devices, flexible endoscopes, immunoassay analysers, clinical chemistry analysers and blood coagulation analysers);</w:t>
      </w:r>
    </w:p>
    <w:p w14:paraId="6BF0BE00" w14:textId="77777777" w:rsidR="009B10AB" w:rsidRDefault="00CD71DE" w:rsidP="00CD71DE">
      <w:pPr>
        <w:pStyle w:val="ListParagraph"/>
        <w:numPr>
          <w:ilvl w:val="1"/>
          <w:numId w:val="38"/>
        </w:numPr>
        <w:spacing w:before="120" w:after="120" w:line="240" w:lineRule="auto"/>
        <w:ind w:left="1418" w:firstLine="774"/>
        <w:contextualSpacing w:val="0"/>
        <w:jc w:val="both"/>
        <w:rPr>
          <w:rFonts w:ascii="Times New Roman" w:eastAsia="Times New Roman" w:hAnsi="Times New Roman" w:cs="Times New Roman"/>
          <w:color w:val="000000"/>
          <w:sz w:val="24"/>
          <w:szCs w:val="24"/>
          <w:lang w:val="en-GB" w:eastAsia="hr-HR"/>
        </w:rPr>
        <w:sectPr w:rsidR="009B10AB" w:rsidSect="00F83741">
          <w:footnotePr>
            <w:numRestart w:val="eachSect"/>
          </w:footnotePr>
          <w:endnotePr>
            <w:numFmt w:val="decimal"/>
          </w:endnotePr>
          <w:type w:val="continuous"/>
          <w:pgSz w:w="11906" w:h="16838"/>
          <w:pgMar w:top="1417" w:right="1417" w:bottom="1417" w:left="1417" w:header="708" w:footer="708" w:gutter="0"/>
          <w:cols w:space="708"/>
          <w:docGrid w:linePitch="360"/>
        </w:sectPr>
      </w:pPr>
      <w:r w:rsidRPr="00CD71DE">
        <w:rPr>
          <w:rFonts w:ascii="Times New Roman" w:eastAsia="Times New Roman" w:hAnsi="Times New Roman" w:cs="Times New Roman"/>
          <w:color w:val="000000"/>
          <w:sz w:val="24"/>
          <w:szCs w:val="24"/>
          <w:lang w:val="en-GB" w:eastAsia="hr-HR"/>
        </w:rPr>
        <w:t>Liquid crystal displays in instruments for analysis, measurements, control, monitoring, testing, production and inspection (such as recorders, infrared radiation thermometers, digital storage oscilloscopes and radiographic testing instruments).</w:t>
      </w:r>
    </w:p>
    <w:p w14:paraId="66EDA351" w14:textId="7B7977DC" w:rsidR="009B10AB" w:rsidRDefault="009B10AB" w:rsidP="00A000FC">
      <w:pPr>
        <w:ind w:left="1418" w:firstLine="709"/>
        <w:jc w:val="both"/>
        <w:rPr>
          <w:rFonts w:ascii="Times New Roman" w:eastAsia="Times New Roman" w:hAnsi="Times New Roman" w:cs="Times New Roman"/>
          <w:b/>
          <w:sz w:val="24"/>
          <w:szCs w:val="24"/>
        </w:rPr>
      </w:pPr>
    </w:p>
    <w:p w14:paraId="2D754246" w14:textId="6A08994A" w:rsidR="00F32AD0" w:rsidRPr="00E0257F" w:rsidRDefault="00F32AD0" w:rsidP="00F32AD0">
      <w:pPr>
        <w:spacing w:after="0" w:line="240" w:lineRule="auto"/>
        <w:jc w:val="center"/>
        <w:rPr>
          <w:rFonts w:ascii="Times New Roman" w:eastAsia="Times New Roman" w:hAnsi="Times New Roman" w:cs="Times New Roman"/>
          <w:b/>
          <w:sz w:val="24"/>
          <w:szCs w:val="24"/>
        </w:rPr>
      </w:pPr>
      <w:r w:rsidRPr="00E0257F">
        <w:rPr>
          <w:rFonts w:ascii="Times New Roman" w:eastAsia="Times New Roman" w:hAnsi="Times New Roman" w:cs="Times New Roman"/>
          <w:b/>
          <w:sz w:val="24"/>
          <w:szCs w:val="24"/>
        </w:rPr>
        <w:t>Članak 3.</w:t>
      </w:r>
    </w:p>
    <w:p w14:paraId="067C3AF2" w14:textId="77777777" w:rsidR="00F32AD0" w:rsidRPr="00E0257F" w:rsidRDefault="00F32AD0" w:rsidP="00F32AD0">
      <w:pPr>
        <w:spacing w:after="0" w:line="240" w:lineRule="auto"/>
        <w:jc w:val="center"/>
        <w:rPr>
          <w:rFonts w:ascii="Times New Roman" w:eastAsia="Times New Roman" w:hAnsi="Times New Roman" w:cs="Times New Roman"/>
          <w:b/>
          <w:sz w:val="24"/>
          <w:szCs w:val="24"/>
        </w:rPr>
      </w:pPr>
    </w:p>
    <w:p w14:paraId="66EDFC46" w14:textId="0BF0E66A" w:rsidR="00F32AD0" w:rsidRPr="005635C3" w:rsidRDefault="00F32AD0" w:rsidP="00F32AD0">
      <w:pPr>
        <w:spacing w:after="0" w:line="240" w:lineRule="auto"/>
        <w:ind w:firstLine="709"/>
        <w:jc w:val="both"/>
        <w:rPr>
          <w:rFonts w:ascii="Times New Roman" w:eastAsia="Times New Roman" w:hAnsi="Times New Roman" w:cs="Times New Roman"/>
          <w:sz w:val="24"/>
          <w:szCs w:val="24"/>
          <w:lang w:eastAsia="hr-HR"/>
        </w:rPr>
      </w:pPr>
      <w:r w:rsidRPr="007C5E12">
        <w:rPr>
          <w:rFonts w:ascii="Times New Roman" w:eastAsia="Times New Roman" w:hAnsi="Times New Roman" w:cs="Times New Roman"/>
          <w:sz w:val="24"/>
          <w:szCs w:val="24"/>
          <w:lang w:eastAsia="hr-HR"/>
        </w:rPr>
        <w:t>Provedba Izmjen</w:t>
      </w:r>
      <w:r w:rsidR="008A6DCC">
        <w:rPr>
          <w:rFonts w:ascii="Times New Roman" w:eastAsia="Times New Roman" w:hAnsi="Times New Roman" w:cs="Times New Roman"/>
          <w:sz w:val="24"/>
          <w:szCs w:val="24"/>
          <w:lang w:eastAsia="hr-HR"/>
        </w:rPr>
        <w:t>a</w:t>
      </w:r>
      <w:r w:rsidRPr="007C5E12">
        <w:rPr>
          <w:rFonts w:ascii="Times New Roman" w:eastAsia="Times New Roman" w:hAnsi="Times New Roman" w:cs="Times New Roman"/>
          <w:sz w:val="24"/>
          <w:szCs w:val="24"/>
          <w:lang w:eastAsia="hr-HR"/>
        </w:rPr>
        <w:t xml:space="preserve"> i dopun</w:t>
      </w:r>
      <w:r w:rsidR="008A6DCC">
        <w:rPr>
          <w:rFonts w:ascii="Times New Roman" w:eastAsia="Times New Roman" w:hAnsi="Times New Roman" w:cs="Times New Roman"/>
          <w:sz w:val="24"/>
          <w:szCs w:val="24"/>
          <w:lang w:eastAsia="hr-HR"/>
        </w:rPr>
        <w:t>a</w:t>
      </w:r>
      <w:r w:rsidR="00177A19">
        <w:rPr>
          <w:rFonts w:ascii="Times New Roman" w:eastAsia="Times New Roman" w:hAnsi="Times New Roman" w:cs="Times New Roman"/>
          <w:sz w:val="24"/>
          <w:szCs w:val="24"/>
          <w:lang w:eastAsia="hr-HR"/>
        </w:rPr>
        <w:t xml:space="preserve"> Dodat</w:t>
      </w:r>
      <w:r w:rsidRPr="007C5E12">
        <w:rPr>
          <w:rFonts w:ascii="Times New Roman" w:eastAsia="Times New Roman" w:hAnsi="Times New Roman" w:cs="Times New Roman"/>
          <w:sz w:val="24"/>
          <w:szCs w:val="24"/>
          <w:lang w:eastAsia="hr-HR"/>
        </w:rPr>
        <w:t xml:space="preserve">ka A </w:t>
      </w:r>
      <w:r w:rsidR="002966FC">
        <w:rPr>
          <w:rFonts w:ascii="Times New Roman" w:eastAsia="Times New Roman" w:hAnsi="Times New Roman" w:cs="Times New Roman"/>
          <w:sz w:val="24"/>
          <w:szCs w:val="24"/>
          <w:lang w:eastAsia="hr-HR"/>
        </w:rPr>
        <w:t xml:space="preserve">iz </w:t>
      </w:r>
      <w:r w:rsidR="008A6DCC">
        <w:rPr>
          <w:rFonts w:ascii="Times New Roman" w:eastAsia="Times New Roman" w:hAnsi="Times New Roman" w:cs="Times New Roman"/>
          <w:sz w:val="24"/>
          <w:szCs w:val="24"/>
          <w:lang w:eastAsia="hr-HR"/>
        </w:rPr>
        <w:t>svibnja</w:t>
      </w:r>
      <w:r w:rsidRPr="007C5E12">
        <w:rPr>
          <w:rFonts w:ascii="Times New Roman" w:eastAsia="Times New Roman" w:hAnsi="Times New Roman" w:cs="Times New Roman"/>
          <w:sz w:val="24"/>
          <w:szCs w:val="24"/>
          <w:lang w:eastAsia="hr-HR"/>
        </w:rPr>
        <w:t xml:space="preserve"> 20</w:t>
      </w:r>
      <w:r w:rsidR="002966FC">
        <w:rPr>
          <w:rFonts w:ascii="Times New Roman" w:eastAsia="Times New Roman" w:hAnsi="Times New Roman" w:cs="Times New Roman"/>
          <w:sz w:val="24"/>
          <w:szCs w:val="24"/>
          <w:lang w:eastAsia="hr-HR"/>
        </w:rPr>
        <w:t>2</w:t>
      </w:r>
      <w:r w:rsidR="008A6DCC">
        <w:rPr>
          <w:rFonts w:ascii="Times New Roman" w:eastAsia="Times New Roman" w:hAnsi="Times New Roman" w:cs="Times New Roman"/>
          <w:sz w:val="24"/>
          <w:szCs w:val="24"/>
          <w:lang w:eastAsia="hr-HR"/>
        </w:rPr>
        <w:t>3</w:t>
      </w:r>
      <w:r w:rsidR="002966FC">
        <w:rPr>
          <w:rFonts w:ascii="Times New Roman" w:eastAsia="Times New Roman" w:hAnsi="Times New Roman" w:cs="Times New Roman"/>
          <w:sz w:val="24"/>
          <w:szCs w:val="24"/>
          <w:lang w:eastAsia="hr-HR"/>
        </w:rPr>
        <w:t>.</w:t>
      </w:r>
      <w:r w:rsidR="00177A19">
        <w:rPr>
          <w:rFonts w:ascii="Times New Roman" w:eastAsia="Times New Roman" w:hAnsi="Times New Roman" w:cs="Times New Roman"/>
          <w:sz w:val="24"/>
          <w:szCs w:val="24"/>
          <w:lang w:eastAsia="hr-HR"/>
        </w:rPr>
        <w:t xml:space="preserve"> godine</w:t>
      </w:r>
      <w:r w:rsidRPr="007C5E12">
        <w:rPr>
          <w:rFonts w:ascii="Times New Roman" w:eastAsia="Times New Roman" w:hAnsi="Times New Roman" w:cs="Times New Roman"/>
          <w:sz w:val="24"/>
          <w:szCs w:val="24"/>
          <w:lang w:eastAsia="hr-HR"/>
        </w:rPr>
        <w:t xml:space="preserve"> iz članka 1. ove Uredbe u djelokrugu je tijela državne uprave </w:t>
      </w:r>
      <w:r w:rsidR="00B12DD3" w:rsidRPr="007C5E12">
        <w:rPr>
          <w:rFonts w:ascii="Times New Roman" w:eastAsia="Times New Roman" w:hAnsi="Times New Roman" w:cs="Times New Roman"/>
          <w:sz w:val="24"/>
          <w:szCs w:val="24"/>
          <w:lang w:eastAsia="hr-HR"/>
        </w:rPr>
        <w:t>nadležnih za poslove zdravstva, gospodarstva</w:t>
      </w:r>
      <w:r w:rsidR="007C5E12" w:rsidRPr="007C5E12">
        <w:rPr>
          <w:rFonts w:ascii="Times New Roman" w:eastAsia="Times New Roman" w:hAnsi="Times New Roman" w:cs="Times New Roman"/>
          <w:sz w:val="24"/>
          <w:szCs w:val="24"/>
          <w:lang w:eastAsia="hr-HR"/>
        </w:rPr>
        <w:t>, poljoprivrede,</w:t>
      </w:r>
      <w:r w:rsidR="00FC5928">
        <w:rPr>
          <w:rFonts w:ascii="Times New Roman" w:eastAsia="Times New Roman" w:hAnsi="Times New Roman" w:cs="Times New Roman"/>
          <w:sz w:val="24"/>
          <w:szCs w:val="24"/>
          <w:lang w:eastAsia="hr-HR"/>
        </w:rPr>
        <w:t xml:space="preserve"> šumarstva,</w:t>
      </w:r>
      <w:r w:rsidR="007C5E12" w:rsidRPr="007C5E12">
        <w:rPr>
          <w:rFonts w:ascii="Times New Roman" w:eastAsia="Times New Roman" w:hAnsi="Times New Roman" w:cs="Times New Roman"/>
          <w:sz w:val="24"/>
          <w:szCs w:val="24"/>
          <w:lang w:eastAsia="hr-HR"/>
        </w:rPr>
        <w:t xml:space="preserve"> </w:t>
      </w:r>
      <w:r w:rsidRPr="007C5E12">
        <w:rPr>
          <w:rFonts w:ascii="Times New Roman" w:eastAsia="Times New Roman" w:hAnsi="Times New Roman" w:cs="Times New Roman"/>
          <w:sz w:val="24"/>
          <w:szCs w:val="24"/>
          <w:lang w:eastAsia="hr-HR"/>
        </w:rPr>
        <w:t>zaštite okoliša</w:t>
      </w:r>
      <w:r w:rsidR="00E21333">
        <w:rPr>
          <w:rFonts w:ascii="Times New Roman" w:eastAsia="Times New Roman" w:hAnsi="Times New Roman" w:cs="Times New Roman"/>
          <w:sz w:val="24"/>
          <w:szCs w:val="24"/>
          <w:lang w:eastAsia="hr-HR"/>
        </w:rPr>
        <w:t xml:space="preserve">, </w:t>
      </w:r>
      <w:r w:rsidR="00FC5928">
        <w:rPr>
          <w:rFonts w:ascii="Times New Roman" w:eastAsia="Times New Roman" w:hAnsi="Times New Roman" w:cs="Times New Roman"/>
          <w:sz w:val="24"/>
          <w:szCs w:val="24"/>
          <w:lang w:eastAsia="hr-HR"/>
        </w:rPr>
        <w:t>obrane</w:t>
      </w:r>
      <w:r w:rsidR="005F1087">
        <w:rPr>
          <w:rFonts w:ascii="Times New Roman" w:eastAsia="Times New Roman" w:hAnsi="Times New Roman" w:cs="Times New Roman"/>
          <w:sz w:val="24"/>
          <w:szCs w:val="24"/>
          <w:lang w:eastAsia="hr-HR"/>
        </w:rPr>
        <w:t>, prometa</w:t>
      </w:r>
      <w:r w:rsidR="007C5E12" w:rsidRPr="007C5E12">
        <w:rPr>
          <w:rFonts w:ascii="Times New Roman" w:eastAsia="Times New Roman" w:hAnsi="Times New Roman" w:cs="Times New Roman"/>
          <w:sz w:val="24"/>
          <w:szCs w:val="24"/>
          <w:lang w:eastAsia="hr-HR"/>
        </w:rPr>
        <w:t xml:space="preserve"> i </w:t>
      </w:r>
      <w:r w:rsidR="00D60A56">
        <w:rPr>
          <w:rFonts w:ascii="Times New Roman" w:eastAsia="Times New Roman" w:hAnsi="Times New Roman" w:cs="Times New Roman"/>
          <w:sz w:val="24"/>
          <w:szCs w:val="24"/>
          <w:lang w:eastAsia="hr-HR"/>
        </w:rPr>
        <w:t>Državnog inspektorata</w:t>
      </w:r>
      <w:r w:rsidRPr="007C5E12">
        <w:rPr>
          <w:rFonts w:ascii="Times New Roman" w:eastAsia="Times New Roman" w:hAnsi="Times New Roman" w:cs="Times New Roman"/>
          <w:sz w:val="24"/>
          <w:szCs w:val="24"/>
          <w:lang w:eastAsia="hr-HR"/>
        </w:rPr>
        <w:t>.</w:t>
      </w:r>
      <w:r w:rsidRPr="005635C3">
        <w:rPr>
          <w:rFonts w:ascii="Times New Roman" w:eastAsia="Times New Roman" w:hAnsi="Times New Roman" w:cs="Times New Roman"/>
          <w:sz w:val="24"/>
          <w:szCs w:val="24"/>
          <w:lang w:eastAsia="hr-HR"/>
        </w:rPr>
        <w:t xml:space="preserve"> </w:t>
      </w:r>
    </w:p>
    <w:p w14:paraId="52F409A2" w14:textId="77777777" w:rsidR="00F32AD0" w:rsidRPr="005635C3" w:rsidRDefault="00F32AD0" w:rsidP="00F32AD0">
      <w:pPr>
        <w:spacing w:after="0" w:line="240" w:lineRule="auto"/>
        <w:jc w:val="both"/>
        <w:rPr>
          <w:rFonts w:ascii="Times New Roman" w:eastAsia="Times New Roman" w:hAnsi="Times New Roman" w:cs="Times New Roman"/>
          <w:sz w:val="24"/>
          <w:szCs w:val="24"/>
          <w:lang w:eastAsia="hr-HR"/>
        </w:rPr>
      </w:pPr>
    </w:p>
    <w:p w14:paraId="77225D85" w14:textId="77777777" w:rsidR="00F7462E" w:rsidRDefault="00F7462E" w:rsidP="00F32AD0">
      <w:pPr>
        <w:spacing w:after="0" w:line="240" w:lineRule="auto"/>
        <w:jc w:val="center"/>
        <w:rPr>
          <w:rFonts w:ascii="Times New Roman" w:eastAsia="Times New Roman" w:hAnsi="Times New Roman" w:cs="Times New Roman"/>
          <w:b/>
          <w:sz w:val="24"/>
          <w:szCs w:val="24"/>
          <w:lang w:eastAsia="hr-HR"/>
        </w:rPr>
      </w:pPr>
    </w:p>
    <w:p w14:paraId="7C6AB711" w14:textId="77777777" w:rsidR="00F32AD0" w:rsidRPr="005635C3" w:rsidRDefault="00F32AD0" w:rsidP="00F32AD0">
      <w:pPr>
        <w:spacing w:after="0" w:line="240" w:lineRule="auto"/>
        <w:jc w:val="center"/>
        <w:rPr>
          <w:rFonts w:ascii="Times New Roman" w:eastAsia="Times New Roman" w:hAnsi="Times New Roman" w:cs="Times New Roman"/>
          <w:b/>
          <w:sz w:val="24"/>
          <w:szCs w:val="24"/>
          <w:lang w:eastAsia="hr-HR"/>
        </w:rPr>
      </w:pPr>
      <w:r w:rsidRPr="005635C3">
        <w:rPr>
          <w:rFonts w:ascii="Times New Roman" w:eastAsia="Times New Roman" w:hAnsi="Times New Roman" w:cs="Times New Roman"/>
          <w:b/>
          <w:sz w:val="24"/>
          <w:szCs w:val="24"/>
          <w:lang w:eastAsia="hr-HR"/>
        </w:rPr>
        <w:t>Članak 4.</w:t>
      </w:r>
    </w:p>
    <w:p w14:paraId="24FDFBD7" w14:textId="77777777" w:rsidR="00F32AD0" w:rsidRPr="005635C3" w:rsidRDefault="00F32AD0" w:rsidP="00F32AD0">
      <w:pPr>
        <w:spacing w:after="0" w:line="240" w:lineRule="auto"/>
        <w:jc w:val="both"/>
        <w:rPr>
          <w:rFonts w:ascii="Times New Roman" w:eastAsia="Times New Roman" w:hAnsi="Times New Roman" w:cs="Times New Roman"/>
          <w:b/>
          <w:sz w:val="24"/>
          <w:szCs w:val="24"/>
          <w:lang w:eastAsia="hr-HR"/>
        </w:rPr>
      </w:pPr>
    </w:p>
    <w:p w14:paraId="3EB339E7" w14:textId="6BE04E54" w:rsidR="00F32AD0" w:rsidRPr="005635C3" w:rsidRDefault="00F32AD0" w:rsidP="00F32AD0">
      <w:pPr>
        <w:spacing w:after="0" w:line="240" w:lineRule="auto"/>
        <w:ind w:firstLine="709"/>
        <w:jc w:val="both"/>
        <w:rPr>
          <w:rFonts w:ascii="Times New Roman" w:eastAsia="Times New Roman" w:hAnsi="Times New Roman" w:cs="Times New Roman"/>
          <w:sz w:val="24"/>
          <w:szCs w:val="24"/>
          <w:lang w:eastAsia="hr-HR"/>
        </w:rPr>
      </w:pPr>
      <w:r w:rsidRPr="005635C3">
        <w:rPr>
          <w:rFonts w:ascii="Times New Roman" w:eastAsia="Times New Roman" w:hAnsi="Times New Roman" w:cs="Times New Roman"/>
          <w:sz w:val="24"/>
          <w:szCs w:val="24"/>
          <w:lang w:eastAsia="hr-HR"/>
        </w:rPr>
        <w:t>Izmjen</w:t>
      </w:r>
      <w:r w:rsidR="008A6DCC">
        <w:rPr>
          <w:rFonts w:ascii="Times New Roman" w:eastAsia="Times New Roman" w:hAnsi="Times New Roman" w:cs="Times New Roman"/>
          <w:sz w:val="24"/>
          <w:szCs w:val="24"/>
          <w:lang w:eastAsia="hr-HR"/>
        </w:rPr>
        <w:t>e</w:t>
      </w:r>
      <w:r w:rsidRPr="005635C3">
        <w:rPr>
          <w:rFonts w:ascii="Times New Roman" w:eastAsia="Times New Roman" w:hAnsi="Times New Roman" w:cs="Times New Roman"/>
          <w:sz w:val="24"/>
          <w:szCs w:val="24"/>
          <w:lang w:eastAsia="hr-HR"/>
        </w:rPr>
        <w:t xml:space="preserve"> i dopun</w:t>
      </w:r>
      <w:r w:rsidR="008A6DCC">
        <w:rPr>
          <w:rFonts w:ascii="Times New Roman" w:eastAsia="Times New Roman" w:hAnsi="Times New Roman" w:cs="Times New Roman"/>
          <w:sz w:val="24"/>
          <w:szCs w:val="24"/>
          <w:lang w:eastAsia="hr-HR"/>
        </w:rPr>
        <w:t>e</w:t>
      </w:r>
      <w:r w:rsidRPr="005635C3">
        <w:rPr>
          <w:rFonts w:ascii="Times New Roman" w:eastAsia="Times New Roman" w:hAnsi="Times New Roman" w:cs="Times New Roman"/>
          <w:sz w:val="24"/>
          <w:szCs w:val="24"/>
          <w:lang w:eastAsia="hr-HR"/>
        </w:rPr>
        <w:t xml:space="preserve"> </w:t>
      </w:r>
      <w:r w:rsidR="00177A19">
        <w:rPr>
          <w:rFonts w:ascii="Times New Roman" w:eastAsia="Times New Roman" w:hAnsi="Times New Roman" w:cs="Times New Roman"/>
          <w:sz w:val="24"/>
          <w:szCs w:val="24"/>
          <w:lang w:eastAsia="hr-HR"/>
        </w:rPr>
        <w:t>Dodat</w:t>
      </w:r>
      <w:r w:rsidR="002966FC" w:rsidRPr="002966FC">
        <w:rPr>
          <w:rFonts w:ascii="Times New Roman" w:eastAsia="Times New Roman" w:hAnsi="Times New Roman" w:cs="Times New Roman"/>
          <w:sz w:val="24"/>
          <w:szCs w:val="24"/>
          <w:lang w:eastAsia="hr-HR"/>
        </w:rPr>
        <w:t xml:space="preserve">ka A iz </w:t>
      </w:r>
      <w:r w:rsidR="008A6DCC">
        <w:rPr>
          <w:rFonts w:ascii="Times New Roman" w:eastAsia="Times New Roman" w:hAnsi="Times New Roman" w:cs="Times New Roman"/>
          <w:sz w:val="24"/>
          <w:szCs w:val="24"/>
          <w:lang w:eastAsia="hr-HR"/>
        </w:rPr>
        <w:t>svibnja</w:t>
      </w:r>
      <w:r w:rsidR="002966FC" w:rsidRPr="002966FC">
        <w:rPr>
          <w:rFonts w:ascii="Times New Roman" w:eastAsia="Times New Roman" w:hAnsi="Times New Roman" w:cs="Times New Roman"/>
          <w:sz w:val="24"/>
          <w:szCs w:val="24"/>
          <w:lang w:eastAsia="hr-HR"/>
        </w:rPr>
        <w:t xml:space="preserve"> 202</w:t>
      </w:r>
      <w:r w:rsidR="008A6DCC">
        <w:rPr>
          <w:rFonts w:ascii="Times New Roman" w:eastAsia="Times New Roman" w:hAnsi="Times New Roman" w:cs="Times New Roman"/>
          <w:sz w:val="24"/>
          <w:szCs w:val="24"/>
          <w:lang w:eastAsia="hr-HR"/>
        </w:rPr>
        <w:t>3</w:t>
      </w:r>
      <w:r w:rsidR="002966FC" w:rsidRPr="002966FC">
        <w:rPr>
          <w:rFonts w:ascii="Times New Roman" w:eastAsia="Times New Roman" w:hAnsi="Times New Roman" w:cs="Times New Roman"/>
          <w:sz w:val="24"/>
          <w:szCs w:val="24"/>
          <w:lang w:eastAsia="hr-HR"/>
        </w:rPr>
        <w:t>.</w:t>
      </w:r>
      <w:r w:rsidR="00177A19">
        <w:rPr>
          <w:rFonts w:ascii="Times New Roman" w:eastAsia="Times New Roman" w:hAnsi="Times New Roman" w:cs="Times New Roman"/>
          <w:sz w:val="24"/>
          <w:szCs w:val="24"/>
          <w:lang w:eastAsia="hr-HR"/>
        </w:rPr>
        <w:t xml:space="preserve"> godine</w:t>
      </w:r>
      <w:r w:rsidR="002966FC" w:rsidRPr="002966FC">
        <w:rPr>
          <w:rFonts w:ascii="Times New Roman" w:eastAsia="Times New Roman" w:hAnsi="Times New Roman" w:cs="Times New Roman"/>
          <w:sz w:val="24"/>
          <w:szCs w:val="24"/>
          <w:lang w:eastAsia="hr-HR"/>
        </w:rPr>
        <w:t xml:space="preserve"> </w:t>
      </w:r>
      <w:r w:rsidR="00177A19">
        <w:rPr>
          <w:rFonts w:ascii="Times New Roman" w:eastAsia="Times New Roman" w:hAnsi="Times New Roman" w:cs="Times New Roman"/>
          <w:sz w:val="24"/>
          <w:szCs w:val="24"/>
          <w:lang w:eastAsia="hr-HR"/>
        </w:rPr>
        <w:t>iz članka 1. ove Uredbe stupa</w:t>
      </w:r>
      <w:r w:rsidR="00D60A56">
        <w:rPr>
          <w:rFonts w:ascii="Times New Roman" w:eastAsia="Times New Roman" w:hAnsi="Times New Roman" w:cs="Times New Roman"/>
          <w:sz w:val="24"/>
          <w:szCs w:val="24"/>
          <w:lang w:eastAsia="hr-HR"/>
        </w:rPr>
        <w:t>ju</w:t>
      </w:r>
      <w:r w:rsidRPr="005635C3">
        <w:rPr>
          <w:rFonts w:ascii="Times New Roman" w:eastAsia="Times New Roman" w:hAnsi="Times New Roman" w:cs="Times New Roman"/>
          <w:sz w:val="24"/>
          <w:szCs w:val="24"/>
          <w:lang w:eastAsia="hr-HR"/>
        </w:rPr>
        <w:t xml:space="preserve"> na snagu u odnosu na Republiku Hrvatsku </w:t>
      </w:r>
      <w:r w:rsidR="008A6DCC">
        <w:rPr>
          <w:rFonts w:ascii="Times New Roman" w:eastAsia="Times New Roman" w:hAnsi="Times New Roman" w:cs="Times New Roman"/>
          <w:sz w:val="24"/>
          <w:szCs w:val="24"/>
          <w:lang w:eastAsia="hr-HR"/>
        </w:rPr>
        <w:t>26</w:t>
      </w:r>
      <w:r w:rsidRPr="005635C3">
        <w:rPr>
          <w:rFonts w:ascii="Times New Roman" w:eastAsia="Times New Roman" w:hAnsi="Times New Roman" w:cs="Times New Roman"/>
          <w:sz w:val="24"/>
          <w:szCs w:val="24"/>
          <w:lang w:eastAsia="hr-HR"/>
        </w:rPr>
        <w:t xml:space="preserve">. </w:t>
      </w:r>
      <w:r w:rsidR="008A6DCC">
        <w:rPr>
          <w:rFonts w:ascii="Times New Roman" w:eastAsia="Times New Roman" w:hAnsi="Times New Roman" w:cs="Times New Roman"/>
          <w:sz w:val="24"/>
          <w:szCs w:val="24"/>
          <w:lang w:eastAsia="hr-HR"/>
        </w:rPr>
        <w:t>veljače</w:t>
      </w:r>
      <w:r w:rsidR="002966FC">
        <w:rPr>
          <w:rFonts w:ascii="Times New Roman" w:eastAsia="Times New Roman" w:hAnsi="Times New Roman" w:cs="Times New Roman"/>
          <w:sz w:val="24"/>
          <w:szCs w:val="24"/>
          <w:lang w:eastAsia="hr-HR"/>
        </w:rPr>
        <w:t xml:space="preserve"> </w:t>
      </w:r>
      <w:r w:rsidRPr="005635C3">
        <w:rPr>
          <w:rFonts w:ascii="Times New Roman" w:eastAsia="Times New Roman" w:hAnsi="Times New Roman" w:cs="Times New Roman"/>
          <w:sz w:val="24"/>
          <w:szCs w:val="24"/>
          <w:lang w:eastAsia="hr-HR"/>
        </w:rPr>
        <w:t>20</w:t>
      </w:r>
      <w:r w:rsidR="00E0257F">
        <w:rPr>
          <w:rFonts w:ascii="Times New Roman" w:eastAsia="Times New Roman" w:hAnsi="Times New Roman" w:cs="Times New Roman"/>
          <w:sz w:val="24"/>
          <w:szCs w:val="24"/>
          <w:lang w:eastAsia="hr-HR"/>
        </w:rPr>
        <w:t>2</w:t>
      </w:r>
      <w:r w:rsidR="008A6DCC">
        <w:rPr>
          <w:rFonts w:ascii="Times New Roman" w:eastAsia="Times New Roman" w:hAnsi="Times New Roman" w:cs="Times New Roman"/>
          <w:sz w:val="24"/>
          <w:szCs w:val="24"/>
          <w:lang w:eastAsia="hr-HR"/>
        </w:rPr>
        <w:t>5</w:t>
      </w:r>
      <w:r w:rsidRPr="008D224A">
        <w:rPr>
          <w:rFonts w:ascii="Times New Roman" w:eastAsia="Times New Roman" w:hAnsi="Times New Roman" w:cs="Times New Roman"/>
          <w:sz w:val="24"/>
          <w:szCs w:val="24"/>
          <w:lang w:eastAsia="hr-HR"/>
        </w:rPr>
        <w:t>.</w:t>
      </w:r>
      <w:r w:rsidR="00875D0C" w:rsidRPr="008D224A">
        <w:rPr>
          <w:rFonts w:ascii="Times New Roman" w:eastAsia="Times New Roman" w:hAnsi="Times New Roman" w:cs="Times New Roman"/>
          <w:sz w:val="24"/>
          <w:szCs w:val="24"/>
          <w:lang w:eastAsia="hr-HR"/>
        </w:rPr>
        <w:t xml:space="preserve"> </w:t>
      </w:r>
    </w:p>
    <w:p w14:paraId="7CC121BD" w14:textId="77777777" w:rsidR="00F32AD0" w:rsidRPr="005635C3" w:rsidRDefault="00F32AD0" w:rsidP="00F32AD0">
      <w:pPr>
        <w:spacing w:after="0" w:line="240" w:lineRule="auto"/>
        <w:ind w:firstLine="851"/>
        <w:jc w:val="both"/>
        <w:rPr>
          <w:rFonts w:ascii="Times New Roman" w:eastAsia="Times New Roman" w:hAnsi="Times New Roman" w:cs="Times New Roman"/>
          <w:sz w:val="24"/>
          <w:szCs w:val="24"/>
          <w:lang w:eastAsia="hr-HR"/>
        </w:rPr>
      </w:pPr>
    </w:p>
    <w:p w14:paraId="18385329" w14:textId="77777777" w:rsidR="007E11E7" w:rsidRPr="002966FC" w:rsidRDefault="007E11E7" w:rsidP="002966FC">
      <w:pPr>
        <w:spacing w:after="0" w:line="240" w:lineRule="auto"/>
        <w:jc w:val="center"/>
        <w:rPr>
          <w:rFonts w:ascii="Times New Roman" w:eastAsia="Times New Roman" w:hAnsi="Times New Roman" w:cs="Times New Roman"/>
          <w:b/>
          <w:sz w:val="24"/>
          <w:szCs w:val="24"/>
          <w:lang w:eastAsia="hr-HR"/>
        </w:rPr>
      </w:pPr>
    </w:p>
    <w:p w14:paraId="176ABDAA" w14:textId="77777777" w:rsidR="0076759A" w:rsidRDefault="0076759A" w:rsidP="00F32AD0">
      <w:pPr>
        <w:spacing w:after="0" w:line="240" w:lineRule="auto"/>
        <w:jc w:val="center"/>
        <w:rPr>
          <w:rFonts w:ascii="Times New Roman" w:eastAsia="Times New Roman" w:hAnsi="Times New Roman" w:cs="Times New Roman"/>
          <w:b/>
          <w:sz w:val="24"/>
          <w:szCs w:val="24"/>
          <w:lang w:eastAsia="hr-HR"/>
        </w:rPr>
      </w:pPr>
    </w:p>
    <w:p w14:paraId="43DB1D57" w14:textId="2C6AC740" w:rsidR="00F32AD0" w:rsidRPr="005635C3" w:rsidRDefault="00F32AD0" w:rsidP="00F32AD0">
      <w:pPr>
        <w:spacing w:after="0" w:line="240" w:lineRule="auto"/>
        <w:jc w:val="center"/>
        <w:rPr>
          <w:rFonts w:ascii="Times New Roman" w:eastAsia="Times New Roman" w:hAnsi="Times New Roman" w:cs="Times New Roman"/>
          <w:b/>
          <w:sz w:val="24"/>
          <w:szCs w:val="24"/>
          <w:lang w:eastAsia="hr-HR"/>
        </w:rPr>
      </w:pPr>
      <w:r w:rsidRPr="005635C3">
        <w:rPr>
          <w:rFonts w:ascii="Times New Roman" w:eastAsia="Times New Roman" w:hAnsi="Times New Roman" w:cs="Times New Roman"/>
          <w:b/>
          <w:sz w:val="24"/>
          <w:szCs w:val="24"/>
          <w:lang w:eastAsia="hr-HR"/>
        </w:rPr>
        <w:lastRenderedPageBreak/>
        <w:t>Članak 5.</w:t>
      </w:r>
    </w:p>
    <w:p w14:paraId="48017D74" w14:textId="77777777" w:rsidR="00F32AD0" w:rsidRPr="005635C3" w:rsidRDefault="00F32AD0" w:rsidP="00F32AD0">
      <w:pPr>
        <w:spacing w:after="0" w:line="240" w:lineRule="auto"/>
        <w:jc w:val="center"/>
        <w:rPr>
          <w:rFonts w:ascii="Times New Roman" w:eastAsia="Times New Roman" w:hAnsi="Times New Roman" w:cs="Times New Roman"/>
          <w:b/>
          <w:sz w:val="24"/>
          <w:szCs w:val="24"/>
          <w:lang w:eastAsia="hr-HR"/>
        </w:rPr>
      </w:pPr>
    </w:p>
    <w:p w14:paraId="7C36A5BA" w14:textId="77777777" w:rsidR="00F32AD0" w:rsidRPr="005635C3" w:rsidRDefault="00F32AD0" w:rsidP="00F32AD0">
      <w:pPr>
        <w:spacing w:after="0" w:line="240" w:lineRule="auto"/>
        <w:ind w:firstLine="709"/>
        <w:jc w:val="both"/>
        <w:rPr>
          <w:rFonts w:ascii="Times New Roman" w:eastAsia="Times New Roman" w:hAnsi="Times New Roman" w:cs="Times New Roman"/>
          <w:sz w:val="24"/>
          <w:szCs w:val="24"/>
          <w:lang w:eastAsia="hr-HR"/>
        </w:rPr>
      </w:pPr>
      <w:r w:rsidRPr="005635C3">
        <w:rPr>
          <w:rFonts w:ascii="Times New Roman" w:eastAsia="Times New Roman" w:hAnsi="Times New Roman" w:cs="Times New Roman"/>
          <w:sz w:val="24"/>
          <w:szCs w:val="24"/>
          <w:lang w:eastAsia="hr-HR"/>
        </w:rPr>
        <w:t>Ova Uredba stupa na snagu osmoga dana od dana objave u „Narodnim novinama“.</w:t>
      </w:r>
    </w:p>
    <w:p w14:paraId="5780C190" w14:textId="77777777" w:rsidR="00F32AD0" w:rsidRPr="005635C3" w:rsidRDefault="00F32AD0" w:rsidP="00F32AD0">
      <w:pPr>
        <w:spacing w:after="0" w:line="240" w:lineRule="auto"/>
        <w:ind w:firstLine="851"/>
        <w:jc w:val="both"/>
        <w:rPr>
          <w:rFonts w:ascii="Times New Roman" w:eastAsia="Times New Roman" w:hAnsi="Times New Roman" w:cs="Times New Roman"/>
          <w:sz w:val="24"/>
          <w:szCs w:val="24"/>
          <w:lang w:eastAsia="hr-HR"/>
        </w:rPr>
      </w:pPr>
    </w:p>
    <w:p w14:paraId="018E87DC" w14:textId="77777777" w:rsidR="00F32AD0" w:rsidRPr="005635C3" w:rsidRDefault="00F32AD0" w:rsidP="00F32AD0">
      <w:pPr>
        <w:spacing w:after="0" w:line="240" w:lineRule="auto"/>
        <w:jc w:val="both"/>
        <w:rPr>
          <w:rFonts w:ascii="Times New Roman" w:eastAsia="Times New Roman" w:hAnsi="Times New Roman" w:cs="Times New Roman"/>
          <w:sz w:val="24"/>
          <w:szCs w:val="24"/>
          <w:lang w:eastAsia="hr-HR"/>
        </w:rPr>
      </w:pPr>
      <w:r w:rsidRPr="005635C3">
        <w:rPr>
          <w:rFonts w:ascii="Times New Roman" w:eastAsia="Times New Roman" w:hAnsi="Times New Roman" w:cs="Times New Roman"/>
          <w:sz w:val="24"/>
          <w:szCs w:val="24"/>
          <w:lang w:eastAsia="hr-HR"/>
        </w:rPr>
        <w:t>K</w:t>
      </w:r>
      <w:r w:rsidR="00B87FAF">
        <w:rPr>
          <w:rFonts w:ascii="Times New Roman" w:eastAsia="Times New Roman" w:hAnsi="Times New Roman" w:cs="Times New Roman"/>
          <w:sz w:val="24"/>
          <w:szCs w:val="24"/>
          <w:lang w:eastAsia="hr-HR"/>
        </w:rPr>
        <w:t>LASA</w:t>
      </w:r>
      <w:r w:rsidRPr="005635C3">
        <w:rPr>
          <w:rFonts w:ascii="Times New Roman" w:eastAsia="Times New Roman" w:hAnsi="Times New Roman" w:cs="Times New Roman"/>
          <w:sz w:val="24"/>
          <w:szCs w:val="24"/>
          <w:lang w:eastAsia="hr-HR"/>
        </w:rPr>
        <w:t>:</w:t>
      </w:r>
    </w:p>
    <w:p w14:paraId="53FEAE87" w14:textId="77777777" w:rsidR="00F32AD0" w:rsidRPr="005635C3" w:rsidRDefault="00B87FAF" w:rsidP="00F32AD0">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URBROJ</w:t>
      </w:r>
      <w:r w:rsidR="00F32AD0" w:rsidRPr="005635C3">
        <w:rPr>
          <w:rFonts w:ascii="Times New Roman" w:eastAsia="Times New Roman" w:hAnsi="Times New Roman" w:cs="Times New Roman"/>
          <w:sz w:val="24"/>
          <w:szCs w:val="24"/>
          <w:lang w:eastAsia="hr-HR"/>
        </w:rPr>
        <w:t>:</w:t>
      </w:r>
    </w:p>
    <w:p w14:paraId="6C7A664E" w14:textId="77777777" w:rsidR="00F32AD0" w:rsidRPr="005635C3" w:rsidRDefault="00F32AD0" w:rsidP="00F32AD0">
      <w:pPr>
        <w:spacing w:after="0" w:line="240" w:lineRule="auto"/>
        <w:jc w:val="both"/>
        <w:rPr>
          <w:rFonts w:ascii="Times New Roman" w:eastAsia="Times New Roman" w:hAnsi="Times New Roman" w:cs="Times New Roman"/>
          <w:sz w:val="24"/>
          <w:szCs w:val="24"/>
          <w:lang w:eastAsia="hr-HR"/>
        </w:rPr>
      </w:pPr>
      <w:r w:rsidRPr="005635C3">
        <w:rPr>
          <w:rFonts w:ascii="Times New Roman" w:eastAsia="Times New Roman" w:hAnsi="Times New Roman" w:cs="Times New Roman"/>
          <w:sz w:val="24"/>
          <w:szCs w:val="24"/>
          <w:lang w:eastAsia="hr-HR"/>
        </w:rPr>
        <w:t>Zagreb,</w:t>
      </w:r>
    </w:p>
    <w:p w14:paraId="2EB3ADE8" w14:textId="77777777" w:rsidR="00F32AD0" w:rsidRPr="005635C3" w:rsidRDefault="00F32AD0" w:rsidP="00F32AD0">
      <w:pPr>
        <w:spacing w:after="0" w:line="240" w:lineRule="auto"/>
        <w:jc w:val="both"/>
        <w:rPr>
          <w:rFonts w:ascii="Times New Roman" w:eastAsia="Times New Roman" w:hAnsi="Times New Roman" w:cs="Times New Roman"/>
          <w:sz w:val="24"/>
          <w:szCs w:val="24"/>
          <w:lang w:eastAsia="hr-HR"/>
        </w:rPr>
      </w:pPr>
    </w:p>
    <w:p w14:paraId="426F1CAD" w14:textId="77777777" w:rsidR="0076759A" w:rsidRPr="0076759A" w:rsidRDefault="0076759A" w:rsidP="0076759A">
      <w:pPr>
        <w:spacing w:after="0" w:line="480" w:lineRule="auto"/>
        <w:ind w:left="5670"/>
        <w:jc w:val="center"/>
        <w:rPr>
          <w:rFonts w:ascii="Times New Roman" w:hAnsi="Times New Roman" w:cs="Times New Roman"/>
          <w:color w:val="231F20"/>
          <w:sz w:val="24"/>
          <w:szCs w:val="24"/>
        </w:rPr>
      </w:pPr>
      <w:r w:rsidRPr="0076759A">
        <w:rPr>
          <w:rFonts w:ascii="Times New Roman" w:hAnsi="Times New Roman" w:cs="Times New Roman"/>
          <w:color w:val="231F20"/>
          <w:sz w:val="24"/>
          <w:szCs w:val="24"/>
        </w:rPr>
        <w:t>Predsjednik</w:t>
      </w:r>
    </w:p>
    <w:p w14:paraId="3BABFD07" w14:textId="77777777" w:rsidR="0076759A" w:rsidRPr="0076759A" w:rsidRDefault="0076759A" w:rsidP="0076759A">
      <w:pPr>
        <w:spacing w:after="0" w:line="480" w:lineRule="auto"/>
        <w:ind w:left="5670"/>
        <w:jc w:val="center"/>
        <w:rPr>
          <w:rFonts w:ascii="Times New Roman" w:hAnsi="Times New Roman" w:cs="Times New Roman"/>
          <w:color w:val="231F20"/>
          <w:sz w:val="24"/>
          <w:szCs w:val="24"/>
        </w:rPr>
      </w:pPr>
    </w:p>
    <w:p w14:paraId="5016C9C3" w14:textId="77777777" w:rsidR="0076759A" w:rsidRPr="0076759A" w:rsidRDefault="0076759A" w:rsidP="0076759A">
      <w:pPr>
        <w:spacing w:after="0" w:line="480" w:lineRule="auto"/>
        <w:ind w:left="5670"/>
        <w:jc w:val="center"/>
        <w:rPr>
          <w:rFonts w:ascii="Times New Roman" w:hAnsi="Times New Roman" w:cs="Times New Roman"/>
          <w:color w:val="231F20"/>
          <w:sz w:val="24"/>
          <w:szCs w:val="24"/>
        </w:rPr>
      </w:pPr>
      <w:r w:rsidRPr="0076759A">
        <w:rPr>
          <w:rFonts w:ascii="Times New Roman" w:hAnsi="Times New Roman" w:cs="Times New Roman"/>
          <w:b/>
          <w:bCs/>
          <w:color w:val="231F20"/>
          <w:sz w:val="24"/>
          <w:szCs w:val="24"/>
        </w:rPr>
        <w:t xml:space="preserve">mr. sc. Andrej Plenković, </w:t>
      </w:r>
      <w:r w:rsidRPr="0076759A">
        <w:rPr>
          <w:rFonts w:ascii="Times New Roman" w:hAnsi="Times New Roman" w:cs="Times New Roman"/>
          <w:color w:val="231F20"/>
          <w:sz w:val="24"/>
          <w:szCs w:val="24"/>
        </w:rPr>
        <w:t>v. r.</w:t>
      </w:r>
    </w:p>
    <w:p w14:paraId="6E8A155E" w14:textId="77777777" w:rsidR="002966FC" w:rsidRDefault="002966FC" w:rsidP="002966FC">
      <w:pPr>
        <w:spacing w:after="0" w:line="480" w:lineRule="auto"/>
        <w:ind w:left="5670"/>
        <w:jc w:val="center"/>
        <w:rPr>
          <w:rFonts w:ascii="Times New Roman" w:hAnsi="Times New Roman" w:cs="Times New Roman"/>
          <w:color w:val="231F20"/>
          <w:sz w:val="24"/>
          <w:szCs w:val="24"/>
        </w:rPr>
      </w:pPr>
    </w:p>
    <w:sectPr w:rsidR="002966FC" w:rsidSect="00192018">
      <w:footerReference w:type="default" r:id="rId13"/>
      <w:footnotePr>
        <w:numRestart w:val="eachSect"/>
      </w:footnotePr>
      <w:endnotePr>
        <w:numFmt w:val="decimal"/>
      </w:end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1E64D" w14:textId="77777777" w:rsidR="00DD06E2" w:rsidRDefault="00DD06E2" w:rsidP="00634143">
      <w:pPr>
        <w:spacing w:after="0" w:line="240" w:lineRule="auto"/>
      </w:pPr>
      <w:r>
        <w:separator/>
      </w:r>
    </w:p>
  </w:endnote>
  <w:endnote w:type="continuationSeparator" w:id="0">
    <w:p w14:paraId="487F8A2D" w14:textId="77777777" w:rsidR="00DD06E2" w:rsidRDefault="00DD06E2" w:rsidP="00634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Bold">
    <w:altName w:val="MS Gothic"/>
    <w:panose1 w:val="00000000000000000000"/>
    <w:charset w:val="80"/>
    <w:family w:val="auto"/>
    <w:notTrueType/>
    <w:pitch w:val="default"/>
    <w:sig w:usb0="00000001" w:usb1="08070000" w:usb2="00000010" w:usb3="00000000" w:csb0="00020000" w:csb1="00000000"/>
  </w:font>
  <w:font w:name="TimesNewRoman,Italic">
    <w:altName w:val="MS Gothic"/>
    <w:panose1 w:val="00000000000000000000"/>
    <w:charset w:val="80"/>
    <w:family w:val="auto"/>
    <w:notTrueType/>
    <w:pitch w:val="default"/>
    <w:sig w:usb0="00000001" w:usb1="08070000" w:usb2="00000010" w:usb3="00000000" w:csb0="00020000" w:csb1="00000000"/>
  </w:font>
  <w:font w:name="TimesNewRoman">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2F75D" w14:textId="77777777" w:rsidR="000120D2" w:rsidRDefault="00012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057A5" w14:textId="77777777" w:rsidR="00DD06E2" w:rsidRDefault="00DD06E2" w:rsidP="00634143">
      <w:pPr>
        <w:spacing w:after="0" w:line="240" w:lineRule="auto"/>
      </w:pPr>
      <w:r>
        <w:separator/>
      </w:r>
    </w:p>
  </w:footnote>
  <w:footnote w:type="continuationSeparator" w:id="0">
    <w:p w14:paraId="1D6AEA08" w14:textId="77777777" w:rsidR="00DD06E2" w:rsidRDefault="00DD06E2" w:rsidP="00634143">
      <w:pPr>
        <w:spacing w:after="0" w:line="240" w:lineRule="auto"/>
      </w:pPr>
      <w:r>
        <w:continuationSeparator/>
      </w:r>
    </w:p>
  </w:footnote>
  <w:footnote w:id="1">
    <w:p w14:paraId="789EEDA4" w14:textId="77777777" w:rsidR="00942705" w:rsidRPr="000D38B0" w:rsidRDefault="00942705" w:rsidP="00942705">
      <w:pPr>
        <w:pStyle w:val="FootnoteText"/>
        <w:ind w:left="680"/>
        <w:rPr>
          <w:lang w:val="hr-HR"/>
        </w:rPr>
      </w:pPr>
      <w:r w:rsidRPr="00391DD7">
        <w:rPr>
          <w:rStyle w:val="FootnoteReference"/>
          <w:sz w:val="18"/>
        </w:rPr>
        <w:footnoteRef/>
      </w:r>
      <w:r w:rsidRPr="00391DD7">
        <w:rPr>
          <w:sz w:val="18"/>
        </w:rPr>
        <w:t xml:space="preserve"> </w:t>
      </w:r>
      <w:r w:rsidRPr="00E304D5">
        <w:rPr>
          <w:sz w:val="18"/>
        </w:rPr>
        <w:t>UNEP/POPS/POPRC.16/9/Add.1; UNEP/POPS/POPRC.17/13/Add.1.</w:t>
      </w:r>
    </w:p>
  </w:footnote>
  <w:footnote w:id="2">
    <w:p w14:paraId="040FACEF" w14:textId="77777777" w:rsidR="00942705" w:rsidRPr="000D38B0" w:rsidRDefault="00942705" w:rsidP="00942705">
      <w:pPr>
        <w:pStyle w:val="FootnoteText"/>
        <w:ind w:left="680"/>
        <w:rPr>
          <w:lang w:val="hr-HR"/>
        </w:rPr>
      </w:pPr>
      <w:r w:rsidRPr="00391DD7">
        <w:rPr>
          <w:rStyle w:val="FootnoteReference"/>
          <w:sz w:val="18"/>
        </w:rPr>
        <w:footnoteRef/>
      </w:r>
      <w:r w:rsidRPr="00104F4B">
        <w:rPr>
          <w:sz w:val="18"/>
          <w:lang w:val="hr-HR"/>
        </w:rPr>
        <w:t xml:space="preserve"> </w:t>
      </w:r>
      <w:r w:rsidRPr="00E304D5">
        <w:rPr>
          <w:sz w:val="18"/>
          <w:lang w:val="hr-HR"/>
        </w:rPr>
        <w:t>UNEP/POPS/COP.11/12.</w:t>
      </w:r>
    </w:p>
  </w:footnote>
  <w:footnote w:id="3">
    <w:p w14:paraId="686A0624" w14:textId="77777777" w:rsidR="00942705" w:rsidRPr="00CE586A" w:rsidRDefault="00942705" w:rsidP="00942705">
      <w:pPr>
        <w:pStyle w:val="FootnoteText"/>
        <w:rPr>
          <w:lang w:val="hr-HR"/>
        </w:rPr>
      </w:pPr>
      <w:r>
        <w:rPr>
          <w:rStyle w:val="FootnoteReference"/>
        </w:rPr>
        <w:footnoteRef/>
      </w:r>
      <w:r>
        <w:t xml:space="preserve"> </w:t>
      </w:r>
      <w:r w:rsidRPr="00F41648">
        <w:t>UNEP/POPS/POPRC.17/13/Add.2; UNEP/POPS/POPRC.18/11/Add.1.</w:t>
      </w:r>
    </w:p>
  </w:footnote>
  <w:footnote w:id="4">
    <w:p w14:paraId="467A918F" w14:textId="77777777" w:rsidR="00942705" w:rsidRPr="00CE586A" w:rsidRDefault="00942705" w:rsidP="00942705">
      <w:pPr>
        <w:pStyle w:val="FootnoteText"/>
        <w:rPr>
          <w:lang w:val="hr-HR"/>
        </w:rPr>
      </w:pPr>
      <w:r>
        <w:rPr>
          <w:rStyle w:val="FootnoteReference"/>
        </w:rPr>
        <w:footnoteRef/>
      </w:r>
      <w:r>
        <w:t xml:space="preserve"> </w:t>
      </w:r>
      <w:r w:rsidRPr="00F41648">
        <w:t>UNEP/POPS/COP.11/13.</w:t>
      </w:r>
    </w:p>
  </w:footnote>
  <w:footnote w:id="5">
    <w:p w14:paraId="672EE5CD" w14:textId="77777777" w:rsidR="00942705" w:rsidRPr="000D38B0" w:rsidRDefault="00942705" w:rsidP="00942705">
      <w:pPr>
        <w:pStyle w:val="FootnoteText"/>
        <w:ind w:left="680"/>
        <w:rPr>
          <w:lang w:val="hr-HR"/>
        </w:rPr>
      </w:pPr>
      <w:r w:rsidRPr="00391DD7">
        <w:rPr>
          <w:rStyle w:val="FootnoteReference"/>
          <w:sz w:val="18"/>
        </w:rPr>
        <w:footnoteRef/>
      </w:r>
      <w:r w:rsidRPr="00391DD7">
        <w:rPr>
          <w:sz w:val="18"/>
        </w:rPr>
        <w:t xml:space="preserve"> </w:t>
      </w:r>
      <w:r w:rsidRPr="0030082C">
        <w:rPr>
          <w:sz w:val="18"/>
        </w:rPr>
        <w:t>UNEP/POPS/POPRC.17/13/Add.3; UNEP/POPS/POPRC.18/11/Add.2.</w:t>
      </w:r>
    </w:p>
  </w:footnote>
  <w:footnote w:id="6">
    <w:p w14:paraId="0D32D4EC" w14:textId="77777777" w:rsidR="00942705" w:rsidRPr="000D38B0" w:rsidRDefault="00942705" w:rsidP="00942705">
      <w:pPr>
        <w:pStyle w:val="FootnoteText"/>
        <w:ind w:left="680"/>
        <w:rPr>
          <w:lang w:val="hr-HR"/>
        </w:rPr>
      </w:pPr>
      <w:r w:rsidRPr="00391DD7">
        <w:rPr>
          <w:rStyle w:val="FootnoteReference"/>
          <w:sz w:val="18"/>
        </w:rPr>
        <w:footnoteRef/>
      </w:r>
      <w:r w:rsidRPr="00104F4B">
        <w:rPr>
          <w:sz w:val="18"/>
          <w:lang w:val="hr-HR"/>
        </w:rPr>
        <w:t xml:space="preserve"> </w:t>
      </w:r>
      <w:r w:rsidRPr="0030082C">
        <w:rPr>
          <w:sz w:val="18"/>
          <w:lang w:val="hr-HR"/>
        </w:rPr>
        <w:t>UNEP/POPS/COP.11/14.</w:t>
      </w:r>
    </w:p>
  </w:footnote>
  <w:footnote w:id="7">
    <w:p w14:paraId="4536E6A0" w14:textId="2E0E3A6B" w:rsidR="00DF0602" w:rsidRPr="00DF0602" w:rsidRDefault="00DF0602">
      <w:pPr>
        <w:pStyle w:val="FootnoteText"/>
        <w:rPr>
          <w:lang w:val="hr-HR"/>
        </w:rPr>
      </w:pPr>
      <w:r>
        <w:rPr>
          <w:rStyle w:val="FootnoteReference"/>
        </w:rPr>
        <w:footnoteRef/>
      </w:r>
      <w:r>
        <w:t xml:space="preserve"> </w:t>
      </w:r>
      <w:r w:rsidRPr="00DF0602">
        <w:t>UNEP/POPS/POPRC.16/9/Add.1; UNEP/POPS/POPRC.17/13/Add.1.</w:t>
      </w:r>
    </w:p>
  </w:footnote>
  <w:footnote w:id="8">
    <w:p w14:paraId="326A2B9C" w14:textId="112F2A71" w:rsidR="00DF0602" w:rsidRPr="00DF0602" w:rsidRDefault="00DF0602">
      <w:pPr>
        <w:pStyle w:val="FootnoteText"/>
        <w:rPr>
          <w:lang w:val="hr-HR"/>
        </w:rPr>
      </w:pPr>
      <w:r>
        <w:rPr>
          <w:rStyle w:val="FootnoteReference"/>
        </w:rPr>
        <w:footnoteRef/>
      </w:r>
      <w:r>
        <w:t xml:space="preserve"> </w:t>
      </w:r>
      <w:r w:rsidRPr="00DF0602">
        <w:rPr>
          <w:rFonts w:ascii="TimesNewRomanPSMT" w:eastAsiaTheme="minorHAnsi" w:hAnsi="TimesNewRomanPSMT" w:cstheme="minorBidi"/>
          <w:color w:val="000000"/>
          <w:sz w:val="18"/>
          <w:szCs w:val="18"/>
          <w:lang w:val="hr-HR"/>
        </w:rPr>
        <w:t>UNEP/POPS/COP.11/12.</w:t>
      </w:r>
    </w:p>
  </w:footnote>
  <w:footnote w:id="9">
    <w:p w14:paraId="304EDC0C" w14:textId="0306F7FA" w:rsidR="009B10AB" w:rsidRPr="009B10AB" w:rsidRDefault="009B10AB">
      <w:pPr>
        <w:pStyle w:val="FootnoteText"/>
        <w:rPr>
          <w:lang w:val="hr-HR"/>
        </w:rPr>
      </w:pPr>
      <w:r>
        <w:rPr>
          <w:rStyle w:val="FootnoteReference"/>
        </w:rPr>
        <w:t>3</w:t>
      </w:r>
      <w:r>
        <w:t xml:space="preserve"> </w:t>
      </w:r>
      <w:r w:rsidRPr="009B10AB">
        <w:rPr>
          <w:rFonts w:ascii="TimesNewRomanPSMT" w:eastAsiaTheme="minorHAnsi" w:hAnsi="TimesNewRomanPSMT" w:cstheme="minorBidi"/>
          <w:color w:val="000000"/>
          <w:sz w:val="18"/>
          <w:szCs w:val="18"/>
          <w:lang w:val="hr-HR"/>
        </w:rPr>
        <w:t>UNEP/POPS/POPRC.17/13/Add.2; UNEP/POPS/POPRC.18/11/Add.1.</w:t>
      </w:r>
      <w:r w:rsidRPr="009B10AB">
        <w:rPr>
          <w:rFonts w:asciiTheme="minorHAnsi" w:eastAsiaTheme="minorHAnsi" w:hAnsiTheme="minorHAnsi" w:cstheme="minorBidi"/>
          <w:sz w:val="22"/>
          <w:szCs w:val="22"/>
          <w:lang w:val="hr-HR"/>
        </w:rPr>
        <w:t xml:space="preserve"> </w:t>
      </w:r>
      <w:r>
        <w:t xml:space="preserve"> </w:t>
      </w:r>
    </w:p>
  </w:footnote>
  <w:footnote w:id="10">
    <w:p w14:paraId="5F1C189E" w14:textId="76398AE6" w:rsidR="009B10AB" w:rsidRPr="009B10AB" w:rsidRDefault="009B10AB">
      <w:pPr>
        <w:pStyle w:val="FootnoteText"/>
        <w:rPr>
          <w:lang w:val="hr-HR"/>
        </w:rPr>
      </w:pPr>
      <w:r>
        <w:rPr>
          <w:rStyle w:val="FootnoteReference"/>
        </w:rPr>
        <w:t>4</w:t>
      </w:r>
      <w:r>
        <w:t xml:space="preserve"> </w:t>
      </w:r>
      <w:r w:rsidRPr="009B10AB">
        <w:rPr>
          <w:rFonts w:ascii="TimesNewRomanPSMT" w:eastAsiaTheme="minorHAnsi" w:hAnsi="TimesNewRomanPSMT" w:cstheme="minorBidi"/>
          <w:color w:val="000000"/>
          <w:sz w:val="18"/>
          <w:szCs w:val="18"/>
          <w:lang w:val="hr-HR"/>
        </w:rPr>
        <w:t>UNEP/POPS/COP.11/13</w:t>
      </w:r>
    </w:p>
  </w:footnote>
  <w:footnote w:id="11">
    <w:p w14:paraId="693C2D59" w14:textId="20780F19" w:rsidR="009B10AB" w:rsidRPr="009B10AB" w:rsidRDefault="009B10AB">
      <w:pPr>
        <w:pStyle w:val="FootnoteText"/>
        <w:rPr>
          <w:lang w:val="hr-HR"/>
        </w:rPr>
      </w:pPr>
      <w:r>
        <w:rPr>
          <w:rStyle w:val="FootnoteReference"/>
        </w:rPr>
        <w:footnoteRef/>
      </w:r>
      <w:r>
        <w:t xml:space="preserve"> </w:t>
      </w:r>
      <w:r w:rsidRPr="009B10AB">
        <w:t>UNEP/POPS/POPRC.17/13/Add.3; UNEP/POPS/POPRC.18/11/Add.2.</w:t>
      </w:r>
    </w:p>
  </w:footnote>
  <w:footnote w:id="12">
    <w:p w14:paraId="0E12D187" w14:textId="5824157A" w:rsidR="009B10AB" w:rsidRPr="009B10AB" w:rsidRDefault="009B10AB">
      <w:pPr>
        <w:pStyle w:val="FootnoteText"/>
        <w:rPr>
          <w:lang w:val="hr-HR"/>
        </w:rPr>
      </w:pPr>
      <w:r>
        <w:rPr>
          <w:rStyle w:val="FootnoteReference"/>
        </w:rPr>
        <w:footnoteRef/>
      </w:r>
      <w:r>
        <w:t xml:space="preserve"> </w:t>
      </w:r>
      <w:r w:rsidRPr="009B10AB">
        <w:rPr>
          <w:rFonts w:ascii="TimesNewRomanPSMT" w:eastAsiaTheme="minorHAnsi" w:hAnsi="TimesNewRomanPSMT" w:cstheme="minorBidi"/>
          <w:color w:val="000000"/>
          <w:sz w:val="18"/>
          <w:szCs w:val="18"/>
          <w:lang w:val="hr-HR"/>
        </w:rPr>
        <w:t>UNEP/POPS/COP.11/14.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035F0"/>
    <w:multiLevelType w:val="hybridMultilevel"/>
    <w:tmpl w:val="D4901D48"/>
    <w:lvl w:ilvl="0" w:tplc="B9B84900">
      <w:start w:val="1"/>
      <w:numFmt w:val="lowerRoman"/>
      <w:lvlText w:val="%1"/>
      <w:lvlJc w:val="right"/>
      <w:pPr>
        <w:ind w:left="3196" w:hanging="360"/>
      </w:pPr>
      <w:rPr>
        <w:rFonts w:hint="default"/>
        <w:b w:val="0"/>
        <w:sz w:val="20"/>
        <w:szCs w:val="20"/>
      </w:rPr>
    </w:lvl>
    <w:lvl w:ilvl="1" w:tplc="041A0019" w:tentative="1">
      <w:start w:val="1"/>
      <w:numFmt w:val="lowerLetter"/>
      <w:lvlText w:val="%2."/>
      <w:lvlJc w:val="left"/>
      <w:pPr>
        <w:ind w:left="3916" w:hanging="360"/>
      </w:pPr>
    </w:lvl>
    <w:lvl w:ilvl="2" w:tplc="041A001B" w:tentative="1">
      <w:start w:val="1"/>
      <w:numFmt w:val="lowerRoman"/>
      <w:lvlText w:val="%3."/>
      <w:lvlJc w:val="right"/>
      <w:pPr>
        <w:ind w:left="4636" w:hanging="180"/>
      </w:pPr>
    </w:lvl>
    <w:lvl w:ilvl="3" w:tplc="041A000F" w:tentative="1">
      <w:start w:val="1"/>
      <w:numFmt w:val="decimal"/>
      <w:lvlText w:val="%4."/>
      <w:lvlJc w:val="left"/>
      <w:pPr>
        <w:ind w:left="5356" w:hanging="360"/>
      </w:pPr>
    </w:lvl>
    <w:lvl w:ilvl="4" w:tplc="041A0019" w:tentative="1">
      <w:start w:val="1"/>
      <w:numFmt w:val="lowerLetter"/>
      <w:lvlText w:val="%5."/>
      <w:lvlJc w:val="left"/>
      <w:pPr>
        <w:ind w:left="6076" w:hanging="360"/>
      </w:pPr>
    </w:lvl>
    <w:lvl w:ilvl="5" w:tplc="041A001B" w:tentative="1">
      <w:start w:val="1"/>
      <w:numFmt w:val="lowerRoman"/>
      <w:lvlText w:val="%6."/>
      <w:lvlJc w:val="right"/>
      <w:pPr>
        <w:ind w:left="6796" w:hanging="180"/>
      </w:pPr>
    </w:lvl>
    <w:lvl w:ilvl="6" w:tplc="041A000F" w:tentative="1">
      <w:start w:val="1"/>
      <w:numFmt w:val="decimal"/>
      <w:lvlText w:val="%7."/>
      <w:lvlJc w:val="left"/>
      <w:pPr>
        <w:ind w:left="7516" w:hanging="360"/>
      </w:pPr>
    </w:lvl>
    <w:lvl w:ilvl="7" w:tplc="041A0019" w:tentative="1">
      <w:start w:val="1"/>
      <w:numFmt w:val="lowerLetter"/>
      <w:lvlText w:val="%8."/>
      <w:lvlJc w:val="left"/>
      <w:pPr>
        <w:ind w:left="8236" w:hanging="360"/>
      </w:pPr>
    </w:lvl>
    <w:lvl w:ilvl="8" w:tplc="041A001B" w:tentative="1">
      <w:start w:val="1"/>
      <w:numFmt w:val="lowerRoman"/>
      <w:lvlText w:val="%9."/>
      <w:lvlJc w:val="right"/>
      <w:pPr>
        <w:ind w:left="8956" w:hanging="180"/>
      </w:pPr>
    </w:lvl>
  </w:abstractNum>
  <w:abstractNum w:abstractNumId="1" w15:restartNumberingAfterBreak="0">
    <w:nsid w:val="00E57A0B"/>
    <w:multiLevelType w:val="hybridMultilevel"/>
    <w:tmpl w:val="95FA990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C9D08BC"/>
    <w:multiLevelType w:val="hybridMultilevel"/>
    <w:tmpl w:val="A33A7E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C923DB"/>
    <w:multiLevelType w:val="hybridMultilevel"/>
    <w:tmpl w:val="54907EBE"/>
    <w:lvl w:ilvl="0" w:tplc="041A000F">
      <w:start w:val="1"/>
      <w:numFmt w:val="decimal"/>
      <w:lvlText w:val="%1."/>
      <w:lvlJc w:val="left"/>
      <w:pPr>
        <w:ind w:left="1854" w:hanging="360"/>
      </w:pPr>
    </w:lvl>
    <w:lvl w:ilvl="1" w:tplc="041A0019" w:tentative="1">
      <w:start w:val="1"/>
      <w:numFmt w:val="lowerLetter"/>
      <w:lvlText w:val="%2."/>
      <w:lvlJc w:val="left"/>
      <w:pPr>
        <w:ind w:left="2574" w:hanging="360"/>
      </w:pPr>
    </w:lvl>
    <w:lvl w:ilvl="2" w:tplc="041A001B" w:tentative="1">
      <w:start w:val="1"/>
      <w:numFmt w:val="lowerRoman"/>
      <w:lvlText w:val="%3."/>
      <w:lvlJc w:val="right"/>
      <w:pPr>
        <w:ind w:left="3294" w:hanging="180"/>
      </w:p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4" w15:restartNumberingAfterBreak="0">
    <w:nsid w:val="0FC700EA"/>
    <w:multiLevelType w:val="hybridMultilevel"/>
    <w:tmpl w:val="1D50D508"/>
    <w:lvl w:ilvl="0" w:tplc="556803DE">
      <w:start w:val="1"/>
      <w:numFmt w:val="decimal"/>
      <w:lvlText w:val="%1."/>
      <w:lvlJc w:val="right"/>
      <w:pPr>
        <w:ind w:left="1494" w:hanging="360"/>
      </w:pPr>
      <w:rPr>
        <w:rFonts w:hint="default"/>
        <w:i w:val="0"/>
      </w:rPr>
    </w:lvl>
    <w:lvl w:ilvl="1" w:tplc="041A0019">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5" w15:restartNumberingAfterBreak="0">
    <w:nsid w:val="1E560AD6"/>
    <w:multiLevelType w:val="hybridMultilevel"/>
    <w:tmpl w:val="00D2E178"/>
    <w:lvl w:ilvl="0" w:tplc="041A0001">
      <w:start w:val="1"/>
      <w:numFmt w:val="bullet"/>
      <w:lvlText w:val=""/>
      <w:lvlJc w:val="left"/>
      <w:pPr>
        <w:ind w:left="720" w:hanging="360"/>
      </w:pPr>
      <w:rPr>
        <w:rFonts w:ascii="Symbol" w:hAnsi="Symbol" w:hint="default"/>
      </w:rPr>
    </w:lvl>
    <w:lvl w:ilvl="1" w:tplc="97E84692">
      <w:start w:val="1"/>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06E4FEC"/>
    <w:multiLevelType w:val="hybridMultilevel"/>
    <w:tmpl w:val="EF82F3C2"/>
    <w:lvl w:ilvl="0" w:tplc="23582E2C">
      <w:start w:val="1"/>
      <w:numFmt w:val="decimal"/>
      <w:lvlText w:val="%1."/>
      <w:lvlJc w:val="left"/>
      <w:pPr>
        <w:ind w:left="306" w:firstLine="2450"/>
      </w:pPr>
      <w:rPr>
        <w:rFonts w:hint="default"/>
      </w:rPr>
    </w:lvl>
    <w:lvl w:ilvl="1" w:tplc="041A0019">
      <w:start w:val="1"/>
      <w:numFmt w:val="lowerLetter"/>
      <w:lvlText w:val="%2."/>
      <w:lvlJc w:val="left"/>
      <w:pPr>
        <w:ind w:left="2214" w:hanging="360"/>
      </w:pPr>
    </w:lvl>
    <w:lvl w:ilvl="2" w:tplc="0C14CB10">
      <w:start w:val="1"/>
      <w:numFmt w:val="lowerRoman"/>
      <w:lvlText w:val="(%3)"/>
      <w:lvlJc w:val="right"/>
      <w:pPr>
        <w:ind w:left="2934" w:hanging="180"/>
      </w:pPr>
      <w:rPr>
        <w:rFonts w:hint="default"/>
      </w:rPr>
    </w:lvl>
    <w:lvl w:ilvl="3" w:tplc="72884FE2">
      <w:start w:val="1"/>
      <w:numFmt w:val="lowerLetter"/>
      <w:lvlText w:val="(%4)"/>
      <w:lvlJc w:val="left"/>
      <w:pPr>
        <w:ind w:left="4194" w:hanging="900"/>
      </w:pPr>
      <w:rPr>
        <w:rFonts w:hint="default"/>
      </w:r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7" w15:restartNumberingAfterBreak="0">
    <w:nsid w:val="21F61BED"/>
    <w:multiLevelType w:val="hybridMultilevel"/>
    <w:tmpl w:val="229877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BF3BFE"/>
    <w:multiLevelType w:val="hybridMultilevel"/>
    <w:tmpl w:val="8396822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9" w15:restartNumberingAfterBreak="0">
    <w:nsid w:val="247A2143"/>
    <w:multiLevelType w:val="multilevel"/>
    <w:tmpl w:val="B3AC664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9938AD"/>
    <w:multiLevelType w:val="hybridMultilevel"/>
    <w:tmpl w:val="F2D811CC"/>
    <w:lvl w:ilvl="0" w:tplc="041A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F3206"/>
    <w:multiLevelType w:val="hybridMultilevel"/>
    <w:tmpl w:val="1910C812"/>
    <w:lvl w:ilvl="0" w:tplc="A5426550">
      <w:start w:val="1"/>
      <w:numFmt w:val="decimal"/>
      <w:lvlText w:val="%1."/>
      <w:lvlJc w:val="right"/>
      <w:pPr>
        <w:ind w:left="-405" w:firstLine="2446"/>
      </w:pPr>
      <w:rPr>
        <w:rFonts w:hint="default"/>
      </w:rPr>
    </w:lvl>
    <w:lvl w:ilvl="1" w:tplc="041A0019">
      <w:start w:val="1"/>
      <w:numFmt w:val="lowerLetter"/>
      <w:lvlText w:val="%2."/>
      <w:lvlJc w:val="left"/>
      <w:pPr>
        <w:ind w:left="315" w:hanging="360"/>
      </w:pPr>
    </w:lvl>
    <w:lvl w:ilvl="2" w:tplc="0C14CB10">
      <w:start w:val="1"/>
      <w:numFmt w:val="lowerRoman"/>
      <w:lvlText w:val="(%3)"/>
      <w:lvlJc w:val="right"/>
      <w:pPr>
        <w:ind w:left="1035" w:hanging="180"/>
      </w:pPr>
      <w:rPr>
        <w:rFonts w:hint="default"/>
      </w:rPr>
    </w:lvl>
    <w:lvl w:ilvl="3" w:tplc="6E08B870">
      <w:start w:val="1"/>
      <w:numFmt w:val="decimal"/>
      <w:lvlText w:val="%4."/>
      <w:lvlJc w:val="right"/>
      <w:pPr>
        <w:ind w:left="2295" w:hanging="900"/>
      </w:pPr>
      <w:rPr>
        <w:rFonts w:hint="default"/>
      </w:rPr>
    </w:lvl>
    <w:lvl w:ilvl="4" w:tplc="041A0019">
      <w:start w:val="1"/>
      <w:numFmt w:val="lowerLetter"/>
      <w:lvlText w:val="%5."/>
      <w:lvlJc w:val="left"/>
      <w:pPr>
        <w:ind w:left="2475" w:hanging="360"/>
      </w:pPr>
    </w:lvl>
    <w:lvl w:ilvl="5" w:tplc="041A001B">
      <w:start w:val="1"/>
      <w:numFmt w:val="lowerRoman"/>
      <w:lvlText w:val="%6."/>
      <w:lvlJc w:val="right"/>
      <w:pPr>
        <w:ind w:left="3195" w:hanging="180"/>
      </w:pPr>
    </w:lvl>
    <w:lvl w:ilvl="6" w:tplc="041A000F">
      <w:start w:val="1"/>
      <w:numFmt w:val="decimal"/>
      <w:lvlText w:val="%7."/>
      <w:lvlJc w:val="left"/>
      <w:pPr>
        <w:ind w:left="3915" w:hanging="360"/>
      </w:pPr>
    </w:lvl>
    <w:lvl w:ilvl="7" w:tplc="041A0019">
      <w:start w:val="1"/>
      <w:numFmt w:val="lowerLetter"/>
      <w:lvlText w:val="%8."/>
      <w:lvlJc w:val="left"/>
      <w:pPr>
        <w:ind w:left="4635" w:hanging="360"/>
      </w:pPr>
    </w:lvl>
    <w:lvl w:ilvl="8" w:tplc="041A001B">
      <w:start w:val="1"/>
      <w:numFmt w:val="lowerRoman"/>
      <w:lvlText w:val="%9."/>
      <w:lvlJc w:val="right"/>
      <w:pPr>
        <w:ind w:left="5355" w:hanging="180"/>
      </w:pPr>
    </w:lvl>
  </w:abstractNum>
  <w:abstractNum w:abstractNumId="12" w15:restartNumberingAfterBreak="0">
    <w:nsid w:val="2B30134E"/>
    <w:multiLevelType w:val="hybridMultilevel"/>
    <w:tmpl w:val="A0C67A4E"/>
    <w:lvl w:ilvl="0" w:tplc="6E08B870">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28E1DBC"/>
    <w:multiLevelType w:val="hybridMultilevel"/>
    <w:tmpl w:val="BDD2AE50"/>
    <w:lvl w:ilvl="0" w:tplc="0A7EDBF0">
      <w:start w:val="1"/>
      <w:numFmt w:val="lowerLetter"/>
      <w:lvlText w:val="(%1)"/>
      <w:lvlJc w:val="left"/>
      <w:pPr>
        <w:ind w:left="1776" w:hanging="360"/>
      </w:pPr>
      <w:rPr>
        <w:rFonts w:hint="default"/>
        <w:i w:val="0"/>
        <w:u w:val="none"/>
      </w:rPr>
    </w:lvl>
    <w:lvl w:ilvl="1" w:tplc="C05ADCDE">
      <w:start w:val="1"/>
      <w:numFmt w:val="lowerRoman"/>
      <w:lvlText w:val="(%2)"/>
      <w:lvlJc w:val="right"/>
      <w:pPr>
        <w:ind w:left="2496" w:hanging="360"/>
      </w:pPr>
      <w:rPr>
        <w:rFonts w:hint="default"/>
        <w:b w:val="0"/>
        <w:i w:val="0"/>
        <w:sz w:val="20"/>
        <w:szCs w:val="20"/>
      </w:rPr>
    </w:lvl>
    <w:lvl w:ilvl="2" w:tplc="AEB6F54C">
      <w:start w:val="1"/>
      <w:numFmt w:val="lowerRoman"/>
      <w:lvlText w:val="(%3)"/>
      <w:lvlJc w:val="right"/>
      <w:pPr>
        <w:ind w:left="3216" w:hanging="180"/>
      </w:pPr>
      <w:rPr>
        <w:rFonts w:hint="default"/>
        <w:b w:val="0"/>
        <w:i w:val="0"/>
        <w:sz w:val="24"/>
        <w:szCs w:val="24"/>
      </w:rPr>
    </w:lvl>
    <w:lvl w:ilvl="3" w:tplc="041A000F">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15:restartNumberingAfterBreak="0">
    <w:nsid w:val="3374273D"/>
    <w:multiLevelType w:val="multilevel"/>
    <w:tmpl w:val="9A02A37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i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549764C"/>
    <w:multiLevelType w:val="hybridMultilevel"/>
    <w:tmpl w:val="23AC0952"/>
    <w:lvl w:ilvl="0" w:tplc="041A0001">
      <w:start w:val="1"/>
      <w:numFmt w:val="bullet"/>
      <w:lvlText w:val=""/>
      <w:lvlJc w:val="left"/>
      <w:pPr>
        <w:ind w:left="720" w:hanging="360"/>
      </w:pPr>
      <w:rPr>
        <w:rFonts w:ascii="Symbol" w:hAnsi="Symbol" w:hint="default"/>
      </w:rPr>
    </w:lvl>
    <w:lvl w:ilvl="1" w:tplc="0A66627C">
      <w:start w:val="1"/>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5FA6FB2"/>
    <w:multiLevelType w:val="hybridMultilevel"/>
    <w:tmpl w:val="7F36A714"/>
    <w:lvl w:ilvl="0" w:tplc="041A000F">
      <w:start w:val="1"/>
      <w:numFmt w:val="decimal"/>
      <w:lvlText w:val="%1."/>
      <w:lvlJc w:val="left"/>
      <w:pPr>
        <w:ind w:left="1494" w:hanging="360"/>
      </w:pPr>
    </w:lvl>
    <w:lvl w:ilvl="1" w:tplc="041A0019" w:tentative="1">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17" w15:restartNumberingAfterBreak="0">
    <w:nsid w:val="389623C3"/>
    <w:multiLevelType w:val="hybridMultilevel"/>
    <w:tmpl w:val="5B6842F4"/>
    <w:lvl w:ilvl="0" w:tplc="6E08B870">
      <w:start w:val="1"/>
      <w:numFmt w:val="decimal"/>
      <w:lvlText w:val="%1."/>
      <w:lvlJc w:val="righ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8" w15:restartNumberingAfterBreak="0">
    <w:nsid w:val="3971578C"/>
    <w:multiLevelType w:val="hybridMultilevel"/>
    <w:tmpl w:val="5A0AB874"/>
    <w:lvl w:ilvl="0" w:tplc="041A000F">
      <w:start w:val="1"/>
      <w:numFmt w:val="decimal"/>
      <w:lvlText w:val="%1."/>
      <w:lvlJc w:val="left"/>
      <w:pPr>
        <w:ind w:left="-354" w:hanging="360"/>
      </w:pPr>
      <w:rPr>
        <w:rFonts w:hint="default"/>
        <w:b w:val="0"/>
        <w:sz w:val="20"/>
        <w:szCs w:val="20"/>
      </w:rPr>
    </w:lvl>
    <w:lvl w:ilvl="1" w:tplc="041A000F">
      <w:start w:val="1"/>
      <w:numFmt w:val="decimal"/>
      <w:lvlText w:val="%2."/>
      <w:lvlJc w:val="left"/>
      <w:pPr>
        <w:ind w:left="-768" w:hanging="360"/>
      </w:pPr>
    </w:lvl>
    <w:lvl w:ilvl="2" w:tplc="041A001B">
      <w:start w:val="1"/>
      <w:numFmt w:val="lowerRoman"/>
      <w:lvlText w:val="%3."/>
      <w:lvlJc w:val="right"/>
      <w:pPr>
        <w:ind w:left="-48" w:hanging="180"/>
      </w:pPr>
    </w:lvl>
    <w:lvl w:ilvl="3" w:tplc="041A000F" w:tentative="1">
      <w:start w:val="1"/>
      <w:numFmt w:val="decimal"/>
      <w:lvlText w:val="%4."/>
      <w:lvlJc w:val="left"/>
      <w:pPr>
        <w:ind w:left="672" w:hanging="360"/>
      </w:pPr>
    </w:lvl>
    <w:lvl w:ilvl="4" w:tplc="041A0019" w:tentative="1">
      <w:start w:val="1"/>
      <w:numFmt w:val="lowerLetter"/>
      <w:lvlText w:val="%5."/>
      <w:lvlJc w:val="left"/>
      <w:pPr>
        <w:ind w:left="1392" w:hanging="360"/>
      </w:pPr>
    </w:lvl>
    <w:lvl w:ilvl="5" w:tplc="041A001B" w:tentative="1">
      <w:start w:val="1"/>
      <w:numFmt w:val="lowerRoman"/>
      <w:lvlText w:val="%6."/>
      <w:lvlJc w:val="right"/>
      <w:pPr>
        <w:ind w:left="2112" w:hanging="180"/>
      </w:pPr>
    </w:lvl>
    <w:lvl w:ilvl="6" w:tplc="041A000F" w:tentative="1">
      <w:start w:val="1"/>
      <w:numFmt w:val="decimal"/>
      <w:lvlText w:val="%7."/>
      <w:lvlJc w:val="left"/>
      <w:pPr>
        <w:ind w:left="2832" w:hanging="360"/>
      </w:pPr>
    </w:lvl>
    <w:lvl w:ilvl="7" w:tplc="041A0019" w:tentative="1">
      <w:start w:val="1"/>
      <w:numFmt w:val="lowerLetter"/>
      <w:lvlText w:val="%8."/>
      <w:lvlJc w:val="left"/>
      <w:pPr>
        <w:ind w:left="3552" w:hanging="360"/>
      </w:pPr>
    </w:lvl>
    <w:lvl w:ilvl="8" w:tplc="041A001B" w:tentative="1">
      <w:start w:val="1"/>
      <w:numFmt w:val="lowerRoman"/>
      <w:lvlText w:val="%9."/>
      <w:lvlJc w:val="right"/>
      <w:pPr>
        <w:ind w:left="4272" w:hanging="180"/>
      </w:pPr>
    </w:lvl>
  </w:abstractNum>
  <w:abstractNum w:abstractNumId="19" w15:restartNumberingAfterBreak="0">
    <w:nsid w:val="3AE535E2"/>
    <w:multiLevelType w:val="hybridMultilevel"/>
    <w:tmpl w:val="A07AEE58"/>
    <w:lvl w:ilvl="0" w:tplc="56346202">
      <w:start w:val="7"/>
      <w:numFmt w:val="lowerRoman"/>
      <w:lvlText w:val="(%1)"/>
      <w:lvlJc w:val="right"/>
      <w:pPr>
        <w:ind w:left="3114" w:hanging="360"/>
      </w:pPr>
      <w:rPr>
        <w:rFonts w:hint="default"/>
        <w:b w:val="0"/>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B86394B"/>
    <w:multiLevelType w:val="hybridMultilevel"/>
    <w:tmpl w:val="81BCAAC0"/>
    <w:lvl w:ilvl="0" w:tplc="E1867F60">
      <w:start w:val="1"/>
      <w:numFmt w:val="low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EA1607C"/>
    <w:multiLevelType w:val="hybridMultilevel"/>
    <w:tmpl w:val="C35640DE"/>
    <w:lvl w:ilvl="0" w:tplc="041A000F">
      <w:start w:val="1"/>
      <w:numFmt w:val="decimal"/>
      <w:lvlText w:val="%1."/>
      <w:lvlJc w:val="left"/>
      <w:pPr>
        <w:ind w:left="3750" w:hanging="360"/>
      </w:pPr>
      <w:rPr>
        <w:rFonts w:hint="default"/>
      </w:rPr>
    </w:lvl>
    <w:lvl w:ilvl="1" w:tplc="041A0019">
      <w:start w:val="1"/>
      <w:numFmt w:val="lowerLetter"/>
      <w:lvlText w:val="%2."/>
      <w:lvlJc w:val="left"/>
      <w:pPr>
        <w:ind w:left="4470" w:hanging="360"/>
      </w:pPr>
    </w:lvl>
    <w:lvl w:ilvl="2" w:tplc="E2CAF826">
      <w:start w:val="1"/>
      <w:numFmt w:val="lowerRoman"/>
      <w:lvlText w:val="(%3)"/>
      <w:lvlJc w:val="right"/>
      <w:pPr>
        <w:ind w:left="5190" w:hanging="180"/>
      </w:pPr>
      <w:rPr>
        <w:rFonts w:hint="default"/>
        <w:i w:val="0"/>
      </w:rPr>
    </w:lvl>
    <w:lvl w:ilvl="3" w:tplc="041A000F" w:tentative="1">
      <w:start w:val="1"/>
      <w:numFmt w:val="decimal"/>
      <w:lvlText w:val="%4."/>
      <w:lvlJc w:val="left"/>
      <w:pPr>
        <w:ind w:left="5910" w:hanging="360"/>
      </w:pPr>
    </w:lvl>
    <w:lvl w:ilvl="4" w:tplc="041A0019" w:tentative="1">
      <w:start w:val="1"/>
      <w:numFmt w:val="lowerLetter"/>
      <w:lvlText w:val="%5."/>
      <w:lvlJc w:val="left"/>
      <w:pPr>
        <w:ind w:left="6630" w:hanging="360"/>
      </w:pPr>
    </w:lvl>
    <w:lvl w:ilvl="5" w:tplc="041A001B" w:tentative="1">
      <w:start w:val="1"/>
      <w:numFmt w:val="lowerRoman"/>
      <w:lvlText w:val="%6."/>
      <w:lvlJc w:val="right"/>
      <w:pPr>
        <w:ind w:left="7350" w:hanging="180"/>
      </w:pPr>
    </w:lvl>
    <w:lvl w:ilvl="6" w:tplc="041A000F" w:tentative="1">
      <w:start w:val="1"/>
      <w:numFmt w:val="decimal"/>
      <w:lvlText w:val="%7."/>
      <w:lvlJc w:val="left"/>
      <w:pPr>
        <w:ind w:left="8070" w:hanging="360"/>
      </w:pPr>
    </w:lvl>
    <w:lvl w:ilvl="7" w:tplc="041A0019" w:tentative="1">
      <w:start w:val="1"/>
      <w:numFmt w:val="lowerLetter"/>
      <w:lvlText w:val="%8."/>
      <w:lvlJc w:val="left"/>
      <w:pPr>
        <w:ind w:left="8790" w:hanging="360"/>
      </w:pPr>
    </w:lvl>
    <w:lvl w:ilvl="8" w:tplc="041A001B" w:tentative="1">
      <w:start w:val="1"/>
      <w:numFmt w:val="lowerRoman"/>
      <w:lvlText w:val="%9."/>
      <w:lvlJc w:val="right"/>
      <w:pPr>
        <w:ind w:left="9510" w:hanging="180"/>
      </w:pPr>
    </w:lvl>
  </w:abstractNum>
  <w:abstractNum w:abstractNumId="22" w15:restartNumberingAfterBreak="0">
    <w:nsid w:val="3F6B3892"/>
    <w:multiLevelType w:val="hybridMultilevel"/>
    <w:tmpl w:val="1D50D508"/>
    <w:lvl w:ilvl="0" w:tplc="556803DE">
      <w:start w:val="1"/>
      <w:numFmt w:val="decimal"/>
      <w:lvlText w:val="%1."/>
      <w:lvlJc w:val="right"/>
      <w:pPr>
        <w:ind w:left="1494" w:hanging="360"/>
      </w:pPr>
      <w:rPr>
        <w:rFonts w:hint="default"/>
        <w:i w:val="0"/>
      </w:rPr>
    </w:lvl>
    <w:lvl w:ilvl="1" w:tplc="041A0019">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23" w15:restartNumberingAfterBreak="0">
    <w:nsid w:val="3F6C560F"/>
    <w:multiLevelType w:val="hybridMultilevel"/>
    <w:tmpl w:val="144ADE58"/>
    <w:lvl w:ilvl="0" w:tplc="E1867F60">
      <w:start w:val="1"/>
      <w:numFmt w:val="lowerRoman"/>
      <w:lvlText w:val="(%1)"/>
      <w:lvlJc w:val="right"/>
      <w:pPr>
        <w:ind w:left="3196" w:hanging="360"/>
      </w:pPr>
      <w:rPr>
        <w:rFonts w:hint="default"/>
        <w:b w:val="0"/>
        <w:sz w:val="20"/>
        <w:szCs w:val="20"/>
      </w:rPr>
    </w:lvl>
    <w:lvl w:ilvl="1" w:tplc="041A0019" w:tentative="1">
      <w:start w:val="1"/>
      <w:numFmt w:val="lowerLetter"/>
      <w:lvlText w:val="%2."/>
      <w:lvlJc w:val="left"/>
      <w:pPr>
        <w:ind w:left="2782" w:hanging="360"/>
      </w:pPr>
    </w:lvl>
    <w:lvl w:ilvl="2" w:tplc="041A001B" w:tentative="1">
      <w:start w:val="1"/>
      <w:numFmt w:val="lowerRoman"/>
      <w:lvlText w:val="%3."/>
      <w:lvlJc w:val="right"/>
      <w:pPr>
        <w:ind w:left="3502" w:hanging="180"/>
      </w:pPr>
    </w:lvl>
    <w:lvl w:ilvl="3" w:tplc="041A000F" w:tentative="1">
      <w:start w:val="1"/>
      <w:numFmt w:val="decimal"/>
      <w:lvlText w:val="%4."/>
      <w:lvlJc w:val="left"/>
      <w:pPr>
        <w:ind w:left="4222" w:hanging="360"/>
      </w:pPr>
    </w:lvl>
    <w:lvl w:ilvl="4" w:tplc="041A0019" w:tentative="1">
      <w:start w:val="1"/>
      <w:numFmt w:val="lowerLetter"/>
      <w:lvlText w:val="%5."/>
      <w:lvlJc w:val="left"/>
      <w:pPr>
        <w:ind w:left="4942" w:hanging="360"/>
      </w:pPr>
    </w:lvl>
    <w:lvl w:ilvl="5" w:tplc="041A001B" w:tentative="1">
      <w:start w:val="1"/>
      <w:numFmt w:val="lowerRoman"/>
      <w:lvlText w:val="%6."/>
      <w:lvlJc w:val="right"/>
      <w:pPr>
        <w:ind w:left="5662" w:hanging="180"/>
      </w:pPr>
    </w:lvl>
    <w:lvl w:ilvl="6" w:tplc="041A000F" w:tentative="1">
      <w:start w:val="1"/>
      <w:numFmt w:val="decimal"/>
      <w:lvlText w:val="%7."/>
      <w:lvlJc w:val="left"/>
      <w:pPr>
        <w:ind w:left="6382" w:hanging="360"/>
      </w:pPr>
    </w:lvl>
    <w:lvl w:ilvl="7" w:tplc="041A0019" w:tentative="1">
      <w:start w:val="1"/>
      <w:numFmt w:val="lowerLetter"/>
      <w:lvlText w:val="%8."/>
      <w:lvlJc w:val="left"/>
      <w:pPr>
        <w:ind w:left="7102" w:hanging="360"/>
      </w:pPr>
    </w:lvl>
    <w:lvl w:ilvl="8" w:tplc="041A001B" w:tentative="1">
      <w:start w:val="1"/>
      <w:numFmt w:val="lowerRoman"/>
      <w:lvlText w:val="%9."/>
      <w:lvlJc w:val="right"/>
      <w:pPr>
        <w:ind w:left="7822" w:hanging="180"/>
      </w:pPr>
    </w:lvl>
  </w:abstractNum>
  <w:abstractNum w:abstractNumId="24" w15:restartNumberingAfterBreak="0">
    <w:nsid w:val="49EA4FB6"/>
    <w:multiLevelType w:val="hybridMultilevel"/>
    <w:tmpl w:val="682CC7FA"/>
    <w:lvl w:ilvl="0" w:tplc="041A000F">
      <w:start w:val="1"/>
      <w:numFmt w:val="decimal"/>
      <w:lvlText w:val="%1."/>
      <w:lvlJc w:val="left"/>
      <w:pPr>
        <w:ind w:left="1776" w:hanging="360"/>
      </w:pPr>
    </w:lvl>
    <w:lvl w:ilvl="1" w:tplc="041A0019">
      <w:start w:val="1"/>
      <w:numFmt w:val="lowerLetter"/>
      <w:lvlText w:val="%2."/>
      <w:lvlJc w:val="left"/>
      <w:pPr>
        <w:ind w:left="2496" w:hanging="360"/>
      </w:pPr>
    </w:lvl>
    <w:lvl w:ilvl="2" w:tplc="0C14CB10">
      <w:start w:val="1"/>
      <w:numFmt w:val="lowerRoman"/>
      <w:lvlText w:val="(%3)"/>
      <w:lvlJc w:val="right"/>
      <w:pPr>
        <w:ind w:left="3216" w:hanging="180"/>
      </w:pPr>
      <w:rPr>
        <w:rFonts w:hint="default"/>
      </w:rPr>
    </w:lvl>
    <w:lvl w:ilvl="3" w:tplc="72884FE2">
      <w:start w:val="1"/>
      <w:numFmt w:val="lowerLetter"/>
      <w:lvlText w:val="(%4)"/>
      <w:lvlJc w:val="left"/>
      <w:pPr>
        <w:ind w:left="4476" w:hanging="900"/>
      </w:pPr>
      <w:rPr>
        <w:rFonts w:hint="default"/>
      </w:r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5" w15:restartNumberingAfterBreak="0">
    <w:nsid w:val="4AB67290"/>
    <w:multiLevelType w:val="hybridMultilevel"/>
    <w:tmpl w:val="393069F8"/>
    <w:lvl w:ilvl="0" w:tplc="A5426550">
      <w:start w:val="1"/>
      <w:numFmt w:val="decimal"/>
      <w:lvlText w:val="%1."/>
      <w:lvlJc w:val="right"/>
      <w:pPr>
        <w:ind w:left="-405" w:firstLine="2446"/>
      </w:pPr>
      <w:rPr>
        <w:rFonts w:hint="default"/>
      </w:rPr>
    </w:lvl>
    <w:lvl w:ilvl="1" w:tplc="041A0019">
      <w:start w:val="1"/>
      <w:numFmt w:val="lowerLetter"/>
      <w:lvlText w:val="%2."/>
      <w:lvlJc w:val="left"/>
      <w:pPr>
        <w:ind w:left="315" w:hanging="360"/>
      </w:pPr>
    </w:lvl>
    <w:lvl w:ilvl="2" w:tplc="0C14CB10">
      <w:start w:val="1"/>
      <w:numFmt w:val="lowerRoman"/>
      <w:lvlText w:val="(%3)"/>
      <w:lvlJc w:val="right"/>
      <w:pPr>
        <w:ind w:left="1035" w:hanging="180"/>
      </w:pPr>
      <w:rPr>
        <w:rFonts w:hint="default"/>
      </w:rPr>
    </w:lvl>
    <w:lvl w:ilvl="3" w:tplc="6E08B870">
      <w:start w:val="1"/>
      <w:numFmt w:val="decimal"/>
      <w:lvlText w:val="%4."/>
      <w:lvlJc w:val="right"/>
      <w:pPr>
        <w:ind w:left="2295" w:hanging="900"/>
      </w:pPr>
      <w:rPr>
        <w:rFonts w:hint="default"/>
      </w:rPr>
    </w:lvl>
    <w:lvl w:ilvl="4" w:tplc="041A0019">
      <w:start w:val="1"/>
      <w:numFmt w:val="lowerLetter"/>
      <w:lvlText w:val="%5."/>
      <w:lvlJc w:val="left"/>
      <w:pPr>
        <w:ind w:left="2475" w:hanging="360"/>
      </w:pPr>
    </w:lvl>
    <w:lvl w:ilvl="5" w:tplc="041A001B">
      <w:start w:val="1"/>
      <w:numFmt w:val="lowerRoman"/>
      <w:lvlText w:val="%6."/>
      <w:lvlJc w:val="right"/>
      <w:pPr>
        <w:ind w:left="3195" w:hanging="180"/>
      </w:pPr>
    </w:lvl>
    <w:lvl w:ilvl="6" w:tplc="041A000F">
      <w:start w:val="1"/>
      <w:numFmt w:val="decimal"/>
      <w:lvlText w:val="%7."/>
      <w:lvlJc w:val="left"/>
      <w:pPr>
        <w:ind w:left="3915" w:hanging="360"/>
      </w:pPr>
    </w:lvl>
    <w:lvl w:ilvl="7" w:tplc="041A0019">
      <w:start w:val="1"/>
      <w:numFmt w:val="lowerLetter"/>
      <w:lvlText w:val="%8."/>
      <w:lvlJc w:val="left"/>
      <w:pPr>
        <w:ind w:left="4635" w:hanging="360"/>
      </w:pPr>
    </w:lvl>
    <w:lvl w:ilvl="8" w:tplc="041A001B">
      <w:start w:val="1"/>
      <w:numFmt w:val="lowerRoman"/>
      <w:lvlText w:val="%9."/>
      <w:lvlJc w:val="right"/>
      <w:pPr>
        <w:ind w:left="5355" w:hanging="180"/>
      </w:pPr>
    </w:lvl>
  </w:abstractNum>
  <w:abstractNum w:abstractNumId="26" w15:restartNumberingAfterBreak="0">
    <w:nsid w:val="4D602408"/>
    <w:multiLevelType w:val="hybridMultilevel"/>
    <w:tmpl w:val="DCE024D2"/>
    <w:lvl w:ilvl="0" w:tplc="295895D6">
      <w:start w:val="1"/>
      <w:numFmt w:val="decimal"/>
      <w:suff w:val="nothing"/>
      <w:lvlText w:val="%1."/>
      <w:lvlJc w:val="right"/>
      <w:pPr>
        <w:ind w:left="0" w:firstLine="0"/>
      </w:pPr>
      <w:rPr>
        <w:rFonts w:hint="default"/>
      </w:rPr>
    </w:lvl>
    <w:lvl w:ilvl="1" w:tplc="041A0019" w:tentative="1">
      <w:start w:val="1"/>
      <w:numFmt w:val="lowerLetter"/>
      <w:lvlText w:val="%2."/>
      <w:lvlJc w:val="left"/>
      <w:pPr>
        <w:ind w:left="2716" w:hanging="360"/>
      </w:pPr>
    </w:lvl>
    <w:lvl w:ilvl="2" w:tplc="041A001B" w:tentative="1">
      <w:start w:val="1"/>
      <w:numFmt w:val="lowerRoman"/>
      <w:lvlText w:val="%3."/>
      <w:lvlJc w:val="right"/>
      <w:pPr>
        <w:ind w:left="3436" w:hanging="180"/>
      </w:pPr>
    </w:lvl>
    <w:lvl w:ilvl="3" w:tplc="041A000F" w:tentative="1">
      <w:start w:val="1"/>
      <w:numFmt w:val="decimal"/>
      <w:lvlText w:val="%4."/>
      <w:lvlJc w:val="left"/>
      <w:pPr>
        <w:ind w:left="4156" w:hanging="360"/>
      </w:pPr>
    </w:lvl>
    <w:lvl w:ilvl="4" w:tplc="041A0019" w:tentative="1">
      <w:start w:val="1"/>
      <w:numFmt w:val="lowerLetter"/>
      <w:lvlText w:val="%5."/>
      <w:lvlJc w:val="left"/>
      <w:pPr>
        <w:ind w:left="4876" w:hanging="360"/>
      </w:pPr>
    </w:lvl>
    <w:lvl w:ilvl="5" w:tplc="041A001B" w:tentative="1">
      <w:start w:val="1"/>
      <w:numFmt w:val="lowerRoman"/>
      <w:lvlText w:val="%6."/>
      <w:lvlJc w:val="right"/>
      <w:pPr>
        <w:ind w:left="5596" w:hanging="180"/>
      </w:pPr>
    </w:lvl>
    <w:lvl w:ilvl="6" w:tplc="041A000F" w:tentative="1">
      <w:start w:val="1"/>
      <w:numFmt w:val="decimal"/>
      <w:lvlText w:val="%7."/>
      <w:lvlJc w:val="left"/>
      <w:pPr>
        <w:ind w:left="6316" w:hanging="360"/>
      </w:pPr>
    </w:lvl>
    <w:lvl w:ilvl="7" w:tplc="041A0019" w:tentative="1">
      <w:start w:val="1"/>
      <w:numFmt w:val="lowerLetter"/>
      <w:lvlText w:val="%8."/>
      <w:lvlJc w:val="left"/>
      <w:pPr>
        <w:ind w:left="7036" w:hanging="360"/>
      </w:pPr>
    </w:lvl>
    <w:lvl w:ilvl="8" w:tplc="041A001B" w:tentative="1">
      <w:start w:val="1"/>
      <w:numFmt w:val="lowerRoman"/>
      <w:lvlText w:val="%9."/>
      <w:lvlJc w:val="right"/>
      <w:pPr>
        <w:ind w:left="7756" w:hanging="180"/>
      </w:pPr>
    </w:lvl>
  </w:abstractNum>
  <w:abstractNum w:abstractNumId="27" w15:restartNumberingAfterBreak="0">
    <w:nsid w:val="4D69773A"/>
    <w:multiLevelType w:val="hybridMultilevel"/>
    <w:tmpl w:val="8B3622E8"/>
    <w:lvl w:ilvl="0" w:tplc="041A000F">
      <w:start w:val="1"/>
      <w:numFmt w:val="decimal"/>
      <w:lvlText w:val="%1."/>
      <w:lvlJc w:val="left"/>
      <w:pPr>
        <w:ind w:left="1824" w:hanging="360"/>
      </w:pPr>
    </w:lvl>
    <w:lvl w:ilvl="1" w:tplc="041A0019" w:tentative="1">
      <w:start w:val="1"/>
      <w:numFmt w:val="lowerLetter"/>
      <w:lvlText w:val="%2."/>
      <w:lvlJc w:val="left"/>
      <w:pPr>
        <w:ind w:left="2544" w:hanging="360"/>
      </w:pPr>
    </w:lvl>
    <w:lvl w:ilvl="2" w:tplc="041A001B" w:tentative="1">
      <w:start w:val="1"/>
      <w:numFmt w:val="lowerRoman"/>
      <w:lvlText w:val="%3."/>
      <w:lvlJc w:val="right"/>
      <w:pPr>
        <w:ind w:left="3264" w:hanging="180"/>
      </w:pPr>
    </w:lvl>
    <w:lvl w:ilvl="3" w:tplc="041A000F" w:tentative="1">
      <w:start w:val="1"/>
      <w:numFmt w:val="decimal"/>
      <w:lvlText w:val="%4."/>
      <w:lvlJc w:val="left"/>
      <w:pPr>
        <w:ind w:left="3984" w:hanging="360"/>
      </w:pPr>
    </w:lvl>
    <w:lvl w:ilvl="4" w:tplc="041A0019" w:tentative="1">
      <w:start w:val="1"/>
      <w:numFmt w:val="lowerLetter"/>
      <w:lvlText w:val="%5."/>
      <w:lvlJc w:val="left"/>
      <w:pPr>
        <w:ind w:left="4704" w:hanging="360"/>
      </w:pPr>
    </w:lvl>
    <w:lvl w:ilvl="5" w:tplc="041A001B" w:tentative="1">
      <w:start w:val="1"/>
      <w:numFmt w:val="lowerRoman"/>
      <w:lvlText w:val="%6."/>
      <w:lvlJc w:val="right"/>
      <w:pPr>
        <w:ind w:left="5424" w:hanging="180"/>
      </w:pPr>
    </w:lvl>
    <w:lvl w:ilvl="6" w:tplc="041A000F" w:tentative="1">
      <w:start w:val="1"/>
      <w:numFmt w:val="decimal"/>
      <w:lvlText w:val="%7."/>
      <w:lvlJc w:val="left"/>
      <w:pPr>
        <w:ind w:left="6144" w:hanging="360"/>
      </w:pPr>
    </w:lvl>
    <w:lvl w:ilvl="7" w:tplc="041A0019" w:tentative="1">
      <w:start w:val="1"/>
      <w:numFmt w:val="lowerLetter"/>
      <w:lvlText w:val="%8."/>
      <w:lvlJc w:val="left"/>
      <w:pPr>
        <w:ind w:left="6864" w:hanging="360"/>
      </w:pPr>
    </w:lvl>
    <w:lvl w:ilvl="8" w:tplc="041A001B" w:tentative="1">
      <w:start w:val="1"/>
      <w:numFmt w:val="lowerRoman"/>
      <w:lvlText w:val="%9."/>
      <w:lvlJc w:val="right"/>
      <w:pPr>
        <w:ind w:left="7584" w:hanging="180"/>
      </w:pPr>
    </w:lvl>
  </w:abstractNum>
  <w:abstractNum w:abstractNumId="28" w15:restartNumberingAfterBreak="0">
    <w:nsid w:val="5B55229A"/>
    <w:multiLevelType w:val="hybridMultilevel"/>
    <w:tmpl w:val="4AD89F30"/>
    <w:lvl w:ilvl="0" w:tplc="9C02A452">
      <w:start w:val="1"/>
      <w:numFmt w:val="decimal"/>
      <w:lvlText w:val="%1."/>
      <w:lvlJc w:val="center"/>
      <w:pPr>
        <w:ind w:left="1854" w:hanging="360"/>
      </w:pPr>
      <w:rPr>
        <w:rFonts w:hint="default"/>
      </w:rPr>
    </w:lvl>
    <w:lvl w:ilvl="1" w:tplc="041A0019" w:tentative="1">
      <w:start w:val="1"/>
      <w:numFmt w:val="lowerLetter"/>
      <w:lvlText w:val="%2."/>
      <w:lvlJc w:val="left"/>
      <w:pPr>
        <w:ind w:left="2574" w:hanging="360"/>
      </w:pPr>
    </w:lvl>
    <w:lvl w:ilvl="2" w:tplc="041A001B" w:tentative="1">
      <w:start w:val="1"/>
      <w:numFmt w:val="lowerRoman"/>
      <w:lvlText w:val="%3."/>
      <w:lvlJc w:val="right"/>
      <w:pPr>
        <w:ind w:left="3294" w:hanging="180"/>
      </w:pPr>
    </w:lvl>
    <w:lvl w:ilvl="3" w:tplc="041A000F" w:tentative="1">
      <w:start w:val="1"/>
      <w:numFmt w:val="decimal"/>
      <w:lvlText w:val="%4."/>
      <w:lvlJc w:val="left"/>
      <w:pPr>
        <w:ind w:left="4014" w:hanging="360"/>
      </w:pPr>
    </w:lvl>
    <w:lvl w:ilvl="4" w:tplc="041A0019" w:tentative="1">
      <w:start w:val="1"/>
      <w:numFmt w:val="lowerLetter"/>
      <w:lvlText w:val="%5."/>
      <w:lvlJc w:val="left"/>
      <w:pPr>
        <w:ind w:left="4734" w:hanging="360"/>
      </w:pPr>
    </w:lvl>
    <w:lvl w:ilvl="5" w:tplc="041A001B" w:tentative="1">
      <w:start w:val="1"/>
      <w:numFmt w:val="lowerRoman"/>
      <w:lvlText w:val="%6."/>
      <w:lvlJc w:val="right"/>
      <w:pPr>
        <w:ind w:left="5454" w:hanging="180"/>
      </w:pPr>
    </w:lvl>
    <w:lvl w:ilvl="6" w:tplc="041A000F" w:tentative="1">
      <w:start w:val="1"/>
      <w:numFmt w:val="decimal"/>
      <w:lvlText w:val="%7."/>
      <w:lvlJc w:val="left"/>
      <w:pPr>
        <w:ind w:left="6174" w:hanging="360"/>
      </w:pPr>
    </w:lvl>
    <w:lvl w:ilvl="7" w:tplc="041A0019" w:tentative="1">
      <w:start w:val="1"/>
      <w:numFmt w:val="lowerLetter"/>
      <w:lvlText w:val="%8."/>
      <w:lvlJc w:val="left"/>
      <w:pPr>
        <w:ind w:left="6894" w:hanging="360"/>
      </w:pPr>
    </w:lvl>
    <w:lvl w:ilvl="8" w:tplc="041A001B" w:tentative="1">
      <w:start w:val="1"/>
      <w:numFmt w:val="lowerRoman"/>
      <w:lvlText w:val="%9."/>
      <w:lvlJc w:val="right"/>
      <w:pPr>
        <w:ind w:left="7614" w:hanging="180"/>
      </w:pPr>
    </w:lvl>
  </w:abstractNum>
  <w:abstractNum w:abstractNumId="29" w15:restartNumberingAfterBreak="0">
    <w:nsid w:val="5B61732A"/>
    <w:multiLevelType w:val="hybridMultilevel"/>
    <w:tmpl w:val="E3247726"/>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30" w15:restartNumberingAfterBreak="0">
    <w:nsid w:val="5BBA4A46"/>
    <w:multiLevelType w:val="hybridMultilevel"/>
    <w:tmpl w:val="7C18438A"/>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31" w15:restartNumberingAfterBreak="0">
    <w:nsid w:val="5C492021"/>
    <w:multiLevelType w:val="hybridMultilevel"/>
    <w:tmpl w:val="D5F4870A"/>
    <w:lvl w:ilvl="0" w:tplc="941203CA">
      <w:start w:val="1"/>
      <w:numFmt w:val="decimal"/>
      <w:lvlText w:val="%1."/>
      <w:lvlJc w:val="left"/>
      <w:pPr>
        <w:ind w:left="1429" w:hanging="720"/>
      </w:pPr>
      <w:rPr>
        <w:rFonts w:hint="default"/>
        <w:i/>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15:restartNumberingAfterBreak="0">
    <w:nsid w:val="638B0650"/>
    <w:multiLevelType w:val="hybridMultilevel"/>
    <w:tmpl w:val="CD2C9F86"/>
    <w:lvl w:ilvl="0" w:tplc="0A66627C">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59D09C2"/>
    <w:multiLevelType w:val="hybridMultilevel"/>
    <w:tmpl w:val="137495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98D0FA8"/>
    <w:multiLevelType w:val="hybridMultilevel"/>
    <w:tmpl w:val="FDEA83FE"/>
    <w:lvl w:ilvl="0" w:tplc="041A000F">
      <w:start w:val="1"/>
      <w:numFmt w:val="decimal"/>
      <w:lvlText w:val="%1."/>
      <w:lvlJc w:val="left"/>
      <w:pPr>
        <w:ind w:left="1494" w:hanging="360"/>
      </w:pPr>
    </w:lvl>
    <w:lvl w:ilvl="1" w:tplc="5358AFBA">
      <w:start w:val="1"/>
      <w:numFmt w:val="lowerLetter"/>
      <w:lvlText w:val="(%2)"/>
      <w:lvlJc w:val="left"/>
      <w:pPr>
        <w:ind w:left="2214" w:hanging="360"/>
      </w:pPr>
      <w:rPr>
        <w:rFonts w:hint="default"/>
      </w:rPr>
    </w:lvl>
    <w:lvl w:ilvl="2" w:tplc="E1867F60">
      <w:start w:val="1"/>
      <w:numFmt w:val="lowerRoman"/>
      <w:lvlText w:val="(%3)"/>
      <w:lvlJc w:val="right"/>
      <w:pPr>
        <w:ind w:left="2934" w:hanging="180"/>
      </w:pPr>
      <w:rPr>
        <w:rFonts w:hint="default"/>
      </w:r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35" w15:restartNumberingAfterBreak="0">
    <w:nsid w:val="723952DB"/>
    <w:multiLevelType w:val="hybridMultilevel"/>
    <w:tmpl w:val="28B885D0"/>
    <w:lvl w:ilvl="0" w:tplc="01AA2412">
      <w:start w:val="1"/>
      <w:numFmt w:val="decimal"/>
      <w:lvlText w:val="%1."/>
      <w:lvlJc w:val="left"/>
      <w:pPr>
        <w:ind w:left="0" w:firstLine="1134"/>
      </w:pPr>
      <w:rPr>
        <w:rFonts w:hint="default"/>
      </w:rPr>
    </w:lvl>
    <w:lvl w:ilvl="1" w:tplc="041A0019">
      <w:start w:val="1"/>
      <w:numFmt w:val="lowerLetter"/>
      <w:lvlText w:val="%2."/>
      <w:lvlJc w:val="left"/>
      <w:pPr>
        <w:ind w:left="2214" w:hanging="360"/>
      </w:pPr>
    </w:lvl>
    <w:lvl w:ilvl="2" w:tplc="0C14CB10">
      <w:start w:val="1"/>
      <w:numFmt w:val="lowerRoman"/>
      <w:lvlText w:val="(%3)"/>
      <w:lvlJc w:val="right"/>
      <w:pPr>
        <w:ind w:left="2934" w:hanging="180"/>
      </w:pPr>
      <w:rPr>
        <w:rFonts w:hint="default"/>
      </w:rPr>
    </w:lvl>
    <w:lvl w:ilvl="3" w:tplc="72884FE2">
      <w:start w:val="1"/>
      <w:numFmt w:val="lowerLetter"/>
      <w:lvlText w:val="(%4)"/>
      <w:lvlJc w:val="left"/>
      <w:pPr>
        <w:ind w:left="4194" w:hanging="900"/>
      </w:pPr>
      <w:rPr>
        <w:rFonts w:hint="default"/>
      </w:r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36" w15:restartNumberingAfterBreak="0">
    <w:nsid w:val="74DE33ED"/>
    <w:multiLevelType w:val="multilevel"/>
    <w:tmpl w:val="9A02A37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i w:val="0"/>
        <w:iCs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F4E2296"/>
    <w:multiLevelType w:val="hybridMultilevel"/>
    <w:tmpl w:val="E0360794"/>
    <w:lvl w:ilvl="0" w:tplc="041A000F">
      <w:start w:val="1"/>
      <w:numFmt w:val="decimal"/>
      <w:lvlText w:val="%1."/>
      <w:lvlJc w:val="left"/>
      <w:pPr>
        <w:ind w:left="1494" w:hanging="360"/>
      </w:pPr>
    </w:lvl>
    <w:lvl w:ilvl="1" w:tplc="041A0019">
      <w:start w:val="1"/>
      <w:numFmt w:val="lowerLetter"/>
      <w:lvlText w:val="%2."/>
      <w:lvlJc w:val="left"/>
      <w:pPr>
        <w:ind w:left="2214" w:hanging="360"/>
      </w:pPr>
    </w:lvl>
    <w:lvl w:ilvl="2" w:tplc="041A001B" w:tentative="1">
      <w:start w:val="1"/>
      <w:numFmt w:val="lowerRoman"/>
      <w:lvlText w:val="%3."/>
      <w:lvlJc w:val="right"/>
      <w:pPr>
        <w:ind w:left="2934" w:hanging="180"/>
      </w:pPr>
    </w:lvl>
    <w:lvl w:ilvl="3" w:tplc="041A000F" w:tentative="1">
      <w:start w:val="1"/>
      <w:numFmt w:val="decimal"/>
      <w:lvlText w:val="%4."/>
      <w:lvlJc w:val="left"/>
      <w:pPr>
        <w:ind w:left="3654" w:hanging="360"/>
      </w:pPr>
    </w:lvl>
    <w:lvl w:ilvl="4" w:tplc="041A0019" w:tentative="1">
      <w:start w:val="1"/>
      <w:numFmt w:val="lowerLetter"/>
      <w:lvlText w:val="%5."/>
      <w:lvlJc w:val="left"/>
      <w:pPr>
        <w:ind w:left="4374" w:hanging="360"/>
      </w:pPr>
    </w:lvl>
    <w:lvl w:ilvl="5" w:tplc="041A001B" w:tentative="1">
      <w:start w:val="1"/>
      <w:numFmt w:val="lowerRoman"/>
      <w:lvlText w:val="%6."/>
      <w:lvlJc w:val="right"/>
      <w:pPr>
        <w:ind w:left="5094" w:hanging="180"/>
      </w:pPr>
    </w:lvl>
    <w:lvl w:ilvl="6" w:tplc="041A000F" w:tentative="1">
      <w:start w:val="1"/>
      <w:numFmt w:val="decimal"/>
      <w:lvlText w:val="%7."/>
      <w:lvlJc w:val="left"/>
      <w:pPr>
        <w:ind w:left="5814" w:hanging="360"/>
      </w:pPr>
    </w:lvl>
    <w:lvl w:ilvl="7" w:tplc="041A0019" w:tentative="1">
      <w:start w:val="1"/>
      <w:numFmt w:val="lowerLetter"/>
      <w:lvlText w:val="%8."/>
      <w:lvlJc w:val="left"/>
      <w:pPr>
        <w:ind w:left="6534" w:hanging="360"/>
      </w:pPr>
    </w:lvl>
    <w:lvl w:ilvl="8" w:tplc="041A001B" w:tentative="1">
      <w:start w:val="1"/>
      <w:numFmt w:val="lowerRoman"/>
      <w:lvlText w:val="%9."/>
      <w:lvlJc w:val="right"/>
      <w:pPr>
        <w:ind w:left="7254" w:hanging="180"/>
      </w:pPr>
    </w:lvl>
  </w:abstractNum>
  <w:abstractNum w:abstractNumId="38" w15:restartNumberingAfterBreak="0">
    <w:nsid w:val="7F59503F"/>
    <w:multiLevelType w:val="hybridMultilevel"/>
    <w:tmpl w:val="975C4116"/>
    <w:lvl w:ilvl="0" w:tplc="40FEB568">
      <w:start w:val="7"/>
      <w:numFmt w:val="lowerRoman"/>
      <w:lvlText w:val="(%1)"/>
      <w:lvlJc w:val="right"/>
      <w:pPr>
        <w:ind w:left="2934" w:hanging="18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9"/>
  </w:num>
  <w:num w:numId="2">
    <w:abstractNumId w:val="34"/>
  </w:num>
  <w:num w:numId="3">
    <w:abstractNumId w:val="6"/>
  </w:num>
  <w:num w:numId="4">
    <w:abstractNumId w:val="4"/>
  </w:num>
  <w:num w:numId="5">
    <w:abstractNumId w:val="7"/>
  </w:num>
  <w:num w:numId="6">
    <w:abstractNumId w:val="38"/>
  </w:num>
  <w:num w:numId="7">
    <w:abstractNumId w:val="1"/>
  </w:num>
  <w:num w:numId="8">
    <w:abstractNumId w:val="13"/>
  </w:num>
  <w:num w:numId="9">
    <w:abstractNumId w:val="21"/>
  </w:num>
  <w:num w:numId="10">
    <w:abstractNumId w:val="20"/>
  </w:num>
  <w:num w:numId="11">
    <w:abstractNumId w:val="0"/>
  </w:num>
  <w:num w:numId="12">
    <w:abstractNumId w:val="5"/>
  </w:num>
  <w:num w:numId="13">
    <w:abstractNumId w:val="33"/>
  </w:num>
  <w:num w:numId="14">
    <w:abstractNumId w:val="18"/>
  </w:num>
  <w:num w:numId="15">
    <w:abstractNumId w:val="24"/>
  </w:num>
  <w:num w:numId="16">
    <w:abstractNumId w:val="35"/>
  </w:num>
  <w:num w:numId="17">
    <w:abstractNumId w:val="25"/>
  </w:num>
  <w:num w:numId="18">
    <w:abstractNumId w:val="17"/>
  </w:num>
  <w:num w:numId="19">
    <w:abstractNumId w:val="12"/>
  </w:num>
  <w:num w:numId="20">
    <w:abstractNumId w:val="2"/>
  </w:num>
  <w:num w:numId="21">
    <w:abstractNumId w:val="16"/>
  </w:num>
  <w:num w:numId="22">
    <w:abstractNumId w:val="26"/>
  </w:num>
  <w:num w:numId="23">
    <w:abstractNumId w:val="3"/>
  </w:num>
  <w:num w:numId="24">
    <w:abstractNumId w:val="27"/>
  </w:num>
  <w:num w:numId="25">
    <w:abstractNumId w:val="8"/>
  </w:num>
  <w:num w:numId="26">
    <w:abstractNumId w:val="28"/>
  </w:num>
  <w:num w:numId="27">
    <w:abstractNumId w:val="23"/>
  </w:num>
  <w:num w:numId="28">
    <w:abstractNumId w:val="19"/>
  </w:num>
  <w:num w:numId="29">
    <w:abstractNumId w:val="11"/>
  </w:num>
  <w:num w:numId="30">
    <w:abstractNumId w:val="37"/>
  </w:num>
  <w:num w:numId="31">
    <w:abstractNumId w:val="22"/>
  </w:num>
  <w:num w:numId="32">
    <w:abstractNumId w:val="31"/>
  </w:num>
  <w:num w:numId="33">
    <w:abstractNumId w:val="10"/>
  </w:num>
  <w:num w:numId="34">
    <w:abstractNumId w:val="15"/>
  </w:num>
  <w:num w:numId="35">
    <w:abstractNumId w:val="30"/>
  </w:num>
  <w:num w:numId="36">
    <w:abstractNumId w:val="36"/>
  </w:num>
  <w:num w:numId="37">
    <w:abstractNumId w:val="9"/>
  </w:num>
  <w:num w:numId="38">
    <w:abstractNumId w:val="14"/>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defaultTabStop w:val="709"/>
  <w:hyphenationZone w:val="425"/>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143"/>
    <w:rsid w:val="000048DE"/>
    <w:rsid w:val="000055CA"/>
    <w:rsid w:val="000120D2"/>
    <w:rsid w:val="000123C3"/>
    <w:rsid w:val="000143A1"/>
    <w:rsid w:val="000166B5"/>
    <w:rsid w:val="00023817"/>
    <w:rsid w:val="000255D2"/>
    <w:rsid w:val="0002644A"/>
    <w:rsid w:val="00027579"/>
    <w:rsid w:val="00032756"/>
    <w:rsid w:val="000337AF"/>
    <w:rsid w:val="00034AD8"/>
    <w:rsid w:val="00054B12"/>
    <w:rsid w:val="00057BF1"/>
    <w:rsid w:val="00062D71"/>
    <w:rsid w:val="00072D62"/>
    <w:rsid w:val="00077689"/>
    <w:rsid w:val="00081E21"/>
    <w:rsid w:val="00082E0D"/>
    <w:rsid w:val="00086CFE"/>
    <w:rsid w:val="00087EB6"/>
    <w:rsid w:val="00094D64"/>
    <w:rsid w:val="00095A67"/>
    <w:rsid w:val="000974CC"/>
    <w:rsid w:val="000A0E5D"/>
    <w:rsid w:val="000A42D3"/>
    <w:rsid w:val="000A60B0"/>
    <w:rsid w:val="000A7B28"/>
    <w:rsid w:val="000B2674"/>
    <w:rsid w:val="000B31A5"/>
    <w:rsid w:val="000C71F3"/>
    <w:rsid w:val="000E4B71"/>
    <w:rsid w:val="0010490A"/>
    <w:rsid w:val="00104F4B"/>
    <w:rsid w:val="00105BAB"/>
    <w:rsid w:val="00106BD5"/>
    <w:rsid w:val="00110867"/>
    <w:rsid w:val="00110E80"/>
    <w:rsid w:val="00113DC4"/>
    <w:rsid w:val="001144AD"/>
    <w:rsid w:val="0012093B"/>
    <w:rsid w:val="0012218E"/>
    <w:rsid w:val="001318F2"/>
    <w:rsid w:val="00137356"/>
    <w:rsid w:val="001406BC"/>
    <w:rsid w:val="00143B08"/>
    <w:rsid w:val="00150124"/>
    <w:rsid w:val="00152B8C"/>
    <w:rsid w:val="00155787"/>
    <w:rsid w:val="00157A34"/>
    <w:rsid w:val="001662A0"/>
    <w:rsid w:val="00173A04"/>
    <w:rsid w:val="00177304"/>
    <w:rsid w:val="001774B0"/>
    <w:rsid w:val="00177A19"/>
    <w:rsid w:val="001822E3"/>
    <w:rsid w:val="00182D77"/>
    <w:rsid w:val="00187F36"/>
    <w:rsid w:val="00190C74"/>
    <w:rsid w:val="00190DCD"/>
    <w:rsid w:val="00192018"/>
    <w:rsid w:val="00194132"/>
    <w:rsid w:val="001A0E0A"/>
    <w:rsid w:val="001A20CD"/>
    <w:rsid w:val="001A348F"/>
    <w:rsid w:val="001A6997"/>
    <w:rsid w:val="001B0AFE"/>
    <w:rsid w:val="001B1D6D"/>
    <w:rsid w:val="001D16BF"/>
    <w:rsid w:val="001D4B53"/>
    <w:rsid w:val="001D4FD0"/>
    <w:rsid w:val="001D69F2"/>
    <w:rsid w:val="001F2F1A"/>
    <w:rsid w:val="001F4AF0"/>
    <w:rsid w:val="001F6FDE"/>
    <w:rsid w:val="001F74AC"/>
    <w:rsid w:val="00211728"/>
    <w:rsid w:val="00222D82"/>
    <w:rsid w:val="00223669"/>
    <w:rsid w:val="00224533"/>
    <w:rsid w:val="0022553D"/>
    <w:rsid w:val="00231890"/>
    <w:rsid w:val="002405C9"/>
    <w:rsid w:val="002427FE"/>
    <w:rsid w:val="00243D08"/>
    <w:rsid w:val="00245995"/>
    <w:rsid w:val="00247DFE"/>
    <w:rsid w:val="002510BA"/>
    <w:rsid w:val="002513AE"/>
    <w:rsid w:val="002564CC"/>
    <w:rsid w:val="0025751E"/>
    <w:rsid w:val="00276D4A"/>
    <w:rsid w:val="002772B3"/>
    <w:rsid w:val="002870D6"/>
    <w:rsid w:val="0029025B"/>
    <w:rsid w:val="00296063"/>
    <w:rsid w:val="002966FC"/>
    <w:rsid w:val="002A23D0"/>
    <w:rsid w:val="002A3212"/>
    <w:rsid w:val="002A367D"/>
    <w:rsid w:val="002A65DE"/>
    <w:rsid w:val="002B251E"/>
    <w:rsid w:val="002B3BA2"/>
    <w:rsid w:val="002C5101"/>
    <w:rsid w:val="002C7658"/>
    <w:rsid w:val="002C7E5E"/>
    <w:rsid w:val="002D210B"/>
    <w:rsid w:val="002D4815"/>
    <w:rsid w:val="002D4BE5"/>
    <w:rsid w:val="002D68CA"/>
    <w:rsid w:val="002E11CD"/>
    <w:rsid w:val="002E703E"/>
    <w:rsid w:val="002F41B7"/>
    <w:rsid w:val="002F7ABD"/>
    <w:rsid w:val="0030082C"/>
    <w:rsid w:val="00303652"/>
    <w:rsid w:val="0030594E"/>
    <w:rsid w:val="00315F23"/>
    <w:rsid w:val="003164DC"/>
    <w:rsid w:val="00320B5A"/>
    <w:rsid w:val="003213E4"/>
    <w:rsid w:val="003346FF"/>
    <w:rsid w:val="003422E2"/>
    <w:rsid w:val="00350C8C"/>
    <w:rsid w:val="00350F17"/>
    <w:rsid w:val="00357892"/>
    <w:rsid w:val="0036223F"/>
    <w:rsid w:val="00371882"/>
    <w:rsid w:val="0037193C"/>
    <w:rsid w:val="0038065C"/>
    <w:rsid w:val="003841F5"/>
    <w:rsid w:val="00391DD7"/>
    <w:rsid w:val="00392177"/>
    <w:rsid w:val="00392E0E"/>
    <w:rsid w:val="003956E0"/>
    <w:rsid w:val="003B27CC"/>
    <w:rsid w:val="003B5D59"/>
    <w:rsid w:val="003C19DF"/>
    <w:rsid w:val="003C1A8D"/>
    <w:rsid w:val="003C55CD"/>
    <w:rsid w:val="003C6D16"/>
    <w:rsid w:val="003D2C71"/>
    <w:rsid w:val="003E6F6F"/>
    <w:rsid w:val="003F2445"/>
    <w:rsid w:val="003F4219"/>
    <w:rsid w:val="003F51A4"/>
    <w:rsid w:val="00405910"/>
    <w:rsid w:val="00406718"/>
    <w:rsid w:val="004150E2"/>
    <w:rsid w:val="00415485"/>
    <w:rsid w:val="0041557E"/>
    <w:rsid w:val="00415E6C"/>
    <w:rsid w:val="004269E6"/>
    <w:rsid w:val="00434CF8"/>
    <w:rsid w:val="004359ED"/>
    <w:rsid w:val="004423D4"/>
    <w:rsid w:val="00443705"/>
    <w:rsid w:val="00453064"/>
    <w:rsid w:val="00456752"/>
    <w:rsid w:val="004578AE"/>
    <w:rsid w:val="00460F09"/>
    <w:rsid w:val="00461300"/>
    <w:rsid w:val="00464048"/>
    <w:rsid w:val="0046521A"/>
    <w:rsid w:val="004670E5"/>
    <w:rsid w:val="00474C98"/>
    <w:rsid w:val="00480607"/>
    <w:rsid w:val="00491147"/>
    <w:rsid w:val="00495732"/>
    <w:rsid w:val="004968BA"/>
    <w:rsid w:val="00497414"/>
    <w:rsid w:val="004A250C"/>
    <w:rsid w:val="004A411F"/>
    <w:rsid w:val="004A771E"/>
    <w:rsid w:val="004B1D38"/>
    <w:rsid w:val="004C5A06"/>
    <w:rsid w:val="004C79BE"/>
    <w:rsid w:val="004D181C"/>
    <w:rsid w:val="004D3C22"/>
    <w:rsid w:val="004E5508"/>
    <w:rsid w:val="004E7262"/>
    <w:rsid w:val="004E7A62"/>
    <w:rsid w:val="004F16A0"/>
    <w:rsid w:val="004F5440"/>
    <w:rsid w:val="004F6BD8"/>
    <w:rsid w:val="004F72CA"/>
    <w:rsid w:val="004F7B9C"/>
    <w:rsid w:val="00502B56"/>
    <w:rsid w:val="005165D4"/>
    <w:rsid w:val="0052238E"/>
    <w:rsid w:val="00523757"/>
    <w:rsid w:val="00526759"/>
    <w:rsid w:val="005434D8"/>
    <w:rsid w:val="005439EE"/>
    <w:rsid w:val="00554930"/>
    <w:rsid w:val="0055511A"/>
    <w:rsid w:val="005570BE"/>
    <w:rsid w:val="0055786A"/>
    <w:rsid w:val="00562061"/>
    <w:rsid w:val="005635C3"/>
    <w:rsid w:val="00564F54"/>
    <w:rsid w:val="00570271"/>
    <w:rsid w:val="00574C5B"/>
    <w:rsid w:val="00584C1B"/>
    <w:rsid w:val="005877BB"/>
    <w:rsid w:val="0059663C"/>
    <w:rsid w:val="005A0FD6"/>
    <w:rsid w:val="005A23E7"/>
    <w:rsid w:val="005A3500"/>
    <w:rsid w:val="005A4089"/>
    <w:rsid w:val="005A7F31"/>
    <w:rsid w:val="005B1B70"/>
    <w:rsid w:val="005C7327"/>
    <w:rsid w:val="005D0549"/>
    <w:rsid w:val="005D5C88"/>
    <w:rsid w:val="005D71DA"/>
    <w:rsid w:val="005E384E"/>
    <w:rsid w:val="005E3CD5"/>
    <w:rsid w:val="005E4A15"/>
    <w:rsid w:val="005E651F"/>
    <w:rsid w:val="005F0764"/>
    <w:rsid w:val="005F076C"/>
    <w:rsid w:val="005F1087"/>
    <w:rsid w:val="005F4D1D"/>
    <w:rsid w:val="005F7443"/>
    <w:rsid w:val="005F7F2B"/>
    <w:rsid w:val="00600B84"/>
    <w:rsid w:val="006015EB"/>
    <w:rsid w:val="0060306A"/>
    <w:rsid w:val="0061029E"/>
    <w:rsid w:val="00612034"/>
    <w:rsid w:val="0061442D"/>
    <w:rsid w:val="00630E89"/>
    <w:rsid w:val="00634143"/>
    <w:rsid w:val="00640955"/>
    <w:rsid w:val="006432C3"/>
    <w:rsid w:val="00646A57"/>
    <w:rsid w:val="00654833"/>
    <w:rsid w:val="006638ED"/>
    <w:rsid w:val="0066445C"/>
    <w:rsid w:val="00675B93"/>
    <w:rsid w:val="00676E2D"/>
    <w:rsid w:val="00677EF8"/>
    <w:rsid w:val="006805C5"/>
    <w:rsid w:val="006815FC"/>
    <w:rsid w:val="00687912"/>
    <w:rsid w:val="006A0B1F"/>
    <w:rsid w:val="006A43E3"/>
    <w:rsid w:val="006C6DA4"/>
    <w:rsid w:val="006D4090"/>
    <w:rsid w:val="006D4988"/>
    <w:rsid w:val="006E254F"/>
    <w:rsid w:val="006E7FEE"/>
    <w:rsid w:val="006F19F1"/>
    <w:rsid w:val="006F593B"/>
    <w:rsid w:val="0070153B"/>
    <w:rsid w:val="007035AB"/>
    <w:rsid w:val="007053D9"/>
    <w:rsid w:val="007066B9"/>
    <w:rsid w:val="00706D1F"/>
    <w:rsid w:val="00710680"/>
    <w:rsid w:val="00710B7A"/>
    <w:rsid w:val="00713EC5"/>
    <w:rsid w:val="007141D6"/>
    <w:rsid w:val="0071479F"/>
    <w:rsid w:val="00717EE8"/>
    <w:rsid w:val="0072384E"/>
    <w:rsid w:val="00724378"/>
    <w:rsid w:val="0072564C"/>
    <w:rsid w:val="00731344"/>
    <w:rsid w:val="007317BA"/>
    <w:rsid w:val="00733F1E"/>
    <w:rsid w:val="00734B1C"/>
    <w:rsid w:val="007419AE"/>
    <w:rsid w:val="00744CF0"/>
    <w:rsid w:val="00755667"/>
    <w:rsid w:val="00755DE6"/>
    <w:rsid w:val="007575D5"/>
    <w:rsid w:val="00757BF1"/>
    <w:rsid w:val="0076759A"/>
    <w:rsid w:val="00770243"/>
    <w:rsid w:val="00771101"/>
    <w:rsid w:val="007729A8"/>
    <w:rsid w:val="00773BEA"/>
    <w:rsid w:val="007864A4"/>
    <w:rsid w:val="00787DA0"/>
    <w:rsid w:val="007944D5"/>
    <w:rsid w:val="007959E5"/>
    <w:rsid w:val="00796D60"/>
    <w:rsid w:val="007A2308"/>
    <w:rsid w:val="007A3356"/>
    <w:rsid w:val="007B1EAC"/>
    <w:rsid w:val="007C255B"/>
    <w:rsid w:val="007C5E12"/>
    <w:rsid w:val="007D3AC5"/>
    <w:rsid w:val="007D45CF"/>
    <w:rsid w:val="007D6C5D"/>
    <w:rsid w:val="007E11E7"/>
    <w:rsid w:val="007E29F9"/>
    <w:rsid w:val="007E3AC6"/>
    <w:rsid w:val="007E4662"/>
    <w:rsid w:val="007F2F9F"/>
    <w:rsid w:val="007F46D4"/>
    <w:rsid w:val="007F60AB"/>
    <w:rsid w:val="00803308"/>
    <w:rsid w:val="00803D64"/>
    <w:rsid w:val="00806739"/>
    <w:rsid w:val="008119B3"/>
    <w:rsid w:val="00812CD2"/>
    <w:rsid w:val="00822FA5"/>
    <w:rsid w:val="0082489A"/>
    <w:rsid w:val="00831222"/>
    <w:rsid w:val="00841C64"/>
    <w:rsid w:val="008427A8"/>
    <w:rsid w:val="0085042D"/>
    <w:rsid w:val="00854228"/>
    <w:rsid w:val="00855B52"/>
    <w:rsid w:val="008570E9"/>
    <w:rsid w:val="00875D0C"/>
    <w:rsid w:val="00877837"/>
    <w:rsid w:val="00885C8B"/>
    <w:rsid w:val="00894712"/>
    <w:rsid w:val="008A3A3D"/>
    <w:rsid w:val="008A6DCC"/>
    <w:rsid w:val="008B7444"/>
    <w:rsid w:val="008C0099"/>
    <w:rsid w:val="008D224A"/>
    <w:rsid w:val="008D326C"/>
    <w:rsid w:val="008F36F5"/>
    <w:rsid w:val="00900D85"/>
    <w:rsid w:val="00901C22"/>
    <w:rsid w:val="009043D1"/>
    <w:rsid w:val="00904727"/>
    <w:rsid w:val="00907E45"/>
    <w:rsid w:val="00907F4A"/>
    <w:rsid w:val="0092250D"/>
    <w:rsid w:val="0092652C"/>
    <w:rsid w:val="00931627"/>
    <w:rsid w:val="00932CBE"/>
    <w:rsid w:val="00937CC4"/>
    <w:rsid w:val="009415E8"/>
    <w:rsid w:val="00942705"/>
    <w:rsid w:val="00961A44"/>
    <w:rsid w:val="00961E18"/>
    <w:rsid w:val="00965D40"/>
    <w:rsid w:val="00967BD2"/>
    <w:rsid w:val="0097009F"/>
    <w:rsid w:val="00972AA9"/>
    <w:rsid w:val="0098144F"/>
    <w:rsid w:val="00981C51"/>
    <w:rsid w:val="00995628"/>
    <w:rsid w:val="009A4F67"/>
    <w:rsid w:val="009A583F"/>
    <w:rsid w:val="009B10AB"/>
    <w:rsid w:val="009B463C"/>
    <w:rsid w:val="009B6390"/>
    <w:rsid w:val="009C5CD1"/>
    <w:rsid w:val="009D1B41"/>
    <w:rsid w:val="009D3989"/>
    <w:rsid w:val="009E3496"/>
    <w:rsid w:val="009E3D60"/>
    <w:rsid w:val="009E44EC"/>
    <w:rsid w:val="009E6228"/>
    <w:rsid w:val="009E7066"/>
    <w:rsid w:val="00A000FC"/>
    <w:rsid w:val="00A008A9"/>
    <w:rsid w:val="00A07FEB"/>
    <w:rsid w:val="00A10B07"/>
    <w:rsid w:val="00A118BB"/>
    <w:rsid w:val="00A12BA2"/>
    <w:rsid w:val="00A209E5"/>
    <w:rsid w:val="00A26454"/>
    <w:rsid w:val="00A26CEB"/>
    <w:rsid w:val="00A316AF"/>
    <w:rsid w:val="00A37434"/>
    <w:rsid w:val="00A44E91"/>
    <w:rsid w:val="00A4650A"/>
    <w:rsid w:val="00A5030F"/>
    <w:rsid w:val="00A610F8"/>
    <w:rsid w:val="00A63DC9"/>
    <w:rsid w:val="00A74F59"/>
    <w:rsid w:val="00A75D3E"/>
    <w:rsid w:val="00A77822"/>
    <w:rsid w:val="00A82275"/>
    <w:rsid w:val="00A8565F"/>
    <w:rsid w:val="00A85F4D"/>
    <w:rsid w:val="00A9089D"/>
    <w:rsid w:val="00A91F41"/>
    <w:rsid w:val="00A925B6"/>
    <w:rsid w:val="00A95D84"/>
    <w:rsid w:val="00A97253"/>
    <w:rsid w:val="00A97B2B"/>
    <w:rsid w:val="00AA0144"/>
    <w:rsid w:val="00AA2B64"/>
    <w:rsid w:val="00AB6F83"/>
    <w:rsid w:val="00AC0059"/>
    <w:rsid w:val="00AC1038"/>
    <w:rsid w:val="00AC6111"/>
    <w:rsid w:val="00AC63A9"/>
    <w:rsid w:val="00AD4366"/>
    <w:rsid w:val="00AD7170"/>
    <w:rsid w:val="00AE211D"/>
    <w:rsid w:val="00AE5103"/>
    <w:rsid w:val="00AF0283"/>
    <w:rsid w:val="00AF6B3D"/>
    <w:rsid w:val="00B01040"/>
    <w:rsid w:val="00B06D6D"/>
    <w:rsid w:val="00B12DD3"/>
    <w:rsid w:val="00B13BD8"/>
    <w:rsid w:val="00B147E1"/>
    <w:rsid w:val="00B225AF"/>
    <w:rsid w:val="00B24CAC"/>
    <w:rsid w:val="00B24F93"/>
    <w:rsid w:val="00B26934"/>
    <w:rsid w:val="00B2729C"/>
    <w:rsid w:val="00B31C30"/>
    <w:rsid w:val="00B33A03"/>
    <w:rsid w:val="00B36A88"/>
    <w:rsid w:val="00B41ABC"/>
    <w:rsid w:val="00B46A3F"/>
    <w:rsid w:val="00B50F15"/>
    <w:rsid w:val="00B5626F"/>
    <w:rsid w:val="00B57625"/>
    <w:rsid w:val="00B70D6A"/>
    <w:rsid w:val="00B77BAA"/>
    <w:rsid w:val="00B813FB"/>
    <w:rsid w:val="00B831D7"/>
    <w:rsid w:val="00B87FAF"/>
    <w:rsid w:val="00B918F9"/>
    <w:rsid w:val="00B9215A"/>
    <w:rsid w:val="00B93368"/>
    <w:rsid w:val="00BA5D08"/>
    <w:rsid w:val="00BA645D"/>
    <w:rsid w:val="00BA77A5"/>
    <w:rsid w:val="00BC3C3E"/>
    <w:rsid w:val="00BD7BCF"/>
    <w:rsid w:val="00BF1069"/>
    <w:rsid w:val="00BF667D"/>
    <w:rsid w:val="00C02EFA"/>
    <w:rsid w:val="00C17952"/>
    <w:rsid w:val="00C273E5"/>
    <w:rsid w:val="00C3117B"/>
    <w:rsid w:val="00C3181E"/>
    <w:rsid w:val="00C35B6C"/>
    <w:rsid w:val="00C35C5A"/>
    <w:rsid w:val="00C42E6B"/>
    <w:rsid w:val="00C521CD"/>
    <w:rsid w:val="00C54960"/>
    <w:rsid w:val="00C5544E"/>
    <w:rsid w:val="00C57848"/>
    <w:rsid w:val="00C578E2"/>
    <w:rsid w:val="00C75A5E"/>
    <w:rsid w:val="00C87C70"/>
    <w:rsid w:val="00C915CC"/>
    <w:rsid w:val="00C977F2"/>
    <w:rsid w:val="00C97D59"/>
    <w:rsid w:val="00CA137E"/>
    <w:rsid w:val="00CA4751"/>
    <w:rsid w:val="00CB586E"/>
    <w:rsid w:val="00CC18DA"/>
    <w:rsid w:val="00CD167B"/>
    <w:rsid w:val="00CD71DE"/>
    <w:rsid w:val="00CE2947"/>
    <w:rsid w:val="00CE3BC6"/>
    <w:rsid w:val="00CE586A"/>
    <w:rsid w:val="00CF1264"/>
    <w:rsid w:val="00CF7D43"/>
    <w:rsid w:val="00D0042F"/>
    <w:rsid w:val="00D066A8"/>
    <w:rsid w:val="00D11685"/>
    <w:rsid w:val="00D16232"/>
    <w:rsid w:val="00D16D86"/>
    <w:rsid w:val="00D17027"/>
    <w:rsid w:val="00D207FF"/>
    <w:rsid w:val="00D20F09"/>
    <w:rsid w:val="00D30E5F"/>
    <w:rsid w:val="00D32E4D"/>
    <w:rsid w:val="00D4183A"/>
    <w:rsid w:val="00D423C7"/>
    <w:rsid w:val="00D43009"/>
    <w:rsid w:val="00D44602"/>
    <w:rsid w:val="00D448BE"/>
    <w:rsid w:val="00D479B9"/>
    <w:rsid w:val="00D52006"/>
    <w:rsid w:val="00D52688"/>
    <w:rsid w:val="00D560B3"/>
    <w:rsid w:val="00D57BFE"/>
    <w:rsid w:val="00D60A56"/>
    <w:rsid w:val="00D60AEB"/>
    <w:rsid w:val="00D71131"/>
    <w:rsid w:val="00D73263"/>
    <w:rsid w:val="00D803CD"/>
    <w:rsid w:val="00D82665"/>
    <w:rsid w:val="00D8279B"/>
    <w:rsid w:val="00D8319A"/>
    <w:rsid w:val="00D837C0"/>
    <w:rsid w:val="00D847B8"/>
    <w:rsid w:val="00D901D3"/>
    <w:rsid w:val="00D9786F"/>
    <w:rsid w:val="00DA17DC"/>
    <w:rsid w:val="00DA5BC0"/>
    <w:rsid w:val="00DC07BD"/>
    <w:rsid w:val="00DC0E5D"/>
    <w:rsid w:val="00DC1137"/>
    <w:rsid w:val="00DC6528"/>
    <w:rsid w:val="00DD06E2"/>
    <w:rsid w:val="00DD7554"/>
    <w:rsid w:val="00DE2380"/>
    <w:rsid w:val="00DE3458"/>
    <w:rsid w:val="00DE3CAD"/>
    <w:rsid w:val="00DE4780"/>
    <w:rsid w:val="00DF010C"/>
    <w:rsid w:val="00DF0602"/>
    <w:rsid w:val="00DF3466"/>
    <w:rsid w:val="00DF3975"/>
    <w:rsid w:val="00DF59CE"/>
    <w:rsid w:val="00E0257F"/>
    <w:rsid w:val="00E03DD0"/>
    <w:rsid w:val="00E07B22"/>
    <w:rsid w:val="00E12029"/>
    <w:rsid w:val="00E12B57"/>
    <w:rsid w:val="00E21333"/>
    <w:rsid w:val="00E304D5"/>
    <w:rsid w:val="00E35F7D"/>
    <w:rsid w:val="00E44B39"/>
    <w:rsid w:val="00E465FE"/>
    <w:rsid w:val="00E52D5F"/>
    <w:rsid w:val="00E537FC"/>
    <w:rsid w:val="00E53C52"/>
    <w:rsid w:val="00E61CA8"/>
    <w:rsid w:val="00E64C41"/>
    <w:rsid w:val="00E65A83"/>
    <w:rsid w:val="00E7262C"/>
    <w:rsid w:val="00E76B36"/>
    <w:rsid w:val="00E76FAE"/>
    <w:rsid w:val="00E85F27"/>
    <w:rsid w:val="00E8620A"/>
    <w:rsid w:val="00EA114F"/>
    <w:rsid w:val="00EB36CC"/>
    <w:rsid w:val="00EB41B8"/>
    <w:rsid w:val="00EC10A5"/>
    <w:rsid w:val="00EC3509"/>
    <w:rsid w:val="00EC5E12"/>
    <w:rsid w:val="00ED74BA"/>
    <w:rsid w:val="00ED7934"/>
    <w:rsid w:val="00EE0582"/>
    <w:rsid w:val="00EE79F9"/>
    <w:rsid w:val="00EE7CEF"/>
    <w:rsid w:val="00EF5DC6"/>
    <w:rsid w:val="00F01645"/>
    <w:rsid w:val="00F03268"/>
    <w:rsid w:val="00F06A9B"/>
    <w:rsid w:val="00F12EAE"/>
    <w:rsid w:val="00F176F8"/>
    <w:rsid w:val="00F20208"/>
    <w:rsid w:val="00F23391"/>
    <w:rsid w:val="00F2495E"/>
    <w:rsid w:val="00F2778F"/>
    <w:rsid w:val="00F32AD0"/>
    <w:rsid w:val="00F41648"/>
    <w:rsid w:val="00F41976"/>
    <w:rsid w:val="00F4466E"/>
    <w:rsid w:val="00F45EB2"/>
    <w:rsid w:val="00F47A2B"/>
    <w:rsid w:val="00F51293"/>
    <w:rsid w:val="00F513C3"/>
    <w:rsid w:val="00F51D85"/>
    <w:rsid w:val="00F54CF7"/>
    <w:rsid w:val="00F55BB1"/>
    <w:rsid w:val="00F62930"/>
    <w:rsid w:val="00F64222"/>
    <w:rsid w:val="00F7462E"/>
    <w:rsid w:val="00F768C5"/>
    <w:rsid w:val="00F76FA3"/>
    <w:rsid w:val="00F80665"/>
    <w:rsid w:val="00F80A76"/>
    <w:rsid w:val="00F83741"/>
    <w:rsid w:val="00F86CCE"/>
    <w:rsid w:val="00FA1AB7"/>
    <w:rsid w:val="00FA1EEB"/>
    <w:rsid w:val="00FA223E"/>
    <w:rsid w:val="00FA2E0B"/>
    <w:rsid w:val="00FA4127"/>
    <w:rsid w:val="00FB0642"/>
    <w:rsid w:val="00FC5928"/>
    <w:rsid w:val="00FE3505"/>
    <w:rsid w:val="00FE3B2F"/>
    <w:rsid w:val="00FE47DD"/>
    <w:rsid w:val="00FE5207"/>
    <w:rsid w:val="00FE57DF"/>
    <w:rsid w:val="00FF0B51"/>
    <w:rsid w:val="00FF282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819B0"/>
  <w15:docId w15:val="{14862E50-718A-4919-97D2-7796E602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71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Geneva 9,Font: Geneva 9,Boston 10,f"/>
    <w:basedOn w:val="Normal"/>
    <w:link w:val="FootnoteTextChar"/>
    <w:unhideWhenUsed/>
    <w:rsid w:val="00634143"/>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aliases w:val="Geneva 9 Char,Font: Geneva 9 Char,Boston 10 Char,f Char"/>
    <w:basedOn w:val="DefaultParagraphFont"/>
    <w:link w:val="FootnoteText"/>
    <w:rsid w:val="00634143"/>
    <w:rPr>
      <w:rFonts w:ascii="Times New Roman" w:eastAsia="Times New Roman" w:hAnsi="Times New Roman" w:cs="Times New Roman"/>
      <w:sz w:val="20"/>
      <w:szCs w:val="20"/>
      <w:lang w:val="en-GB"/>
    </w:rPr>
  </w:style>
  <w:style w:type="character" w:styleId="FootnoteReference">
    <w:name w:val="footnote reference"/>
    <w:aliases w:val="16 Point,Superscript 6 Point"/>
    <w:semiHidden/>
    <w:rsid w:val="00634143"/>
    <w:rPr>
      <w:vertAlign w:val="superscript"/>
    </w:rPr>
  </w:style>
  <w:style w:type="table" w:styleId="TableGrid">
    <w:name w:val="Table Grid"/>
    <w:basedOn w:val="TableNormal"/>
    <w:uiPriority w:val="59"/>
    <w:rsid w:val="00812C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3308"/>
    <w:pPr>
      <w:ind w:left="720"/>
      <w:contextualSpacing/>
    </w:pPr>
  </w:style>
  <w:style w:type="paragraph" w:styleId="Header">
    <w:name w:val="header"/>
    <w:basedOn w:val="Normal"/>
    <w:link w:val="HeaderChar"/>
    <w:uiPriority w:val="99"/>
    <w:unhideWhenUsed/>
    <w:rsid w:val="00DD7554"/>
    <w:pPr>
      <w:tabs>
        <w:tab w:val="center" w:pos="4536"/>
        <w:tab w:val="right" w:pos="9072"/>
      </w:tabs>
      <w:spacing w:after="0" w:line="240" w:lineRule="auto"/>
    </w:pPr>
  </w:style>
  <w:style w:type="character" w:customStyle="1" w:styleId="HeaderChar">
    <w:name w:val="Header Char"/>
    <w:basedOn w:val="DefaultParagraphFont"/>
    <w:link w:val="Header"/>
    <w:uiPriority w:val="99"/>
    <w:rsid w:val="00DD7554"/>
  </w:style>
  <w:style w:type="paragraph" w:styleId="Footer">
    <w:name w:val="footer"/>
    <w:basedOn w:val="Normal"/>
    <w:link w:val="FooterChar"/>
    <w:uiPriority w:val="99"/>
    <w:unhideWhenUsed/>
    <w:rsid w:val="00DD7554"/>
    <w:pPr>
      <w:tabs>
        <w:tab w:val="center" w:pos="4536"/>
        <w:tab w:val="right" w:pos="9072"/>
      </w:tabs>
      <w:spacing w:after="0" w:line="240" w:lineRule="auto"/>
    </w:pPr>
  </w:style>
  <w:style w:type="character" w:customStyle="1" w:styleId="FooterChar">
    <w:name w:val="Footer Char"/>
    <w:basedOn w:val="DefaultParagraphFont"/>
    <w:link w:val="Footer"/>
    <w:uiPriority w:val="99"/>
    <w:rsid w:val="00DD7554"/>
  </w:style>
  <w:style w:type="paragraph" w:styleId="EndnoteText">
    <w:name w:val="endnote text"/>
    <w:basedOn w:val="Normal"/>
    <w:link w:val="EndnoteTextChar"/>
    <w:uiPriority w:val="99"/>
    <w:semiHidden/>
    <w:unhideWhenUsed/>
    <w:rsid w:val="00DD755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7554"/>
    <w:rPr>
      <w:sz w:val="20"/>
      <w:szCs w:val="20"/>
    </w:rPr>
  </w:style>
  <w:style w:type="character" w:styleId="EndnoteReference">
    <w:name w:val="endnote reference"/>
    <w:basedOn w:val="DefaultParagraphFont"/>
    <w:uiPriority w:val="99"/>
    <w:semiHidden/>
    <w:unhideWhenUsed/>
    <w:rsid w:val="00DD7554"/>
    <w:rPr>
      <w:vertAlign w:val="superscript"/>
    </w:rPr>
  </w:style>
  <w:style w:type="paragraph" w:customStyle="1" w:styleId="CM55">
    <w:name w:val="CM55"/>
    <w:basedOn w:val="Normal"/>
    <w:next w:val="Normal"/>
    <w:uiPriority w:val="99"/>
    <w:rsid w:val="0060306A"/>
    <w:pPr>
      <w:widowControl w:val="0"/>
      <w:autoSpaceDE w:val="0"/>
      <w:autoSpaceDN w:val="0"/>
      <w:adjustRightInd w:val="0"/>
      <w:spacing w:after="0" w:line="240" w:lineRule="auto"/>
    </w:pPr>
    <w:rPr>
      <w:rFonts w:ascii="Times New Roman" w:eastAsiaTheme="minorEastAsia" w:hAnsi="Times New Roman" w:cs="Times New Roman"/>
      <w:sz w:val="24"/>
      <w:szCs w:val="24"/>
      <w:lang w:eastAsia="hr-HR"/>
    </w:rPr>
  </w:style>
  <w:style w:type="paragraph" w:customStyle="1" w:styleId="Default">
    <w:name w:val="Default"/>
    <w:rsid w:val="009B463C"/>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hr-HR"/>
    </w:rPr>
  </w:style>
  <w:style w:type="paragraph" w:customStyle="1" w:styleId="CM54">
    <w:name w:val="CM54"/>
    <w:basedOn w:val="Default"/>
    <w:next w:val="Default"/>
    <w:uiPriority w:val="99"/>
    <w:rsid w:val="0055786A"/>
    <w:rPr>
      <w:color w:val="auto"/>
    </w:rPr>
  </w:style>
  <w:style w:type="character" w:styleId="CommentReference">
    <w:name w:val="annotation reference"/>
    <w:basedOn w:val="DefaultParagraphFont"/>
    <w:uiPriority w:val="99"/>
    <w:semiHidden/>
    <w:unhideWhenUsed/>
    <w:rsid w:val="00E76FAE"/>
    <w:rPr>
      <w:sz w:val="16"/>
      <w:szCs w:val="16"/>
    </w:rPr>
  </w:style>
  <w:style w:type="paragraph" w:styleId="CommentText">
    <w:name w:val="annotation text"/>
    <w:basedOn w:val="Normal"/>
    <w:link w:val="CommentTextChar"/>
    <w:uiPriority w:val="99"/>
    <w:unhideWhenUsed/>
    <w:rsid w:val="00E76FAE"/>
    <w:pPr>
      <w:spacing w:line="240" w:lineRule="auto"/>
    </w:pPr>
    <w:rPr>
      <w:sz w:val="20"/>
      <w:szCs w:val="20"/>
    </w:rPr>
  </w:style>
  <w:style w:type="character" w:customStyle="1" w:styleId="CommentTextChar">
    <w:name w:val="Comment Text Char"/>
    <w:basedOn w:val="DefaultParagraphFont"/>
    <w:link w:val="CommentText"/>
    <w:uiPriority w:val="99"/>
    <w:rsid w:val="00E76FAE"/>
    <w:rPr>
      <w:sz w:val="20"/>
      <w:szCs w:val="20"/>
    </w:rPr>
  </w:style>
  <w:style w:type="paragraph" w:styleId="CommentSubject">
    <w:name w:val="annotation subject"/>
    <w:basedOn w:val="CommentText"/>
    <w:next w:val="CommentText"/>
    <w:link w:val="CommentSubjectChar"/>
    <w:uiPriority w:val="99"/>
    <w:semiHidden/>
    <w:unhideWhenUsed/>
    <w:rsid w:val="00E76FAE"/>
    <w:rPr>
      <w:b/>
      <w:bCs/>
    </w:rPr>
  </w:style>
  <w:style w:type="character" w:customStyle="1" w:styleId="CommentSubjectChar">
    <w:name w:val="Comment Subject Char"/>
    <w:basedOn w:val="CommentTextChar"/>
    <w:link w:val="CommentSubject"/>
    <w:uiPriority w:val="99"/>
    <w:semiHidden/>
    <w:rsid w:val="00E76FAE"/>
    <w:rPr>
      <w:b/>
      <w:bCs/>
      <w:sz w:val="20"/>
      <w:szCs w:val="20"/>
    </w:rPr>
  </w:style>
  <w:style w:type="paragraph" w:styleId="BalloonText">
    <w:name w:val="Balloon Text"/>
    <w:basedOn w:val="Normal"/>
    <w:link w:val="BalloonTextChar"/>
    <w:uiPriority w:val="99"/>
    <w:semiHidden/>
    <w:unhideWhenUsed/>
    <w:rsid w:val="00E76F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FAE"/>
    <w:rPr>
      <w:rFonts w:ascii="Segoe UI" w:hAnsi="Segoe UI" w:cs="Segoe UI"/>
      <w:sz w:val="18"/>
      <w:szCs w:val="18"/>
    </w:rPr>
  </w:style>
  <w:style w:type="character" w:customStyle="1" w:styleId="bold">
    <w:name w:val="bold"/>
    <w:basedOn w:val="DefaultParagraphFont"/>
    <w:rsid w:val="00796D60"/>
  </w:style>
  <w:style w:type="paragraph" w:styleId="Revision">
    <w:name w:val="Revision"/>
    <w:hidden/>
    <w:uiPriority w:val="99"/>
    <w:semiHidden/>
    <w:rsid w:val="001822E3"/>
    <w:pPr>
      <w:spacing w:after="0" w:line="240" w:lineRule="auto"/>
    </w:pPr>
  </w:style>
  <w:style w:type="character" w:customStyle="1" w:styleId="fontstyle01">
    <w:name w:val="fontstyle01"/>
    <w:basedOn w:val="DefaultParagraphFont"/>
    <w:rsid w:val="00855B52"/>
    <w:rPr>
      <w:rFonts w:ascii="TimesNewRomanPSMT" w:hAnsi="TimesNewRomanPSMT" w:hint="default"/>
      <w:b w:val="0"/>
      <w:bCs w:val="0"/>
      <w:i w:val="0"/>
      <w:iCs w:val="0"/>
      <w:color w:val="000000"/>
      <w:sz w:val="18"/>
      <w:szCs w:val="18"/>
    </w:rPr>
  </w:style>
  <w:style w:type="character" w:customStyle="1" w:styleId="fontstyle21">
    <w:name w:val="fontstyle21"/>
    <w:basedOn w:val="DefaultParagraphFont"/>
    <w:rsid w:val="0071479F"/>
    <w:rPr>
      <w:rFonts w:ascii="TimesNewRomanPS-ItalicMT" w:hAnsi="TimesNewRomanPS-ItalicMT" w:hint="default"/>
      <w:b w:val="0"/>
      <w:bCs w:val="0"/>
      <w:i/>
      <w:iCs/>
      <w:color w:val="000000"/>
      <w:sz w:val="20"/>
      <w:szCs w:val="20"/>
    </w:rPr>
  </w:style>
  <w:style w:type="character" w:customStyle="1" w:styleId="fontstyle31">
    <w:name w:val="fontstyle31"/>
    <w:basedOn w:val="DefaultParagraphFont"/>
    <w:rsid w:val="0071479F"/>
    <w:rPr>
      <w:rFonts w:ascii="TimesNewRomanPS-BoldMT" w:hAnsi="TimesNewRomanPS-BoldMT" w:hint="default"/>
      <w:b/>
      <w:bCs/>
      <w:i w:val="0"/>
      <w:iCs w:val="0"/>
      <w:color w:val="000000"/>
      <w:sz w:val="20"/>
      <w:szCs w:val="20"/>
    </w:rPr>
  </w:style>
  <w:style w:type="table" w:customStyle="1" w:styleId="Reetkatablice3">
    <w:name w:val="Rešetka tablice3"/>
    <w:basedOn w:val="TableNormal"/>
    <w:next w:val="TableGrid"/>
    <w:rsid w:val="003C1A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73495">
      <w:bodyDiv w:val="1"/>
      <w:marLeft w:val="0"/>
      <w:marRight w:val="0"/>
      <w:marTop w:val="0"/>
      <w:marBottom w:val="0"/>
      <w:divBdr>
        <w:top w:val="none" w:sz="0" w:space="0" w:color="auto"/>
        <w:left w:val="none" w:sz="0" w:space="0" w:color="auto"/>
        <w:bottom w:val="none" w:sz="0" w:space="0" w:color="auto"/>
        <w:right w:val="none" w:sz="0" w:space="0" w:color="auto"/>
      </w:divBdr>
      <w:divsChild>
        <w:div w:id="961304889">
          <w:marLeft w:val="0"/>
          <w:marRight w:val="0"/>
          <w:marTop w:val="0"/>
          <w:marBottom w:val="0"/>
          <w:divBdr>
            <w:top w:val="none" w:sz="0" w:space="0" w:color="auto"/>
            <w:left w:val="none" w:sz="0" w:space="0" w:color="auto"/>
            <w:bottom w:val="none" w:sz="0" w:space="0" w:color="auto"/>
            <w:right w:val="none" w:sz="0" w:space="0" w:color="auto"/>
          </w:divBdr>
        </w:div>
        <w:div w:id="2076194563">
          <w:marLeft w:val="0"/>
          <w:marRight w:val="0"/>
          <w:marTop w:val="0"/>
          <w:marBottom w:val="0"/>
          <w:divBdr>
            <w:top w:val="none" w:sz="0" w:space="0" w:color="auto"/>
            <w:left w:val="none" w:sz="0" w:space="0" w:color="auto"/>
            <w:bottom w:val="none" w:sz="0" w:space="0" w:color="auto"/>
            <w:right w:val="none" w:sz="0" w:space="0" w:color="auto"/>
          </w:divBdr>
        </w:div>
        <w:div w:id="279387201">
          <w:marLeft w:val="0"/>
          <w:marRight w:val="0"/>
          <w:marTop w:val="0"/>
          <w:marBottom w:val="0"/>
          <w:divBdr>
            <w:top w:val="none" w:sz="0" w:space="0" w:color="auto"/>
            <w:left w:val="none" w:sz="0" w:space="0" w:color="auto"/>
            <w:bottom w:val="none" w:sz="0" w:space="0" w:color="auto"/>
            <w:right w:val="none" w:sz="0" w:space="0" w:color="auto"/>
          </w:divBdr>
        </w:div>
      </w:divsChild>
    </w:div>
    <w:div w:id="246227765">
      <w:bodyDiv w:val="1"/>
      <w:marLeft w:val="0"/>
      <w:marRight w:val="0"/>
      <w:marTop w:val="0"/>
      <w:marBottom w:val="0"/>
      <w:divBdr>
        <w:top w:val="none" w:sz="0" w:space="0" w:color="auto"/>
        <w:left w:val="none" w:sz="0" w:space="0" w:color="auto"/>
        <w:bottom w:val="none" w:sz="0" w:space="0" w:color="auto"/>
        <w:right w:val="none" w:sz="0" w:space="0" w:color="auto"/>
      </w:divBdr>
    </w:div>
    <w:div w:id="529414615">
      <w:bodyDiv w:val="1"/>
      <w:marLeft w:val="0"/>
      <w:marRight w:val="0"/>
      <w:marTop w:val="0"/>
      <w:marBottom w:val="0"/>
      <w:divBdr>
        <w:top w:val="none" w:sz="0" w:space="0" w:color="auto"/>
        <w:left w:val="none" w:sz="0" w:space="0" w:color="auto"/>
        <w:bottom w:val="none" w:sz="0" w:space="0" w:color="auto"/>
        <w:right w:val="none" w:sz="0" w:space="0" w:color="auto"/>
      </w:divBdr>
    </w:div>
    <w:div w:id="789205036">
      <w:bodyDiv w:val="1"/>
      <w:marLeft w:val="0"/>
      <w:marRight w:val="0"/>
      <w:marTop w:val="0"/>
      <w:marBottom w:val="0"/>
      <w:divBdr>
        <w:top w:val="none" w:sz="0" w:space="0" w:color="auto"/>
        <w:left w:val="none" w:sz="0" w:space="0" w:color="auto"/>
        <w:bottom w:val="none" w:sz="0" w:space="0" w:color="auto"/>
        <w:right w:val="none" w:sz="0" w:space="0" w:color="auto"/>
      </w:divBdr>
    </w:div>
    <w:div w:id="795638359">
      <w:bodyDiv w:val="1"/>
      <w:marLeft w:val="0"/>
      <w:marRight w:val="0"/>
      <w:marTop w:val="0"/>
      <w:marBottom w:val="0"/>
      <w:divBdr>
        <w:top w:val="none" w:sz="0" w:space="0" w:color="auto"/>
        <w:left w:val="none" w:sz="0" w:space="0" w:color="auto"/>
        <w:bottom w:val="none" w:sz="0" w:space="0" w:color="auto"/>
        <w:right w:val="none" w:sz="0" w:space="0" w:color="auto"/>
      </w:divBdr>
    </w:div>
    <w:div w:id="1040782382">
      <w:bodyDiv w:val="1"/>
      <w:marLeft w:val="0"/>
      <w:marRight w:val="0"/>
      <w:marTop w:val="0"/>
      <w:marBottom w:val="0"/>
      <w:divBdr>
        <w:top w:val="none" w:sz="0" w:space="0" w:color="auto"/>
        <w:left w:val="none" w:sz="0" w:space="0" w:color="auto"/>
        <w:bottom w:val="none" w:sz="0" w:space="0" w:color="auto"/>
        <w:right w:val="none" w:sz="0" w:space="0" w:color="auto"/>
      </w:divBdr>
    </w:div>
    <w:div w:id="1075124529">
      <w:bodyDiv w:val="1"/>
      <w:marLeft w:val="0"/>
      <w:marRight w:val="0"/>
      <w:marTop w:val="0"/>
      <w:marBottom w:val="0"/>
      <w:divBdr>
        <w:top w:val="none" w:sz="0" w:space="0" w:color="auto"/>
        <w:left w:val="none" w:sz="0" w:space="0" w:color="auto"/>
        <w:bottom w:val="none" w:sz="0" w:space="0" w:color="auto"/>
        <w:right w:val="none" w:sz="0" w:space="0" w:color="auto"/>
      </w:divBdr>
    </w:div>
    <w:div w:id="1345547299">
      <w:bodyDiv w:val="1"/>
      <w:marLeft w:val="0"/>
      <w:marRight w:val="0"/>
      <w:marTop w:val="0"/>
      <w:marBottom w:val="0"/>
      <w:divBdr>
        <w:top w:val="none" w:sz="0" w:space="0" w:color="auto"/>
        <w:left w:val="none" w:sz="0" w:space="0" w:color="auto"/>
        <w:bottom w:val="none" w:sz="0" w:space="0" w:color="auto"/>
        <w:right w:val="none" w:sz="0" w:space="0" w:color="auto"/>
      </w:divBdr>
      <w:divsChild>
        <w:div w:id="1995990756">
          <w:marLeft w:val="0"/>
          <w:marRight w:val="0"/>
          <w:marTop w:val="0"/>
          <w:marBottom w:val="0"/>
          <w:divBdr>
            <w:top w:val="none" w:sz="0" w:space="0" w:color="auto"/>
            <w:left w:val="none" w:sz="0" w:space="0" w:color="auto"/>
            <w:bottom w:val="none" w:sz="0" w:space="0" w:color="auto"/>
            <w:right w:val="none" w:sz="0" w:space="0" w:color="auto"/>
          </w:divBdr>
        </w:div>
        <w:div w:id="1736977460">
          <w:marLeft w:val="0"/>
          <w:marRight w:val="0"/>
          <w:marTop w:val="0"/>
          <w:marBottom w:val="0"/>
          <w:divBdr>
            <w:top w:val="none" w:sz="0" w:space="0" w:color="auto"/>
            <w:left w:val="none" w:sz="0" w:space="0" w:color="auto"/>
            <w:bottom w:val="none" w:sz="0" w:space="0" w:color="auto"/>
            <w:right w:val="none" w:sz="0" w:space="0" w:color="auto"/>
          </w:divBdr>
        </w:div>
      </w:divsChild>
    </w:div>
    <w:div w:id="1411200777">
      <w:bodyDiv w:val="1"/>
      <w:marLeft w:val="0"/>
      <w:marRight w:val="0"/>
      <w:marTop w:val="0"/>
      <w:marBottom w:val="0"/>
      <w:divBdr>
        <w:top w:val="none" w:sz="0" w:space="0" w:color="auto"/>
        <w:left w:val="none" w:sz="0" w:space="0" w:color="auto"/>
        <w:bottom w:val="none" w:sz="0" w:space="0" w:color="auto"/>
        <w:right w:val="none" w:sz="0" w:space="0" w:color="auto"/>
      </w:divBdr>
    </w:div>
    <w:div w:id="1433932430">
      <w:bodyDiv w:val="1"/>
      <w:marLeft w:val="0"/>
      <w:marRight w:val="0"/>
      <w:marTop w:val="0"/>
      <w:marBottom w:val="0"/>
      <w:divBdr>
        <w:top w:val="none" w:sz="0" w:space="0" w:color="auto"/>
        <w:left w:val="none" w:sz="0" w:space="0" w:color="auto"/>
        <w:bottom w:val="none" w:sz="0" w:space="0" w:color="auto"/>
        <w:right w:val="none" w:sz="0" w:space="0" w:color="auto"/>
      </w:divBdr>
      <w:divsChild>
        <w:div w:id="559361161">
          <w:marLeft w:val="0"/>
          <w:marRight w:val="0"/>
          <w:marTop w:val="0"/>
          <w:marBottom w:val="0"/>
          <w:divBdr>
            <w:top w:val="none" w:sz="0" w:space="0" w:color="auto"/>
            <w:left w:val="none" w:sz="0" w:space="0" w:color="auto"/>
            <w:bottom w:val="none" w:sz="0" w:space="0" w:color="auto"/>
            <w:right w:val="none" w:sz="0" w:space="0" w:color="auto"/>
          </w:divBdr>
        </w:div>
        <w:div w:id="640768302">
          <w:marLeft w:val="0"/>
          <w:marRight w:val="0"/>
          <w:marTop w:val="0"/>
          <w:marBottom w:val="0"/>
          <w:divBdr>
            <w:top w:val="none" w:sz="0" w:space="0" w:color="auto"/>
            <w:left w:val="none" w:sz="0" w:space="0" w:color="auto"/>
            <w:bottom w:val="none" w:sz="0" w:space="0" w:color="auto"/>
            <w:right w:val="none" w:sz="0" w:space="0" w:color="auto"/>
          </w:divBdr>
        </w:div>
        <w:div w:id="1705251735">
          <w:marLeft w:val="0"/>
          <w:marRight w:val="0"/>
          <w:marTop w:val="0"/>
          <w:marBottom w:val="0"/>
          <w:divBdr>
            <w:top w:val="none" w:sz="0" w:space="0" w:color="auto"/>
            <w:left w:val="none" w:sz="0" w:space="0" w:color="auto"/>
            <w:bottom w:val="none" w:sz="0" w:space="0" w:color="auto"/>
            <w:right w:val="none" w:sz="0" w:space="0" w:color="auto"/>
          </w:divBdr>
        </w:div>
        <w:div w:id="504781825">
          <w:marLeft w:val="0"/>
          <w:marRight w:val="0"/>
          <w:marTop w:val="0"/>
          <w:marBottom w:val="0"/>
          <w:divBdr>
            <w:top w:val="none" w:sz="0" w:space="0" w:color="auto"/>
            <w:left w:val="none" w:sz="0" w:space="0" w:color="auto"/>
            <w:bottom w:val="none" w:sz="0" w:space="0" w:color="auto"/>
            <w:right w:val="none" w:sz="0" w:space="0" w:color="auto"/>
          </w:divBdr>
        </w:div>
        <w:div w:id="886069588">
          <w:marLeft w:val="0"/>
          <w:marRight w:val="0"/>
          <w:marTop w:val="0"/>
          <w:marBottom w:val="0"/>
          <w:divBdr>
            <w:top w:val="none" w:sz="0" w:space="0" w:color="auto"/>
            <w:left w:val="none" w:sz="0" w:space="0" w:color="auto"/>
            <w:bottom w:val="none" w:sz="0" w:space="0" w:color="auto"/>
            <w:right w:val="none" w:sz="0" w:space="0" w:color="auto"/>
          </w:divBdr>
        </w:div>
        <w:div w:id="496921164">
          <w:marLeft w:val="0"/>
          <w:marRight w:val="0"/>
          <w:marTop w:val="0"/>
          <w:marBottom w:val="0"/>
          <w:divBdr>
            <w:top w:val="none" w:sz="0" w:space="0" w:color="auto"/>
            <w:left w:val="none" w:sz="0" w:space="0" w:color="auto"/>
            <w:bottom w:val="none" w:sz="0" w:space="0" w:color="auto"/>
            <w:right w:val="none" w:sz="0" w:space="0" w:color="auto"/>
          </w:divBdr>
        </w:div>
        <w:div w:id="185867441">
          <w:marLeft w:val="0"/>
          <w:marRight w:val="0"/>
          <w:marTop w:val="0"/>
          <w:marBottom w:val="0"/>
          <w:divBdr>
            <w:top w:val="none" w:sz="0" w:space="0" w:color="auto"/>
            <w:left w:val="none" w:sz="0" w:space="0" w:color="auto"/>
            <w:bottom w:val="none" w:sz="0" w:space="0" w:color="auto"/>
            <w:right w:val="none" w:sz="0" w:space="0" w:color="auto"/>
          </w:divBdr>
        </w:div>
        <w:div w:id="1205368916">
          <w:marLeft w:val="0"/>
          <w:marRight w:val="0"/>
          <w:marTop w:val="0"/>
          <w:marBottom w:val="0"/>
          <w:divBdr>
            <w:top w:val="none" w:sz="0" w:space="0" w:color="auto"/>
            <w:left w:val="none" w:sz="0" w:space="0" w:color="auto"/>
            <w:bottom w:val="none" w:sz="0" w:space="0" w:color="auto"/>
            <w:right w:val="none" w:sz="0" w:space="0" w:color="auto"/>
          </w:divBdr>
        </w:div>
      </w:divsChild>
    </w:div>
    <w:div w:id="1620379116">
      <w:bodyDiv w:val="1"/>
      <w:marLeft w:val="0"/>
      <w:marRight w:val="0"/>
      <w:marTop w:val="0"/>
      <w:marBottom w:val="0"/>
      <w:divBdr>
        <w:top w:val="none" w:sz="0" w:space="0" w:color="auto"/>
        <w:left w:val="none" w:sz="0" w:space="0" w:color="auto"/>
        <w:bottom w:val="none" w:sz="0" w:space="0" w:color="auto"/>
        <w:right w:val="none" w:sz="0" w:space="0" w:color="auto"/>
      </w:divBdr>
    </w:div>
    <w:div w:id="1779327162">
      <w:bodyDiv w:val="1"/>
      <w:marLeft w:val="0"/>
      <w:marRight w:val="0"/>
      <w:marTop w:val="0"/>
      <w:marBottom w:val="0"/>
      <w:divBdr>
        <w:top w:val="none" w:sz="0" w:space="0" w:color="auto"/>
        <w:left w:val="none" w:sz="0" w:space="0" w:color="auto"/>
        <w:bottom w:val="none" w:sz="0" w:space="0" w:color="auto"/>
        <w:right w:val="none" w:sz="0" w:space="0" w:color="auto"/>
      </w:divBdr>
      <w:divsChild>
        <w:div w:id="1239482828">
          <w:marLeft w:val="0"/>
          <w:marRight w:val="0"/>
          <w:marTop w:val="0"/>
          <w:marBottom w:val="0"/>
          <w:divBdr>
            <w:top w:val="none" w:sz="0" w:space="0" w:color="auto"/>
            <w:left w:val="none" w:sz="0" w:space="0" w:color="auto"/>
            <w:bottom w:val="none" w:sz="0" w:space="0" w:color="auto"/>
            <w:right w:val="none" w:sz="0" w:space="0" w:color="auto"/>
          </w:divBdr>
        </w:div>
        <w:div w:id="2143308508">
          <w:marLeft w:val="0"/>
          <w:marRight w:val="0"/>
          <w:marTop w:val="0"/>
          <w:marBottom w:val="0"/>
          <w:divBdr>
            <w:top w:val="none" w:sz="0" w:space="0" w:color="auto"/>
            <w:left w:val="none" w:sz="0" w:space="0" w:color="auto"/>
            <w:bottom w:val="none" w:sz="0" w:space="0" w:color="auto"/>
            <w:right w:val="none" w:sz="0" w:space="0" w:color="auto"/>
          </w:divBdr>
        </w:div>
        <w:div w:id="100340259">
          <w:marLeft w:val="0"/>
          <w:marRight w:val="0"/>
          <w:marTop w:val="0"/>
          <w:marBottom w:val="0"/>
          <w:divBdr>
            <w:top w:val="none" w:sz="0" w:space="0" w:color="auto"/>
            <w:left w:val="none" w:sz="0" w:space="0" w:color="auto"/>
            <w:bottom w:val="none" w:sz="0" w:space="0" w:color="auto"/>
            <w:right w:val="none" w:sz="0" w:space="0" w:color="auto"/>
          </w:divBdr>
        </w:div>
        <w:div w:id="1499157221">
          <w:marLeft w:val="0"/>
          <w:marRight w:val="0"/>
          <w:marTop w:val="0"/>
          <w:marBottom w:val="0"/>
          <w:divBdr>
            <w:top w:val="none" w:sz="0" w:space="0" w:color="auto"/>
            <w:left w:val="none" w:sz="0" w:space="0" w:color="auto"/>
            <w:bottom w:val="none" w:sz="0" w:space="0" w:color="auto"/>
            <w:right w:val="none" w:sz="0" w:space="0" w:color="auto"/>
          </w:divBdr>
        </w:div>
        <w:div w:id="762383754">
          <w:marLeft w:val="0"/>
          <w:marRight w:val="0"/>
          <w:marTop w:val="0"/>
          <w:marBottom w:val="0"/>
          <w:divBdr>
            <w:top w:val="none" w:sz="0" w:space="0" w:color="auto"/>
            <w:left w:val="none" w:sz="0" w:space="0" w:color="auto"/>
            <w:bottom w:val="none" w:sz="0" w:space="0" w:color="auto"/>
            <w:right w:val="none" w:sz="0" w:space="0" w:color="auto"/>
          </w:divBdr>
        </w:div>
      </w:divsChild>
    </w:div>
    <w:div w:id="1800953040">
      <w:bodyDiv w:val="1"/>
      <w:marLeft w:val="0"/>
      <w:marRight w:val="0"/>
      <w:marTop w:val="0"/>
      <w:marBottom w:val="0"/>
      <w:divBdr>
        <w:top w:val="none" w:sz="0" w:space="0" w:color="auto"/>
        <w:left w:val="none" w:sz="0" w:space="0" w:color="auto"/>
        <w:bottom w:val="none" w:sz="0" w:space="0" w:color="auto"/>
        <w:right w:val="none" w:sz="0" w:space="0" w:color="auto"/>
      </w:divBdr>
    </w:div>
    <w:div w:id="1842356143">
      <w:bodyDiv w:val="1"/>
      <w:marLeft w:val="0"/>
      <w:marRight w:val="0"/>
      <w:marTop w:val="0"/>
      <w:marBottom w:val="0"/>
      <w:divBdr>
        <w:top w:val="none" w:sz="0" w:space="0" w:color="auto"/>
        <w:left w:val="none" w:sz="0" w:space="0" w:color="auto"/>
        <w:bottom w:val="none" w:sz="0" w:space="0" w:color="auto"/>
        <w:right w:val="none" w:sz="0" w:space="0" w:color="auto"/>
      </w:divBdr>
    </w:div>
    <w:div w:id="1954703249">
      <w:bodyDiv w:val="1"/>
      <w:marLeft w:val="0"/>
      <w:marRight w:val="0"/>
      <w:marTop w:val="0"/>
      <w:marBottom w:val="0"/>
      <w:divBdr>
        <w:top w:val="none" w:sz="0" w:space="0" w:color="auto"/>
        <w:left w:val="none" w:sz="0" w:space="0" w:color="auto"/>
        <w:bottom w:val="none" w:sz="0" w:space="0" w:color="auto"/>
        <w:right w:val="none" w:sz="0" w:space="0" w:color="auto"/>
      </w:divBdr>
    </w:div>
    <w:div w:id="2080253127">
      <w:bodyDiv w:val="1"/>
      <w:marLeft w:val="0"/>
      <w:marRight w:val="0"/>
      <w:marTop w:val="0"/>
      <w:marBottom w:val="0"/>
      <w:divBdr>
        <w:top w:val="none" w:sz="0" w:space="0" w:color="auto"/>
        <w:left w:val="none" w:sz="0" w:space="0" w:color="auto"/>
        <w:bottom w:val="none" w:sz="0" w:space="0" w:color="auto"/>
        <w:right w:val="none" w:sz="0" w:space="0" w:color="auto"/>
      </w:divBdr>
      <w:divsChild>
        <w:div w:id="34089514">
          <w:marLeft w:val="0"/>
          <w:marRight w:val="0"/>
          <w:marTop w:val="0"/>
          <w:marBottom w:val="0"/>
          <w:divBdr>
            <w:top w:val="none" w:sz="0" w:space="0" w:color="auto"/>
            <w:left w:val="none" w:sz="0" w:space="0" w:color="auto"/>
            <w:bottom w:val="none" w:sz="0" w:space="0" w:color="auto"/>
            <w:right w:val="none" w:sz="0" w:space="0" w:color="auto"/>
          </w:divBdr>
        </w:div>
        <w:div w:id="512770282">
          <w:marLeft w:val="0"/>
          <w:marRight w:val="0"/>
          <w:marTop w:val="0"/>
          <w:marBottom w:val="0"/>
          <w:divBdr>
            <w:top w:val="none" w:sz="0" w:space="0" w:color="auto"/>
            <w:left w:val="none" w:sz="0" w:space="0" w:color="auto"/>
            <w:bottom w:val="none" w:sz="0" w:space="0" w:color="auto"/>
            <w:right w:val="none" w:sz="0" w:space="0" w:color="auto"/>
          </w:divBdr>
        </w:div>
        <w:div w:id="1717394396">
          <w:marLeft w:val="0"/>
          <w:marRight w:val="0"/>
          <w:marTop w:val="0"/>
          <w:marBottom w:val="0"/>
          <w:divBdr>
            <w:top w:val="none" w:sz="0" w:space="0" w:color="auto"/>
            <w:left w:val="none" w:sz="0" w:space="0" w:color="auto"/>
            <w:bottom w:val="none" w:sz="0" w:space="0" w:color="auto"/>
            <w:right w:val="none" w:sz="0" w:space="0" w:color="auto"/>
          </w:divBdr>
        </w:div>
        <w:div w:id="392116916">
          <w:marLeft w:val="0"/>
          <w:marRight w:val="0"/>
          <w:marTop w:val="0"/>
          <w:marBottom w:val="0"/>
          <w:divBdr>
            <w:top w:val="none" w:sz="0" w:space="0" w:color="auto"/>
            <w:left w:val="none" w:sz="0" w:space="0" w:color="auto"/>
            <w:bottom w:val="none" w:sz="0" w:space="0" w:color="auto"/>
            <w:right w:val="none" w:sz="0" w:space="0" w:color="auto"/>
          </w:divBdr>
        </w:div>
        <w:div w:id="627442325">
          <w:marLeft w:val="0"/>
          <w:marRight w:val="0"/>
          <w:marTop w:val="0"/>
          <w:marBottom w:val="0"/>
          <w:divBdr>
            <w:top w:val="none" w:sz="0" w:space="0" w:color="auto"/>
            <w:left w:val="none" w:sz="0" w:space="0" w:color="auto"/>
            <w:bottom w:val="none" w:sz="0" w:space="0" w:color="auto"/>
            <w:right w:val="none" w:sz="0" w:space="0" w:color="auto"/>
          </w:divBdr>
        </w:div>
        <w:div w:id="390079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AZJMDCZ6QSYZ-1849078857-40059</_dlc_DocId>
    <_dlc_DocIdUrl xmlns="a494813a-d0d8-4dad-94cb-0d196f36ba15">
      <Url>https://ekoordinacije.vlada.hr/koordinacija-gospodarstvo/_layouts/15/DocIdRedir.aspx?ID=AZJMDCZ6QSYZ-1849078857-40059</Url>
      <Description>AZJMDCZ6QSYZ-1849078857-40059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9496F-AA07-46A5-98EA-C50DA964D4A8}">
  <ds:schemaRefs>
    <ds:schemaRef ds:uri="http://schemas.microsoft.com/sharepoint/events"/>
  </ds:schemaRefs>
</ds:datastoreItem>
</file>

<file path=customXml/itemProps2.xml><?xml version="1.0" encoding="utf-8"?>
<ds:datastoreItem xmlns:ds="http://schemas.openxmlformats.org/officeDocument/2006/customXml" ds:itemID="{4A234F28-B403-4D7E-8CF3-4B400020B551}">
  <ds:schemaRefs>
    <ds:schemaRef ds:uri="http://schemas.microsoft.com/sharepoint/v3/contenttype/forms"/>
  </ds:schemaRefs>
</ds:datastoreItem>
</file>

<file path=customXml/itemProps3.xml><?xml version="1.0" encoding="utf-8"?>
<ds:datastoreItem xmlns:ds="http://schemas.openxmlformats.org/officeDocument/2006/customXml" ds:itemID="{32F0839C-D515-4A72-AF44-948610D93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AC7FD7-3F6D-4D47-A7E0-0BFF7C25D23A}">
  <ds:schemaRef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 ds:uri="a494813a-d0d8-4dad-94cb-0d196f36ba15"/>
    <ds:schemaRef ds:uri="http://schemas.microsoft.com/office/infopath/2007/PartnerControls"/>
    <ds:schemaRef ds:uri="http://purl.org/dc/terms/"/>
  </ds:schemaRefs>
</ds:datastoreItem>
</file>

<file path=customXml/itemProps5.xml><?xml version="1.0" encoding="utf-8"?>
<ds:datastoreItem xmlns:ds="http://schemas.openxmlformats.org/officeDocument/2006/customXml" ds:itemID="{1695C02C-0CBA-469E-918B-502B2FE27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2722</Words>
  <Characters>15516</Characters>
  <Application>Microsoft Office Word</Application>
  <DocSecurity>0</DocSecurity>
  <Lines>129</Lines>
  <Paragraphs>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MZOPUG</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Damir Bartolić</dc:creator>
  <cp:lastModifiedBy>Ines Uglešić</cp:lastModifiedBy>
  <cp:revision>8</cp:revision>
  <cp:lastPrinted>2020-03-20T09:54:00Z</cp:lastPrinted>
  <dcterms:created xsi:type="dcterms:W3CDTF">2024-09-05T10:52:00Z</dcterms:created>
  <dcterms:modified xsi:type="dcterms:W3CDTF">2024-09-18T11:21:00Z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51d8826f-eb4d-49d0-9428-02b109ebefed</vt:lpwstr>
  </property>
</Properties>
</file>