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B7FE5" w14:textId="77777777" w:rsidR="002A04B8" w:rsidRPr="006F4E2A" w:rsidRDefault="002A04B8" w:rsidP="002A04B8">
      <w:pPr>
        <w:jc w:val="center"/>
        <w:rPr>
          <w:rFonts w:eastAsia="Times New Roman"/>
          <w:szCs w:val="24"/>
          <w:lang w:eastAsia="hr-HR"/>
        </w:rPr>
      </w:pPr>
      <w:bookmarkStart w:id="0" w:name="_Hlk135131359"/>
      <w:r w:rsidRPr="006F4E2A">
        <w:rPr>
          <w:rFonts w:eastAsia="Times New Roman"/>
          <w:noProof/>
          <w:szCs w:val="24"/>
          <w:lang w:eastAsia="hr-HR"/>
        </w:rPr>
        <w:drawing>
          <wp:inline distT="0" distB="0" distL="0" distR="0" wp14:anchorId="6329B194" wp14:editId="518E5F19">
            <wp:extent cx="502942" cy="684000"/>
            <wp:effectExtent l="0" t="0" r="0" b="1905"/>
            <wp:docPr id="1" name="Picture 1" descr="A red and white checkered shield with blue and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checkered shield with blue and red squar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6F4E2A">
        <w:rPr>
          <w:rFonts w:eastAsia="Times New Roman"/>
          <w:szCs w:val="24"/>
          <w:lang w:eastAsia="hr-HR"/>
        </w:rPr>
        <w:fldChar w:fldCharType="begin"/>
      </w:r>
      <w:r w:rsidRPr="006F4E2A">
        <w:rPr>
          <w:rFonts w:eastAsia="Times New Roman"/>
          <w:szCs w:val="24"/>
          <w:lang w:eastAsia="hr-HR"/>
        </w:rPr>
        <w:instrText xml:space="preserve"> INCLUDEPICTURE "http://www.inet.hr/~box/images/grb-rh.gif" \* MERGEFORMATINET </w:instrText>
      </w:r>
      <w:r w:rsidRPr="006F4E2A">
        <w:rPr>
          <w:rFonts w:eastAsia="Times New Roman"/>
          <w:szCs w:val="24"/>
          <w:lang w:eastAsia="hr-HR"/>
        </w:rPr>
        <w:fldChar w:fldCharType="end"/>
      </w:r>
    </w:p>
    <w:p w14:paraId="7636317B" w14:textId="77777777" w:rsidR="002A04B8" w:rsidRPr="006F4E2A" w:rsidRDefault="002A04B8" w:rsidP="002A04B8">
      <w:pPr>
        <w:spacing w:before="60" w:after="1680"/>
        <w:jc w:val="center"/>
        <w:rPr>
          <w:rFonts w:eastAsia="Times New Roman"/>
          <w:sz w:val="28"/>
          <w:szCs w:val="24"/>
          <w:lang w:eastAsia="hr-HR"/>
        </w:rPr>
      </w:pPr>
      <w:r w:rsidRPr="006F4E2A">
        <w:rPr>
          <w:rFonts w:eastAsia="Times New Roman"/>
          <w:sz w:val="28"/>
          <w:szCs w:val="24"/>
          <w:lang w:eastAsia="hr-HR"/>
        </w:rPr>
        <w:t>VLADA REPUBLIKE HRVATSKE</w:t>
      </w:r>
    </w:p>
    <w:p w14:paraId="18152BDB" w14:textId="77777777" w:rsidR="002A04B8" w:rsidRPr="006F4E2A" w:rsidRDefault="002A04B8" w:rsidP="002A04B8">
      <w:pPr>
        <w:rPr>
          <w:rFonts w:eastAsia="Times New Roman"/>
          <w:szCs w:val="24"/>
          <w:lang w:eastAsia="hr-HR"/>
        </w:rPr>
      </w:pPr>
    </w:p>
    <w:p w14:paraId="7F4020E2" w14:textId="7BF6954A" w:rsidR="002A04B8" w:rsidRPr="006F4E2A" w:rsidRDefault="002A04B8" w:rsidP="002A04B8">
      <w:pPr>
        <w:spacing w:after="2400"/>
        <w:jc w:val="right"/>
        <w:rPr>
          <w:rFonts w:eastAsia="Times New Roman"/>
          <w:szCs w:val="24"/>
          <w:lang w:eastAsia="hr-HR"/>
        </w:rPr>
      </w:pPr>
      <w:r w:rsidRPr="006F4E2A">
        <w:rPr>
          <w:rFonts w:eastAsia="Times New Roman"/>
          <w:szCs w:val="24"/>
          <w:lang w:eastAsia="hr-HR"/>
        </w:rPr>
        <w:t xml:space="preserve">Zagreb, </w:t>
      </w:r>
      <w:r w:rsidR="00F70213">
        <w:rPr>
          <w:rFonts w:eastAsia="Times New Roman"/>
          <w:szCs w:val="24"/>
          <w:lang w:eastAsia="hr-HR"/>
        </w:rPr>
        <w:t>4. siječnja 2024</w:t>
      </w:r>
      <w:bookmarkStart w:id="1" w:name="_GoBack"/>
      <w:bookmarkEnd w:id="1"/>
      <w:r w:rsidRPr="006F4E2A">
        <w:rPr>
          <w:rFonts w:eastAsia="Times New Roman"/>
          <w:szCs w:val="24"/>
          <w:lang w:eastAsia="hr-HR"/>
        </w:rPr>
        <w:t>.</w:t>
      </w:r>
    </w:p>
    <w:p w14:paraId="5A3A845F" w14:textId="77777777" w:rsidR="002A04B8" w:rsidRPr="006F4E2A" w:rsidRDefault="002A04B8" w:rsidP="002A04B8">
      <w:pPr>
        <w:spacing w:line="360" w:lineRule="auto"/>
        <w:rPr>
          <w:rFonts w:eastAsia="Times New Roman"/>
          <w:szCs w:val="24"/>
          <w:lang w:eastAsia="hr-HR"/>
        </w:rPr>
      </w:pPr>
      <w:r w:rsidRPr="006F4E2A">
        <w:rPr>
          <w:rFonts w:eastAsia="Times New Roman"/>
          <w:szCs w:val="24"/>
          <w:lang w:eastAsia="hr-HR"/>
        </w:rPr>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7127"/>
      </w:tblGrid>
      <w:tr w:rsidR="002A04B8" w:rsidRPr="006F4E2A" w14:paraId="196E038D" w14:textId="77777777" w:rsidTr="003F3364">
        <w:tc>
          <w:tcPr>
            <w:tcW w:w="1945" w:type="dxa"/>
          </w:tcPr>
          <w:p w14:paraId="11F51D89" w14:textId="77777777" w:rsidR="002A04B8" w:rsidRPr="006F4E2A" w:rsidRDefault="002A04B8" w:rsidP="003F3364">
            <w:pPr>
              <w:spacing w:line="360" w:lineRule="auto"/>
              <w:jc w:val="right"/>
              <w:rPr>
                <w:szCs w:val="24"/>
              </w:rPr>
            </w:pPr>
            <w:r w:rsidRPr="006F4E2A">
              <w:rPr>
                <w:b/>
                <w:smallCaps/>
                <w:szCs w:val="24"/>
              </w:rPr>
              <w:t>Predlagatelj</w:t>
            </w:r>
            <w:r w:rsidRPr="006F4E2A">
              <w:rPr>
                <w:b/>
                <w:szCs w:val="24"/>
              </w:rPr>
              <w:t>:</w:t>
            </w:r>
          </w:p>
        </w:tc>
        <w:tc>
          <w:tcPr>
            <w:tcW w:w="7127" w:type="dxa"/>
          </w:tcPr>
          <w:p w14:paraId="037ACF44" w14:textId="77777777" w:rsidR="002A04B8" w:rsidRPr="006F4E2A" w:rsidRDefault="002A04B8" w:rsidP="003F3364">
            <w:pPr>
              <w:spacing w:line="360" w:lineRule="auto"/>
              <w:rPr>
                <w:szCs w:val="24"/>
              </w:rPr>
            </w:pPr>
            <w:r w:rsidRPr="006F4E2A">
              <w:rPr>
                <w:szCs w:val="24"/>
              </w:rPr>
              <w:t>Ministarstvo gospodarstva i održivog razvoja</w:t>
            </w:r>
          </w:p>
        </w:tc>
      </w:tr>
    </w:tbl>
    <w:p w14:paraId="2C8AF345" w14:textId="77777777" w:rsidR="002A04B8" w:rsidRPr="006F4E2A" w:rsidRDefault="002A04B8" w:rsidP="002A04B8">
      <w:pPr>
        <w:spacing w:line="360" w:lineRule="auto"/>
        <w:rPr>
          <w:rFonts w:eastAsia="Times New Roman"/>
          <w:szCs w:val="24"/>
          <w:lang w:eastAsia="hr-HR"/>
        </w:rPr>
      </w:pPr>
      <w:r w:rsidRPr="006F4E2A">
        <w:rPr>
          <w:rFonts w:eastAsia="Times New Roman"/>
          <w:szCs w:val="24"/>
          <w:lang w:eastAsia="hr-HR"/>
        </w:rPr>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7134"/>
      </w:tblGrid>
      <w:tr w:rsidR="002A04B8" w:rsidRPr="006F4E2A" w14:paraId="32AC5294" w14:textId="77777777" w:rsidTr="003F3364">
        <w:tc>
          <w:tcPr>
            <w:tcW w:w="1938" w:type="dxa"/>
          </w:tcPr>
          <w:p w14:paraId="69A356A3" w14:textId="77777777" w:rsidR="002A04B8" w:rsidRPr="006F4E2A" w:rsidRDefault="002A04B8" w:rsidP="003F3364">
            <w:pPr>
              <w:spacing w:line="360" w:lineRule="auto"/>
              <w:jc w:val="right"/>
              <w:rPr>
                <w:szCs w:val="24"/>
              </w:rPr>
            </w:pPr>
            <w:r w:rsidRPr="006F4E2A">
              <w:rPr>
                <w:b/>
                <w:smallCaps/>
                <w:szCs w:val="24"/>
              </w:rPr>
              <w:t>Predmet</w:t>
            </w:r>
            <w:r w:rsidRPr="006F4E2A">
              <w:rPr>
                <w:b/>
                <w:szCs w:val="24"/>
              </w:rPr>
              <w:t>:</w:t>
            </w:r>
          </w:p>
        </w:tc>
        <w:tc>
          <w:tcPr>
            <w:tcW w:w="7134" w:type="dxa"/>
          </w:tcPr>
          <w:p w14:paraId="3A3F8A60" w14:textId="775C066F" w:rsidR="002A04B8" w:rsidRPr="006F4E2A" w:rsidRDefault="002A04B8" w:rsidP="002A04B8">
            <w:pPr>
              <w:spacing w:line="360" w:lineRule="auto"/>
              <w:jc w:val="both"/>
              <w:rPr>
                <w:bCs/>
                <w:szCs w:val="24"/>
              </w:rPr>
            </w:pPr>
            <w:r w:rsidRPr="002A04B8">
              <w:rPr>
                <w:bCs/>
                <w:szCs w:val="24"/>
              </w:rPr>
              <w:t>Izvješće o poslovanju slobodnih zona</w:t>
            </w:r>
            <w:r>
              <w:rPr>
                <w:bCs/>
                <w:szCs w:val="24"/>
              </w:rPr>
              <w:t xml:space="preserve"> u</w:t>
            </w:r>
            <w:r w:rsidRPr="002A04B8">
              <w:rPr>
                <w:bCs/>
                <w:szCs w:val="24"/>
              </w:rPr>
              <w:t xml:space="preserve"> </w:t>
            </w:r>
            <w:r>
              <w:rPr>
                <w:bCs/>
                <w:szCs w:val="24"/>
              </w:rPr>
              <w:t>R</w:t>
            </w:r>
            <w:r w:rsidRPr="002A04B8">
              <w:rPr>
                <w:bCs/>
                <w:szCs w:val="24"/>
              </w:rPr>
              <w:t xml:space="preserve">epublici </w:t>
            </w:r>
            <w:r>
              <w:rPr>
                <w:bCs/>
                <w:szCs w:val="24"/>
              </w:rPr>
              <w:t>H</w:t>
            </w:r>
            <w:r w:rsidRPr="002A04B8">
              <w:rPr>
                <w:bCs/>
                <w:szCs w:val="24"/>
              </w:rPr>
              <w:t xml:space="preserve">rvatskoj u 2022. </w:t>
            </w:r>
            <w:r>
              <w:rPr>
                <w:bCs/>
                <w:szCs w:val="24"/>
              </w:rPr>
              <w:t>g</w:t>
            </w:r>
            <w:r w:rsidRPr="002A04B8">
              <w:rPr>
                <w:bCs/>
                <w:szCs w:val="24"/>
              </w:rPr>
              <w:t>odini</w:t>
            </w:r>
          </w:p>
        </w:tc>
      </w:tr>
    </w:tbl>
    <w:p w14:paraId="17E8B91B" w14:textId="77777777" w:rsidR="002A04B8" w:rsidRPr="006F4E2A" w:rsidRDefault="002A04B8" w:rsidP="002A04B8">
      <w:pPr>
        <w:tabs>
          <w:tab w:val="left" w:pos="1843"/>
        </w:tabs>
        <w:spacing w:line="360" w:lineRule="auto"/>
        <w:ind w:left="1843" w:hanging="1843"/>
        <w:rPr>
          <w:rFonts w:eastAsia="Times New Roman"/>
          <w:szCs w:val="24"/>
          <w:lang w:eastAsia="hr-HR"/>
        </w:rPr>
      </w:pPr>
      <w:r w:rsidRPr="006F4E2A">
        <w:rPr>
          <w:rFonts w:eastAsia="Times New Roman"/>
          <w:szCs w:val="24"/>
          <w:lang w:eastAsia="hr-HR"/>
        </w:rPr>
        <w:t>__________________________________________________________________________</w:t>
      </w:r>
    </w:p>
    <w:bookmarkEnd w:id="0"/>
    <w:p w14:paraId="0C144C54" w14:textId="55C2E945" w:rsidR="002A04B8" w:rsidRPr="002A04B8" w:rsidRDefault="002A04B8" w:rsidP="002A04B8">
      <w:pPr>
        <w:rPr>
          <w:rFonts w:eastAsia="Times New Roman"/>
          <w:b/>
          <w:bCs/>
          <w:szCs w:val="24"/>
          <w:lang w:eastAsia="en-GB"/>
        </w:rPr>
      </w:pPr>
      <w:r>
        <w:rPr>
          <w:rFonts w:eastAsia="Times New Roman"/>
          <w:b/>
          <w:bCs/>
          <w:szCs w:val="24"/>
          <w:lang w:eastAsia="en-GB"/>
        </w:rPr>
        <w:br w:type="page"/>
      </w:r>
    </w:p>
    <w:p w14:paraId="24FD80C9" w14:textId="10E1A131" w:rsidR="00C7165E" w:rsidRPr="00C7165E" w:rsidRDefault="00C7165E" w:rsidP="00C7165E">
      <w:pPr>
        <w:spacing w:before="60" w:after="60"/>
        <w:rPr>
          <w:rFonts w:eastAsia="Calibri"/>
          <w:b/>
          <w:szCs w:val="24"/>
        </w:rPr>
      </w:pPr>
    </w:p>
    <w:sdt>
      <w:sdtPr>
        <w:rPr>
          <w:rFonts w:eastAsia="Calibri"/>
          <w:sz w:val="22"/>
        </w:rPr>
        <w:id w:val="1410890327"/>
        <w:docPartObj>
          <w:docPartGallery w:val="Table of Contents"/>
          <w:docPartUnique/>
        </w:docPartObj>
      </w:sdtPr>
      <w:sdtEndPr/>
      <w:sdtContent>
        <w:p w14:paraId="2C425ABD" w14:textId="77777777" w:rsidR="00C7165E" w:rsidRPr="00C7165E" w:rsidRDefault="00C7165E" w:rsidP="00C7165E">
          <w:pPr>
            <w:keepNext/>
            <w:keepLines/>
            <w:jc w:val="center"/>
            <w:rPr>
              <w:rFonts w:eastAsia="Times New Roman"/>
              <w:b/>
              <w:bCs/>
              <w:szCs w:val="24"/>
              <w:lang w:eastAsia="ja-JP"/>
            </w:rPr>
          </w:pPr>
          <w:r w:rsidRPr="00C7165E">
            <w:rPr>
              <w:rFonts w:eastAsia="Times New Roman"/>
              <w:b/>
              <w:bCs/>
              <w:szCs w:val="24"/>
              <w:lang w:eastAsia="ja-JP"/>
            </w:rPr>
            <w:t>Sadržaj</w:t>
          </w:r>
        </w:p>
        <w:p w14:paraId="6236EE91" w14:textId="64766633" w:rsidR="0034022C" w:rsidRDefault="00C7165E">
          <w:pPr>
            <w:pStyle w:val="TOC1"/>
            <w:rPr>
              <w:rFonts w:asciiTheme="minorHAnsi" w:eastAsiaTheme="minorEastAsia" w:hAnsiTheme="minorHAnsi" w:cstheme="minorBidi"/>
              <w:noProof/>
              <w:kern w:val="2"/>
              <w:sz w:val="22"/>
              <w:lang w:eastAsia="hr-HR"/>
              <w14:ligatures w14:val="standardContextual"/>
            </w:rPr>
          </w:pPr>
          <w:r w:rsidRPr="00C7165E">
            <w:rPr>
              <w:rFonts w:eastAsia="Calibri"/>
              <w:sz w:val="22"/>
            </w:rPr>
            <w:fldChar w:fldCharType="begin"/>
          </w:r>
          <w:r w:rsidRPr="00C7165E">
            <w:rPr>
              <w:rFonts w:eastAsia="Calibri"/>
              <w:sz w:val="22"/>
            </w:rPr>
            <w:instrText xml:space="preserve"> TOC \o "1-3" \h \z \u </w:instrText>
          </w:r>
          <w:r w:rsidRPr="00C7165E">
            <w:rPr>
              <w:rFonts w:eastAsia="Calibri"/>
              <w:sz w:val="22"/>
            </w:rPr>
            <w:fldChar w:fldCharType="separate"/>
          </w:r>
          <w:hyperlink w:anchor="_Toc153195241" w:history="1">
            <w:r w:rsidR="0034022C" w:rsidRPr="00673E86">
              <w:rPr>
                <w:rStyle w:val="Hyperlink"/>
                <w:rFonts w:eastAsia="Times New Roman"/>
                <w:bCs/>
                <w:noProof/>
              </w:rPr>
              <w:t>UVOD</w:t>
            </w:r>
            <w:r w:rsidR="0034022C">
              <w:rPr>
                <w:noProof/>
                <w:webHidden/>
              </w:rPr>
              <w:tab/>
            </w:r>
            <w:r w:rsidR="0034022C">
              <w:rPr>
                <w:noProof/>
                <w:webHidden/>
              </w:rPr>
              <w:fldChar w:fldCharType="begin"/>
            </w:r>
            <w:r w:rsidR="0034022C">
              <w:rPr>
                <w:noProof/>
                <w:webHidden/>
              </w:rPr>
              <w:instrText xml:space="preserve"> PAGEREF _Toc153195241 \h </w:instrText>
            </w:r>
            <w:r w:rsidR="0034022C">
              <w:rPr>
                <w:noProof/>
                <w:webHidden/>
              </w:rPr>
            </w:r>
            <w:r w:rsidR="0034022C">
              <w:rPr>
                <w:noProof/>
                <w:webHidden/>
              </w:rPr>
              <w:fldChar w:fldCharType="separate"/>
            </w:r>
            <w:r w:rsidR="00971D32">
              <w:rPr>
                <w:noProof/>
                <w:webHidden/>
              </w:rPr>
              <w:t>3</w:t>
            </w:r>
            <w:r w:rsidR="0034022C">
              <w:rPr>
                <w:noProof/>
                <w:webHidden/>
              </w:rPr>
              <w:fldChar w:fldCharType="end"/>
            </w:r>
          </w:hyperlink>
        </w:p>
        <w:p w14:paraId="706B1407" w14:textId="71DCEB0E"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42" w:history="1">
            <w:r w:rsidR="0034022C" w:rsidRPr="00673E86">
              <w:rPr>
                <w:rStyle w:val="Hyperlink"/>
                <w:noProof/>
              </w:rPr>
              <w:t>ZAKONODAVNI OKVIR SLOBODNIH ZONA U 2022. GODINI</w:t>
            </w:r>
            <w:r w:rsidR="0034022C">
              <w:rPr>
                <w:noProof/>
                <w:webHidden/>
              </w:rPr>
              <w:tab/>
            </w:r>
            <w:r w:rsidR="0034022C">
              <w:rPr>
                <w:noProof/>
                <w:webHidden/>
              </w:rPr>
              <w:fldChar w:fldCharType="begin"/>
            </w:r>
            <w:r w:rsidR="0034022C">
              <w:rPr>
                <w:noProof/>
                <w:webHidden/>
              </w:rPr>
              <w:instrText xml:space="preserve"> PAGEREF _Toc153195242 \h </w:instrText>
            </w:r>
            <w:r w:rsidR="0034022C">
              <w:rPr>
                <w:noProof/>
                <w:webHidden/>
              </w:rPr>
            </w:r>
            <w:r w:rsidR="0034022C">
              <w:rPr>
                <w:noProof/>
                <w:webHidden/>
              </w:rPr>
              <w:fldChar w:fldCharType="separate"/>
            </w:r>
            <w:r w:rsidR="00971D32">
              <w:rPr>
                <w:noProof/>
                <w:webHidden/>
              </w:rPr>
              <w:t>5</w:t>
            </w:r>
            <w:r w:rsidR="0034022C">
              <w:rPr>
                <w:noProof/>
                <w:webHidden/>
              </w:rPr>
              <w:fldChar w:fldCharType="end"/>
            </w:r>
          </w:hyperlink>
        </w:p>
        <w:p w14:paraId="56EC4B33" w14:textId="01A8075C"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43" w:history="1">
            <w:r w:rsidR="0034022C" w:rsidRPr="00673E86">
              <w:rPr>
                <w:rStyle w:val="Hyperlink"/>
                <w:noProof/>
              </w:rPr>
              <w:t>ZNAČAJKE SLOBODNIH ZONA</w:t>
            </w:r>
            <w:r w:rsidR="0034022C">
              <w:rPr>
                <w:noProof/>
                <w:webHidden/>
              </w:rPr>
              <w:tab/>
            </w:r>
            <w:r w:rsidR="0034022C">
              <w:rPr>
                <w:noProof/>
                <w:webHidden/>
              </w:rPr>
              <w:fldChar w:fldCharType="begin"/>
            </w:r>
            <w:r w:rsidR="0034022C">
              <w:rPr>
                <w:noProof/>
                <w:webHidden/>
              </w:rPr>
              <w:instrText xml:space="preserve"> PAGEREF _Toc153195243 \h </w:instrText>
            </w:r>
            <w:r w:rsidR="0034022C">
              <w:rPr>
                <w:noProof/>
                <w:webHidden/>
              </w:rPr>
            </w:r>
            <w:r w:rsidR="0034022C">
              <w:rPr>
                <w:noProof/>
                <w:webHidden/>
              </w:rPr>
              <w:fldChar w:fldCharType="separate"/>
            </w:r>
            <w:r w:rsidR="00971D32">
              <w:rPr>
                <w:noProof/>
                <w:webHidden/>
              </w:rPr>
              <w:t>5</w:t>
            </w:r>
            <w:r w:rsidR="0034022C">
              <w:rPr>
                <w:noProof/>
                <w:webHidden/>
              </w:rPr>
              <w:fldChar w:fldCharType="end"/>
            </w:r>
          </w:hyperlink>
        </w:p>
        <w:p w14:paraId="420DCAB4" w14:textId="73E78464"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44" w:history="1">
            <w:r w:rsidR="0034022C" w:rsidRPr="00673E86">
              <w:rPr>
                <w:rStyle w:val="Hyperlink"/>
                <w:rFonts w:eastAsia="Calibri"/>
                <w:noProof/>
              </w:rPr>
              <w:t>SLOBODNE ZONE U EUROPSKOJ UNIJI</w:t>
            </w:r>
            <w:r w:rsidR="0034022C">
              <w:rPr>
                <w:noProof/>
                <w:webHidden/>
              </w:rPr>
              <w:tab/>
            </w:r>
            <w:r w:rsidR="0034022C">
              <w:rPr>
                <w:noProof/>
                <w:webHidden/>
              </w:rPr>
              <w:fldChar w:fldCharType="begin"/>
            </w:r>
            <w:r w:rsidR="0034022C">
              <w:rPr>
                <w:noProof/>
                <w:webHidden/>
              </w:rPr>
              <w:instrText xml:space="preserve"> PAGEREF _Toc153195244 \h </w:instrText>
            </w:r>
            <w:r w:rsidR="0034022C">
              <w:rPr>
                <w:noProof/>
                <w:webHidden/>
              </w:rPr>
            </w:r>
            <w:r w:rsidR="0034022C">
              <w:rPr>
                <w:noProof/>
                <w:webHidden/>
              </w:rPr>
              <w:fldChar w:fldCharType="separate"/>
            </w:r>
            <w:r w:rsidR="00971D32">
              <w:rPr>
                <w:noProof/>
                <w:webHidden/>
              </w:rPr>
              <w:t>7</w:t>
            </w:r>
            <w:r w:rsidR="0034022C">
              <w:rPr>
                <w:noProof/>
                <w:webHidden/>
              </w:rPr>
              <w:fldChar w:fldCharType="end"/>
            </w:r>
          </w:hyperlink>
        </w:p>
        <w:p w14:paraId="262639CD" w14:textId="034C25F0"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45" w:history="1">
            <w:r w:rsidR="0034022C" w:rsidRPr="00673E86">
              <w:rPr>
                <w:rStyle w:val="Hyperlink"/>
                <w:rFonts w:eastAsia="Times New Roman"/>
                <w:bCs/>
                <w:noProof/>
              </w:rPr>
              <w:t>Grafički prikaz broja slobodnih zona u Europskoj uniji, službeni podaci</w:t>
            </w:r>
            <w:r w:rsidR="0034022C">
              <w:rPr>
                <w:noProof/>
                <w:webHidden/>
              </w:rPr>
              <w:tab/>
            </w:r>
            <w:r w:rsidR="0034022C">
              <w:rPr>
                <w:noProof/>
                <w:webHidden/>
              </w:rPr>
              <w:fldChar w:fldCharType="begin"/>
            </w:r>
            <w:r w:rsidR="0034022C">
              <w:rPr>
                <w:noProof/>
                <w:webHidden/>
              </w:rPr>
              <w:instrText xml:space="preserve"> PAGEREF _Toc153195245 \h </w:instrText>
            </w:r>
            <w:r w:rsidR="0034022C">
              <w:rPr>
                <w:noProof/>
                <w:webHidden/>
              </w:rPr>
            </w:r>
            <w:r w:rsidR="0034022C">
              <w:rPr>
                <w:noProof/>
                <w:webHidden/>
              </w:rPr>
              <w:fldChar w:fldCharType="separate"/>
            </w:r>
            <w:r w:rsidR="00971D32">
              <w:rPr>
                <w:noProof/>
                <w:webHidden/>
              </w:rPr>
              <w:t>8</w:t>
            </w:r>
            <w:r w:rsidR="0034022C">
              <w:rPr>
                <w:noProof/>
                <w:webHidden/>
              </w:rPr>
              <w:fldChar w:fldCharType="end"/>
            </w:r>
          </w:hyperlink>
        </w:p>
        <w:p w14:paraId="23844238" w14:textId="1C7DCDB4"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46" w:history="1">
            <w:r w:rsidR="0034022C" w:rsidRPr="00673E86">
              <w:rPr>
                <w:rStyle w:val="Hyperlink"/>
                <w:noProof/>
              </w:rPr>
              <w:t>SLOBODNE ZONE U REPUBLICI HRVATSKOJ U 2022. GODINI</w:t>
            </w:r>
            <w:r w:rsidR="0034022C">
              <w:rPr>
                <w:noProof/>
                <w:webHidden/>
              </w:rPr>
              <w:tab/>
            </w:r>
            <w:r w:rsidR="0034022C">
              <w:rPr>
                <w:noProof/>
                <w:webHidden/>
              </w:rPr>
              <w:fldChar w:fldCharType="begin"/>
            </w:r>
            <w:r w:rsidR="0034022C">
              <w:rPr>
                <w:noProof/>
                <w:webHidden/>
              </w:rPr>
              <w:instrText xml:space="preserve"> PAGEREF _Toc153195246 \h </w:instrText>
            </w:r>
            <w:r w:rsidR="0034022C">
              <w:rPr>
                <w:noProof/>
                <w:webHidden/>
              </w:rPr>
            </w:r>
            <w:r w:rsidR="0034022C">
              <w:rPr>
                <w:noProof/>
                <w:webHidden/>
              </w:rPr>
              <w:fldChar w:fldCharType="separate"/>
            </w:r>
            <w:r w:rsidR="00971D32">
              <w:rPr>
                <w:noProof/>
                <w:webHidden/>
              </w:rPr>
              <w:t>8</w:t>
            </w:r>
            <w:r w:rsidR="0034022C">
              <w:rPr>
                <w:noProof/>
                <w:webHidden/>
              </w:rPr>
              <w:fldChar w:fldCharType="end"/>
            </w:r>
          </w:hyperlink>
        </w:p>
        <w:p w14:paraId="23ED2288" w14:textId="11A86002"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47" w:history="1">
            <w:r w:rsidR="0034022C" w:rsidRPr="00673E86">
              <w:rPr>
                <w:rStyle w:val="Hyperlink"/>
                <w:rFonts w:eastAsia="Times New Roman"/>
                <w:bCs/>
                <w:noProof/>
              </w:rPr>
              <w:t>Pregled korisnika koncesija/nositelja suglasnosti za osnivanje slobodne zone</w:t>
            </w:r>
            <w:r w:rsidR="0034022C">
              <w:rPr>
                <w:noProof/>
                <w:webHidden/>
              </w:rPr>
              <w:tab/>
            </w:r>
            <w:r w:rsidR="0034022C">
              <w:rPr>
                <w:noProof/>
                <w:webHidden/>
              </w:rPr>
              <w:fldChar w:fldCharType="begin"/>
            </w:r>
            <w:r w:rsidR="0034022C">
              <w:rPr>
                <w:noProof/>
                <w:webHidden/>
              </w:rPr>
              <w:instrText xml:space="preserve"> PAGEREF _Toc153195247 \h </w:instrText>
            </w:r>
            <w:r w:rsidR="0034022C">
              <w:rPr>
                <w:noProof/>
                <w:webHidden/>
              </w:rPr>
            </w:r>
            <w:r w:rsidR="0034022C">
              <w:rPr>
                <w:noProof/>
                <w:webHidden/>
              </w:rPr>
              <w:fldChar w:fldCharType="separate"/>
            </w:r>
            <w:r w:rsidR="00971D32">
              <w:rPr>
                <w:noProof/>
                <w:webHidden/>
              </w:rPr>
              <w:t>9</w:t>
            </w:r>
            <w:r w:rsidR="0034022C">
              <w:rPr>
                <w:noProof/>
                <w:webHidden/>
              </w:rPr>
              <w:fldChar w:fldCharType="end"/>
            </w:r>
          </w:hyperlink>
        </w:p>
        <w:p w14:paraId="5B527A1F" w14:textId="2AC9A694"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48" w:history="1">
            <w:r w:rsidR="0034022C" w:rsidRPr="00673E86">
              <w:rPr>
                <w:rStyle w:val="Hyperlink"/>
                <w:rFonts w:eastAsia="Times New Roman"/>
                <w:bCs/>
                <w:noProof/>
              </w:rPr>
              <w:t>Karta slobodnih zona u Republici Hrvatskoj na dan 1. siječnja 2022.</w:t>
            </w:r>
            <w:r w:rsidR="0034022C">
              <w:rPr>
                <w:noProof/>
                <w:webHidden/>
              </w:rPr>
              <w:tab/>
            </w:r>
            <w:r w:rsidR="0034022C">
              <w:rPr>
                <w:noProof/>
                <w:webHidden/>
              </w:rPr>
              <w:fldChar w:fldCharType="begin"/>
            </w:r>
            <w:r w:rsidR="0034022C">
              <w:rPr>
                <w:noProof/>
                <w:webHidden/>
              </w:rPr>
              <w:instrText xml:space="preserve"> PAGEREF _Toc153195248 \h </w:instrText>
            </w:r>
            <w:r w:rsidR="0034022C">
              <w:rPr>
                <w:noProof/>
                <w:webHidden/>
              </w:rPr>
            </w:r>
            <w:r w:rsidR="0034022C">
              <w:rPr>
                <w:noProof/>
                <w:webHidden/>
              </w:rPr>
              <w:fldChar w:fldCharType="separate"/>
            </w:r>
            <w:r w:rsidR="00971D32">
              <w:rPr>
                <w:noProof/>
                <w:webHidden/>
              </w:rPr>
              <w:t>10</w:t>
            </w:r>
            <w:r w:rsidR="0034022C">
              <w:rPr>
                <w:noProof/>
                <w:webHidden/>
              </w:rPr>
              <w:fldChar w:fldCharType="end"/>
            </w:r>
          </w:hyperlink>
        </w:p>
        <w:p w14:paraId="0623D261" w14:textId="7A367F15"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49" w:history="1">
            <w:r w:rsidR="0034022C" w:rsidRPr="00673E86">
              <w:rPr>
                <w:rStyle w:val="Hyperlink"/>
                <w:rFonts w:eastAsia="Times New Roman"/>
                <w:bCs/>
                <w:noProof/>
              </w:rPr>
              <w:t>Karta slobodnih zona u Republici Hrvatskoj na dan 31. prosinca 2022.</w:t>
            </w:r>
            <w:r w:rsidR="0034022C">
              <w:rPr>
                <w:noProof/>
                <w:webHidden/>
              </w:rPr>
              <w:tab/>
            </w:r>
            <w:r w:rsidR="0034022C">
              <w:rPr>
                <w:noProof/>
                <w:webHidden/>
              </w:rPr>
              <w:fldChar w:fldCharType="begin"/>
            </w:r>
            <w:r w:rsidR="0034022C">
              <w:rPr>
                <w:noProof/>
                <w:webHidden/>
              </w:rPr>
              <w:instrText xml:space="preserve"> PAGEREF _Toc153195249 \h </w:instrText>
            </w:r>
            <w:r w:rsidR="0034022C">
              <w:rPr>
                <w:noProof/>
                <w:webHidden/>
              </w:rPr>
            </w:r>
            <w:r w:rsidR="0034022C">
              <w:rPr>
                <w:noProof/>
                <w:webHidden/>
              </w:rPr>
              <w:fldChar w:fldCharType="separate"/>
            </w:r>
            <w:r w:rsidR="00971D32">
              <w:rPr>
                <w:noProof/>
                <w:webHidden/>
              </w:rPr>
              <w:t>10</w:t>
            </w:r>
            <w:r w:rsidR="0034022C">
              <w:rPr>
                <w:noProof/>
                <w:webHidden/>
              </w:rPr>
              <w:fldChar w:fldCharType="end"/>
            </w:r>
          </w:hyperlink>
        </w:p>
        <w:p w14:paraId="274A81EC" w14:textId="473D2351"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0" w:history="1">
            <w:r w:rsidR="0034022C" w:rsidRPr="00673E86">
              <w:rPr>
                <w:rStyle w:val="Hyperlink"/>
                <w:noProof/>
              </w:rPr>
              <w:t>ULOGA LUČKIH UPRAVA</w:t>
            </w:r>
            <w:r w:rsidR="0034022C">
              <w:rPr>
                <w:noProof/>
                <w:webHidden/>
              </w:rPr>
              <w:tab/>
            </w:r>
            <w:r w:rsidR="0034022C">
              <w:rPr>
                <w:noProof/>
                <w:webHidden/>
              </w:rPr>
              <w:fldChar w:fldCharType="begin"/>
            </w:r>
            <w:r w:rsidR="0034022C">
              <w:rPr>
                <w:noProof/>
                <w:webHidden/>
              </w:rPr>
              <w:instrText xml:space="preserve"> PAGEREF _Toc153195250 \h </w:instrText>
            </w:r>
            <w:r w:rsidR="0034022C">
              <w:rPr>
                <w:noProof/>
                <w:webHidden/>
              </w:rPr>
            </w:r>
            <w:r w:rsidR="0034022C">
              <w:rPr>
                <w:noProof/>
                <w:webHidden/>
              </w:rPr>
              <w:fldChar w:fldCharType="separate"/>
            </w:r>
            <w:r w:rsidR="00971D32">
              <w:rPr>
                <w:noProof/>
                <w:webHidden/>
              </w:rPr>
              <w:t>11</w:t>
            </w:r>
            <w:r w:rsidR="0034022C">
              <w:rPr>
                <w:noProof/>
                <w:webHidden/>
              </w:rPr>
              <w:fldChar w:fldCharType="end"/>
            </w:r>
          </w:hyperlink>
        </w:p>
        <w:p w14:paraId="7066F46D" w14:textId="55A4DC7D" w:rsidR="0034022C" w:rsidRDefault="00F70213">
          <w:pPr>
            <w:pStyle w:val="TOC1"/>
            <w:rPr>
              <w:rFonts w:asciiTheme="minorHAnsi" w:eastAsiaTheme="minorEastAsia" w:hAnsiTheme="minorHAnsi" w:cstheme="minorBidi"/>
              <w:noProof/>
              <w:kern w:val="2"/>
              <w:sz w:val="22"/>
              <w:lang w:eastAsia="hr-HR"/>
              <w14:ligatures w14:val="standardContextual"/>
            </w:rPr>
          </w:pPr>
          <w:hyperlink w:anchor="_Toc153195251" w:history="1">
            <w:r w:rsidR="0034022C" w:rsidRPr="00673E86">
              <w:rPr>
                <w:rStyle w:val="Hyperlink"/>
                <w:rFonts w:eastAsia="Times New Roman"/>
                <w:noProof/>
              </w:rPr>
              <w:t>POJEDINAČNI PREGLED POSLOVANJA SLOBODNIH ZONA U 2022. GODINI</w:t>
            </w:r>
            <w:r w:rsidR="0034022C">
              <w:rPr>
                <w:noProof/>
                <w:webHidden/>
              </w:rPr>
              <w:tab/>
            </w:r>
            <w:r w:rsidR="0034022C">
              <w:rPr>
                <w:noProof/>
                <w:webHidden/>
              </w:rPr>
              <w:fldChar w:fldCharType="begin"/>
            </w:r>
            <w:r w:rsidR="0034022C">
              <w:rPr>
                <w:noProof/>
                <w:webHidden/>
              </w:rPr>
              <w:instrText xml:space="preserve"> PAGEREF _Toc153195251 \h </w:instrText>
            </w:r>
            <w:r w:rsidR="0034022C">
              <w:rPr>
                <w:noProof/>
                <w:webHidden/>
              </w:rPr>
            </w:r>
            <w:r w:rsidR="0034022C">
              <w:rPr>
                <w:noProof/>
                <w:webHidden/>
              </w:rPr>
              <w:fldChar w:fldCharType="separate"/>
            </w:r>
            <w:r w:rsidR="00971D32">
              <w:rPr>
                <w:noProof/>
                <w:webHidden/>
              </w:rPr>
              <w:t>11</w:t>
            </w:r>
            <w:r w:rsidR="0034022C">
              <w:rPr>
                <w:noProof/>
                <w:webHidden/>
              </w:rPr>
              <w:fldChar w:fldCharType="end"/>
            </w:r>
          </w:hyperlink>
        </w:p>
        <w:p w14:paraId="38BBF48E" w14:textId="40984E41"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2" w:history="1">
            <w:r w:rsidR="0034022C" w:rsidRPr="00673E86">
              <w:rPr>
                <w:rStyle w:val="Hyperlink"/>
                <w:rFonts w:eastAsia="Times New Roman"/>
                <w:bCs/>
                <w:noProof/>
              </w:rPr>
              <w:t>SLOBODNA ZONA KUKULJANOVO</w:t>
            </w:r>
            <w:r w:rsidR="0034022C">
              <w:rPr>
                <w:noProof/>
                <w:webHidden/>
              </w:rPr>
              <w:tab/>
            </w:r>
            <w:r w:rsidR="0034022C">
              <w:rPr>
                <w:noProof/>
                <w:webHidden/>
              </w:rPr>
              <w:fldChar w:fldCharType="begin"/>
            </w:r>
            <w:r w:rsidR="0034022C">
              <w:rPr>
                <w:noProof/>
                <w:webHidden/>
              </w:rPr>
              <w:instrText xml:space="preserve"> PAGEREF _Toc153195252 \h </w:instrText>
            </w:r>
            <w:r w:rsidR="0034022C">
              <w:rPr>
                <w:noProof/>
                <w:webHidden/>
              </w:rPr>
            </w:r>
            <w:r w:rsidR="0034022C">
              <w:rPr>
                <w:noProof/>
                <w:webHidden/>
              </w:rPr>
              <w:fldChar w:fldCharType="separate"/>
            </w:r>
            <w:r w:rsidR="00971D32">
              <w:rPr>
                <w:noProof/>
                <w:webHidden/>
              </w:rPr>
              <w:t>11</w:t>
            </w:r>
            <w:r w:rsidR="0034022C">
              <w:rPr>
                <w:noProof/>
                <w:webHidden/>
              </w:rPr>
              <w:fldChar w:fldCharType="end"/>
            </w:r>
          </w:hyperlink>
        </w:p>
        <w:p w14:paraId="1DA1C846" w14:textId="29CE16F5"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3" w:history="1">
            <w:r w:rsidR="0034022C" w:rsidRPr="00673E86">
              <w:rPr>
                <w:rStyle w:val="Hyperlink"/>
                <w:rFonts w:eastAsia="Times New Roman"/>
                <w:bCs/>
                <w:noProof/>
              </w:rPr>
              <w:t>SLOBODNA ZONA LUKA RIJEKA – ŠKRLJEVO</w:t>
            </w:r>
            <w:r w:rsidR="0034022C">
              <w:rPr>
                <w:noProof/>
                <w:webHidden/>
              </w:rPr>
              <w:tab/>
            </w:r>
            <w:r w:rsidR="0034022C">
              <w:rPr>
                <w:noProof/>
                <w:webHidden/>
              </w:rPr>
              <w:fldChar w:fldCharType="begin"/>
            </w:r>
            <w:r w:rsidR="0034022C">
              <w:rPr>
                <w:noProof/>
                <w:webHidden/>
              </w:rPr>
              <w:instrText xml:space="preserve"> PAGEREF _Toc153195253 \h </w:instrText>
            </w:r>
            <w:r w:rsidR="0034022C">
              <w:rPr>
                <w:noProof/>
                <w:webHidden/>
              </w:rPr>
            </w:r>
            <w:r w:rsidR="0034022C">
              <w:rPr>
                <w:noProof/>
                <w:webHidden/>
              </w:rPr>
              <w:fldChar w:fldCharType="separate"/>
            </w:r>
            <w:r w:rsidR="00971D32">
              <w:rPr>
                <w:noProof/>
                <w:webHidden/>
              </w:rPr>
              <w:t>12</w:t>
            </w:r>
            <w:r w:rsidR="0034022C">
              <w:rPr>
                <w:noProof/>
                <w:webHidden/>
              </w:rPr>
              <w:fldChar w:fldCharType="end"/>
            </w:r>
          </w:hyperlink>
        </w:p>
        <w:p w14:paraId="628CF35A" w14:textId="39A77122"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4" w:history="1">
            <w:r w:rsidR="0034022C" w:rsidRPr="00673E86">
              <w:rPr>
                <w:rStyle w:val="Hyperlink"/>
                <w:rFonts w:eastAsia="Times New Roman"/>
                <w:bCs/>
                <w:noProof/>
              </w:rPr>
              <w:t>SLOBODNA ZONA OSIJEK</w:t>
            </w:r>
            <w:r w:rsidR="0034022C">
              <w:rPr>
                <w:noProof/>
                <w:webHidden/>
              </w:rPr>
              <w:tab/>
            </w:r>
            <w:r w:rsidR="0034022C">
              <w:rPr>
                <w:noProof/>
                <w:webHidden/>
              </w:rPr>
              <w:fldChar w:fldCharType="begin"/>
            </w:r>
            <w:r w:rsidR="0034022C">
              <w:rPr>
                <w:noProof/>
                <w:webHidden/>
              </w:rPr>
              <w:instrText xml:space="preserve"> PAGEREF _Toc153195254 \h </w:instrText>
            </w:r>
            <w:r w:rsidR="0034022C">
              <w:rPr>
                <w:noProof/>
                <w:webHidden/>
              </w:rPr>
            </w:r>
            <w:r w:rsidR="0034022C">
              <w:rPr>
                <w:noProof/>
                <w:webHidden/>
              </w:rPr>
              <w:fldChar w:fldCharType="separate"/>
            </w:r>
            <w:r w:rsidR="00971D32">
              <w:rPr>
                <w:noProof/>
                <w:webHidden/>
              </w:rPr>
              <w:t>12</w:t>
            </w:r>
            <w:r w:rsidR="0034022C">
              <w:rPr>
                <w:noProof/>
                <w:webHidden/>
              </w:rPr>
              <w:fldChar w:fldCharType="end"/>
            </w:r>
          </w:hyperlink>
        </w:p>
        <w:p w14:paraId="5460C04D" w14:textId="4D192495"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5" w:history="1">
            <w:r w:rsidR="0034022C" w:rsidRPr="00673E86">
              <w:rPr>
                <w:rStyle w:val="Hyperlink"/>
                <w:rFonts w:eastAsia="Times New Roman"/>
                <w:bCs/>
                <w:noProof/>
              </w:rPr>
              <w:t>SLOBODNA ZONA ZAGREB</w:t>
            </w:r>
            <w:r w:rsidR="0034022C">
              <w:rPr>
                <w:noProof/>
                <w:webHidden/>
              </w:rPr>
              <w:tab/>
            </w:r>
            <w:r w:rsidR="0034022C">
              <w:rPr>
                <w:noProof/>
                <w:webHidden/>
              </w:rPr>
              <w:fldChar w:fldCharType="begin"/>
            </w:r>
            <w:r w:rsidR="0034022C">
              <w:rPr>
                <w:noProof/>
                <w:webHidden/>
              </w:rPr>
              <w:instrText xml:space="preserve"> PAGEREF _Toc153195255 \h </w:instrText>
            </w:r>
            <w:r w:rsidR="0034022C">
              <w:rPr>
                <w:noProof/>
                <w:webHidden/>
              </w:rPr>
            </w:r>
            <w:r w:rsidR="0034022C">
              <w:rPr>
                <w:noProof/>
                <w:webHidden/>
              </w:rPr>
              <w:fldChar w:fldCharType="separate"/>
            </w:r>
            <w:r w:rsidR="00971D32">
              <w:rPr>
                <w:noProof/>
                <w:webHidden/>
              </w:rPr>
              <w:t>13</w:t>
            </w:r>
            <w:r w:rsidR="0034022C">
              <w:rPr>
                <w:noProof/>
                <w:webHidden/>
              </w:rPr>
              <w:fldChar w:fldCharType="end"/>
            </w:r>
          </w:hyperlink>
        </w:p>
        <w:p w14:paraId="1EBE2670" w14:textId="26799BEE"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6" w:history="1">
            <w:r w:rsidR="0034022C" w:rsidRPr="00673E86">
              <w:rPr>
                <w:rStyle w:val="Hyperlink"/>
                <w:rFonts w:eastAsia="Times New Roman"/>
                <w:bCs/>
                <w:noProof/>
              </w:rPr>
              <w:t>KRAPINSKO-ZAGORSKA SLOBODNA ZONA</w:t>
            </w:r>
            <w:r w:rsidR="0034022C">
              <w:rPr>
                <w:noProof/>
                <w:webHidden/>
              </w:rPr>
              <w:tab/>
            </w:r>
            <w:r w:rsidR="0034022C">
              <w:rPr>
                <w:noProof/>
                <w:webHidden/>
              </w:rPr>
              <w:fldChar w:fldCharType="begin"/>
            </w:r>
            <w:r w:rsidR="0034022C">
              <w:rPr>
                <w:noProof/>
                <w:webHidden/>
              </w:rPr>
              <w:instrText xml:space="preserve"> PAGEREF _Toc153195256 \h </w:instrText>
            </w:r>
            <w:r w:rsidR="0034022C">
              <w:rPr>
                <w:noProof/>
                <w:webHidden/>
              </w:rPr>
            </w:r>
            <w:r w:rsidR="0034022C">
              <w:rPr>
                <w:noProof/>
                <w:webHidden/>
              </w:rPr>
              <w:fldChar w:fldCharType="separate"/>
            </w:r>
            <w:r w:rsidR="00971D32">
              <w:rPr>
                <w:noProof/>
                <w:webHidden/>
              </w:rPr>
              <w:t>14</w:t>
            </w:r>
            <w:r w:rsidR="0034022C">
              <w:rPr>
                <w:noProof/>
                <w:webHidden/>
              </w:rPr>
              <w:fldChar w:fldCharType="end"/>
            </w:r>
          </w:hyperlink>
        </w:p>
        <w:p w14:paraId="7FD54FB4" w14:textId="4BAB22A9"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7" w:history="1">
            <w:r w:rsidR="0034022C" w:rsidRPr="00673E86">
              <w:rPr>
                <w:rStyle w:val="Hyperlink"/>
                <w:noProof/>
              </w:rPr>
              <w:t>SLOBODNA ZONA SPLITSKO-DALMATINSKA</w:t>
            </w:r>
            <w:r w:rsidR="0034022C">
              <w:rPr>
                <w:noProof/>
                <w:webHidden/>
              </w:rPr>
              <w:tab/>
            </w:r>
            <w:r w:rsidR="0034022C">
              <w:rPr>
                <w:noProof/>
                <w:webHidden/>
              </w:rPr>
              <w:fldChar w:fldCharType="begin"/>
            </w:r>
            <w:r w:rsidR="0034022C">
              <w:rPr>
                <w:noProof/>
                <w:webHidden/>
              </w:rPr>
              <w:instrText xml:space="preserve"> PAGEREF _Toc153195257 \h </w:instrText>
            </w:r>
            <w:r w:rsidR="0034022C">
              <w:rPr>
                <w:noProof/>
                <w:webHidden/>
              </w:rPr>
            </w:r>
            <w:r w:rsidR="0034022C">
              <w:rPr>
                <w:noProof/>
                <w:webHidden/>
              </w:rPr>
              <w:fldChar w:fldCharType="separate"/>
            </w:r>
            <w:r w:rsidR="00971D32">
              <w:rPr>
                <w:noProof/>
                <w:webHidden/>
              </w:rPr>
              <w:t>15</w:t>
            </w:r>
            <w:r w:rsidR="0034022C">
              <w:rPr>
                <w:noProof/>
                <w:webHidden/>
              </w:rPr>
              <w:fldChar w:fldCharType="end"/>
            </w:r>
          </w:hyperlink>
        </w:p>
        <w:p w14:paraId="355FB55C" w14:textId="43086FBC"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8" w:history="1">
            <w:r w:rsidR="0034022C" w:rsidRPr="00673E86">
              <w:rPr>
                <w:rStyle w:val="Hyperlink"/>
                <w:rFonts w:eastAsia="Times New Roman"/>
                <w:bCs/>
                <w:noProof/>
              </w:rPr>
              <w:t>SLOBODNA ZONA LUKE PLOČE</w:t>
            </w:r>
            <w:r w:rsidR="0034022C">
              <w:rPr>
                <w:noProof/>
                <w:webHidden/>
              </w:rPr>
              <w:tab/>
            </w:r>
            <w:r w:rsidR="0034022C">
              <w:rPr>
                <w:noProof/>
                <w:webHidden/>
              </w:rPr>
              <w:fldChar w:fldCharType="begin"/>
            </w:r>
            <w:r w:rsidR="0034022C">
              <w:rPr>
                <w:noProof/>
                <w:webHidden/>
              </w:rPr>
              <w:instrText xml:space="preserve"> PAGEREF _Toc153195258 \h </w:instrText>
            </w:r>
            <w:r w:rsidR="0034022C">
              <w:rPr>
                <w:noProof/>
                <w:webHidden/>
              </w:rPr>
            </w:r>
            <w:r w:rsidR="0034022C">
              <w:rPr>
                <w:noProof/>
                <w:webHidden/>
              </w:rPr>
              <w:fldChar w:fldCharType="separate"/>
            </w:r>
            <w:r w:rsidR="00971D32">
              <w:rPr>
                <w:noProof/>
                <w:webHidden/>
              </w:rPr>
              <w:t>15</w:t>
            </w:r>
            <w:r w:rsidR="0034022C">
              <w:rPr>
                <w:noProof/>
                <w:webHidden/>
              </w:rPr>
              <w:fldChar w:fldCharType="end"/>
            </w:r>
          </w:hyperlink>
        </w:p>
        <w:p w14:paraId="33BD65C3" w14:textId="3CDCA079"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59" w:history="1">
            <w:r w:rsidR="0034022C" w:rsidRPr="00673E86">
              <w:rPr>
                <w:rStyle w:val="Hyperlink"/>
                <w:rFonts w:eastAsia="Times New Roman"/>
                <w:bCs/>
                <w:noProof/>
              </w:rPr>
              <w:t>SLOBODNA ZONA LUKE PULA</w:t>
            </w:r>
            <w:r w:rsidR="0034022C">
              <w:rPr>
                <w:noProof/>
                <w:webHidden/>
              </w:rPr>
              <w:tab/>
            </w:r>
            <w:r w:rsidR="0034022C">
              <w:rPr>
                <w:noProof/>
                <w:webHidden/>
              </w:rPr>
              <w:fldChar w:fldCharType="begin"/>
            </w:r>
            <w:r w:rsidR="0034022C">
              <w:rPr>
                <w:noProof/>
                <w:webHidden/>
              </w:rPr>
              <w:instrText xml:space="preserve"> PAGEREF _Toc153195259 \h </w:instrText>
            </w:r>
            <w:r w:rsidR="0034022C">
              <w:rPr>
                <w:noProof/>
                <w:webHidden/>
              </w:rPr>
            </w:r>
            <w:r w:rsidR="0034022C">
              <w:rPr>
                <w:noProof/>
                <w:webHidden/>
              </w:rPr>
              <w:fldChar w:fldCharType="separate"/>
            </w:r>
            <w:r w:rsidR="00971D32">
              <w:rPr>
                <w:noProof/>
                <w:webHidden/>
              </w:rPr>
              <w:t>16</w:t>
            </w:r>
            <w:r w:rsidR="0034022C">
              <w:rPr>
                <w:noProof/>
                <w:webHidden/>
              </w:rPr>
              <w:fldChar w:fldCharType="end"/>
            </w:r>
          </w:hyperlink>
        </w:p>
        <w:p w14:paraId="03F5AD6E" w14:textId="197E38FE"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60" w:history="1">
            <w:r w:rsidR="0034022C" w:rsidRPr="00673E86">
              <w:rPr>
                <w:rStyle w:val="Hyperlink"/>
                <w:rFonts w:eastAsia="Times New Roman"/>
                <w:bCs/>
                <w:noProof/>
              </w:rPr>
              <w:t>SLOBODNA ZONA LUKE RIJEKA</w:t>
            </w:r>
            <w:r w:rsidR="0034022C">
              <w:rPr>
                <w:noProof/>
                <w:webHidden/>
              </w:rPr>
              <w:tab/>
            </w:r>
            <w:r w:rsidR="0034022C">
              <w:rPr>
                <w:noProof/>
                <w:webHidden/>
              </w:rPr>
              <w:fldChar w:fldCharType="begin"/>
            </w:r>
            <w:r w:rsidR="0034022C">
              <w:rPr>
                <w:noProof/>
                <w:webHidden/>
              </w:rPr>
              <w:instrText xml:space="preserve"> PAGEREF _Toc153195260 \h </w:instrText>
            </w:r>
            <w:r w:rsidR="0034022C">
              <w:rPr>
                <w:noProof/>
                <w:webHidden/>
              </w:rPr>
            </w:r>
            <w:r w:rsidR="0034022C">
              <w:rPr>
                <w:noProof/>
                <w:webHidden/>
              </w:rPr>
              <w:fldChar w:fldCharType="separate"/>
            </w:r>
            <w:r w:rsidR="00971D32">
              <w:rPr>
                <w:noProof/>
                <w:webHidden/>
              </w:rPr>
              <w:t>16</w:t>
            </w:r>
            <w:r w:rsidR="0034022C">
              <w:rPr>
                <w:noProof/>
                <w:webHidden/>
              </w:rPr>
              <w:fldChar w:fldCharType="end"/>
            </w:r>
          </w:hyperlink>
        </w:p>
        <w:p w14:paraId="030B024C" w14:textId="01D8DC99" w:rsidR="0034022C" w:rsidRDefault="00F70213">
          <w:pPr>
            <w:pStyle w:val="TOC2"/>
            <w:rPr>
              <w:rFonts w:asciiTheme="minorHAnsi" w:eastAsiaTheme="minorEastAsia" w:hAnsiTheme="minorHAnsi" w:cstheme="minorBidi"/>
              <w:noProof/>
              <w:kern w:val="2"/>
              <w:sz w:val="22"/>
              <w:lang w:eastAsia="hr-HR"/>
              <w14:ligatures w14:val="standardContextual"/>
            </w:rPr>
          </w:pPr>
          <w:hyperlink w:anchor="_Toc153195261" w:history="1">
            <w:r w:rsidR="0034022C" w:rsidRPr="00673E86">
              <w:rPr>
                <w:rStyle w:val="Hyperlink"/>
                <w:rFonts w:eastAsia="Times New Roman"/>
                <w:bCs/>
                <w:noProof/>
              </w:rPr>
              <w:t>SLOBODNA ZONA LUKE SPLIT</w:t>
            </w:r>
            <w:r w:rsidR="0034022C">
              <w:rPr>
                <w:noProof/>
                <w:webHidden/>
              </w:rPr>
              <w:tab/>
            </w:r>
            <w:r w:rsidR="0034022C">
              <w:rPr>
                <w:noProof/>
                <w:webHidden/>
              </w:rPr>
              <w:fldChar w:fldCharType="begin"/>
            </w:r>
            <w:r w:rsidR="0034022C">
              <w:rPr>
                <w:noProof/>
                <w:webHidden/>
              </w:rPr>
              <w:instrText xml:space="preserve"> PAGEREF _Toc153195261 \h </w:instrText>
            </w:r>
            <w:r w:rsidR="0034022C">
              <w:rPr>
                <w:noProof/>
                <w:webHidden/>
              </w:rPr>
            </w:r>
            <w:r w:rsidR="0034022C">
              <w:rPr>
                <w:noProof/>
                <w:webHidden/>
              </w:rPr>
              <w:fldChar w:fldCharType="separate"/>
            </w:r>
            <w:r w:rsidR="00971D32">
              <w:rPr>
                <w:noProof/>
                <w:webHidden/>
              </w:rPr>
              <w:t>17</w:t>
            </w:r>
            <w:r w:rsidR="0034022C">
              <w:rPr>
                <w:noProof/>
                <w:webHidden/>
              </w:rPr>
              <w:fldChar w:fldCharType="end"/>
            </w:r>
          </w:hyperlink>
        </w:p>
        <w:p w14:paraId="5863CCF7" w14:textId="719495C3" w:rsidR="0034022C" w:rsidRDefault="00F70213">
          <w:pPr>
            <w:pStyle w:val="TOC1"/>
            <w:rPr>
              <w:rFonts w:asciiTheme="minorHAnsi" w:eastAsiaTheme="minorEastAsia" w:hAnsiTheme="minorHAnsi" w:cstheme="minorBidi"/>
              <w:noProof/>
              <w:kern w:val="2"/>
              <w:sz w:val="22"/>
              <w:lang w:eastAsia="hr-HR"/>
              <w14:ligatures w14:val="standardContextual"/>
            </w:rPr>
          </w:pPr>
          <w:hyperlink w:anchor="_Toc153195262" w:history="1">
            <w:r w:rsidR="0034022C" w:rsidRPr="00673E86">
              <w:rPr>
                <w:rStyle w:val="Hyperlink"/>
                <w:rFonts w:eastAsia="Times New Roman"/>
                <w:bCs/>
                <w:noProof/>
              </w:rPr>
              <w:t>SAŽETAK</w:t>
            </w:r>
            <w:r w:rsidR="0034022C">
              <w:rPr>
                <w:noProof/>
                <w:webHidden/>
              </w:rPr>
              <w:tab/>
            </w:r>
            <w:r w:rsidR="0034022C">
              <w:rPr>
                <w:noProof/>
                <w:webHidden/>
              </w:rPr>
              <w:fldChar w:fldCharType="begin"/>
            </w:r>
            <w:r w:rsidR="0034022C">
              <w:rPr>
                <w:noProof/>
                <w:webHidden/>
              </w:rPr>
              <w:instrText xml:space="preserve"> PAGEREF _Toc153195262 \h </w:instrText>
            </w:r>
            <w:r w:rsidR="0034022C">
              <w:rPr>
                <w:noProof/>
                <w:webHidden/>
              </w:rPr>
            </w:r>
            <w:r w:rsidR="0034022C">
              <w:rPr>
                <w:noProof/>
                <w:webHidden/>
              </w:rPr>
              <w:fldChar w:fldCharType="separate"/>
            </w:r>
            <w:r w:rsidR="00971D32">
              <w:rPr>
                <w:noProof/>
                <w:webHidden/>
              </w:rPr>
              <w:t>19</w:t>
            </w:r>
            <w:r w:rsidR="0034022C">
              <w:rPr>
                <w:noProof/>
                <w:webHidden/>
              </w:rPr>
              <w:fldChar w:fldCharType="end"/>
            </w:r>
          </w:hyperlink>
        </w:p>
        <w:p w14:paraId="07BAF1C8" w14:textId="4440DAE3"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3" w:history="1">
            <w:r w:rsidR="0034022C" w:rsidRPr="00673E86">
              <w:rPr>
                <w:rStyle w:val="Hyperlink"/>
                <w:noProof/>
                <w:lang w:eastAsia="hr-HR"/>
              </w:rPr>
              <w:t>Zbirna tablica pokazatelja za 2022. godinu</w:t>
            </w:r>
            <w:r w:rsidR="0034022C">
              <w:rPr>
                <w:noProof/>
                <w:webHidden/>
              </w:rPr>
              <w:tab/>
            </w:r>
            <w:r w:rsidR="0034022C">
              <w:rPr>
                <w:noProof/>
                <w:webHidden/>
              </w:rPr>
              <w:fldChar w:fldCharType="begin"/>
            </w:r>
            <w:r w:rsidR="0034022C">
              <w:rPr>
                <w:noProof/>
                <w:webHidden/>
              </w:rPr>
              <w:instrText xml:space="preserve"> PAGEREF _Toc153195263 \h </w:instrText>
            </w:r>
            <w:r w:rsidR="0034022C">
              <w:rPr>
                <w:noProof/>
                <w:webHidden/>
              </w:rPr>
            </w:r>
            <w:r w:rsidR="0034022C">
              <w:rPr>
                <w:noProof/>
                <w:webHidden/>
              </w:rPr>
              <w:fldChar w:fldCharType="separate"/>
            </w:r>
            <w:r w:rsidR="00971D32">
              <w:rPr>
                <w:noProof/>
                <w:webHidden/>
              </w:rPr>
              <w:t>21</w:t>
            </w:r>
            <w:r w:rsidR="0034022C">
              <w:rPr>
                <w:noProof/>
                <w:webHidden/>
              </w:rPr>
              <w:fldChar w:fldCharType="end"/>
            </w:r>
          </w:hyperlink>
        </w:p>
        <w:p w14:paraId="29DA4C2A" w14:textId="0DE4D287"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4" w:history="1">
            <w:r w:rsidR="0034022C" w:rsidRPr="00673E86">
              <w:rPr>
                <w:rStyle w:val="Hyperlink"/>
                <w:rFonts w:eastAsia="Times New Roman"/>
                <w:noProof/>
              </w:rPr>
              <w:t>Broj korisnika u slobodnim zonama - usporedba 2022./2021.</w:t>
            </w:r>
            <w:r w:rsidR="0034022C">
              <w:rPr>
                <w:noProof/>
                <w:webHidden/>
              </w:rPr>
              <w:tab/>
            </w:r>
            <w:r w:rsidR="0034022C">
              <w:rPr>
                <w:noProof/>
                <w:webHidden/>
              </w:rPr>
              <w:fldChar w:fldCharType="begin"/>
            </w:r>
            <w:r w:rsidR="0034022C">
              <w:rPr>
                <w:noProof/>
                <w:webHidden/>
              </w:rPr>
              <w:instrText xml:space="preserve"> PAGEREF _Toc153195264 \h </w:instrText>
            </w:r>
            <w:r w:rsidR="0034022C">
              <w:rPr>
                <w:noProof/>
                <w:webHidden/>
              </w:rPr>
            </w:r>
            <w:r w:rsidR="0034022C">
              <w:rPr>
                <w:noProof/>
                <w:webHidden/>
              </w:rPr>
              <w:fldChar w:fldCharType="separate"/>
            </w:r>
            <w:r w:rsidR="00971D32">
              <w:rPr>
                <w:noProof/>
                <w:webHidden/>
              </w:rPr>
              <w:t>22</w:t>
            </w:r>
            <w:r w:rsidR="0034022C">
              <w:rPr>
                <w:noProof/>
                <w:webHidden/>
              </w:rPr>
              <w:fldChar w:fldCharType="end"/>
            </w:r>
          </w:hyperlink>
        </w:p>
        <w:p w14:paraId="36A8BE2D" w14:textId="61853C50"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5" w:history="1">
            <w:r w:rsidR="0034022C" w:rsidRPr="00673E86">
              <w:rPr>
                <w:rStyle w:val="Hyperlink"/>
                <w:rFonts w:eastAsia="Times New Roman"/>
                <w:noProof/>
              </w:rPr>
              <w:t>Broj zaposlenih kod korisnika slobodnih zona - usporedba 2022./2021.</w:t>
            </w:r>
            <w:r w:rsidR="0034022C">
              <w:rPr>
                <w:noProof/>
                <w:webHidden/>
              </w:rPr>
              <w:tab/>
            </w:r>
            <w:r w:rsidR="0034022C">
              <w:rPr>
                <w:noProof/>
                <w:webHidden/>
              </w:rPr>
              <w:fldChar w:fldCharType="begin"/>
            </w:r>
            <w:r w:rsidR="0034022C">
              <w:rPr>
                <w:noProof/>
                <w:webHidden/>
              </w:rPr>
              <w:instrText xml:space="preserve"> PAGEREF _Toc153195265 \h </w:instrText>
            </w:r>
            <w:r w:rsidR="0034022C">
              <w:rPr>
                <w:noProof/>
                <w:webHidden/>
              </w:rPr>
            </w:r>
            <w:r w:rsidR="0034022C">
              <w:rPr>
                <w:noProof/>
                <w:webHidden/>
              </w:rPr>
              <w:fldChar w:fldCharType="separate"/>
            </w:r>
            <w:r w:rsidR="00971D32">
              <w:rPr>
                <w:noProof/>
                <w:webHidden/>
              </w:rPr>
              <w:t>22</w:t>
            </w:r>
            <w:r w:rsidR="0034022C">
              <w:rPr>
                <w:noProof/>
                <w:webHidden/>
              </w:rPr>
              <w:fldChar w:fldCharType="end"/>
            </w:r>
          </w:hyperlink>
        </w:p>
        <w:p w14:paraId="029492CD" w14:textId="55E14997"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6" w:history="1">
            <w:r w:rsidR="0034022C" w:rsidRPr="00673E86">
              <w:rPr>
                <w:rStyle w:val="Hyperlink"/>
                <w:rFonts w:eastAsia="Times New Roman"/>
                <w:bCs/>
                <w:noProof/>
                <w:lang w:eastAsia="hr-HR"/>
              </w:rPr>
              <w:t>Prihodi korisnika slobodnih zona (mil. EUR) – usporedba 2022./2021.</w:t>
            </w:r>
            <w:r w:rsidR="0034022C">
              <w:rPr>
                <w:noProof/>
                <w:webHidden/>
              </w:rPr>
              <w:tab/>
            </w:r>
            <w:r w:rsidR="0034022C">
              <w:rPr>
                <w:noProof/>
                <w:webHidden/>
              </w:rPr>
              <w:fldChar w:fldCharType="begin"/>
            </w:r>
            <w:r w:rsidR="0034022C">
              <w:rPr>
                <w:noProof/>
                <w:webHidden/>
              </w:rPr>
              <w:instrText xml:space="preserve"> PAGEREF _Toc153195266 \h </w:instrText>
            </w:r>
            <w:r w:rsidR="0034022C">
              <w:rPr>
                <w:noProof/>
                <w:webHidden/>
              </w:rPr>
            </w:r>
            <w:r w:rsidR="0034022C">
              <w:rPr>
                <w:noProof/>
                <w:webHidden/>
              </w:rPr>
              <w:fldChar w:fldCharType="separate"/>
            </w:r>
            <w:r w:rsidR="00971D32">
              <w:rPr>
                <w:noProof/>
                <w:webHidden/>
              </w:rPr>
              <w:t>23</w:t>
            </w:r>
            <w:r w:rsidR="0034022C">
              <w:rPr>
                <w:noProof/>
                <w:webHidden/>
              </w:rPr>
              <w:fldChar w:fldCharType="end"/>
            </w:r>
          </w:hyperlink>
        </w:p>
        <w:p w14:paraId="18D07CC5" w14:textId="72DCE21C"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7" w:history="1">
            <w:r w:rsidR="0034022C" w:rsidRPr="00673E86">
              <w:rPr>
                <w:rStyle w:val="Hyperlink"/>
                <w:rFonts w:eastAsia="Times New Roman"/>
                <w:bCs/>
                <w:noProof/>
                <w:lang w:eastAsia="hr-HR"/>
              </w:rPr>
              <w:t>Dobit korisnika slobodnih zona (mil. EUR) – usporedba 2022./2021.</w:t>
            </w:r>
            <w:r w:rsidR="0034022C">
              <w:rPr>
                <w:noProof/>
                <w:webHidden/>
              </w:rPr>
              <w:tab/>
            </w:r>
            <w:r w:rsidR="0034022C">
              <w:rPr>
                <w:noProof/>
                <w:webHidden/>
              </w:rPr>
              <w:fldChar w:fldCharType="begin"/>
            </w:r>
            <w:r w:rsidR="0034022C">
              <w:rPr>
                <w:noProof/>
                <w:webHidden/>
              </w:rPr>
              <w:instrText xml:space="preserve"> PAGEREF _Toc153195267 \h </w:instrText>
            </w:r>
            <w:r w:rsidR="0034022C">
              <w:rPr>
                <w:noProof/>
                <w:webHidden/>
              </w:rPr>
            </w:r>
            <w:r w:rsidR="0034022C">
              <w:rPr>
                <w:noProof/>
                <w:webHidden/>
              </w:rPr>
              <w:fldChar w:fldCharType="separate"/>
            </w:r>
            <w:r w:rsidR="00971D32">
              <w:rPr>
                <w:noProof/>
                <w:webHidden/>
              </w:rPr>
              <w:t>23</w:t>
            </w:r>
            <w:r w:rsidR="0034022C">
              <w:rPr>
                <w:noProof/>
                <w:webHidden/>
              </w:rPr>
              <w:fldChar w:fldCharType="end"/>
            </w:r>
          </w:hyperlink>
        </w:p>
        <w:p w14:paraId="114F5130" w14:textId="5BF168EF"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8" w:history="1">
            <w:r w:rsidR="0034022C" w:rsidRPr="00673E86">
              <w:rPr>
                <w:rStyle w:val="Hyperlink"/>
                <w:rFonts w:eastAsia="Times New Roman"/>
                <w:bCs/>
                <w:noProof/>
                <w:lang w:eastAsia="hr-HR"/>
              </w:rPr>
              <w:t>Izvoz* korisnika slobodnih zona (mil. EUR) – usporedba 2022./2021.</w:t>
            </w:r>
            <w:r w:rsidR="0034022C">
              <w:rPr>
                <w:noProof/>
                <w:webHidden/>
              </w:rPr>
              <w:tab/>
            </w:r>
            <w:r w:rsidR="0034022C">
              <w:rPr>
                <w:noProof/>
                <w:webHidden/>
              </w:rPr>
              <w:fldChar w:fldCharType="begin"/>
            </w:r>
            <w:r w:rsidR="0034022C">
              <w:rPr>
                <w:noProof/>
                <w:webHidden/>
              </w:rPr>
              <w:instrText xml:space="preserve"> PAGEREF _Toc153195268 \h </w:instrText>
            </w:r>
            <w:r w:rsidR="0034022C">
              <w:rPr>
                <w:noProof/>
                <w:webHidden/>
              </w:rPr>
            </w:r>
            <w:r w:rsidR="0034022C">
              <w:rPr>
                <w:noProof/>
                <w:webHidden/>
              </w:rPr>
              <w:fldChar w:fldCharType="separate"/>
            </w:r>
            <w:r w:rsidR="00971D32">
              <w:rPr>
                <w:noProof/>
                <w:webHidden/>
              </w:rPr>
              <w:t>24</w:t>
            </w:r>
            <w:r w:rsidR="0034022C">
              <w:rPr>
                <w:noProof/>
                <w:webHidden/>
              </w:rPr>
              <w:fldChar w:fldCharType="end"/>
            </w:r>
          </w:hyperlink>
        </w:p>
        <w:p w14:paraId="2AEA4AB9" w14:textId="397C3D3F"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69" w:history="1">
            <w:r w:rsidR="0034022C" w:rsidRPr="00673E86">
              <w:rPr>
                <w:rStyle w:val="Hyperlink"/>
                <w:rFonts w:eastAsia="Times New Roman"/>
                <w:bCs/>
                <w:noProof/>
                <w:lang w:eastAsia="hr-HR"/>
              </w:rPr>
              <w:t>Isporuka dobara na tržište Europske unije (mil. EUR) – usporedba 2022./2021.</w:t>
            </w:r>
            <w:r w:rsidR="0034022C">
              <w:rPr>
                <w:noProof/>
                <w:webHidden/>
              </w:rPr>
              <w:tab/>
            </w:r>
            <w:r w:rsidR="0034022C">
              <w:rPr>
                <w:noProof/>
                <w:webHidden/>
              </w:rPr>
              <w:fldChar w:fldCharType="begin"/>
            </w:r>
            <w:r w:rsidR="0034022C">
              <w:rPr>
                <w:noProof/>
                <w:webHidden/>
              </w:rPr>
              <w:instrText xml:space="preserve"> PAGEREF _Toc153195269 \h </w:instrText>
            </w:r>
            <w:r w:rsidR="0034022C">
              <w:rPr>
                <w:noProof/>
                <w:webHidden/>
              </w:rPr>
            </w:r>
            <w:r w:rsidR="0034022C">
              <w:rPr>
                <w:noProof/>
                <w:webHidden/>
              </w:rPr>
              <w:fldChar w:fldCharType="separate"/>
            </w:r>
            <w:r w:rsidR="00971D32">
              <w:rPr>
                <w:noProof/>
                <w:webHidden/>
              </w:rPr>
              <w:t>24</w:t>
            </w:r>
            <w:r w:rsidR="0034022C">
              <w:rPr>
                <w:noProof/>
                <w:webHidden/>
              </w:rPr>
              <w:fldChar w:fldCharType="end"/>
            </w:r>
          </w:hyperlink>
        </w:p>
        <w:p w14:paraId="79415C17" w14:textId="1F3FDED7"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0" w:history="1">
            <w:r w:rsidR="0034022C" w:rsidRPr="00673E86">
              <w:rPr>
                <w:rStyle w:val="Hyperlink"/>
                <w:rFonts w:eastAsia="Times New Roman"/>
                <w:bCs/>
                <w:noProof/>
                <w:lang w:eastAsia="hr-HR"/>
              </w:rPr>
              <w:t>Usporedba izvoza države članice EU / treće zemlje (%)</w:t>
            </w:r>
            <w:r w:rsidR="0034022C">
              <w:rPr>
                <w:noProof/>
                <w:webHidden/>
              </w:rPr>
              <w:tab/>
            </w:r>
            <w:r w:rsidR="0034022C">
              <w:rPr>
                <w:noProof/>
                <w:webHidden/>
              </w:rPr>
              <w:fldChar w:fldCharType="begin"/>
            </w:r>
            <w:r w:rsidR="0034022C">
              <w:rPr>
                <w:noProof/>
                <w:webHidden/>
              </w:rPr>
              <w:instrText xml:space="preserve"> PAGEREF _Toc153195270 \h </w:instrText>
            </w:r>
            <w:r w:rsidR="0034022C">
              <w:rPr>
                <w:noProof/>
                <w:webHidden/>
              </w:rPr>
            </w:r>
            <w:r w:rsidR="0034022C">
              <w:rPr>
                <w:noProof/>
                <w:webHidden/>
              </w:rPr>
              <w:fldChar w:fldCharType="separate"/>
            </w:r>
            <w:r w:rsidR="00971D32">
              <w:rPr>
                <w:noProof/>
                <w:webHidden/>
              </w:rPr>
              <w:t>25</w:t>
            </w:r>
            <w:r w:rsidR="0034022C">
              <w:rPr>
                <w:noProof/>
                <w:webHidden/>
              </w:rPr>
              <w:fldChar w:fldCharType="end"/>
            </w:r>
          </w:hyperlink>
        </w:p>
        <w:p w14:paraId="5B76EA18" w14:textId="7A13B3C2"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1" w:history="1">
            <w:r w:rsidR="0034022C" w:rsidRPr="00673E86">
              <w:rPr>
                <w:rStyle w:val="Hyperlink"/>
                <w:rFonts w:eastAsia="Times New Roman"/>
                <w:bCs/>
                <w:noProof/>
                <w:lang w:eastAsia="hr-HR"/>
              </w:rPr>
              <w:t>Usporedba izvoza, uključujući isporuku dobara na tržište EU u ukupnom prihodu (%)</w:t>
            </w:r>
            <w:r w:rsidR="0034022C">
              <w:rPr>
                <w:noProof/>
                <w:webHidden/>
              </w:rPr>
              <w:tab/>
            </w:r>
            <w:r w:rsidR="0034022C">
              <w:rPr>
                <w:noProof/>
                <w:webHidden/>
              </w:rPr>
              <w:fldChar w:fldCharType="begin"/>
            </w:r>
            <w:r w:rsidR="0034022C">
              <w:rPr>
                <w:noProof/>
                <w:webHidden/>
              </w:rPr>
              <w:instrText xml:space="preserve"> PAGEREF _Toc153195271 \h </w:instrText>
            </w:r>
            <w:r w:rsidR="0034022C">
              <w:rPr>
                <w:noProof/>
                <w:webHidden/>
              </w:rPr>
            </w:r>
            <w:r w:rsidR="0034022C">
              <w:rPr>
                <w:noProof/>
                <w:webHidden/>
              </w:rPr>
              <w:fldChar w:fldCharType="separate"/>
            </w:r>
            <w:r w:rsidR="00971D32">
              <w:rPr>
                <w:noProof/>
                <w:webHidden/>
              </w:rPr>
              <w:t>25</w:t>
            </w:r>
            <w:r w:rsidR="0034022C">
              <w:rPr>
                <w:noProof/>
                <w:webHidden/>
              </w:rPr>
              <w:fldChar w:fldCharType="end"/>
            </w:r>
          </w:hyperlink>
        </w:p>
        <w:p w14:paraId="7BFF91C7" w14:textId="2AF06BFE"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2" w:history="1">
            <w:r w:rsidR="0034022C" w:rsidRPr="00673E86">
              <w:rPr>
                <w:rStyle w:val="Hyperlink"/>
                <w:rFonts w:eastAsia="Times New Roman"/>
                <w:bCs/>
                <w:noProof/>
                <w:lang w:eastAsia="hr-HR"/>
              </w:rPr>
              <w:t>Usporedba prihoda od izvoza i ostalog prihoda svih slobodnih zona</w:t>
            </w:r>
            <w:r w:rsidR="0034022C">
              <w:rPr>
                <w:noProof/>
                <w:webHidden/>
              </w:rPr>
              <w:tab/>
            </w:r>
            <w:r w:rsidR="0034022C">
              <w:rPr>
                <w:noProof/>
                <w:webHidden/>
              </w:rPr>
              <w:fldChar w:fldCharType="begin"/>
            </w:r>
            <w:r w:rsidR="0034022C">
              <w:rPr>
                <w:noProof/>
                <w:webHidden/>
              </w:rPr>
              <w:instrText xml:space="preserve"> PAGEREF _Toc153195272 \h </w:instrText>
            </w:r>
            <w:r w:rsidR="0034022C">
              <w:rPr>
                <w:noProof/>
                <w:webHidden/>
              </w:rPr>
            </w:r>
            <w:r w:rsidR="0034022C">
              <w:rPr>
                <w:noProof/>
                <w:webHidden/>
              </w:rPr>
              <w:fldChar w:fldCharType="separate"/>
            </w:r>
            <w:r w:rsidR="00971D32">
              <w:rPr>
                <w:noProof/>
                <w:webHidden/>
              </w:rPr>
              <w:t>26</w:t>
            </w:r>
            <w:r w:rsidR="0034022C">
              <w:rPr>
                <w:noProof/>
                <w:webHidden/>
              </w:rPr>
              <w:fldChar w:fldCharType="end"/>
            </w:r>
          </w:hyperlink>
        </w:p>
        <w:p w14:paraId="16887130" w14:textId="1393EBCB"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3" w:history="1">
            <w:r w:rsidR="0034022C" w:rsidRPr="00673E86">
              <w:rPr>
                <w:rStyle w:val="Hyperlink"/>
                <w:rFonts w:eastAsia="Times New Roman"/>
                <w:bCs/>
                <w:noProof/>
                <w:lang w:eastAsia="hr-HR"/>
              </w:rPr>
              <w:t>Usporedba prihoda od izvoza i ostalog prihoda kopnenih i lučkih slobodnih zona</w:t>
            </w:r>
            <w:r w:rsidR="0034022C">
              <w:rPr>
                <w:noProof/>
                <w:webHidden/>
              </w:rPr>
              <w:tab/>
            </w:r>
            <w:r w:rsidR="0034022C">
              <w:rPr>
                <w:noProof/>
                <w:webHidden/>
              </w:rPr>
              <w:fldChar w:fldCharType="begin"/>
            </w:r>
            <w:r w:rsidR="0034022C">
              <w:rPr>
                <w:noProof/>
                <w:webHidden/>
              </w:rPr>
              <w:instrText xml:space="preserve"> PAGEREF _Toc153195273 \h </w:instrText>
            </w:r>
            <w:r w:rsidR="0034022C">
              <w:rPr>
                <w:noProof/>
                <w:webHidden/>
              </w:rPr>
            </w:r>
            <w:r w:rsidR="0034022C">
              <w:rPr>
                <w:noProof/>
                <w:webHidden/>
              </w:rPr>
              <w:fldChar w:fldCharType="separate"/>
            </w:r>
            <w:r w:rsidR="00971D32">
              <w:rPr>
                <w:noProof/>
                <w:webHidden/>
              </w:rPr>
              <w:t>26</w:t>
            </w:r>
            <w:r w:rsidR="0034022C">
              <w:rPr>
                <w:noProof/>
                <w:webHidden/>
              </w:rPr>
              <w:fldChar w:fldCharType="end"/>
            </w:r>
          </w:hyperlink>
        </w:p>
        <w:p w14:paraId="0B6AF583" w14:textId="476C945B"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4" w:history="1">
            <w:r w:rsidR="0034022C" w:rsidRPr="00673E86">
              <w:rPr>
                <w:rStyle w:val="Hyperlink"/>
                <w:rFonts w:eastAsia="Times New Roman"/>
                <w:bCs/>
                <w:noProof/>
                <w:lang w:eastAsia="hr-HR"/>
              </w:rPr>
              <w:t>Izvršena ulaganja (u mil. EUR) – usporedba 2022./2021.</w:t>
            </w:r>
            <w:r w:rsidR="0034022C">
              <w:rPr>
                <w:noProof/>
                <w:webHidden/>
              </w:rPr>
              <w:tab/>
            </w:r>
            <w:r w:rsidR="0034022C">
              <w:rPr>
                <w:noProof/>
                <w:webHidden/>
              </w:rPr>
              <w:fldChar w:fldCharType="begin"/>
            </w:r>
            <w:r w:rsidR="0034022C">
              <w:rPr>
                <w:noProof/>
                <w:webHidden/>
              </w:rPr>
              <w:instrText xml:space="preserve"> PAGEREF _Toc153195274 \h </w:instrText>
            </w:r>
            <w:r w:rsidR="0034022C">
              <w:rPr>
                <w:noProof/>
                <w:webHidden/>
              </w:rPr>
            </w:r>
            <w:r w:rsidR="0034022C">
              <w:rPr>
                <w:noProof/>
                <w:webHidden/>
              </w:rPr>
              <w:fldChar w:fldCharType="separate"/>
            </w:r>
            <w:r w:rsidR="00971D32">
              <w:rPr>
                <w:noProof/>
                <w:webHidden/>
              </w:rPr>
              <w:t>27</w:t>
            </w:r>
            <w:r w:rsidR="0034022C">
              <w:rPr>
                <w:noProof/>
                <w:webHidden/>
              </w:rPr>
              <w:fldChar w:fldCharType="end"/>
            </w:r>
          </w:hyperlink>
        </w:p>
        <w:p w14:paraId="21596979" w14:textId="0B44AE88" w:rsidR="0034022C" w:rsidRDefault="00F70213">
          <w:pPr>
            <w:pStyle w:val="TOC3"/>
            <w:tabs>
              <w:tab w:val="right" w:leader="dot" w:pos="9062"/>
            </w:tabs>
            <w:rPr>
              <w:rFonts w:asciiTheme="minorHAnsi" w:eastAsiaTheme="minorEastAsia" w:hAnsiTheme="minorHAnsi" w:cstheme="minorBidi"/>
              <w:noProof/>
              <w:kern w:val="2"/>
              <w:sz w:val="22"/>
              <w:lang w:eastAsia="hr-HR"/>
              <w14:ligatures w14:val="standardContextual"/>
            </w:rPr>
          </w:pPr>
          <w:hyperlink w:anchor="_Toc153195275" w:history="1">
            <w:r w:rsidR="0034022C" w:rsidRPr="00673E86">
              <w:rPr>
                <w:rStyle w:val="Hyperlink"/>
                <w:rFonts w:eastAsia="Times New Roman"/>
                <w:noProof/>
              </w:rPr>
              <w:t>Usporedba broja korisnika prema pretežitoj djelatnosti</w:t>
            </w:r>
            <w:r w:rsidR="0034022C">
              <w:rPr>
                <w:noProof/>
                <w:webHidden/>
              </w:rPr>
              <w:tab/>
            </w:r>
            <w:r w:rsidR="0034022C">
              <w:rPr>
                <w:noProof/>
                <w:webHidden/>
              </w:rPr>
              <w:fldChar w:fldCharType="begin"/>
            </w:r>
            <w:r w:rsidR="0034022C">
              <w:rPr>
                <w:noProof/>
                <w:webHidden/>
              </w:rPr>
              <w:instrText xml:space="preserve"> PAGEREF _Toc153195275 \h </w:instrText>
            </w:r>
            <w:r w:rsidR="0034022C">
              <w:rPr>
                <w:noProof/>
                <w:webHidden/>
              </w:rPr>
            </w:r>
            <w:r w:rsidR="0034022C">
              <w:rPr>
                <w:noProof/>
                <w:webHidden/>
              </w:rPr>
              <w:fldChar w:fldCharType="separate"/>
            </w:r>
            <w:r w:rsidR="00971D32">
              <w:rPr>
                <w:noProof/>
                <w:webHidden/>
              </w:rPr>
              <w:t>27</w:t>
            </w:r>
            <w:r w:rsidR="0034022C">
              <w:rPr>
                <w:noProof/>
                <w:webHidden/>
              </w:rPr>
              <w:fldChar w:fldCharType="end"/>
            </w:r>
          </w:hyperlink>
        </w:p>
        <w:p w14:paraId="02467D8F" w14:textId="7E301A59" w:rsidR="00C7165E" w:rsidRPr="00C7165E" w:rsidRDefault="00C7165E" w:rsidP="00C7165E">
          <w:pPr>
            <w:rPr>
              <w:rFonts w:eastAsia="Calibri"/>
              <w:b/>
              <w:bCs/>
              <w:sz w:val="22"/>
            </w:rPr>
          </w:pPr>
          <w:r w:rsidRPr="00C7165E">
            <w:rPr>
              <w:rFonts w:eastAsia="Calibri"/>
              <w:b/>
              <w:bCs/>
              <w:sz w:val="22"/>
            </w:rPr>
            <w:fldChar w:fldCharType="end"/>
          </w:r>
        </w:p>
      </w:sdtContent>
    </w:sdt>
    <w:p w14:paraId="654B8ED8" w14:textId="77777777" w:rsidR="00C7165E" w:rsidRPr="00C7165E" w:rsidRDefault="00C7165E" w:rsidP="00C7165E">
      <w:pPr>
        <w:keepNext/>
        <w:keepLines/>
        <w:spacing w:before="480"/>
        <w:outlineLvl w:val="0"/>
        <w:rPr>
          <w:rFonts w:eastAsia="Times New Roman"/>
          <w:bCs/>
          <w:szCs w:val="28"/>
        </w:rPr>
      </w:pPr>
      <w:r w:rsidRPr="00C7165E">
        <w:rPr>
          <w:rFonts w:eastAsia="Times New Roman"/>
          <w:b/>
          <w:bCs/>
          <w:color w:val="365F91"/>
          <w:sz w:val="28"/>
          <w:szCs w:val="28"/>
        </w:rPr>
        <w:br w:type="page"/>
      </w:r>
      <w:bookmarkStart w:id="2" w:name="_Toc153195241"/>
      <w:r w:rsidRPr="00C7165E">
        <w:rPr>
          <w:rFonts w:eastAsia="Times New Roman"/>
          <w:bCs/>
          <w:szCs w:val="28"/>
        </w:rPr>
        <w:lastRenderedPageBreak/>
        <w:t>UVOD</w:t>
      </w:r>
      <w:bookmarkEnd w:id="2"/>
    </w:p>
    <w:p w14:paraId="1EB3E1A5" w14:textId="77777777" w:rsidR="00C7165E" w:rsidRPr="00C7165E" w:rsidRDefault="00C7165E" w:rsidP="00C7165E">
      <w:pPr>
        <w:rPr>
          <w:rFonts w:eastAsia="Calibri"/>
          <w:szCs w:val="24"/>
        </w:rPr>
      </w:pPr>
    </w:p>
    <w:p w14:paraId="150DAAEB" w14:textId="7FFD6A83" w:rsidR="007C7DD2" w:rsidRDefault="007C7DD2" w:rsidP="00C7165E">
      <w:pPr>
        <w:jc w:val="both"/>
        <w:rPr>
          <w:rFonts w:eastAsia="Calibri"/>
          <w:szCs w:val="24"/>
        </w:rPr>
      </w:pPr>
      <w:r>
        <w:rPr>
          <w:rFonts w:eastAsia="Calibri"/>
          <w:szCs w:val="24"/>
        </w:rPr>
        <w:t>Godišnja izvješća o poslovanju slobodnih zona u Republici Hrvatskoj redovno se podn</w:t>
      </w:r>
      <w:r w:rsidR="001977A3">
        <w:rPr>
          <w:rFonts w:eastAsia="Calibri"/>
          <w:szCs w:val="24"/>
        </w:rPr>
        <w:t>o</w:t>
      </w:r>
      <w:r>
        <w:rPr>
          <w:rFonts w:eastAsia="Calibri"/>
          <w:szCs w:val="24"/>
        </w:rPr>
        <w:t xml:space="preserve">se od 2012. godine te je stoga </w:t>
      </w:r>
      <w:r w:rsidR="006C6085">
        <w:rPr>
          <w:rFonts w:eastAsia="Calibri"/>
          <w:szCs w:val="24"/>
        </w:rPr>
        <w:t xml:space="preserve">ovo </w:t>
      </w:r>
      <w:r w:rsidR="007708F1">
        <w:rPr>
          <w:rFonts w:eastAsia="Calibri"/>
          <w:szCs w:val="24"/>
        </w:rPr>
        <w:t xml:space="preserve">Izvješće o poslovanju slobodnih zona u Republici Hrvatskoj za 2022. godinu </w:t>
      </w:r>
      <w:r w:rsidR="000E6649">
        <w:rPr>
          <w:rFonts w:eastAsia="Calibri"/>
          <w:szCs w:val="24"/>
        </w:rPr>
        <w:t xml:space="preserve">(u daljnjem tekstu: Izvješće) </w:t>
      </w:r>
      <w:r w:rsidR="00707EF9">
        <w:rPr>
          <w:rFonts w:eastAsia="Calibri"/>
          <w:szCs w:val="24"/>
        </w:rPr>
        <w:t>11.</w:t>
      </w:r>
      <w:r w:rsidR="007708F1">
        <w:rPr>
          <w:rFonts w:eastAsia="Calibri"/>
          <w:szCs w:val="24"/>
        </w:rPr>
        <w:t xml:space="preserve"> po redu </w:t>
      </w:r>
      <w:r>
        <w:rPr>
          <w:rFonts w:eastAsia="Calibri"/>
          <w:szCs w:val="24"/>
        </w:rPr>
        <w:t>koje se podnosi Hrvatskom saboru</w:t>
      </w:r>
      <w:r w:rsidR="007708F1">
        <w:rPr>
          <w:rFonts w:eastAsia="Calibri"/>
          <w:szCs w:val="24"/>
        </w:rPr>
        <w:t xml:space="preserve">. </w:t>
      </w:r>
      <w:r w:rsidR="00E12EBB">
        <w:rPr>
          <w:rFonts w:eastAsia="Calibri"/>
          <w:szCs w:val="24"/>
        </w:rPr>
        <w:t xml:space="preserve">U navedenom </w:t>
      </w:r>
      <w:r w:rsidR="00B375EF">
        <w:rPr>
          <w:rFonts w:eastAsia="Calibri"/>
          <w:szCs w:val="24"/>
        </w:rPr>
        <w:t>razdoblju</w:t>
      </w:r>
      <w:r w:rsidR="007650E5">
        <w:rPr>
          <w:rFonts w:eastAsia="Calibri"/>
          <w:szCs w:val="24"/>
        </w:rPr>
        <w:t xml:space="preserve"> najznačajnija promjena </w:t>
      </w:r>
      <w:r>
        <w:rPr>
          <w:rFonts w:eastAsia="Calibri"/>
          <w:szCs w:val="24"/>
        </w:rPr>
        <w:t>za</w:t>
      </w:r>
      <w:r w:rsidR="007650E5">
        <w:rPr>
          <w:rFonts w:eastAsia="Calibri"/>
          <w:szCs w:val="24"/>
        </w:rPr>
        <w:t xml:space="preserve"> </w:t>
      </w:r>
      <w:r w:rsidR="009153E0">
        <w:rPr>
          <w:rFonts w:eastAsia="Calibri"/>
          <w:szCs w:val="24"/>
        </w:rPr>
        <w:t>slobodn</w:t>
      </w:r>
      <w:r w:rsidR="007650E5">
        <w:rPr>
          <w:rFonts w:eastAsia="Calibri"/>
          <w:szCs w:val="24"/>
        </w:rPr>
        <w:t>e</w:t>
      </w:r>
      <w:r w:rsidR="009153E0">
        <w:rPr>
          <w:rFonts w:eastAsia="Calibri"/>
          <w:szCs w:val="24"/>
        </w:rPr>
        <w:t xml:space="preserve"> zon</w:t>
      </w:r>
      <w:r w:rsidR="007650E5">
        <w:rPr>
          <w:rFonts w:eastAsia="Calibri"/>
          <w:szCs w:val="24"/>
        </w:rPr>
        <w:t>e bilo je pristupanje Europskoj uniji</w:t>
      </w:r>
      <w:r w:rsidR="0000352E">
        <w:rPr>
          <w:rFonts w:eastAsia="Calibri"/>
          <w:color w:val="FF0000"/>
          <w:szCs w:val="24"/>
        </w:rPr>
        <w:t xml:space="preserve"> </w:t>
      </w:r>
      <w:r w:rsidR="0000352E" w:rsidRPr="007C7DD2">
        <w:rPr>
          <w:rFonts w:eastAsia="Calibri"/>
          <w:szCs w:val="24"/>
        </w:rPr>
        <w:t>koje</w:t>
      </w:r>
      <w:r w:rsidR="0000352E">
        <w:rPr>
          <w:rFonts w:eastAsia="Calibri"/>
          <w:color w:val="FF0000"/>
          <w:szCs w:val="24"/>
        </w:rPr>
        <w:t xml:space="preserve"> </w:t>
      </w:r>
      <w:r w:rsidR="00DB1B12">
        <w:rPr>
          <w:rFonts w:eastAsia="Calibri"/>
          <w:szCs w:val="24"/>
        </w:rPr>
        <w:t>je</w:t>
      </w:r>
      <w:r w:rsidR="007650E5">
        <w:rPr>
          <w:rFonts w:eastAsia="Calibri"/>
          <w:szCs w:val="24"/>
        </w:rPr>
        <w:t xml:space="preserve"> </w:t>
      </w:r>
      <w:r w:rsidR="00E12EBB">
        <w:rPr>
          <w:rFonts w:eastAsia="Calibri"/>
          <w:szCs w:val="24"/>
        </w:rPr>
        <w:t>dovelo</w:t>
      </w:r>
      <w:r w:rsidR="001B189E">
        <w:rPr>
          <w:rFonts w:eastAsia="Calibri"/>
          <w:szCs w:val="24"/>
        </w:rPr>
        <w:t xml:space="preserve"> </w:t>
      </w:r>
      <w:r w:rsidR="00E12EBB">
        <w:rPr>
          <w:rFonts w:eastAsia="Calibri"/>
          <w:szCs w:val="24"/>
        </w:rPr>
        <w:t xml:space="preserve">do smanjenja </w:t>
      </w:r>
      <w:r w:rsidR="00F36F0E">
        <w:rPr>
          <w:rFonts w:eastAsia="Calibri"/>
          <w:szCs w:val="24"/>
        </w:rPr>
        <w:t>obujm</w:t>
      </w:r>
      <w:r w:rsidR="00E12EBB">
        <w:rPr>
          <w:rFonts w:eastAsia="Calibri"/>
          <w:szCs w:val="24"/>
        </w:rPr>
        <w:t>a</w:t>
      </w:r>
      <w:r w:rsidR="00F36F0E">
        <w:rPr>
          <w:rFonts w:eastAsia="Calibri"/>
          <w:szCs w:val="24"/>
        </w:rPr>
        <w:t xml:space="preserve"> </w:t>
      </w:r>
      <w:r>
        <w:rPr>
          <w:rFonts w:eastAsia="Calibri"/>
          <w:szCs w:val="24"/>
        </w:rPr>
        <w:t xml:space="preserve">trgovine kroz </w:t>
      </w:r>
      <w:r w:rsidR="001B189E">
        <w:rPr>
          <w:rFonts w:eastAsia="Calibri"/>
          <w:szCs w:val="24"/>
        </w:rPr>
        <w:t>slobodn</w:t>
      </w:r>
      <w:r>
        <w:rPr>
          <w:rFonts w:eastAsia="Calibri"/>
          <w:szCs w:val="24"/>
        </w:rPr>
        <w:t>e</w:t>
      </w:r>
      <w:r w:rsidR="001B189E">
        <w:rPr>
          <w:rFonts w:eastAsia="Calibri"/>
          <w:szCs w:val="24"/>
        </w:rPr>
        <w:t xml:space="preserve"> zon</w:t>
      </w:r>
      <w:r>
        <w:rPr>
          <w:rFonts w:eastAsia="Calibri"/>
          <w:szCs w:val="24"/>
        </w:rPr>
        <w:t>e</w:t>
      </w:r>
      <w:r w:rsidR="001B189E">
        <w:rPr>
          <w:rFonts w:eastAsia="Calibri"/>
          <w:szCs w:val="24"/>
        </w:rPr>
        <w:t xml:space="preserve"> budući </w:t>
      </w:r>
      <w:r>
        <w:rPr>
          <w:rFonts w:eastAsia="Calibri"/>
          <w:szCs w:val="24"/>
        </w:rPr>
        <w:t>j</w:t>
      </w:r>
      <w:r w:rsidR="001B189E">
        <w:rPr>
          <w:rFonts w:eastAsia="Calibri"/>
          <w:szCs w:val="24"/>
        </w:rPr>
        <w:t xml:space="preserve">e </w:t>
      </w:r>
      <w:r w:rsidR="006C6085">
        <w:rPr>
          <w:rFonts w:eastAsia="Calibri"/>
          <w:szCs w:val="24"/>
        </w:rPr>
        <w:t>od</w:t>
      </w:r>
      <w:r w:rsidR="001B189E">
        <w:rPr>
          <w:rFonts w:eastAsia="Calibri"/>
          <w:szCs w:val="24"/>
        </w:rPr>
        <w:t xml:space="preserve"> </w:t>
      </w:r>
      <w:r w:rsidR="0000352E" w:rsidRPr="007C7DD2">
        <w:rPr>
          <w:rFonts w:eastAsia="Calibri"/>
          <w:szCs w:val="24"/>
        </w:rPr>
        <w:t>1. srpnja 2013.</w:t>
      </w:r>
      <w:r w:rsidR="001B189E" w:rsidRPr="007C7DD2">
        <w:rPr>
          <w:rFonts w:eastAsia="Calibri"/>
          <w:szCs w:val="24"/>
        </w:rPr>
        <w:t xml:space="preserve"> </w:t>
      </w:r>
      <w:r>
        <w:rPr>
          <w:rFonts w:eastAsia="Calibri"/>
          <w:szCs w:val="24"/>
        </w:rPr>
        <w:t xml:space="preserve">i Republika Hrvatska dio unutarnjeg tržišta </w:t>
      </w:r>
      <w:r w:rsidR="001B189E">
        <w:rPr>
          <w:rFonts w:eastAsia="Calibri"/>
          <w:szCs w:val="24"/>
        </w:rPr>
        <w:t>Europske unije</w:t>
      </w:r>
      <w:r>
        <w:rPr>
          <w:rFonts w:eastAsia="Calibri"/>
          <w:szCs w:val="24"/>
        </w:rPr>
        <w:t>.</w:t>
      </w:r>
    </w:p>
    <w:p w14:paraId="20F865FB" w14:textId="2CB3C779" w:rsidR="007708F1" w:rsidRDefault="007708F1" w:rsidP="00C7165E">
      <w:pPr>
        <w:jc w:val="both"/>
        <w:rPr>
          <w:rFonts w:eastAsia="Calibri"/>
          <w:szCs w:val="24"/>
        </w:rPr>
      </w:pPr>
    </w:p>
    <w:p w14:paraId="75E43401" w14:textId="394D6459" w:rsidR="00C7165E" w:rsidRPr="0000352E" w:rsidRDefault="000E6649" w:rsidP="000E6649">
      <w:pPr>
        <w:jc w:val="both"/>
        <w:rPr>
          <w:rFonts w:eastAsia="Calibri"/>
          <w:strike/>
          <w:szCs w:val="24"/>
        </w:rPr>
      </w:pPr>
      <w:r w:rsidRPr="00C7165E">
        <w:rPr>
          <w:rFonts w:eastAsia="Calibri"/>
          <w:szCs w:val="24"/>
        </w:rPr>
        <w:t>Ministarstvo gospodarstva i održivog razvoja (u daljnjem tekstu: Ministarstvo)</w:t>
      </w:r>
      <w:r>
        <w:rPr>
          <w:rFonts w:eastAsia="Calibri"/>
          <w:szCs w:val="24"/>
        </w:rPr>
        <w:t xml:space="preserve"> Izvješće </w:t>
      </w:r>
      <w:r w:rsidR="00363395">
        <w:rPr>
          <w:rFonts w:eastAsia="Calibri"/>
          <w:szCs w:val="24"/>
        </w:rPr>
        <w:t xml:space="preserve">izrađuje </w:t>
      </w:r>
      <w:r>
        <w:rPr>
          <w:rFonts w:eastAsia="Calibri"/>
          <w:szCs w:val="24"/>
        </w:rPr>
        <w:t xml:space="preserve">sukladno članku 25. </w:t>
      </w:r>
      <w:r w:rsidRPr="00C7165E">
        <w:rPr>
          <w:rFonts w:eastAsia="Calibri"/>
          <w:szCs w:val="24"/>
        </w:rPr>
        <w:t>Zakon</w:t>
      </w:r>
      <w:r>
        <w:rPr>
          <w:rFonts w:eastAsia="Calibri"/>
          <w:szCs w:val="24"/>
        </w:rPr>
        <w:t>a</w:t>
      </w:r>
      <w:r w:rsidRPr="00C7165E">
        <w:rPr>
          <w:rFonts w:eastAsia="Calibri"/>
          <w:szCs w:val="24"/>
        </w:rPr>
        <w:t xml:space="preserve"> o slobodnim zonama (</w:t>
      </w:r>
      <w:r>
        <w:rPr>
          <w:rFonts w:eastAsia="Calibri"/>
          <w:szCs w:val="24"/>
        </w:rPr>
        <w:t>„</w:t>
      </w:r>
      <w:r w:rsidRPr="00C7165E">
        <w:rPr>
          <w:rFonts w:eastAsia="Calibri"/>
          <w:szCs w:val="24"/>
        </w:rPr>
        <w:t>Narodne novine</w:t>
      </w:r>
      <w:r>
        <w:rPr>
          <w:rFonts w:eastAsia="Calibri"/>
          <w:szCs w:val="24"/>
        </w:rPr>
        <w:t>“</w:t>
      </w:r>
      <w:r w:rsidRPr="00C7165E">
        <w:rPr>
          <w:rFonts w:eastAsia="Calibri"/>
          <w:szCs w:val="24"/>
        </w:rPr>
        <w:t>, br. 44/96</w:t>
      </w:r>
      <w:r>
        <w:rPr>
          <w:rFonts w:eastAsia="Calibri"/>
          <w:szCs w:val="24"/>
        </w:rPr>
        <w:t>.</w:t>
      </w:r>
      <w:r w:rsidRPr="00C7165E">
        <w:rPr>
          <w:rFonts w:eastAsia="Calibri"/>
          <w:szCs w:val="24"/>
        </w:rPr>
        <w:t>, 78/99</w:t>
      </w:r>
      <w:r>
        <w:rPr>
          <w:rFonts w:eastAsia="Calibri"/>
          <w:szCs w:val="24"/>
        </w:rPr>
        <w:t>.</w:t>
      </w:r>
      <w:r w:rsidRPr="00C7165E">
        <w:rPr>
          <w:rFonts w:eastAsia="Calibri"/>
          <w:szCs w:val="24"/>
        </w:rPr>
        <w:t>, 127/00</w:t>
      </w:r>
      <w:r>
        <w:rPr>
          <w:rFonts w:eastAsia="Calibri"/>
          <w:szCs w:val="24"/>
        </w:rPr>
        <w:t>.</w:t>
      </w:r>
      <w:r w:rsidRPr="00C7165E">
        <w:rPr>
          <w:rFonts w:eastAsia="Calibri"/>
          <w:szCs w:val="24"/>
        </w:rPr>
        <w:t>, 92/05</w:t>
      </w:r>
      <w:r>
        <w:rPr>
          <w:rFonts w:eastAsia="Calibri"/>
          <w:szCs w:val="24"/>
        </w:rPr>
        <w:t>.</w:t>
      </w:r>
      <w:r w:rsidRPr="00C7165E">
        <w:rPr>
          <w:rFonts w:eastAsia="Calibri"/>
          <w:szCs w:val="24"/>
        </w:rPr>
        <w:t>, 85/08</w:t>
      </w:r>
      <w:r>
        <w:rPr>
          <w:rFonts w:eastAsia="Calibri"/>
          <w:szCs w:val="24"/>
        </w:rPr>
        <w:t>.</w:t>
      </w:r>
      <w:r w:rsidRPr="00C7165E">
        <w:rPr>
          <w:rFonts w:eastAsia="Calibri"/>
          <w:szCs w:val="24"/>
        </w:rPr>
        <w:t>, 148/13</w:t>
      </w:r>
      <w:r>
        <w:rPr>
          <w:rFonts w:eastAsia="Calibri"/>
          <w:szCs w:val="24"/>
        </w:rPr>
        <w:t>.</w:t>
      </w:r>
      <w:r w:rsidRPr="00C7165E">
        <w:rPr>
          <w:rFonts w:eastAsia="Calibri"/>
          <w:szCs w:val="24"/>
        </w:rPr>
        <w:t xml:space="preserve"> i 58/20</w:t>
      </w:r>
      <w:r>
        <w:rPr>
          <w:rFonts w:eastAsia="Calibri"/>
          <w:szCs w:val="24"/>
        </w:rPr>
        <w:t>.,</w:t>
      </w:r>
      <w:r w:rsidRPr="00C7165E">
        <w:rPr>
          <w:rFonts w:eastAsia="Calibri"/>
          <w:szCs w:val="24"/>
        </w:rPr>
        <w:t xml:space="preserve"> u daljnjem tekstu: Zakon</w:t>
      </w:r>
      <w:r>
        <w:rPr>
          <w:rFonts w:eastAsia="Calibri"/>
          <w:szCs w:val="24"/>
        </w:rPr>
        <w:t xml:space="preserve">). </w:t>
      </w:r>
      <w:r w:rsidR="00BC2B4D" w:rsidRPr="00C7165E">
        <w:rPr>
          <w:rFonts w:eastAsia="Calibri"/>
          <w:szCs w:val="24"/>
        </w:rPr>
        <w:t>Izvješće</w:t>
      </w:r>
      <w:r>
        <w:rPr>
          <w:rFonts w:eastAsia="Calibri"/>
          <w:szCs w:val="24"/>
        </w:rPr>
        <w:t xml:space="preserve"> sadrži podatke o poslovanju </w:t>
      </w:r>
      <w:r w:rsidR="0058032F">
        <w:rPr>
          <w:rFonts w:eastAsia="Calibri"/>
          <w:szCs w:val="24"/>
        </w:rPr>
        <w:t>svih slobodnih zona u prethodnoj godini</w:t>
      </w:r>
      <w:r w:rsidR="00544DA8">
        <w:rPr>
          <w:rFonts w:eastAsia="Calibri"/>
          <w:szCs w:val="24"/>
        </w:rPr>
        <w:t xml:space="preserve"> i</w:t>
      </w:r>
      <w:r w:rsidR="0058032F" w:rsidRPr="00C7165E">
        <w:rPr>
          <w:rFonts w:eastAsia="Calibri"/>
          <w:szCs w:val="24"/>
        </w:rPr>
        <w:t xml:space="preserve"> </w:t>
      </w:r>
      <w:r w:rsidR="00C7165E" w:rsidRPr="00C7165E">
        <w:rPr>
          <w:rFonts w:eastAsia="Calibri"/>
          <w:szCs w:val="24"/>
        </w:rPr>
        <w:t xml:space="preserve">podnosi </w:t>
      </w:r>
      <w:r>
        <w:rPr>
          <w:rFonts w:eastAsia="Calibri"/>
          <w:szCs w:val="24"/>
        </w:rPr>
        <w:t xml:space="preserve">se </w:t>
      </w:r>
      <w:r w:rsidR="00C7165E" w:rsidRPr="00C7165E">
        <w:rPr>
          <w:rFonts w:eastAsia="Calibri"/>
          <w:szCs w:val="24"/>
        </w:rPr>
        <w:t xml:space="preserve">Vladi Republike Hrvatske </w:t>
      </w:r>
      <w:r w:rsidR="00544DA8">
        <w:rPr>
          <w:rFonts w:eastAsia="Calibri"/>
          <w:szCs w:val="24"/>
        </w:rPr>
        <w:t>te</w:t>
      </w:r>
      <w:r w:rsidR="00C7165E" w:rsidRPr="00C03CEF">
        <w:rPr>
          <w:rFonts w:eastAsia="Calibri"/>
          <w:szCs w:val="24"/>
        </w:rPr>
        <w:t xml:space="preserve"> Hrvatskome saboru.</w:t>
      </w:r>
      <w:r w:rsidR="00E41E08">
        <w:rPr>
          <w:rFonts w:eastAsia="Calibri"/>
          <w:szCs w:val="24"/>
        </w:rPr>
        <w:t xml:space="preserve"> </w:t>
      </w:r>
    </w:p>
    <w:p w14:paraId="4EAC0BFD" w14:textId="77777777" w:rsidR="00C007B5" w:rsidRPr="00C03CEF" w:rsidRDefault="00C007B5" w:rsidP="00C7165E">
      <w:pPr>
        <w:jc w:val="both"/>
        <w:rPr>
          <w:rFonts w:eastAsia="Calibri"/>
          <w:szCs w:val="24"/>
        </w:rPr>
      </w:pPr>
    </w:p>
    <w:p w14:paraId="452381EB" w14:textId="784F4B48" w:rsidR="00F27827" w:rsidRPr="006C6085" w:rsidRDefault="00EC364D" w:rsidP="00F27827">
      <w:pPr>
        <w:jc w:val="both"/>
        <w:rPr>
          <w:rFonts w:eastAsia="Calibri"/>
          <w:szCs w:val="24"/>
        </w:rPr>
      </w:pPr>
      <w:r w:rsidRPr="00C03CEF">
        <w:rPr>
          <w:rFonts w:eastAsia="Calibri"/>
          <w:szCs w:val="24"/>
        </w:rPr>
        <w:t>Izv</w:t>
      </w:r>
      <w:r w:rsidR="00CD4AC6" w:rsidRPr="00C03CEF">
        <w:rPr>
          <w:rFonts w:eastAsia="Calibri"/>
          <w:szCs w:val="24"/>
        </w:rPr>
        <w:t>ješć</w:t>
      </w:r>
      <w:r w:rsidR="004B755A">
        <w:rPr>
          <w:rFonts w:eastAsia="Calibri"/>
          <w:szCs w:val="24"/>
        </w:rPr>
        <w:t xml:space="preserve">e se podnosi </w:t>
      </w:r>
      <w:r w:rsidR="00AB6BA0">
        <w:rPr>
          <w:rFonts w:eastAsia="Calibri"/>
          <w:szCs w:val="24"/>
        </w:rPr>
        <w:t>u</w:t>
      </w:r>
      <w:r w:rsidR="004B755A">
        <w:rPr>
          <w:rFonts w:eastAsia="Calibri"/>
          <w:szCs w:val="24"/>
        </w:rPr>
        <w:t xml:space="preserve"> cilju </w:t>
      </w:r>
      <w:r w:rsidR="00F152C3">
        <w:rPr>
          <w:rFonts w:eastAsia="Calibri"/>
          <w:szCs w:val="24"/>
        </w:rPr>
        <w:t>pružanja</w:t>
      </w:r>
      <w:r w:rsidR="004B755A">
        <w:rPr>
          <w:rFonts w:eastAsia="Calibri"/>
          <w:szCs w:val="24"/>
        </w:rPr>
        <w:t xml:space="preserve"> uvida u sustav </w:t>
      </w:r>
      <w:r w:rsidR="007C7DD2">
        <w:rPr>
          <w:rFonts w:eastAsia="Calibri"/>
          <w:szCs w:val="24"/>
        </w:rPr>
        <w:t xml:space="preserve">i poslovanje </w:t>
      </w:r>
      <w:r w:rsidR="004B755A">
        <w:rPr>
          <w:rFonts w:eastAsia="Calibri"/>
          <w:szCs w:val="24"/>
        </w:rPr>
        <w:t xml:space="preserve">slobodnih zona u Republici Hrvatskoj. </w:t>
      </w:r>
      <w:r w:rsidR="00F27827">
        <w:rPr>
          <w:rFonts w:eastAsia="Calibri"/>
        </w:rPr>
        <w:t>Sadržaj i forma ovoga i svih dosadašnjih izvješća su jednoobrazni i uniformirani u nastojan</w:t>
      </w:r>
      <w:r w:rsidR="007C7DD2">
        <w:rPr>
          <w:rFonts w:eastAsia="Calibri"/>
        </w:rPr>
        <w:t>j</w:t>
      </w:r>
      <w:r w:rsidR="00F27827">
        <w:rPr>
          <w:rFonts w:eastAsia="Calibri"/>
        </w:rPr>
        <w:t>u da svako izvješć</w:t>
      </w:r>
      <w:r w:rsidR="006C6085">
        <w:rPr>
          <w:rFonts w:eastAsia="Calibri"/>
        </w:rPr>
        <w:t>e</w:t>
      </w:r>
      <w:r w:rsidR="00F27827">
        <w:rPr>
          <w:rFonts w:eastAsia="Calibri"/>
        </w:rPr>
        <w:t xml:space="preserve"> sadrži sve osnovne podatke o slobodnim zonama koji su potrebni za razu</w:t>
      </w:r>
      <w:r w:rsidR="00C50029">
        <w:rPr>
          <w:rFonts w:eastAsia="Calibri"/>
        </w:rPr>
        <w:t>mijevanje</w:t>
      </w:r>
      <w:r w:rsidR="00F27827">
        <w:rPr>
          <w:rFonts w:eastAsia="Calibri"/>
        </w:rPr>
        <w:t xml:space="preserve"> </w:t>
      </w:r>
      <w:r w:rsidR="006C6085">
        <w:rPr>
          <w:rFonts w:eastAsia="Calibri"/>
        </w:rPr>
        <w:t xml:space="preserve">istoga i to </w:t>
      </w:r>
      <w:r w:rsidR="00F27827">
        <w:rPr>
          <w:rFonts w:eastAsia="Calibri"/>
        </w:rPr>
        <w:t xml:space="preserve">bez potrebe </w:t>
      </w:r>
      <w:r w:rsidR="00C50029">
        <w:rPr>
          <w:rFonts w:eastAsia="Calibri"/>
        </w:rPr>
        <w:t>iščitavan</w:t>
      </w:r>
      <w:r w:rsidR="00997E17">
        <w:rPr>
          <w:rFonts w:eastAsia="Calibri"/>
        </w:rPr>
        <w:t>ja</w:t>
      </w:r>
      <w:r w:rsidR="00C50029">
        <w:rPr>
          <w:rFonts w:eastAsia="Calibri"/>
        </w:rPr>
        <w:t xml:space="preserve"> prethodnih izvješća. </w:t>
      </w:r>
      <w:r w:rsidR="007C7DD2">
        <w:rPr>
          <w:rFonts w:eastAsia="Calibri"/>
          <w:szCs w:val="24"/>
        </w:rPr>
        <w:t xml:space="preserve">Izvješće sadrži i usporedive podatke iz </w:t>
      </w:r>
      <w:r w:rsidR="002A1B40">
        <w:rPr>
          <w:rFonts w:eastAsia="Calibri"/>
          <w:szCs w:val="24"/>
        </w:rPr>
        <w:t>ranijih</w:t>
      </w:r>
      <w:r w:rsidR="007C7DD2">
        <w:rPr>
          <w:rFonts w:eastAsia="Calibri"/>
          <w:szCs w:val="24"/>
        </w:rPr>
        <w:t xml:space="preserve"> razdoblja što omogućuje praćenje </w:t>
      </w:r>
      <w:r w:rsidR="007C7DD2" w:rsidRPr="00C03CEF">
        <w:rPr>
          <w:rFonts w:eastAsia="Calibri"/>
          <w:szCs w:val="24"/>
        </w:rPr>
        <w:t>gospodarsk</w:t>
      </w:r>
      <w:r w:rsidR="007C7DD2">
        <w:rPr>
          <w:rFonts w:eastAsia="Calibri"/>
          <w:szCs w:val="24"/>
        </w:rPr>
        <w:t>ih</w:t>
      </w:r>
      <w:r w:rsidR="007C7DD2" w:rsidRPr="00C03CEF">
        <w:rPr>
          <w:rFonts w:eastAsia="Calibri"/>
          <w:szCs w:val="24"/>
        </w:rPr>
        <w:t xml:space="preserve"> trendov</w:t>
      </w:r>
      <w:r w:rsidR="007C7DD2">
        <w:rPr>
          <w:rFonts w:eastAsia="Calibri"/>
          <w:szCs w:val="24"/>
        </w:rPr>
        <w:t>a u s</w:t>
      </w:r>
      <w:r w:rsidR="007C7DD2" w:rsidRPr="00C03CEF">
        <w:rPr>
          <w:rFonts w:eastAsia="Calibri"/>
          <w:szCs w:val="24"/>
        </w:rPr>
        <w:t>lobodni</w:t>
      </w:r>
      <w:r w:rsidR="007C7DD2">
        <w:rPr>
          <w:rFonts w:eastAsia="Calibri"/>
          <w:szCs w:val="24"/>
        </w:rPr>
        <w:t>m</w:t>
      </w:r>
      <w:r w:rsidR="007C7DD2" w:rsidRPr="00C03CEF">
        <w:rPr>
          <w:rFonts w:eastAsia="Calibri"/>
          <w:szCs w:val="24"/>
        </w:rPr>
        <w:t xml:space="preserve"> zona</w:t>
      </w:r>
      <w:r w:rsidR="007C7DD2">
        <w:rPr>
          <w:rFonts w:eastAsia="Calibri"/>
          <w:szCs w:val="24"/>
        </w:rPr>
        <w:t>ma</w:t>
      </w:r>
      <w:r w:rsidR="007C7DD2" w:rsidRPr="00C03CEF">
        <w:rPr>
          <w:rFonts w:eastAsia="Calibri"/>
          <w:szCs w:val="24"/>
        </w:rPr>
        <w:t xml:space="preserve">. </w:t>
      </w:r>
      <w:r w:rsidR="00997E17">
        <w:rPr>
          <w:rFonts w:eastAsia="Calibri"/>
        </w:rPr>
        <w:t>U više navrata ukazala</w:t>
      </w:r>
      <w:r w:rsidR="00C50029">
        <w:rPr>
          <w:rFonts w:eastAsia="Calibri"/>
        </w:rPr>
        <w:t xml:space="preserve"> se  potreba </w:t>
      </w:r>
      <w:r w:rsidR="00997E17">
        <w:rPr>
          <w:rFonts w:eastAsia="Calibri"/>
        </w:rPr>
        <w:t>za ponavljanjem</w:t>
      </w:r>
      <w:r w:rsidR="00C50029">
        <w:rPr>
          <w:rFonts w:eastAsia="Calibri"/>
        </w:rPr>
        <w:t xml:space="preserve"> pojedin</w:t>
      </w:r>
      <w:r w:rsidR="00997E17">
        <w:rPr>
          <w:rFonts w:eastAsia="Calibri"/>
        </w:rPr>
        <w:t>ih</w:t>
      </w:r>
      <w:r w:rsidR="00C50029">
        <w:rPr>
          <w:rFonts w:eastAsia="Calibri"/>
        </w:rPr>
        <w:t xml:space="preserve"> informacij</w:t>
      </w:r>
      <w:r w:rsidR="00997E17">
        <w:rPr>
          <w:rFonts w:eastAsia="Calibri"/>
        </w:rPr>
        <w:t>a</w:t>
      </w:r>
      <w:r w:rsidR="00C50029">
        <w:rPr>
          <w:rFonts w:eastAsia="Calibri"/>
        </w:rPr>
        <w:t>, a</w:t>
      </w:r>
      <w:r w:rsidR="00F152C3">
        <w:rPr>
          <w:rFonts w:eastAsia="Calibri"/>
        </w:rPr>
        <w:t xml:space="preserve"> </w:t>
      </w:r>
      <w:r w:rsidR="00EA1335">
        <w:rPr>
          <w:rFonts w:eastAsia="Calibri"/>
        </w:rPr>
        <w:t>uspostavljeni</w:t>
      </w:r>
      <w:r w:rsidR="00C50029">
        <w:rPr>
          <w:rFonts w:eastAsia="Calibri"/>
        </w:rPr>
        <w:t xml:space="preserve"> obrazac slijedi i ovo Izvješće.</w:t>
      </w:r>
    </w:p>
    <w:p w14:paraId="11EFEC47" w14:textId="77777777" w:rsidR="00F27827" w:rsidRPr="00C03CEF" w:rsidRDefault="00F27827" w:rsidP="00C7165E">
      <w:pPr>
        <w:rPr>
          <w:rFonts w:eastAsia="Calibri"/>
        </w:rPr>
      </w:pPr>
    </w:p>
    <w:p w14:paraId="34311648" w14:textId="72DF5DBB" w:rsidR="006C6085" w:rsidRDefault="00C7165E" w:rsidP="003C4D12">
      <w:pPr>
        <w:jc w:val="both"/>
        <w:rPr>
          <w:rFonts w:eastAsia="Calibri"/>
          <w:szCs w:val="24"/>
        </w:rPr>
      </w:pPr>
      <w:r w:rsidRPr="00921ED7">
        <w:rPr>
          <w:rFonts w:eastAsia="Calibri"/>
          <w:szCs w:val="24"/>
        </w:rPr>
        <w:t>Poda</w:t>
      </w:r>
      <w:r w:rsidR="009C012A" w:rsidRPr="00921ED7">
        <w:rPr>
          <w:rFonts w:eastAsia="Calibri"/>
          <w:szCs w:val="24"/>
        </w:rPr>
        <w:t>tke</w:t>
      </w:r>
      <w:r w:rsidRPr="00921ED7">
        <w:rPr>
          <w:rFonts w:eastAsia="Calibri"/>
          <w:szCs w:val="24"/>
        </w:rPr>
        <w:t xml:space="preserve"> </w:t>
      </w:r>
      <w:r w:rsidR="009A31B6" w:rsidRPr="00921ED7">
        <w:rPr>
          <w:rFonts w:eastAsia="Calibri"/>
          <w:szCs w:val="24"/>
        </w:rPr>
        <w:t xml:space="preserve">za izradu </w:t>
      </w:r>
      <w:r w:rsidRPr="00921ED7">
        <w:rPr>
          <w:rFonts w:eastAsia="Calibri"/>
          <w:szCs w:val="24"/>
        </w:rPr>
        <w:t xml:space="preserve">Izvješća </w:t>
      </w:r>
      <w:r w:rsidR="009C012A" w:rsidRPr="00921ED7">
        <w:rPr>
          <w:rFonts w:eastAsia="Calibri"/>
          <w:szCs w:val="24"/>
        </w:rPr>
        <w:t xml:space="preserve">Ministarstvu </w:t>
      </w:r>
      <w:r w:rsidRPr="00921ED7">
        <w:rPr>
          <w:rFonts w:eastAsia="Calibri"/>
          <w:szCs w:val="24"/>
        </w:rPr>
        <w:t>dostavljaju</w:t>
      </w:r>
      <w:r w:rsidR="00921ED7">
        <w:rPr>
          <w:rFonts w:eastAsia="Calibri"/>
          <w:szCs w:val="24"/>
        </w:rPr>
        <w:t xml:space="preserve">: </w:t>
      </w:r>
    </w:p>
    <w:p w14:paraId="057A2F53" w14:textId="77777777" w:rsidR="002A1B40" w:rsidRDefault="002A1B40" w:rsidP="003C4D12">
      <w:pPr>
        <w:jc w:val="both"/>
        <w:rPr>
          <w:rFonts w:eastAsia="Calibri"/>
          <w:szCs w:val="24"/>
        </w:rPr>
      </w:pPr>
    </w:p>
    <w:p w14:paraId="16AF6637" w14:textId="7649AE50" w:rsidR="006C6085" w:rsidRDefault="00C7165E" w:rsidP="006C6085">
      <w:pPr>
        <w:pStyle w:val="ListParagraph"/>
        <w:numPr>
          <w:ilvl w:val="0"/>
          <w:numId w:val="39"/>
        </w:numPr>
        <w:jc w:val="both"/>
        <w:rPr>
          <w:rFonts w:eastAsia="Calibri"/>
          <w:szCs w:val="24"/>
        </w:rPr>
      </w:pPr>
      <w:r w:rsidRPr="00921ED7">
        <w:rPr>
          <w:rFonts w:eastAsia="Calibri"/>
          <w:szCs w:val="24"/>
        </w:rPr>
        <w:t xml:space="preserve">korisnici koncesija za osnivanje slobodnih zona </w:t>
      </w:r>
      <w:r w:rsidR="003C4D12" w:rsidRPr="00921ED7">
        <w:rPr>
          <w:rFonts w:eastAsia="Calibri"/>
          <w:szCs w:val="24"/>
        </w:rPr>
        <w:t xml:space="preserve">na kopnenom području </w:t>
      </w:r>
      <w:r w:rsidR="00350D64" w:rsidRPr="00921ED7">
        <w:rPr>
          <w:rFonts w:eastAsia="Calibri"/>
          <w:szCs w:val="24"/>
        </w:rPr>
        <w:t>te</w:t>
      </w:r>
      <w:r w:rsidRPr="00921ED7">
        <w:rPr>
          <w:rFonts w:eastAsia="Calibri"/>
          <w:szCs w:val="24"/>
        </w:rPr>
        <w:t xml:space="preserve"> </w:t>
      </w:r>
    </w:p>
    <w:p w14:paraId="3E407102" w14:textId="77777777" w:rsidR="002A1B40" w:rsidRPr="006C6085" w:rsidRDefault="002A1B40" w:rsidP="002A1B40">
      <w:pPr>
        <w:pStyle w:val="ListParagraph"/>
        <w:ind w:left="778"/>
        <w:jc w:val="both"/>
        <w:rPr>
          <w:rFonts w:eastAsia="Calibri"/>
          <w:szCs w:val="24"/>
        </w:rPr>
      </w:pPr>
    </w:p>
    <w:p w14:paraId="3B78FC35" w14:textId="77777777" w:rsidR="00921ED7" w:rsidRDefault="00C7165E" w:rsidP="00921ED7">
      <w:pPr>
        <w:pStyle w:val="ListParagraph"/>
        <w:numPr>
          <w:ilvl w:val="0"/>
          <w:numId w:val="39"/>
        </w:numPr>
        <w:jc w:val="both"/>
        <w:rPr>
          <w:rFonts w:eastAsia="Calibri"/>
          <w:szCs w:val="24"/>
        </w:rPr>
      </w:pPr>
      <w:r w:rsidRPr="00921ED7">
        <w:rPr>
          <w:rFonts w:eastAsia="Calibri"/>
          <w:szCs w:val="24"/>
        </w:rPr>
        <w:t>nositelji suglasnosti za osnivanje slobodnih zona</w:t>
      </w:r>
      <w:r w:rsidR="003C4D12" w:rsidRPr="00921ED7">
        <w:rPr>
          <w:rFonts w:eastAsia="Calibri"/>
          <w:szCs w:val="24"/>
        </w:rPr>
        <w:t xml:space="preserve"> na lučkom području.</w:t>
      </w:r>
    </w:p>
    <w:p w14:paraId="4E869A83" w14:textId="77777777" w:rsidR="006C6085" w:rsidRDefault="006C6085" w:rsidP="00921ED7">
      <w:pPr>
        <w:jc w:val="both"/>
        <w:rPr>
          <w:rFonts w:eastAsia="Calibri"/>
          <w:szCs w:val="24"/>
        </w:rPr>
      </w:pPr>
    </w:p>
    <w:p w14:paraId="76CADF33" w14:textId="62A0258A" w:rsidR="003C4D12" w:rsidRPr="00921ED7" w:rsidRDefault="00EA1335" w:rsidP="00921ED7">
      <w:pPr>
        <w:jc w:val="both"/>
        <w:rPr>
          <w:rFonts w:eastAsia="Calibri"/>
          <w:szCs w:val="24"/>
        </w:rPr>
      </w:pPr>
      <w:r w:rsidRPr="00921ED7">
        <w:rPr>
          <w:rFonts w:eastAsia="Calibri"/>
          <w:szCs w:val="24"/>
        </w:rPr>
        <w:t xml:space="preserve">Kao što ni sam naziv za ove dvije različite skupine subjekata nije isti, nije ista ni pravna osnova </w:t>
      </w:r>
      <w:r w:rsidR="00921ED7">
        <w:rPr>
          <w:rFonts w:eastAsia="Calibri"/>
          <w:szCs w:val="24"/>
        </w:rPr>
        <w:t>za osnivanje ovih</w:t>
      </w:r>
      <w:r w:rsidRPr="00921ED7">
        <w:rPr>
          <w:rFonts w:eastAsia="Calibri"/>
          <w:szCs w:val="24"/>
        </w:rPr>
        <w:t xml:space="preserve"> dvij</w:t>
      </w:r>
      <w:r w:rsidR="00921ED7">
        <w:rPr>
          <w:rFonts w:eastAsia="Calibri"/>
          <w:szCs w:val="24"/>
        </w:rPr>
        <w:t>u</w:t>
      </w:r>
      <w:r w:rsidRPr="00921ED7">
        <w:rPr>
          <w:rFonts w:eastAsia="Calibri"/>
          <w:szCs w:val="24"/>
        </w:rPr>
        <w:t xml:space="preserve"> vrst</w:t>
      </w:r>
      <w:r w:rsidR="00921ED7">
        <w:rPr>
          <w:rFonts w:eastAsia="Calibri"/>
          <w:szCs w:val="24"/>
        </w:rPr>
        <w:t>a</w:t>
      </w:r>
      <w:r w:rsidRPr="00921ED7">
        <w:rPr>
          <w:rFonts w:eastAsia="Calibri"/>
          <w:szCs w:val="24"/>
        </w:rPr>
        <w:t xml:space="preserve"> slobodnih zona</w:t>
      </w:r>
      <w:r w:rsidR="002A1B40">
        <w:rPr>
          <w:rFonts w:eastAsia="Calibri"/>
          <w:szCs w:val="24"/>
        </w:rPr>
        <w:t xml:space="preserve">. </w:t>
      </w:r>
      <w:r w:rsidR="006C6085" w:rsidRPr="00921ED7">
        <w:rPr>
          <w:rFonts w:eastAsia="Calibri"/>
          <w:szCs w:val="24"/>
        </w:rPr>
        <w:t xml:space="preserve">Vlada Republike Hrvatske </w:t>
      </w:r>
      <w:r w:rsidR="006C6085">
        <w:rPr>
          <w:rFonts w:eastAsia="Calibri"/>
          <w:szCs w:val="24"/>
        </w:rPr>
        <w:t>svojim odlukama z</w:t>
      </w:r>
      <w:r w:rsidR="001F77E7" w:rsidRPr="00921ED7">
        <w:rPr>
          <w:rFonts w:eastAsia="Calibri"/>
          <w:szCs w:val="24"/>
        </w:rPr>
        <w:t xml:space="preserve">a kopnene slobodne zone </w:t>
      </w:r>
      <w:r w:rsidR="00921ED7" w:rsidRPr="00921ED7">
        <w:rPr>
          <w:rFonts w:eastAsia="Calibri"/>
          <w:szCs w:val="24"/>
        </w:rPr>
        <w:t xml:space="preserve">daje </w:t>
      </w:r>
      <w:r w:rsidR="001F77E7" w:rsidRPr="00921ED7">
        <w:rPr>
          <w:rFonts w:eastAsia="Calibri"/>
          <w:szCs w:val="24"/>
        </w:rPr>
        <w:t>koncesiju</w:t>
      </w:r>
      <w:r w:rsidR="006C6085">
        <w:rPr>
          <w:rFonts w:eastAsia="Calibri"/>
          <w:szCs w:val="24"/>
        </w:rPr>
        <w:t xml:space="preserve"> za njihovo osnivanje</w:t>
      </w:r>
      <w:r w:rsidRPr="00921ED7">
        <w:rPr>
          <w:rFonts w:eastAsia="Calibri"/>
          <w:szCs w:val="24"/>
        </w:rPr>
        <w:t xml:space="preserve">, </w:t>
      </w:r>
      <w:r w:rsidR="00FD674F" w:rsidRPr="00921ED7">
        <w:rPr>
          <w:rFonts w:eastAsia="Calibri"/>
          <w:szCs w:val="24"/>
        </w:rPr>
        <w:t>dok</w:t>
      </w:r>
      <w:r w:rsidRPr="00921ED7">
        <w:rPr>
          <w:rFonts w:eastAsia="Calibri"/>
          <w:szCs w:val="24"/>
        </w:rPr>
        <w:t xml:space="preserve"> </w:t>
      </w:r>
      <w:r w:rsidR="001F77E7">
        <w:rPr>
          <w:rFonts w:eastAsia="Calibri"/>
          <w:szCs w:val="24"/>
        </w:rPr>
        <w:t>z</w:t>
      </w:r>
      <w:r w:rsidR="001F77E7" w:rsidRPr="00921ED7">
        <w:rPr>
          <w:rFonts w:eastAsia="Calibri"/>
          <w:szCs w:val="24"/>
        </w:rPr>
        <w:t xml:space="preserve">a lučke slobodne zone </w:t>
      </w:r>
      <w:r w:rsidRPr="00921ED7">
        <w:rPr>
          <w:rFonts w:eastAsia="Calibri"/>
          <w:szCs w:val="24"/>
        </w:rPr>
        <w:t xml:space="preserve">daje </w:t>
      </w:r>
      <w:r w:rsidR="001F77E7" w:rsidRPr="00921ED7">
        <w:rPr>
          <w:rFonts w:eastAsia="Calibri"/>
          <w:szCs w:val="24"/>
        </w:rPr>
        <w:t xml:space="preserve">suglasnost </w:t>
      </w:r>
      <w:r w:rsidRPr="00921ED7">
        <w:rPr>
          <w:rFonts w:eastAsia="Calibri"/>
          <w:szCs w:val="24"/>
        </w:rPr>
        <w:t>za osnivanje slobodne zone</w:t>
      </w:r>
      <w:r w:rsidR="006C6085">
        <w:rPr>
          <w:rFonts w:eastAsia="Calibri"/>
          <w:szCs w:val="24"/>
        </w:rPr>
        <w:t>.</w:t>
      </w:r>
      <w:r w:rsidR="002A1B40">
        <w:rPr>
          <w:rFonts w:eastAsia="Calibri"/>
          <w:szCs w:val="24"/>
        </w:rPr>
        <w:t xml:space="preserve"> Do 2020. godine b</w:t>
      </w:r>
      <w:r w:rsidR="006C6085">
        <w:rPr>
          <w:rFonts w:eastAsia="Calibri"/>
          <w:szCs w:val="24"/>
        </w:rPr>
        <w:t>itna razlika ove dvije kategorije se ogledala u obvezi plaćanja naknade za koncesije za osnivanje kopnenih slobodnih zona za korisnike koncesija, dok nositelji suglasnosti nisu bili obveznici plaćanja naknade za osnivanje lučkih slobodnih zona. Ukidanjem obveze plaćanja naknade za koncesiju za osnivanje slobodnih zona 2020. godine, ova bitna razlika više ne postoji.</w:t>
      </w:r>
      <w:r w:rsidR="002A1B40">
        <w:rPr>
          <w:rFonts w:eastAsia="Calibri"/>
          <w:szCs w:val="24"/>
        </w:rPr>
        <w:t xml:space="preserve"> </w:t>
      </w:r>
      <w:r w:rsidR="006C6085">
        <w:rPr>
          <w:rFonts w:eastAsia="Calibri"/>
          <w:szCs w:val="24"/>
        </w:rPr>
        <w:t xml:space="preserve">Iako </w:t>
      </w:r>
      <w:r w:rsidR="002A7F1B">
        <w:rPr>
          <w:rFonts w:eastAsia="Calibri"/>
          <w:szCs w:val="24"/>
        </w:rPr>
        <w:t>se kategorija</w:t>
      </w:r>
      <w:r w:rsidR="00921ED7" w:rsidRPr="00921ED7">
        <w:rPr>
          <w:rFonts w:eastAsia="Calibri"/>
          <w:szCs w:val="24"/>
        </w:rPr>
        <w:t xml:space="preserve"> </w:t>
      </w:r>
      <w:r w:rsidR="003C4D12" w:rsidRPr="00921ED7">
        <w:rPr>
          <w:rFonts w:eastAsia="Calibri"/>
          <w:szCs w:val="24"/>
        </w:rPr>
        <w:t>„korisnik</w:t>
      </w:r>
      <w:r w:rsidR="002A7F1B">
        <w:rPr>
          <w:rFonts w:eastAsia="Calibri"/>
          <w:szCs w:val="24"/>
        </w:rPr>
        <w:t>a</w:t>
      </w:r>
      <w:r w:rsidR="003C4D12" w:rsidRPr="00921ED7">
        <w:rPr>
          <w:rFonts w:eastAsia="Calibri"/>
          <w:szCs w:val="24"/>
        </w:rPr>
        <w:t xml:space="preserve"> koncesije za osnivanje slobodne zone“</w:t>
      </w:r>
      <w:r w:rsidR="00C23DE0">
        <w:rPr>
          <w:rFonts w:eastAsia="Calibri"/>
          <w:szCs w:val="24"/>
        </w:rPr>
        <w:t xml:space="preserve"> kod kopnenih slobodnih zona</w:t>
      </w:r>
      <w:r w:rsidR="003C4D12" w:rsidRPr="00921ED7">
        <w:rPr>
          <w:rFonts w:eastAsia="Calibri"/>
          <w:szCs w:val="24"/>
        </w:rPr>
        <w:t xml:space="preserve"> </w:t>
      </w:r>
      <w:r w:rsidR="002A7F1B">
        <w:rPr>
          <w:rFonts w:eastAsia="Calibri"/>
          <w:szCs w:val="24"/>
        </w:rPr>
        <w:t xml:space="preserve">razlikuje od </w:t>
      </w:r>
      <w:r w:rsidR="003C4D12" w:rsidRPr="00921ED7">
        <w:rPr>
          <w:rFonts w:eastAsia="Calibri"/>
          <w:szCs w:val="24"/>
        </w:rPr>
        <w:t>„nositelj</w:t>
      </w:r>
      <w:r w:rsidR="00493405" w:rsidRPr="00921ED7">
        <w:rPr>
          <w:rFonts w:eastAsia="Calibri"/>
          <w:szCs w:val="24"/>
        </w:rPr>
        <w:t>a</w:t>
      </w:r>
      <w:r w:rsidR="003C4D12" w:rsidRPr="00921ED7">
        <w:rPr>
          <w:rFonts w:eastAsia="Calibri"/>
          <w:szCs w:val="24"/>
        </w:rPr>
        <w:t xml:space="preserve"> suglasnosti za osnivanje slobodne zone“</w:t>
      </w:r>
      <w:r w:rsidR="00C23DE0">
        <w:rPr>
          <w:rFonts w:eastAsia="Calibri"/>
          <w:szCs w:val="24"/>
        </w:rPr>
        <w:t xml:space="preserve"> kod lučkih slobodnih zona</w:t>
      </w:r>
      <w:r w:rsidR="002A7F1B">
        <w:rPr>
          <w:rFonts w:eastAsia="Calibri"/>
          <w:szCs w:val="24"/>
        </w:rPr>
        <w:t xml:space="preserve">, u </w:t>
      </w:r>
      <w:r w:rsidR="00826A97" w:rsidRPr="00921ED7">
        <w:rPr>
          <w:rFonts w:eastAsia="Calibri"/>
          <w:szCs w:val="24"/>
        </w:rPr>
        <w:t>ovome Izvješću izraz</w:t>
      </w:r>
      <w:r w:rsidR="003C4D12" w:rsidRPr="00921ED7">
        <w:rPr>
          <w:rFonts w:eastAsia="Calibri"/>
          <w:szCs w:val="24"/>
        </w:rPr>
        <w:t xml:space="preserve"> </w:t>
      </w:r>
      <w:r w:rsidR="00430EBA" w:rsidRPr="00921ED7">
        <w:rPr>
          <w:rFonts w:eastAsia="Calibri"/>
          <w:szCs w:val="24"/>
        </w:rPr>
        <w:t xml:space="preserve">„korisnici koncesija“ koristi se </w:t>
      </w:r>
      <w:r w:rsidR="003C4D12" w:rsidRPr="00921ED7">
        <w:rPr>
          <w:rFonts w:eastAsia="Calibri"/>
          <w:szCs w:val="24"/>
        </w:rPr>
        <w:t>za obje navedene kategorije.</w:t>
      </w:r>
    </w:p>
    <w:p w14:paraId="5FE1A927" w14:textId="7A87A029" w:rsidR="003C4D12" w:rsidRDefault="003C4D12" w:rsidP="00C7165E">
      <w:pPr>
        <w:jc w:val="both"/>
        <w:rPr>
          <w:rFonts w:eastAsia="Calibri"/>
          <w:noProof/>
          <w:szCs w:val="24"/>
        </w:rPr>
      </w:pPr>
    </w:p>
    <w:p w14:paraId="4F5F68E5" w14:textId="77777777" w:rsidR="0088044B" w:rsidRDefault="0088044B" w:rsidP="00C7165E">
      <w:pPr>
        <w:jc w:val="both"/>
        <w:rPr>
          <w:rFonts w:eastAsia="Calibri"/>
          <w:noProof/>
          <w:szCs w:val="24"/>
        </w:rPr>
      </w:pPr>
    </w:p>
    <w:p w14:paraId="540CD98B" w14:textId="77777777" w:rsidR="0088044B" w:rsidRDefault="0088044B" w:rsidP="00C7165E">
      <w:pPr>
        <w:jc w:val="both"/>
        <w:rPr>
          <w:rFonts w:eastAsia="Calibri"/>
          <w:noProof/>
          <w:szCs w:val="24"/>
        </w:rPr>
      </w:pPr>
    </w:p>
    <w:p w14:paraId="34BD9984" w14:textId="77777777" w:rsidR="0088044B" w:rsidRDefault="0088044B" w:rsidP="00C7165E">
      <w:pPr>
        <w:jc w:val="both"/>
        <w:rPr>
          <w:rFonts w:eastAsia="Calibri"/>
          <w:noProof/>
          <w:szCs w:val="24"/>
        </w:rPr>
      </w:pPr>
    </w:p>
    <w:p w14:paraId="14DBCCC6" w14:textId="77777777" w:rsidR="007C7DD2" w:rsidRDefault="007C7DD2" w:rsidP="00C7165E">
      <w:pPr>
        <w:jc w:val="both"/>
        <w:rPr>
          <w:rFonts w:eastAsia="Calibri"/>
          <w:noProof/>
          <w:szCs w:val="24"/>
        </w:rPr>
      </w:pPr>
    </w:p>
    <w:p w14:paraId="20849707" w14:textId="77777777" w:rsidR="007C7DD2" w:rsidRDefault="007C7DD2" w:rsidP="00C7165E">
      <w:pPr>
        <w:jc w:val="both"/>
        <w:rPr>
          <w:rFonts w:eastAsia="Calibri"/>
          <w:noProof/>
          <w:szCs w:val="24"/>
        </w:rPr>
      </w:pPr>
    </w:p>
    <w:p w14:paraId="5A8C5AFD" w14:textId="77777777" w:rsidR="002A1B40" w:rsidRDefault="002A1B40" w:rsidP="00C7165E">
      <w:pPr>
        <w:jc w:val="both"/>
        <w:rPr>
          <w:rFonts w:eastAsia="Calibri"/>
          <w:noProof/>
          <w:szCs w:val="24"/>
        </w:rPr>
      </w:pPr>
    </w:p>
    <w:p w14:paraId="661F2B28" w14:textId="77777777" w:rsidR="002A1B40" w:rsidRDefault="002A1B40" w:rsidP="00C7165E">
      <w:pPr>
        <w:jc w:val="both"/>
        <w:rPr>
          <w:rFonts w:eastAsia="Calibri"/>
          <w:noProof/>
          <w:szCs w:val="24"/>
        </w:rPr>
      </w:pPr>
    </w:p>
    <w:p w14:paraId="1A2A7C3E" w14:textId="77777777" w:rsidR="0088044B" w:rsidRDefault="0088044B" w:rsidP="00C7165E">
      <w:pPr>
        <w:jc w:val="both"/>
        <w:rPr>
          <w:rFonts w:eastAsia="Calibri"/>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13303" w:rsidRPr="00413303" w14:paraId="4839F8DF" w14:textId="77777777" w:rsidTr="001F77E7">
        <w:tc>
          <w:tcPr>
            <w:tcW w:w="9062" w:type="dxa"/>
          </w:tcPr>
          <w:p w14:paraId="48C19AF1" w14:textId="7F017474" w:rsidR="001F77E7" w:rsidRPr="00413303" w:rsidRDefault="001F77E7" w:rsidP="0088044B">
            <w:pPr>
              <w:rPr>
                <w:rFonts w:eastAsia="Calibri"/>
                <w:b/>
                <w:bCs/>
                <w:noProof/>
                <w:szCs w:val="24"/>
              </w:rPr>
            </w:pPr>
            <w:r w:rsidRPr="00413303">
              <w:rPr>
                <w:rFonts w:eastAsia="Calibri"/>
                <w:noProof/>
                <w:szCs w:val="24"/>
              </w:rPr>
              <w:t>Grafički prikaz pravne osnove za osnivanje slobodnih zona</w:t>
            </w:r>
          </w:p>
          <w:p w14:paraId="081FD4F9" w14:textId="77777777" w:rsidR="001F77E7" w:rsidRPr="00413303" w:rsidRDefault="001F77E7" w:rsidP="0088044B">
            <w:pPr>
              <w:rPr>
                <w:rFonts w:eastAsia="Calibri"/>
                <w:noProof/>
                <w:szCs w:val="24"/>
              </w:rPr>
            </w:pPr>
          </w:p>
        </w:tc>
      </w:tr>
      <w:tr w:rsidR="001F77E7" w14:paraId="64481680" w14:textId="77777777" w:rsidTr="00B17540">
        <w:tc>
          <w:tcPr>
            <w:tcW w:w="9062" w:type="dxa"/>
          </w:tcPr>
          <w:p w14:paraId="730D677D" w14:textId="05F46CB0" w:rsidR="001F77E7" w:rsidRDefault="001F77E7" w:rsidP="00C7165E">
            <w:pPr>
              <w:jc w:val="both"/>
              <w:rPr>
                <w:rFonts w:eastAsia="Calibri"/>
                <w:noProof/>
                <w:szCs w:val="24"/>
              </w:rPr>
            </w:pPr>
            <w:r>
              <w:rPr>
                <w:noProof/>
                <w:lang w:eastAsia="hr-HR"/>
              </w:rPr>
              <w:drawing>
                <wp:inline distT="0" distB="0" distL="0" distR="0" wp14:anchorId="0CFA3D65" wp14:editId="0596F50B">
                  <wp:extent cx="5833872" cy="3792169"/>
                  <wp:effectExtent l="0" t="0" r="0" b="0"/>
                  <wp:docPr id="2068187049" name="Diagram 1">
                    <a:extLst xmlns:a="http://schemas.openxmlformats.org/drawingml/2006/main">
                      <a:ext uri="{FF2B5EF4-FFF2-40B4-BE49-F238E27FC236}">
                        <a16:creationId xmlns:a16="http://schemas.microsoft.com/office/drawing/2014/main" id="{4DC019E6-2E51-E191-4A46-99FC71067B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B17540" w14:paraId="62EA3275" w14:textId="77777777" w:rsidTr="001F77E7">
        <w:tc>
          <w:tcPr>
            <w:tcW w:w="9062" w:type="dxa"/>
          </w:tcPr>
          <w:p w14:paraId="4B1B190C" w14:textId="77777777" w:rsidR="002A7F1B" w:rsidRDefault="002A7F1B" w:rsidP="00B17540">
            <w:pPr>
              <w:jc w:val="both"/>
              <w:rPr>
                <w:rFonts w:eastAsia="Calibri"/>
                <w:szCs w:val="24"/>
              </w:rPr>
            </w:pPr>
          </w:p>
          <w:p w14:paraId="36AB4105" w14:textId="3B33F74E" w:rsidR="00B17540" w:rsidRDefault="00B17540" w:rsidP="00B17540">
            <w:pPr>
              <w:jc w:val="both"/>
              <w:rPr>
                <w:noProof/>
              </w:rPr>
            </w:pPr>
            <w:r>
              <w:rPr>
                <w:rFonts w:eastAsia="Calibri"/>
                <w:szCs w:val="24"/>
              </w:rPr>
              <w:t>*</w:t>
            </w:r>
            <w:r w:rsidR="002A7F1B" w:rsidRPr="002A7F1B">
              <w:rPr>
                <w:rFonts w:eastAsia="Calibri"/>
                <w:i/>
                <w:iCs/>
                <w:szCs w:val="24"/>
              </w:rPr>
              <w:t>P</w:t>
            </w:r>
            <w:r w:rsidRPr="00016790">
              <w:rPr>
                <w:rFonts w:eastAsia="Calibri"/>
                <w:i/>
                <w:iCs/>
                <w:szCs w:val="24"/>
              </w:rPr>
              <w:t xml:space="preserve">laćanje naknade za koncesiju za </w:t>
            </w:r>
            <w:r>
              <w:rPr>
                <w:rFonts w:eastAsia="Calibri"/>
                <w:i/>
                <w:iCs/>
                <w:szCs w:val="24"/>
              </w:rPr>
              <w:t xml:space="preserve">osnivanje </w:t>
            </w:r>
            <w:r w:rsidRPr="00016790">
              <w:rPr>
                <w:rFonts w:eastAsia="Calibri"/>
                <w:i/>
                <w:iCs/>
                <w:szCs w:val="24"/>
              </w:rPr>
              <w:t xml:space="preserve">slobodne zone ukinuto je </w:t>
            </w:r>
            <w:r w:rsidRPr="00016790">
              <w:rPr>
                <w:rFonts w:eastAsia="Times New Roman"/>
                <w:i/>
                <w:iCs/>
                <w:szCs w:val="24"/>
                <w:lang w:eastAsia="hr-HR"/>
              </w:rPr>
              <w:t>Zakonom o izmjenama Zakona o slobodnim zonama („Narodne novine“, broj 58/20.)</w:t>
            </w:r>
            <w:r>
              <w:rPr>
                <w:rFonts w:eastAsia="Times New Roman"/>
                <w:i/>
                <w:iCs/>
                <w:szCs w:val="24"/>
                <w:lang w:eastAsia="hr-HR"/>
              </w:rPr>
              <w:t>.</w:t>
            </w:r>
          </w:p>
        </w:tc>
      </w:tr>
    </w:tbl>
    <w:p w14:paraId="4E99BFDD" w14:textId="77777777" w:rsidR="00933083" w:rsidRDefault="00933083" w:rsidP="00C7165E">
      <w:pPr>
        <w:jc w:val="both"/>
        <w:rPr>
          <w:rFonts w:eastAsia="Calibri"/>
          <w:szCs w:val="24"/>
        </w:rPr>
      </w:pPr>
    </w:p>
    <w:p w14:paraId="1EF7620A" w14:textId="6F760CC3" w:rsidR="004949E2" w:rsidRDefault="00430EBA" w:rsidP="00C7165E">
      <w:pPr>
        <w:jc w:val="both"/>
        <w:rPr>
          <w:rFonts w:eastAsia="Calibri"/>
          <w:szCs w:val="24"/>
        </w:rPr>
      </w:pPr>
      <w:r>
        <w:rPr>
          <w:rFonts w:eastAsia="Calibri"/>
          <w:szCs w:val="24"/>
        </w:rPr>
        <w:t>S</w:t>
      </w:r>
      <w:r w:rsidR="009C012A" w:rsidRPr="00C7165E">
        <w:rPr>
          <w:rFonts w:eastAsia="Calibri"/>
          <w:szCs w:val="24"/>
        </w:rPr>
        <w:t>ukladno članku 25. Zakona</w:t>
      </w:r>
      <w:r>
        <w:rPr>
          <w:rFonts w:eastAsia="Calibri"/>
          <w:szCs w:val="24"/>
        </w:rPr>
        <w:t>, podat</w:t>
      </w:r>
      <w:r w:rsidR="00DE0704">
        <w:rPr>
          <w:rFonts w:eastAsia="Calibri"/>
          <w:szCs w:val="24"/>
        </w:rPr>
        <w:t>ke</w:t>
      </w:r>
      <w:r>
        <w:rPr>
          <w:rFonts w:eastAsia="Calibri"/>
          <w:szCs w:val="24"/>
        </w:rPr>
        <w:t xml:space="preserve"> o poslovanju slobodnih zona u prethodnoj godini </w:t>
      </w:r>
      <w:r w:rsidR="00DE0704">
        <w:rPr>
          <w:rFonts w:eastAsia="Calibri"/>
          <w:szCs w:val="24"/>
        </w:rPr>
        <w:t xml:space="preserve">korisnici koncesija </w:t>
      </w:r>
      <w:r w:rsidR="0016363A">
        <w:rPr>
          <w:rFonts w:eastAsia="Calibri"/>
          <w:szCs w:val="24"/>
        </w:rPr>
        <w:t xml:space="preserve">obvezni su </w:t>
      </w:r>
      <w:r>
        <w:rPr>
          <w:rFonts w:eastAsia="Calibri"/>
          <w:szCs w:val="24"/>
        </w:rPr>
        <w:t>dostav</w:t>
      </w:r>
      <w:r w:rsidR="0016363A">
        <w:rPr>
          <w:rFonts w:eastAsia="Calibri"/>
          <w:szCs w:val="24"/>
        </w:rPr>
        <w:t>iti</w:t>
      </w:r>
      <w:r>
        <w:rPr>
          <w:rFonts w:eastAsia="Calibri"/>
          <w:szCs w:val="24"/>
        </w:rPr>
        <w:t xml:space="preserve"> Ministarstvu u svibnju tekuće godine. </w:t>
      </w:r>
      <w:r w:rsidR="002A7F1B">
        <w:rPr>
          <w:rFonts w:eastAsia="Calibri"/>
          <w:szCs w:val="24"/>
        </w:rPr>
        <w:t>Te p</w:t>
      </w:r>
      <w:r w:rsidR="00D5669E">
        <w:rPr>
          <w:rFonts w:eastAsia="Calibri"/>
          <w:szCs w:val="24"/>
        </w:rPr>
        <w:t>odatke k</w:t>
      </w:r>
      <w:r w:rsidR="00A43BFB">
        <w:rPr>
          <w:rFonts w:eastAsia="Calibri"/>
          <w:szCs w:val="24"/>
        </w:rPr>
        <w:t>orisnici koncesija prikupljaju od k</w:t>
      </w:r>
      <w:r w:rsidR="00A43BFB" w:rsidRPr="00C7165E">
        <w:rPr>
          <w:rFonts w:eastAsia="Calibri"/>
          <w:szCs w:val="24"/>
        </w:rPr>
        <w:t>orisni</w:t>
      </w:r>
      <w:r w:rsidR="00A43BFB">
        <w:rPr>
          <w:rFonts w:eastAsia="Calibri"/>
          <w:szCs w:val="24"/>
        </w:rPr>
        <w:t>ka</w:t>
      </w:r>
      <w:r w:rsidR="00A43BFB" w:rsidRPr="00C7165E">
        <w:rPr>
          <w:rFonts w:eastAsia="Calibri"/>
          <w:szCs w:val="24"/>
        </w:rPr>
        <w:t xml:space="preserve"> slobodnih zona</w:t>
      </w:r>
      <w:r w:rsidR="002A7F1B">
        <w:rPr>
          <w:rFonts w:eastAsia="Calibri"/>
          <w:szCs w:val="24"/>
        </w:rPr>
        <w:t xml:space="preserve"> koji su, s</w:t>
      </w:r>
      <w:r w:rsidR="00A43BFB" w:rsidRPr="00DE0704">
        <w:rPr>
          <w:rFonts w:eastAsia="Calibri"/>
          <w:szCs w:val="24"/>
        </w:rPr>
        <w:t>ukladno članku 2</w:t>
      </w:r>
      <w:r w:rsidR="00A43BFB">
        <w:rPr>
          <w:rFonts w:eastAsia="Calibri"/>
          <w:szCs w:val="24"/>
        </w:rPr>
        <w:t>6</w:t>
      </w:r>
      <w:r w:rsidR="00A43BFB" w:rsidRPr="00DE0704">
        <w:rPr>
          <w:rFonts w:eastAsia="Calibri"/>
          <w:szCs w:val="24"/>
        </w:rPr>
        <w:t>. Zakona</w:t>
      </w:r>
      <w:r w:rsidR="002A7F1B">
        <w:rPr>
          <w:rFonts w:eastAsia="Calibri"/>
          <w:szCs w:val="24"/>
        </w:rPr>
        <w:t>,</w:t>
      </w:r>
      <w:r w:rsidR="00D5669E">
        <w:rPr>
          <w:rFonts w:eastAsia="Calibri"/>
          <w:szCs w:val="24"/>
        </w:rPr>
        <w:t xml:space="preserve"> </w:t>
      </w:r>
      <w:r w:rsidR="002A7F1B">
        <w:rPr>
          <w:rFonts w:eastAsia="Calibri"/>
          <w:szCs w:val="24"/>
        </w:rPr>
        <w:t xml:space="preserve">obvezni </w:t>
      </w:r>
      <w:r w:rsidR="00D5669E" w:rsidRPr="00D5669E">
        <w:rPr>
          <w:rFonts w:eastAsia="Calibri"/>
          <w:szCs w:val="24"/>
        </w:rPr>
        <w:t>na</w:t>
      </w:r>
      <w:r w:rsidR="00D5669E">
        <w:rPr>
          <w:rFonts w:eastAsia="Calibri"/>
          <w:szCs w:val="24"/>
        </w:rPr>
        <w:t xml:space="preserve"> zahtjev osnivača slobodne zone </w:t>
      </w:r>
      <w:r w:rsidR="00A43BFB" w:rsidRPr="00C7165E">
        <w:rPr>
          <w:rFonts w:eastAsia="Calibri"/>
          <w:szCs w:val="24"/>
        </w:rPr>
        <w:t>dostavlja</w:t>
      </w:r>
      <w:r w:rsidR="00A43BFB">
        <w:rPr>
          <w:rFonts w:eastAsia="Calibri"/>
          <w:szCs w:val="24"/>
        </w:rPr>
        <w:t>ti</w:t>
      </w:r>
      <w:r w:rsidR="00A43BFB" w:rsidRPr="00C7165E">
        <w:rPr>
          <w:rFonts w:eastAsia="Calibri"/>
          <w:szCs w:val="24"/>
        </w:rPr>
        <w:t xml:space="preserve"> </w:t>
      </w:r>
      <w:r w:rsidR="00D5669E">
        <w:rPr>
          <w:rFonts w:eastAsia="Calibri"/>
          <w:szCs w:val="24"/>
        </w:rPr>
        <w:t xml:space="preserve">podatke </w:t>
      </w:r>
      <w:r w:rsidR="00A43BFB" w:rsidRPr="00C7165E">
        <w:rPr>
          <w:rFonts w:eastAsia="Calibri"/>
          <w:szCs w:val="24"/>
        </w:rPr>
        <w:t xml:space="preserve">o svom poslovanju </w:t>
      </w:r>
      <w:r w:rsidR="00A43BFB">
        <w:rPr>
          <w:rFonts w:eastAsia="Calibri"/>
          <w:szCs w:val="24"/>
        </w:rPr>
        <w:t>u</w:t>
      </w:r>
      <w:r w:rsidR="00A43BFB" w:rsidRPr="00C7165E">
        <w:rPr>
          <w:rFonts w:eastAsia="Calibri"/>
          <w:szCs w:val="24"/>
        </w:rPr>
        <w:t xml:space="preserve"> slobodn</w:t>
      </w:r>
      <w:r w:rsidR="00A43BFB">
        <w:rPr>
          <w:rFonts w:eastAsia="Calibri"/>
          <w:szCs w:val="24"/>
        </w:rPr>
        <w:t>oj</w:t>
      </w:r>
      <w:r w:rsidR="00A43BFB" w:rsidRPr="00C7165E">
        <w:rPr>
          <w:rFonts w:eastAsia="Calibri"/>
          <w:szCs w:val="24"/>
        </w:rPr>
        <w:t xml:space="preserve"> zon</w:t>
      </w:r>
      <w:r w:rsidR="00A43BFB">
        <w:rPr>
          <w:rFonts w:eastAsia="Calibri"/>
          <w:szCs w:val="24"/>
        </w:rPr>
        <w:t>i.</w:t>
      </w:r>
    </w:p>
    <w:p w14:paraId="6509F88C" w14:textId="77777777" w:rsidR="002A1B40" w:rsidRDefault="002A1B40" w:rsidP="002A1B40">
      <w:pPr>
        <w:jc w:val="both"/>
        <w:rPr>
          <w:rFonts w:eastAsia="Calibri"/>
        </w:rPr>
      </w:pPr>
    </w:p>
    <w:p w14:paraId="3A5AF6D3" w14:textId="794B7336" w:rsidR="005238CA" w:rsidRPr="00F746BA" w:rsidRDefault="002A1B40" w:rsidP="005238CA">
      <w:pPr>
        <w:jc w:val="both"/>
        <w:rPr>
          <w:rFonts w:eastAsia="Calibri"/>
        </w:rPr>
      </w:pPr>
      <w:r w:rsidRPr="00D805AB">
        <w:rPr>
          <w:rFonts w:eastAsia="Calibri"/>
        </w:rPr>
        <w:t xml:space="preserve">Poput dosadašnjih, niti ovo Izvješće ne </w:t>
      </w:r>
      <w:r w:rsidR="00FE13EF" w:rsidRPr="00D805AB">
        <w:rPr>
          <w:rFonts w:eastAsia="Calibri"/>
        </w:rPr>
        <w:t>iskazuje</w:t>
      </w:r>
      <w:r w:rsidRPr="00D805AB">
        <w:rPr>
          <w:rFonts w:eastAsia="Calibri"/>
        </w:rPr>
        <w:t xml:space="preserve"> podatke o poslovanju </w:t>
      </w:r>
      <w:r w:rsidR="00FE13EF" w:rsidRPr="00D805AB">
        <w:rPr>
          <w:rFonts w:eastAsia="Calibri"/>
        </w:rPr>
        <w:t xml:space="preserve">korisnika slobodne zone na razini pojedinog korisnika već se poslovni rezultati svih korisnika u jednoj slobodnoj zoni prikazuju objedinjeno. </w:t>
      </w:r>
      <w:r w:rsidR="00D805AB" w:rsidRPr="00D805AB">
        <w:rPr>
          <w:rFonts w:eastAsia="Calibri"/>
        </w:rPr>
        <w:t>Kako k</w:t>
      </w:r>
      <w:r w:rsidR="005238CA" w:rsidRPr="00D805AB">
        <w:rPr>
          <w:rFonts w:eastAsia="Calibri"/>
        </w:rPr>
        <w:t>orisnici slobodnih zona temeljem tog statusa ne uživaju nikakve posebne povlastice</w:t>
      </w:r>
      <w:r w:rsidR="00D805AB" w:rsidRPr="00D805AB">
        <w:rPr>
          <w:rFonts w:eastAsia="Calibri"/>
        </w:rPr>
        <w:t xml:space="preserve">, </w:t>
      </w:r>
      <w:r w:rsidR="005238CA" w:rsidRPr="00D805AB">
        <w:rPr>
          <w:rFonts w:eastAsia="Calibri"/>
        </w:rPr>
        <w:t>objektivno ne postoji opravdan interes za pojedinačnim iskazivanjem njihovog poslovanja unutar slobodne zone.</w:t>
      </w:r>
    </w:p>
    <w:p w14:paraId="4EBBC362" w14:textId="77777777" w:rsidR="005238CA" w:rsidRDefault="005238CA" w:rsidP="005238CA">
      <w:pPr>
        <w:jc w:val="both"/>
        <w:rPr>
          <w:rFonts w:eastAsia="Calibri"/>
          <w:szCs w:val="24"/>
        </w:rPr>
      </w:pPr>
    </w:p>
    <w:p w14:paraId="6E7FADFF" w14:textId="650CF00C" w:rsidR="00FE13EF" w:rsidRPr="00D805AB" w:rsidRDefault="00FE13EF" w:rsidP="002A1B40">
      <w:pPr>
        <w:jc w:val="both"/>
        <w:rPr>
          <w:rFonts w:eastAsia="Calibri"/>
        </w:rPr>
      </w:pPr>
      <w:r w:rsidRPr="00D805AB">
        <w:rPr>
          <w:rFonts w:eastAsia="Calibri"/>
        </w:rPr>
        <w:t>Na p</w:t>
      </w:r>
      <w:r w:rsidR="002A1B40" w:rsidRPr="00D805AB">
        <w:rPr>
          <w:rFonts w:eastAsia="Calibri"/>
        </w:rPr>
        <w:t xml:space="preserve">oslovanje korisnika slobodnih zona </w:t>
      </w:r>
      <w:r w:rsidRPr="00D805AB">
        <w:rPr>
          <w:rFonts w:eastAsia="Calibri"/>
        </w:rPr>
        <w:t xml:space="preserve">primjenjuju se svi propisi </w:t>
      </w:r>
      <w:r w:rsidR="002A1B40" w:rsidRPr="00D805AB">
        <w:rPr>
          <w:rFonts w:eastAsia="Calibri"/>
        </w:rPr>
        <w:t xml:space="preserve">kao i </w:t>
      </w:r>
      <w:r w:rsidRPr="00D805AB">
        <w:rPr>
          <w:rFonts w:eastAsia="Calibri"/>
        </w:rPr>
        <w:t xml:space="preserve">na </w:t>
      </w:r>
      <w:r w:rsidR="002A1B40" w:rsidRPr="00D805AB">
        <w:rPr>
          <w:rFonts w:eastAsia="Calibri"/>
        </w:rPr>
        <w:t>poslovanje drugih gospodarskih subjekata u Republici Hrvatskoj</w:t>
      </w:r>
      <w:r w:rsidRPr="00D805AB">
        <w:rPr>
          <w:rFonts w:eastAsia="Calibri"/>
        </w:rPr>
        <w:t xml:space="preserve">, ali su unutar slobodne zone pod </w:t>
      </w:r>
      <w:r w:rsidR="005238CA" w:rsidRPr="00D805AB">
        <w:rPr>
          <w:rFonts w:eastAsia="Calibri"/>
        </w:rPr>
        <w:t xml:space="preserve">izravnim </w:t>
      </w:r>
      <w:r w:rsidRPr="00D805AB">
        <w:rPr>
          <w:rFonts w:eastAsia="Calibri"/>
        </w:rPr>
        <w:t>carinskim nadzorom</w:t>
      </w:r>
      <w:r w:rsidR="005238CA" w:rsidRPr="00D805AB">
        <w:rPr>
          <w:rFonts w:eastAsia="Calibri"/>
        </w:rPr>
        <w:t>, a</w:t>
      </w:r>
      <w:r w:rsidRPr="00D805AB">
        <w:rPr>
          <w:rFonts w:eastAsia="Calibri"/>
        </w:rPr>
        <w:t xml:space="preserve"> osobe, roba i prijevozna sredstva </w:t>
      </w:r>
      <w:r w:rsidR="005238CA" w:rsidRPr="00D805AB">
        <w:rPr>
          <w:rFonts w:eastAsia="Calibri"/>
        </w:rPr>
        <w:t xml:space="preserve">mogu </w:t>
      </w:r>
      <w:r w:rsidR="00D805AB">
        <w:rPr>
          <w:rFonts w:eastAsia="Calibri"/>
        </w:rPr>
        <w:t xml:space="preserve">pri ulasku ili izlasku iz slobodne zone </w:t>
      </w:r>
      <w:r w:rsidR="005238CA" w:rsidRPr="00D805AB">
        <w:rPr>
          <w:rFonts w:eastAsia="Calibri"/>
        </w:rPr>
        <w:t>podlijegati dodatnim carinskim provjerama.</w:t>
      </w:r>
    </w:p>
    <w:p w14:paraId="095DC6A2" w14:textId="77777777" w:rsidR="002A1B40" w:rsidRDefault="002A1B40" w:rsidP="00C7165E">
      <w:pPr>
        <w:jc w:val="both"/>
        <w:rPr>
          <w:rFonts w:eastAsia="Calibri"/>
          <w:szCs w:val="24"/>
        </w:rPr>
      </w:pPr>
    </w:p>
    <w:p w14:paraId="347E100A" w14:textId="490CC13B" w:rsidR="00493405" w:rsidRDefault="002C1F63" w:rsidP="00C7165E">
      <w:pPr>
        <w:jc w:val="both"/>
        <w:rPr>
          <w:rFonts w:eastAsia="Calibri"/>
          <w:szCs w:val="24"/>
        </w:rPr>
      </w:pPr>
      <w:r>
        <w:rPr>
          <w:rFonts w:eastAsia="Calibri"/>
          <w:szCs w:val="24"/>
        </w:rPr>
        <w:t>Novčana k</w:t>
      </w:r>
      <w:r w:rsidR="00C7165E" w:rsidRPr="00C7165E">
        <w:rPr>
          <w:rFonts w:eastAsia="Calibri"/>
          <w:szCs w:val="24"/>
        </w:rPr>
        <w:t xml:space="preserve">azna za </w:t>
      </w:r>
      <w:r w:rsidR="008F6F60">
        <w:rPr>
          <w:rFonts w:eastAsia="Calibri"/>
          <w:szCs w:val="24"/>
        </w:rPr>
        <w:t xml:space="preserve">osnivača </w:t>
      </w:r>
      <w:r w:rsidR="00F746BA">
        <w:rPr>
          <w:rFonts w:eastAsia="Calibri"/>
          <w:szCs w:val="24"/>
        </w:rPr>
        <w:t>slobodne zone</w:t>
      </w:r>
      <w:r w:rsidR="00C7165E" w:rsidRPr="00C7165E">
        <w:rPr>
          <w:rFonts w:eastAsia="Calibri"/>
          <w:szCs w:val="24"/>
        </w:rPr>
        <w:t xml:space="preserve"> koji ne dostavi</w:t>
      </w:r>
      <w:r w:rsidR="002A7F1B">
        <w:rPr>
          <w:rFonts w:eastAsia="Calibri"/>
          <w:szCs w:val="24"/>
        </w:rPr>
        <w:t xml:space="preserve"> Ministarstvu</w:t>
      </w:r>
      <w:r w:rsidR="00C7165E" w:rsidRPr="00C7165E">
        <w:rPr>
          <w:rFonts w:eastAsia="Calibri"/>
          <w:szCs w:val="24"/>
        </w:rPr>
        <w:t xml:space="preserve"> izvješće o poslovanju u slobodnoj zoni u propisanom roku </w:t>
      </w:r>
      <w:r w:rsidR="00F746BA">
        <w:rPr>
          <w:rFonts w:eastAsia="Calibri"/>
          <w:szCs w:val="24"/>
        </w:rPr>
        <w:t xml:space="preserve">propisana je člankom 40. Zakona, </w:t>
      </w:r>
      <w:r w:rsidR="00F746BA">
        <w:rPr>
          <w:rFonts w:eastAsia="Calibri"/>
          <w:szCs w:val="24"/>
        </w:rPr>
        <w:lastRenderedPageBreak/>
        <w:t xml:space="preserve">dok je kazna za korisnika slobodne zone koji </w:t>
      </w:r>
      <w:r w:rsidR="002A7F1B">
        <w:rPr>
          <w:rFonts w:eastAsia="Calibri"/>
          <w:szCs w:val="24"/>
        </w:rPr>
        <w:t xml:space="preserve">ne dostavi osnivaču </w:t>
      </w:r>
      <w:r w:rsidR="00F746BA">
        <w:rPr>
          <w:rFonts w:eastAsia="Calibri"/>
          <w:szCs w:val="24"/>
        </w:rPr>
        <w:t>podatke o poslovanju u slobodnoj zoni propisana člankom 41. Zakona.</w:t>
      </w:r>
    </w:p>
    <w:p w14:paraId="22C4890C" w14:textId="77777777" w:rsidR="002A7F1B" w:rsidRPr="00C7165E" w:rsidRDefault="002A7F1B" w:rsidP="00C7165E">
      <w:pPr>
        <w:spacing w:before="60" w:after="60"/>
        <w:rPr>
          <w:rFonts w:eastAsia="Calibri"/>
          <w:b/>
          <w:bCs/>
          <w:szCs w:val="24"/>
        </w:rPr>
      </w:pPr>
    </w:p>
    <w:p w14:paraId="0B4EF6DA" w14:textId="0EF35DB6" w:rsidR="00C7165E" w:rsidRPr="00AD695D" w:rsidRDefault="00C7165E" w:rsidP="00AD695D">
      <w:pPr>
        <w:pStyle w:val="Heading2"/>
        <w:rPr>
          <w:rFonts w:ascii="Times New Roman" w:hAnsi="Times New Roman"/>
          <w:b w:val="0"/>
          <w:bCs w:val="0"/>
          <w:szCs w:val="24"/>
        </w:rPr>
      </w:pPr>
      <w:bookmarkStart w:id="3" w:name="_Toc153195242"/>
      <w:r w:rsidRPr="00AD695D">
        <w:rPr>
          <w:rFonts w:ascii="Times New Roman" w:hAnsi="Times New Roman"/>
          <w:b w:val="0"/>
          <w:bCs w:val="0"/>
          <w:color w:val="auto"/>
          <w:sz w:val="24"/>
          <w:szCs w:val="22"/>
        </w:rPr>
        <w:t>ZAKONODAVNI OKVIR SLOBODNIH ZONA</w:t>
      </w:r>
      <w:r w:rsidR="008D3B24" w:rsidRPr="00AD695D">
        <w:rPr>
          <w:rFonts w:ascii="Times New Roman" w:hAnsi="Times New Roman"/>
          <w:b w:val="0"/>
          <w:bCs w:val="0"/>
          <w:color w:val="auto"/>
          <w:sz w:val="24"/>
          <w:szCs w:val="22"/>
        </w:rPr>
        <w:t xml:space="preserve"> U 202</w:t>
      </w:r>
      <w:r w:rsidR="00F746BA">
        <w:rPr>
          <w:rFonts w:ascii="Times New Roman" w:hAnsi="Times New Roman"/>
          <w:b w:val="0"/>
          <w:bCs w:val="0"/>
          <w:color w:val="auto"/>
          <w:sz w:val="24"/>
          <w:szCs w:val="22"/>
        </w:rPr>
        <w:t>2</w:t>
      </w:r>
      <w:r w:rsidR="008D3B24" w:rsidRPr="00AD695D">
        <w:rPr>
          <w:rFonts w:ascii="Times New Roman" w:hAnsi="Times New Roman"/>
          <w:b w:val="0"/>
          <w:bCs w:val="0"/>
          <w:color w:val="auto"/>
          <w:sz w:val="24"/>
          <w:szCs w:val="22"/>
        </w:rPr>
        <w:t xml:space="preserve">. </w:t>
      </w:r>
      <w:r w:rsidR="00E57FF8" w:rsidRPr="00AD695D">
        <w:rPr>
          <w:rFonts w:ascii="Times New Roman" w:hAnsi="Times New Roman"/>
          <w:b w:val="0"/>
          <w:bCs w:val="0"/>
          <w:color w:val="auto"/>
          <w:sz w:val="24"/>
          <w:szCs w:val="22"/>
        </w:rPr>
        <w:t>GODINI</w:t>
      </w:r>
      <w:bookmarkEnd w:id="3"/>
    </w:p>
    <w:p w14:paraId="6F60BBEB" w14:textId="77777777" w:rsidR="00C7165E" w:rsidRPr="00C7165E" w:rsidRDefault="00C7165E" w:rsidP="00C7165E">
      <w:pPr>
        <w:jc w:val="both"/>
        <w:rPr>
          <w:rFonts w:eastAsia="Calibri"/>
          <w:szCs w:val="24"/>
        </w:rPr>
      </w:pPr>
    </w:p>
    <w:p w14:paraId="3AF6685C" w14:textId="69F65D54" w:rsidR="00016790" w:rsidRDefault="00E11798" w:rsidP="00E11798">
      <w:pPr>
        <w:jc w:val="both"/>
        <w:rPr>
          <w:rFonts w:eastAsia="Calibri"/>
          <w:szCs w:val="24"/>
        </w:rPr>
      </w:pPr>
      <w:r>
        <w:rPr>
          <w:rFonts w:eastAsia="Calibri"/>
          <w:szCs w:val="24"/>
        </w:rPr>
        <w:t>N</w:t>
      </w:r>
      <w:r w:rsidR="00756921">
        <w:rPr>
          <w:rFonts w:eastAsia="Calibri"/>
          <w:szCs w:val="24"/>
        </w:rPr>
        <w:t>a</w:t>
      </w:r>
      <w:r w:rsidR="00BC2B4D" w:rsidRPr="00DE64D5">
        <w:rPr>
          <w:rFonts w:eastAsia="Calibri"/>
          <w:szCs w:val="24"/>
        </w:rPr>
        <w:t xml:space="preserve"> područj</w:t>
      </w:r>
      <w:r w:rsidR="00756921">
        <w:rPr>
          <w:rFonts w:eastAsia="Calibri"/>
          <w:szCs w:val="24"/>
        </w:rPr>
        <w:t>u</w:t>
      </w:r>
      <w:r w:rsidR="00BC2B4D" w:rsidRPr="00DE64D5">
        <w:rPr>
          <w:rFonts w:eastAsia="Calibri"/>
          <w:szCs w:val="24"/>
        </w:rPr>
        <w:t xml:space="preserve"> koje se nalazi u režimu </w:t>
      </w:r>
      <w:r w:rsidR="00AE67EB" w:rsidRPr="00DE64D5">
        <w:rPr>
          <w:rFonts w:eastAsia="Calibri"/>
          <w:szCs w:val="24"/>
        </w:rPr>
        <w:t xml:space="preserve">slobodne zone primjenjuju </w:t>
      </w:r>
      <w:r w:rsidR="005238CA">
        <w:rPr>
          <w:rFonts w:eastAsia="Calibri"/>
          <w:szCs w:val="24"/>
        </w:rPr>
        <w:t xml:space="preserve">se </w:t>
      </w:r>
      <w:r w:rsidR="00AE67EB" w:rsidRPr="00DE64D5">
        <w:rPr>
          <w:rFonts w:eastAsia="Calibri"/>
          <w:szCs w:val="24"/>
        </w:rPr>
        <w:t xml:space="preserve">svi zakoni i propisi koji </w:t>
      </w:r>
      <w:r w:rsidR="005238CA">
        <w:rPr>
          <w:rFonts w:eastAsia="Calibri"/>
          <w:szCs w:val="24"/>
        </w:rPr>
        <w:t>su na snazi</w:t>
      </w:r>
      <w:r w:rsidR="00AE67EB" w:rsidRPr="00DE64D5">
        <w:rPr>
          <w:rFonts w:eastAsia="Calibri"/>
          <w:szCs w:val="24"/>
        </w:rPr>
        <w:t xml:space="preserve"> i na </w:t>
      </w:r>
      <w:r w:rsidR="00656321">
        <w:rPr>
          <w:rFonts w:eastAsia="Calibri"/>
          <w:szCs w:val="24"/>
        </w:rPr>
        <w:t xml:space="preserve">čitavom </w:t>
      </w:r>
      <w:r w:rsidR="00AE67EB" w:rsidRPr="00DE64D5">
        <w:rPr>
          <w:rFonts w:eastAsia="Calibri"/>
          <w:szCs w:val="24"/>
        </w:rPr>
        <w:t xml:space="preserve">ostalom području Republike </w:t>
      </w:r>
      <w:r w:rsidR="006248EF" w:rsidRPr="00DE64D5">
        <w:rPr>
          <w:rFonts w:eastAsia="Calibri"/>
          <w:szCs w:val="24"/>
        </w:rPr>
        <w:t>Hrvatske</w:t>
      </w:r>
      <w:r w:rsidR="00016790">
        <w:rPr>
          <w:rFonts w:eastAsia="Calibri"/>
          <w:szCs w:val="24"/>
        </w:rPr>
        <w:t>.</w:t>
      </w:r>
    </w:p>
    <w:p w14:paraId="6F6A03B3" w14:textId="473846AB" w:rsidR="00C7165E" w:rsidRPr="00E11798" w:rsidRDefault="00016790" w:rsidP="00016790">
      <w:pPr>
        <w:jc w:val="both"/>
        <w:rPr>
          <w:rFonts w:eastAsia="Times New Roman"/>
          <w:szCs w:val="24"/>
          <w:lang w:eastAsia="hr-HR"/>
        </w:rPr>
      </w:pPr>
      <w:r>
        <w:rPr>
          <w:rFonts w:eastAsia="Calibri"/>
          <w:szCs w:val="24"/>
        </w:rPr>
        <w:t>S</w:t>
      </w:r>
      <w:r w:rsidR="00756921">
        <w:rPr>
          <w:rFonts w:eastAsia="Calibri"/>
          <w:szCs w:val="24"/>
        </w:rPr>
        <w:t xml:space="preserve">ustav slobodnih zona </w:t>
      </w:r>
      <w:r>
        <w:rPr>
          <w:rFonts w:eastAsia="Calibri"/>
          <w:szCs w:val="24"/>
        </w:rPr>
        <w:t xml:space="preserve">posebno je </w:t>
      </w:r>
      <w:r w:rsidR="00C7165E" w:rsidRPr="003500E1">
        <w:rPr>
          <w:rFonts w:eastAsia="Calibri"/>
          <w:szCs w:val="24"/>
        </w:rPr>
        <w:t xml:space="preserve">reguliran Zakonom </w:t>
      </w:r>
      <w:r w:rsidR="00E11798" w:rsidRPr="00E11798">
        <w:rPr>
          <w:rFonts w:eastAsia="Times New Roman"/>
          <w:szCs w:val="24"/>
          <w:lang w:eastAsia="hr-HR"/>
        </w:rPr>
        <w:t>o slobodnim zonama („Narodne novine“, br. 44/96., 78/99., 127/00., 92/05., 85/08., 148/13. i 58/20.)</w:t>
      </w:r>
      <w:r w:rsidR="00E11798">
        <w:rPr>
          <w:rFonts w:eastAsia="Times New Roman"/>
          <w:szCs w:val="24"/>
          <w:lang w:eastAsia="hr-HR"/>
        </w:rPr>
        <w:t xml:space="preserve"> </w:t>
      </w:r>
      <w:r w:rsidR="00C7165E" w:rsidRPr="003500E1">
        <w:rPr>
          <w:rFonts w:eastAsia="Calibri"/>
          <w:szCs w:val="24"/>
        </w:rPr>
        <w:t xml:space="preserve">te </w:t>
      </w:r>
      <w:r w:rsidR="00E11798">
        <w:rPr>
          <w:rFonts w:eastAsia="Calibri"/>
          <w:szCs w:val="24"/>
        </w:rPr>
        <w:t xml:space="preserve">Pravilnikom </w:t>
      </w:r>
      <w:r w:rsidR="00C7165E" w:rsidRPr="00E11798">
        <w:rPr>
          <w:rFonts w:eastAsia="Times New Roman"/>
          <w:szCs w:val="24"/>
          <w:lang w:eastAsia="hr-HR"/>
        </w:rPr>
        <w:t>o korištenju automata za prodaju toplih i hladnih napitaka, snekova, te jednostavnih jela u originalnom pakiranju za potrebe zaposlenika kod korisnika zone koji obavlja gospodarsku djelatnost u slobodnoj zoni (</w:t>
      </w:r>
      <w:r w:rsidR="00B959E9" w:rsidRPr="00E11798">
        <w:rPr>
          <w:rFonts w:eastAsia="Times New Roman"/>
          <w:szCs w:val="24"/>
          <w:lang w:eastAsia="hr-HR"/>
        </w:rPr>
        <w:t>„</w:t>
      </w:r>
      <w:r w:rsidR="00C7165E" w:rsidRPr="00E11798">
        <w:rPr>
          <w:rFonts w:eastAsia="Times New Roman"/>
          <w:szCs w:val="24"/>
          <w:lang w:eastAsia="hr-HR"/>
        </w:rPr>
        <w:t>Narodne novine</w:t>
      </w:r>
      <w:r w:rsidR="00B959E9" w:rsidRPr="00E11798">
        <w:rPr>
          <w:rFonts w:eastAsia="Times New Roman"/>
          <w:szCs w:val="24"/>
          <w:lang w:eastAsia="hr-HR"/>
        </w:rPr>
        <w:t>“</w:t>
      </w:r>
      <w:r w:rsidR="00C7165E" w:rsidRPr="00E11798">
        <w:rPr>
          <w:rFonts w:eastAsia="Times New Roman"/>
          <w:szCs w:val="24"/>
          <w:lang w:eastAsia="hr-HR"/>
        </w:rPr>
        <w:t>, broj 134/11</w:t>
      </w:r>
      <w:r w:rsidR="00B959E9" w:rsidRPr="00E11798">
        <w:rPr>
          <w:rFonts w:eastAsia="Times New Roman"/>
          <w:szCs w:val="24"/>
          <w:lang w:eastAsia="hr-HR"/>
        </w:rPr>
        <w:t>.</w:t>
      </w:r>
      <w:r w:rsidR="00C7165E" w:rsidRPr="00E11798">
        <w:rPr>
          <w:rFonts w:eastAsia="Times New Roman"/>
          <w:szCs w:val="24"/>
          <w:lang w:eastAsia="hr-HR"/>
        </w:rPr>
        <w:t>)</w:t>
      </w:r>
      <w:r w:rsidR="00E57FF8" w:rsidRPr="00E11798">
        <w:rPr>
          <w:rFonts w:eastAsia="Times New Roman"/>
          <w:szCs w:val="24"/>
          <w:lang w:eastAsia="hr-HR"/>
        </w:rPr>
        <w:t>.</w:t>
      </w:r>
    </w:p>
    <w:p w14:paraId="3BEB6CF5" w14:textId="6444EDD8" w:rsidR="00AC7C75" w:rsidRDefault="00E11798" w:rsidP="00016790">
      <w:pPr>
        <w:jc w:val="both"/>
        <w:rPr>
          <w:rFonts w:eastAsia="Times New Roman"/>
          <w:szCs w:val="24"/>
          <w:lang w:eastAsia="hr-HR"/>
        </w:rPr>
      </w:pPr>
      <w:r>
        <w:rPr>
          <w:rFonts w:eastAsia="Times New Roman"/>
          <w:szCs w:val="24"/>
          <w:lang w:eastAsia="hr-HR"/>
        </w:rPr>
        <w:t xml:space="preserve">Prava korisnika propisana </w:t>
      </w:r>
      <w:r w:rsidRPr="00E11798">
        <w:rPr>
          <w:rFonts w:eastAsia="Times New Roman"/>
          <w:szCs w:val="24"/>
          <w:lang w:eastAsia="hr-HR"/>
        </w:rPr>
        <w:t>Pravilnik</w:t>
      </w:r>
      <w:r>
        <w:rPr>
          <w:rFonts w:eastAsia="Times New Roman"/>
          <w:szCs w:val="24"/>
          <w:lang w:eastAsia="hr-HR"/>
        </w:rPr>
        <w:t>om</w:t>
      </w:r>
      <w:r w:rsidRPr="00E11798">
        <w:rPr>
          <w:rFonts w:eastAsia="Times New Roman"/>
          <w:szCs w:val="24"/>
          <w:lang w:eastAsia="hr-HR"/>
        </w:rPr>
        <w:t xml:space="preserve"> o načinu izračuna izvršenih ulaganja i iskorištenih potpora za ulaganja i o načinu ostvarenja porezne povlastice za korisnike slobodnih zona („Narodne novine“, br. 122/08., 33/10. i 52/10. - ispravak)</w:t>
      </w:r>
      <w:r>
        <w:rPr>
          <w:rFonts w:eastAsia="Times New Roman"/>
          <w:szCs w:val="24"/>
          <w:lang w:eastAsia="hr-HR"/>
        </w:rPr>
        <w:t xml:space="preserve"> </w:t>
      </w:r>
      <w:r w:rsidR="00AC7C75">
        <w:rPr>
          <w:rFonts w:eastAsia="Times New Roman"/>
          <w:szCs w:val="24"/>
          <w:lang w:eastAsia="hr-HR"/>
        </w:rPr>
        <w:t xml:space="preserve">istekla </w:t>
      </w:r>
      <w:r>
        <w:rPr>
          <w:rFonts w:eastAsia="Times New Roman"/>
          <w:szCs w:val="24"/>
          <w:lang w:eastAsia="hr-HR"/>
        </w:rPr>
        <w:t xml:space="preserve">su </w:t>
      </w:r>
      <w:r w:rsidR="00AC7C75">
        <w:rPr>
          <w:rFonts w:eastAsia="Times New Roman"/>
          <w:szCs w:val="24"/>
          <w:lang w:eastAsia="hr-HR"/>
        </w:rPr>
        <w:t>31. prosinca 2016.</w:t>
      </w:r>
      <w:r>
        <w:rPr>
          <w:rFonts w:eastAsia="Times New Roman"/>
          <w:szCs w:val="24"/>
          <w:lang w:eastAsia="hr-HR"/>
        </w:rPr>
        <w:t xml:space="preserve"> te ovaj Pravilnik više nije u primjeni</w:t>
      </w:r>
      <w:r w:rsidR="002449F1">
        <w:rPr>
          <w:rFonts w:eastAsia="Times New Roman"/>
          <w:szCs w:val="24"/>
          <w:lang w:eastAsia="hr-HR"/>
        </w:rPr>
        <w:t>.</w:t>
      </w:r>
    </w:p>
    <w:p w14:paraId="59A3D599" w14:textId="2B674B1D" w:rsidR="001C39B5" w:rsidRPr="00BD1765" w:rsidRDefault="00112DE5" w:rsidP="00016790">
      <w:pPr>
        <w:jc w:val="both"/>
        <w:rPr>
          <w:rFonts w:eastAsia="Times New Roman"/>
          <w:szCs w:val="24"/>
          <w:lang w:eastAsia="hr-HR"/>
        </w:rPr>
      </w:pPr>
      <w:r>
        <w:rPr>
          <w:rFonts w:eastAsia="Times New Roman"/>
          <w:szCs w:val="24"/>
          <w:lang w:eastAsia="hr-HR"/>
        </w:rPr>
        <w:t>O</w:t>
      </w:r>
      <w:r w:rsidR="003C29DA" w:rsidRPr="00BD1765">
        <w:rPr>
          <w:rFonts w:eastAsia="Times New Roman"/>
          <w:szCs w:val="24"/>
          <w:lang w:eastAsia="hr-HR"/>
        </w:rPr>
        <w:t>kvir</w:t>
      </w:r>
      <w:r w:rsidR="00280E82">
        <w:rPr>
          <w:rFonts w:eastAsia="Times New Roman"/>
          <w:szCs w:val="24"/>
          <w:lang w:eastAsia="hr-HR"/>
        </w:rPr>
        <w:t xml:space="preserve"> </w:t>
      </w:r>
      <w:r w:rsidR="00E11798">
        <w:rPr>
          <w:rFonts w:eastAsia="Times New Roman"/>
          <w:szCs w:val="24"/>
          <w:lang w:eastAsia="hr-HR"/>
        </w:rPr>
        <w:t xml:space="preserve">poslovanja </w:t>
      </w:r>
      <w:r w:rsidR="001C39B5" w:rsidRPr="00BD1765">
        <w:rPr>
          <w:rFonts w:eastAsia="Times New Roman"/>
          <w:szCs w:val="24"/>
          <w:lang w:eastAsia="hr-HR"/>
        </w:rPr>
        <w:t>kopnenih slobodnih zona dodatno je određen i sadrža</w:t>
      </w:r>
      <w:r w:rsidR="00EB5766" w:rsidRPr="00BD1765">
        <w:rPr>
          <w:rFonts w:eastAsia="Times New Roman"/>
          <w:szCs w:val="24"/>
          <w:lang w:eastAsia="hr-HR"/>
        </w:rPr>
        <w:t xml:space="preserve">jem ugovora o </w:t>
      </w:r>
      <w:r w:rsidR="006162E6" w:rsidRPr="00BD1765">
        <w:rPr>
          <w:rFonts w:eastAsia="Times New Roman"/>
          <w:szCs w:val="24"/>
          <w:lang w:eastAsia="hr-HR"/>
        </w:rPr>
        <w:t xml:space="preserve">koncesiji </w:t>
      </w:r>
      <w:r w:rsidR="00EB5766" w:rsidRPr="00BD1765">
        <w:rPr>
          <w:rFonts w:eastAsia="Times New Roman"/>
          <w:szCs w:val="24"/>
          <w:lang w:eastAsia="hr-HR"/>
        </w:rPr>
        <w:t>koje k</w:t>
      </w:r>
      <w:r w:rsidR="001C39B5" w:rsidRPr="00BD1765">
        <w:rPr>
          <w:rFonts w:eastAsia="Times New Roman"/>
          <w:szCs w:val="24"/>
          <w:lang w:eastAsia="hr-HR"/>
        </w:rPr>
        <w:t xml:space="preserve">orisnici koncesija </w:t>
      </w:r>
      <w:r w:rsidR="00EB5766" w:rsidRPr="00BD1765">
        <w:rPr>
          <w:rFonts w:eastAsia="Times New Roman"/>
          <w:szCs w:val="24"/>
          <w:lang w:eastAsia="hr-HR"/>
        </w:rPr>
        <w:t>sklapaju s</w:t>
      </w:r>
      <w:r w:rsidR="001C39B5" w:rsidRPr="00BD1765">
        <w:rPr>
          <w:rFonts w:eastAsia="Times New Roman"/>
          <w:szCs w:val="24"/>
          <w:lang w:eastAsia="hr-HR"/>
        </w:rPr>
        <w:t xml:space="preserve"> davateljem koncesije za osnivanje slobodne zone, odnosno s nadležnim ministarstvom.</w:t>
      </w:r>
      <w:r w:rsidR="00016790">
        <w:rPr>
          <w:rFonts w:eastAsia="Times New Roman"/>
          <w:szCs w:val="24"/>
          <w:lang w:eastAsia="hr-HR"/>
        </w:rPr>
        <w:t xml:space="preserve"> </w:t>
      </w:r>
      <w:r w:rsidR="001C39B5" w:rsidRPr="00BD1765">
        <w:rPr>
          <w:rFonts w:eastAsia="Times New Roman"/>
          <w:szCs w:val="24"/>
          <w:lang w:eastAsia="hr-HR"/>
        </w:rPr>
        <w:t xml:space="preserve">Sadržaji ugovora su </w:t>
      </w:r>
      <w:r w:rsidR="000371F5">
        <w:rPr>
          <w:rFonts w:eastAsia="Times New Roman"/>
          <w:szCs w:val="24"/>
          <w:lang w:eastAsia="hr-HR"/>
        </w:rPr>
        <w:t>standardizirani</w:t>
      </w:r>
      <w:r w:rsidR="001C39B5" w:rsidRPr="00BD1765">
        <w:rPr>
          <w:rFonts w:eastAsia="Times New Roman"/>
          <w:szCs w:val="24"/>
          <w:lang w:eastAsia="hr-HR"/>
        </w:rPr>
        <w:t xml:space="preserve"> te </w:t>
      </w:r>
      <w:r w:rsidR="00E11798">
        <w:rPr>
          <w:rFonts w:eastAsia="Times New Roman"/>
          <w:szCs w:val="24"/>
          <w:lang w:eastAsia="hr-HR"/>
        </w:rPr>
        <w:t>odredbe ugovora</w:t>
      </w:r>
      <w:r w:rsidR="001C39B5" w:rsidRPr="00BD1765">
        <w:rPr>
          <w:rFonts w:eastAsia="Times New Roman"/>
          <w:szCs w:val="24"/>
          <w:lang w:eastAsia="hr-HR"/>
        </w:rPr>
        <w:t xml:space="preserve"> ne stvaraju razlike među </w:t>
      </w:r>
      <w:r w:rsidR="00016790">
        <w:rPr>
          <w:rFonts w:eastAsia="Times New Roman"/>
          <w:szCs w:val="24"/>
          <w:lang w:eastAsia="hr-HR"/>
        </w:rPr>
        <w:t xml:space="preserve">pojedinim </w:t>
      </w:r>
      <w:r w:rsidR="001C39B5" w:rsidRPr="00BD1765">
        <w:rPr>
          <w:rFonts w:eastAsia="Times New Roman"/>
          <w:szCs w:val="24"/>
          <w:lang w:eastAsia="hr-HR"/>
        </w:rPr>
        <w:t>korisnicima koncesija.</w:t>
      </w:r>
      <w:r w:rsidR="00287CC4" w:rsidRPr="00BD1765">
        <w:rPr>
          <w:rFonts w:eastAsia="Times New Roman"/>
          <w:szCs w:val="24"/>
          <w:lang w:eastAsia="hr-HR"/>
        </w:rPr>
        <w:t xml:space="preserve"> </w:t>
      </w:r>
      <w:r w:rsidR="000371F5">
        <w:rPr>
          <w:rFonts w:eastAsia="Times New Roman"/>
          <w:szCs w:val="24"/>
          <w:lang w:eastAsia="hr-HR"/>
        </w:rPr>
        <w:t>U</w:t>
      </w:r>
      <w:r w:rsidR="00287CC4" w:rsidRPr="00BD1765">
        <w:rPr>
          <w:rFonts w:eastAsia="Times New Roman"/>
          <w:szCs w:val="24"/>
          <w:lang w:eastAsia="hr-HR"/>
        </w:rPr>
        <w:t xml:space="preserve">govor o koncesiji </w:t>
      </w:r>
      <w:r w:rsidR="00BC2B4D" w:rsidRPr="00BD1765">
        <w:rPr>
          <w:rFonts w:eastAsia="Times New Roman"/>
          <w:szCs w:val="24"/>
          <w:lang w:eastAsia="hr-HR"/>
        </w:rPr>
        <w:t xml:space="preserve">za osnivanje slobodne zone </w:t>
      </w:r>
      <w:r w:rsidR="00287CC4" w:rsidRPr="00BD1765">
        <w:rPr>
          <w:rFonts w:eastAsia="Times New Roman"/>
          <w:szCs w:val="24"/>
          <w:lang w:eastAsia="hr-HR"/>
        </w:rPr>
        <w:t>sadrži</w:t>
      </w:r>
      <w:r w:rsidR="000371F5">
        <w:rPr>
          <w:rFonts w:eastAsia="Times New Roman"/>
          <w:szCs w:val="24"/>
          <w:lang w:eastAsia="hr-HR"/>
        </w:rPr>
        <w:t xml:space="preserve"> sljedeće</w:t>
      </w:r>
      <w:r w:rsidR="00016790">
        <w:rPr>
          <w:rFonts w:eastAsia="Times New Roman"/>
          <w:szCs w:val="24"/>
          <w:lang w:eastAsia="hr-HR"/>
        </w:rPr>
        <w:t xml:space="preserve"> </w:t>
      </w:r>
      <w:r w:rsidR="000371F5">
        <w:rPr>
          <w:rFonts w:eastAsia="Times New Roman"/>
          <w:szCs w:val="24"/>
          <w:lang w:eastAsia="hr-HR"/>
        </w:rPr>
        <w:t>elemente</w:t>
      </w:r>
      <w:r w:rsidR="00016790">
        <w:rPr>
          <w:rFonts w:eastAsia="Times New Roman"/>
          <w:szCs w:val="24"/>
          <w:lang w:eastAsia="hr-HR"/>
        </w:rPr>
        <w:t>:</w:t>
      </w:r>
    </w:p>
    <w:p w14:paraId="7D4637EE" w14:textId="5195EC16" w:rsidR="003C29DA" w:rsidRPr="00BD1765" w:rsidRDefault="003C29DA" w:rsidP="003C29DA">
      <w:pPr>
        <w:pStyle w:val="ListParagraph"/>
        <w:numPr>
          <w:ilvl w:val="0"/>
          <w:numId w:val="25"/>
        </w:numPr>
        <w:spacing w:before="120" w:after="60"/>
        <w:jc w:val="both"/>
        <w:rPr>
          <w:rFonts w:eastAsia="Times New Roman"/>
          <w:szCs w:val="24"/>
          <w:lang w:eastAsia="hr-HR"/>
        </w:rPr>
      </w:pPr>
      <w:r w:rsidRPr="00BD1765">
        <w:rPr>
          <w:rFonts w:eastAsia="Times New Roman"/>
          <w:szCs w:val="24"/>
          <w:lang w:eastAsia="hr-HR"/>
        </w:rPr>
        <w:t>propisani rok u kojem je korisnik koncesije dužan osigurati uvjete za početak rada slobodne zone</w:t>
      </w:r>
    </w:p>
    <w:p w14:paraId="09DC8E24" w14:textId="282BDDCF" w:rsidR="003C29DA" w:rsidRPr="00BD1765" w:rsidRDefault="003C29DA" w:rsidP="006248EF">
      <w:pPr>
        <w:pStyle w:val="ListParagraph"/>
        <w:numPr>
          <w:ilvl w:val="0"/>
          <w:numId w:val="25"/>
        </w:numPr>
        <w:spacing w:before="120" w:after="60"/>
        <w:jc w:val="both"/>
        <w:rPr>
          <w:rFonts w:eastAsia="Times New Roman"/>
          <w:szCs w:val="24"/>
          <w:lang w:eastAsia="hr-HR"/>
        </w:rPr>
      </w:pPr>
      <w:r w:rsidRPr="00BD1765">
        <w:rPr>
          <w:rFonts w:eastAsia="Times New Roman"/>
          <w:szCs w:val="24"/>
          <w:lang w:eastAsia="hr-HR"/>
        </w:rPr>
        <w:t xml:space="preserve">razdoblje na koje se sklapa ugovor </w:t>
      </w:r>
      <w:r w:rsidR="005238CA">
        <w:rPr>
          <w:rFonts w:eastAsia="Times New Roman"/>
          <w:szCs w:val="24"/>
          <w:lang w:eastAsia="hr-HR"/>
        </w:rPr>
        <w:t>o koncesiji</w:t>
      </w:r>
    </w:p>
    <w:p w14:paraId="6D45A51C" w14:textId="299CA17B" w:rsidR="00287CC4" w:rsidRPr="00BD1765" w:rsidRDefault="003C29DA" w:rsidP="006248EF">
      <w:pPr>
        <w:pStyle w:val="ListParagraph"/>
        <w:numPr>
          <w:ilvl w:val="0"/>
          <w:numId w:val="25"/>
        </w:numPr>
        <w:spacing w:before="120" w:after="60"/>
        <w:jc w:val="both"/>
        <w:rPr>
          <w:rFonts w:eastAsia="Times New Roman"/>
          <w:szCs w:val="24"/>
          <w:lang w:eastAsia="hr-HR"/>
        </w:rPr>
      </w:pPr>
      <w:r w:rsidRPr="00BD1765">
        <w:rPr>
          <w:rFonts w:eastAsia="Times New Roman"/>
          <w:szCs w:val="24"/>
          <w:lang w:eastAsia="hr-HR"/>
        </w:rPr>
        <w:t xml:space="preserve">obveze </w:t>
      </w:r>
      <w:r w:rsidR="00287CC4" w:rsidRPr="00BD1765">
        <w:rPr>
          <w:rFonts w:eastAsia="Times New Roman"/>
          <w:szCs w:val="24"/>
          <w:lang w:eastAsia="hr-HR"/>
        </w:rPr>
        <w:t>korisnika koncesije glede donošenja osnivačkog akta za slobodnu zonu</w:t>
      </w:r>
      <w:r w:rsidRPr="00BD1765">
        <w:rPr>
          <w:rFonts w:eastAsia="Times New Roman"/>
          <w:szCs w:val="24"/>
          <w:lang w:eastAsia="hr-HR"/>
        </w:rPr>
        <w:t xml:space="preserve"> i pravilnika o uvjetima za obavljanje djelatnosti u slobodnoj zoni</w:t>
      </w:r>
    </w:p>
    <w:p w14:paraId="23DC1F8E" w14:textId="78EBB556" w:rsidR="003C29DA" w:rsidRPr="00BD1765" w:rsidRDefault="003C29DA" w:rsidP="003C29DA">
      <w:pPr>
        <w:pStyle w:val="ListParagraph"/>
        <w:numPr>
          <w:ilvl w:val="0"/>
          <w:numId w:val="25"/>
        </w:numPr>
        <w:spacing w:before="120" w:after="60"/>
        <w:jc w:val="both"/>
        <w:rPr>
          <w:rFonts w:eastAsia="Times New Roman"/>
          <w:szCs w:val="24"/>
          <w:lang w:eastAsia="hr-HR"/>
        </w:rPr>
      </w:pPr>
      <w:r w:rsidRPr="00BD1765">
        <w:rPr>
          <w:rFonts w:eastAsia="Times New Roman"/>
          <w:szCs w:val="24"/>
          <w:lang w:eastAsia="hr-HR"/>
        </w:rPr>
        <w:t>obvezu korisnika koncesije glede sklapanja ugovora o obavljanju djelatnosti s korisnicima u slobodnoj zoni</w:t>
      </w:r>
    </w:p>
    <w:p w14:paraId="4EB35224" w14:textId="77777777" w:rsidR="0055488F" w:rsidRPr="00BD1765" w:rsidRDefault="003C29DA" w:rsidP="003C29DA">
      <w:pPr>
        <w:pStyle w:val="ListParagraph"/>
        <w:numPr>
          <w:ilvl w:val="0"/>
          <w:numId w:val="25"/>
        </w:numPr>
        <w:spacing w:before="120" w:after="60"/>
        <w:jc w:val="both"/>
        <w:rPr>
          <w:rFonts w:eastAsia="Times New Roman"/>
          <w:szCs w:val="24"/>
          <w:lang w:eastAsia="hr-HR"/>
        </w:rPr>
      </w:pPr>
      <w:r w:rsidRPr="00BD1765">
        <w:rPr>
          <w:rFonts w:eastAsia="Times New Roman"/>
          <w:szCs w:val="24"/>
          <w:lang w:eastAsia="hr-HR"/>
        </w:rPr>
        <w:t>slučajeve u kojima su ispunjeni uvjeti za oduzimanje koncesije.</w:t>
      </w:r>
    </w:p>
    <w:p w14:paraId="20E13DF4" w14:textId="333CA539" w:rsidR="000371F5" w:rsidRPr="00B16B78" w:rsidRDefault="00B16B78" w:rsidP="006248EF">
      <w:pPr>
        <w:spacing w:before="120" w:after="60"/>
        <w:jc w:val="both"/>
        <w:rPr>
          <w:rFonts w:eastAsia="Times New Roman"/>
          <w:szCs w:val="24"/>
          <w:lang w:eastAsia="hr-HR"/>
        </w:rPr>
      </w:pPr>
      <w:r w:rsidRPr="00B16B78">
        <w:rPr>
          <w:rFonts w:eastAsia="Times New Roman"/>
          <w:szCs w:val="24"/>
          <w:lang w:eastAsia="hr-HR"/>
        </w:rPr>
        <w:t>L</w:t>
      </w:r>
      <w:r w:rsidR="000371F5" w:rsidRPr="00B16B78">
        <w:rPr>
          <w:rFonts w:eastAsia="Times New Roman"/>
          <w:szCs w:val="24"/>
          <w:lang w:eastAsia="hr-HR"/>
        </w:rPr>
        <w:t>učk</w:t>
      </w:r>
      <w:r w:rsidRPr="00B16B78">
        <w:rPr>
          <w:rFonts w:eastAsia="Times New Roman"/>
          <w:szCs w:val="24"/>
          <w:lang w:eastAsia="hr-HR"/>
        </w:rPr>
        <w:t>e</w:t>
      </w:r>
      <w:r w:rsidR="000371F5" w:rsidRPr="00B16B78">
        <w:rPr>
          <w:rFonts w:eastAsia="Times New Roman"/>
          <w:szCs w:val="24"/>
          <w:lang w:eastAsia="hr-HR"/>
        </w:rPr>
        <w:t xml:space="preserve"> </w:t>
      </w:r>
      <w:r w:rsidRPr="00B16B78">
        <w:rPr>
          <w:rFonts w:eastAsia="Times New Roman"/>
          <w:szCs w:val="24"/>
          <w:lang w:eastAsia="hr-HR"/>
        </w:rPr>
        <w:t xml:space="preserve">slobodne zone nemaju sklopljene ovakve ugovore o koncesiji budući da su osnovane temeljem odluka o davanju suglasnosti, a ne temeljem davanja odluka o </w:t>
      </w:r>
      <w:r w:rsidR="005238CA">
        <w:rPr>
          <w:rFonts w:eastAsia="Times New Roman"/>
          <w:szCs w:val="24"/>
          <w:lang w:eastAsia="hr-HR"/>
        </w:rPr>
        <w:t xml:space="preserve">davanju </w:t>
      </w:r>
      <w:r w:rsidRPr="00B16B78">
        <w:rPr>
          <w:rFonts w:eastAsia="Times New Roman"/>
          <w:szCs w:val="24"/>
          <w:lang w:eastAsia="hr-HR"/>
        </w:rPr>
        <w:t>koncesij</w:t>
      </w:r>
      <w:r w:rsidR="005238CA">
        <w:rPr>
          <w:rFonts w:eastAsia="Times New Roman"/>
          <w:szCs w:val="24"/>
          <w:lang w:eastAsia="hr-HR"/>
        </w:rPr>
        <w:t>a</w:t>
      </w:r>
      <w:r w:rsidRPr="00B16B78">
        <w:rPr>
          <w:rFonts w:eastAsia="Times New Roman"/>
          <w:szCs w:val="24"/>
          <w:lang w:eastAsia="hr-HR"/>
        </w:rPr>
        <w:t>.</w:t>
      </w:r>
    </w:p>
    <w:p w14:paraId="50631AD3" w14:textId="0F6E238B" w:rsidR="001C39B5" w:rsidRPr="00BD1765" w:rsidRDefault="0055488F" w:rsidP="006248EF">
      <w:pPr>
        <w:spacing w:before="120" w:after="60"/>
        <w:jc w:val="both"/>
        <w:rPr>
          <w:rFonts w:eastAsia="Times New Roman"/>
          <w:szCs w:val="24"/>
          <w:lang w:eastAsia="hr-HR"/>
        </w:rPr>
      </w:pPr>
      <w:r w:rsidRPr="00BD1765">
        <w:rPr>
          <w:rFonts w:eastAsia="Times New Roman"/>
          <w:szCs w:val="24"/>
          <w:lang w:eastAsia="hr-HR"/>
        </w:rPr>
        <w:t>Prije stupanja na snagu Zakona o izmjenama Zakona o slobodnim zona</w:t>
      </w:r>
      <w:r w:rsidR="00B12AC2" w:rsidRPr="00BD1765">
        <w:rPr>
          <w:rFonts w:eastAsia="Times New Roman"/>
          <w:szCs w:val="24"/>
          <w:lang w:eastAsia="hr-HR"/>
        </w:rPr>
        <w:t>ma („Narodne novine“, broj 58/</w:t>
      </w:r>
      <w:r w:rsidRPr="00BD1765">
        <w:rPr>
          <w:rFonts w:eastAsia="Times New Roman"/>
          <w:szCs w:val="24"/>
          <w:lang w:eastAsia="hr-HR"/>
        </w:rPr>
        <w:t>20</w:t>
      </w:r>
      <w:r w:rsidR="00B12AC2" w:rsidRPr="00BD1765">
        <w:rPr>
          <w:rFonts w:eastAsia="Times New Roman"/>
          <w:szCs w:val="24"/>
          <w:lang w:eastAsia="hr-HR"/>
        </w:rPr>
        <w:t>.</w:t>
      </w:r>
      <w:r w:rsidRPr="00BD1765">
        <w:rPr>
          <w:rFonts w:eastAsia="Times New Roman"/>
          <w:szCs w:val="24"/>
          <w:lang w:eastAsia="hr-HR"/>
        </w:rPr>
        <w:t xml:space="preserve">) ugovori su sadržavali i odredbu o obvezi plaćanja naknade za koncesiju za </w:t>
      </w:r>
      <w:r w:rsidR="005238CA">
        <w:rPr>
          <w:rFonts w:eastAsia="Times New Roman"/>
          <w:szCs w:val="24"/>
          <w:lang w:eastAsia="hr-HR"/>
        </w:rPr>
        <w:t xml:space="preserve">kopnene </w:t>
      </w:r>
      <w:r w:rsidRPr="00BD1765">
        <w:rPr>
          <w:rFonts w:eastAsia="Times New Roman"/>
          <w:szCs w:val="24"/>
          <w:lang w:eastAsia="hr-HR"/>
        </w:rPr>
        <w:t>slobodne zone te odredbe vezane uz korištenje instrumenata prisilne naplate u slučaju neplaćanja predmetne naknade.</w:t>
      </w:r>
      <w:r w:rsidR="00174010">
        <w:rPr>
          <w:rFonts w:eastAsia="Times New Roman"/>
          <w:szCs w:val="24"/>
          <w:lang w:eastAsia="hr-HR"/>
        </w:rPr>
        <w:t xml:space="preserve"> Nakon stupanja na snagu navedenih </w:t>
      </w:r>
      <w:r w:rsidR="005238CA">
        <w:rPr>
          <w:rFonts w:eastAsia="Times New Roman"/>
          <w:szCs w:val="24"/>
          <w:lang w:eastAsia="hr-HR"/>
        </w:rPr>
        <w:t xml:space="preserve">zakonskih </w:t>
      </w:r>
      <w:r w:rsidR="00174010">
        <w:rPr>
          <w:rFonts w:eastAsia="Times New Roman"/>
          <w:szCs w:val="24"/>
          <w:lang w:eastAsia="hr-HR"/>
        </w:rPr>
        <w:t xml:space="preserve">izmjena, postojeći ugovori </w:t>
      </w:r>
      <w:r w:rsidR="005238CA">
        <w:rPr>
          <w:rFonts w:eastAsia="Times New Roman"/>
          <w:szCs w:val="24"/>
          <w:lang w:eastAsia="hr-HR"/>
        </w:rPr>
        <w:t xml:space="preserve">o koncesijama </w:t>
      </w:r>
      <w:r w:rsidR="00174010">
        <w:rPr>
          <w:rFonts w:eastAsia="Times New Roman"/>
          <w:szCs w:val="24"/>
          <w:lang w:eastAsia="hr-HR"/>
        </w:rPr>
        <w:t>su izmijenjeni na način da više ne sadrž</w:t>
      </w:r>
      <w:r w:rsidR="000130E1">
        <w:rPr>
          <w:rFonts w:eastAsia="Times New Roman"/>
          <w:szCs w:val="24"/>
          <w:lang w:eastAsia="hr-HR"/>
        </w:rPr>
        <w:t>e</w:t>
      </w:r>
      <w:r w:rsidR="00174010">
        <w:rPr>
          <w:rFonts w:eastAsia="Times New Roman"/>
          <w:szCs w:val="24"/>
          <w:lang w:eastAsia="hr-HR"/>
        </w:rPr>
        <w:t xml:space="preserve"> ove odredbe.</w:t>
      </w:r>
    </w:p>
    <w:p w14:paraId="0508F223" w14:textId="77777777" w:rsidR="00C7165E" w:rsidRPr="00C7165E" w:rsidRDefault="00C7165E" w:rsidP="00C7165E">
      <w:pPr>
        <w:jc w:val="both"/>
        <w:rPr>
          <w:rFonts w:eastAsia="Calibri"/>
          <w:szCs w:val="24"/>
        </w:rPr>
      </w:pPr>
    </w:p>
    <w:p w14:paraId="433DE841" w14:textId="3B46A103" w:rsidR="00C7165E" w:rsidRPr="00AD695D" w:rsidRDefault="00D31DB4" w:rsidP="00AD695D">
      <w:pPr>
        <w:pStyle w:val="Heading2"/>
        <w:rPr>
          <w:rFonts w:ascii="Times New Roman" w:hAnsi="Times New Roman"/>
          <w:b w:val="0"/>
          <w:bCs w:val="0"/>
          <w:color w:val="auto"/>
          <w:sz w:val="24"/>
          <w:szCs w:val="24"/>
        </w:rPr>
      </w:pPr>
      <w:bookmarkStart w:id="4" w:name="_Toc153195243"/>
      <w:r>
        <w:rPr>
          <w:rFonts w:ascii="Times New Roman" w:hAnsi="Times New Roman"/>
          <w:b w:val="0"/>
          <w:bCs w:val="0"/>
          <w:color w:val="auto"/>
          <w:sz w:val="24"/>
          <w:szCs w:val="24"/>
        </w:rPr>
        <w:t>ZNAČAJKE</w:t>
      </w:r>
      <w:r w:rsidR="00C7165E" w:rsidRPr="00AD695D">
        <w:rPr>
          <w:rFonts w:ascii="Times New Roman" w:hAnsi="Times New Roman"/>
          <w:b w:val="0"/>
          <w:bCs w:val="0"/>
          <w:color w:val="auto"/>
          <w:sz w:val="24"/>
          <w:szCs w:val="24"/>
        </w:rPr>
        <w:t xml:space="preserve"> SLOBODNIH ZONA</w:t>
      </w:r>
      <w:bookmarkEnd w:id="4"/>
    </w:p>
    <w:p w14:paraId="3903E0A7" w14:textId="77777777" w:rsidR="00C7165E" w:rsidRPr="00C7165E" w:rsidRDefault="00C7165E" w:rsidP="00C7165E">
      <w:pPr>
        <w:jc w:val="both"/>
        <w:rPr>
          <w:rFonts w:eastAsia="Calibri"/>
          <w:szCs w:val="24"/>
        </w:rPr>
      </w:pPr>
    </w:p>
    <w:p w14:paraId="12A19111" w14:textId="0ED838AC" w:rsidR="000F14CA" w:rsidRDefault="000130E1" w:rsidP="000F14CA">
      <w:pPr>
        <w:jc w:val="both"/>
        <w:rPr>
          <w:rFonts w:eastAsia="Calibri"/>
          <w:szCs w:val="24"/>
        </w:rPr>
      </w:pPr>
      <w:r>
        <w:rPr>
          <w:rFonts w:eastAsia="Calibri"/>
          <w:szCs w:val="24"/>
        </w:rPr>
        <w:t>Informacije o o</w:t>
      </w:r>
      <w:r w:rsidR="000F14CA">
        <w:rPr>
          <w:rFonts w:eastAsia="Calibri"/>
          <w:szCs w:val="24"/>
        </w:rPr>
        <w:t>snovn</w:t>
      </w:r>
      <w:r>
        <w:rPr>
          <w:rFonts w:eastAsia="Calibri"/>
          <w:szCs w:val="24"/>
        </w:rPr>
        <w:t>im</w:t>
      </w:r>
      <w:r w:rsidR="000F14CA">
        <w:rPr>
          <w:rFonts w:eastAsia="Calibri"/>
          <w:szCs w:val="24"/>
        </w:rPr>
        <w:t xml:space="preserve"> značajk</w:t>
      </w:r>
      <w:r>
        <w:rPr>
          <w:rFonts w:eastAsia="Calibri"/>
          <w:szCs w:val="24"/>
        </w:rPr>
        <w:t>ama</w:t>
      </w:r>
      <w:r w:rsidR="000F14CA">
        <w:rPr>
          <w:rFonts w:eastAsia="Calibri"/>
          <w:szCs w:val="24"/>
        </w:rPr>
        <w:t xml:space="preserve"> slobodnih zona zbog svoje važnosti </w:t>
      </w:r>
      <w:r w:rsidR="0088044B">
        <w:rPr>
          <w:rFonts w:eastAsia="Calibri"/>
          <w:szCs w:val="24"/>
        </w:rPr>
        <w:t xml:space="preserve">čine </w:t>
      </w:r>
      <w:r w:rsidR="000F14CA">
        <w:rPr>
          <w:rFonts w:eastAsia="Calibri"/>
          <w:szCs w:val="24"/>
        </w:rPr>
        <w:t>sastavni dio svakog godišnj</w:t>
      </w:r>
      <w:r>
        <w:rPr>
          <w:rFonts w:eastAsia="Calibri"/>
          <w:szCs w:val="24"/>
        </w:rPr>
        <w:t>eg</w:t>
      </w:r>
      <w:r w:rsidR="000F14CA">
        <w:rPr>
          <w:rFonts w:eastAsia="Calibri"/>
          <w:szCs w:val="24"/>
        </w:rPr>
        <w:t xml:space="preserve"> izvješća.</w:t>
      </w:r>
    </w:p>
    <w:p w14:paraId="64CE34BE" w14:textId="69E43656" w:rsidR="00C051F9" w:rsidRPr="00C051F9" w:rsidRDefault="00C051F9" w:rsidP="00C051F9">
      <w:pPr>
        <w:jc w:val="both"/>
        <w:rPr>
          <w:rFonts w:eastAsia="Calibri"/>
          <w:szCs w:val="24"/>
        </w:rPr>
      </w:pPr>
      <w:r w:rsidRPr="00C051F9">
        <w:rPr>
          <w:rFonts w:eastAsia="Calibri"/>
          <w:szCs w:val="24"/>
        </w:rPr>
        <w:lastRenderedPageBreak/>
        <w:t xml:space="preserve">Područje koje se nalazi pod režimom slobodne zone mora biti ograđeno i označeno </w:t>
      </w:r>
      <w:r w:rsidR="00FC4BD3">
        <w:rPr>
          <w:rFonts w:eastAsia="Calibri"/>
          <w:szCs w:val="24"/>
        </w:rPr>
        <w:t>kao i izdvojeni</w:t>
      </w:r>
      <w:r w:rsidR="006211B1">
        <w:rPr>
          <w:rFonts w:eastAsia="Calibri"/>
          <w:szCs w:val="24"/>
        </w:rPr>
        <w:t xml:space="preserve"> d</w:t>
      </w:r>
      <w:r w:rsidR="00D5669E">
        <w:rPr>
          <w:rFonts w:eastAsia="Calibri"/>
          <w:szCs w:val="24"/>
        </w:rPr>
        <w:t>ijelov</w:t>
      </w:r>
      <w:r w:rsidR="00FC4BD3">
        <w:rPr>
          <w:rFonts w:eastAsia="Calibri"/>
          <w:szCs w:val="24"/>
        </w:rPr>
        <w:t>i</w:t>
      </w:r>
      <w:r w:rsidR="00D5669E">
        <w:rPr>
          <w:rFonts w:eastAsia="Calibri"/>
          <w:szCs w:val="24"/>
        </w:rPr>
        <w:t xml:space="preserve"> slobodne zone</w:t>
      </w:r>
      <w:r w:rsidR="00921981">
        <w:rPr>
          <w:rFonts w:eastAsia="Calibri"/>
          <w:szCs w:val="24"/>
        </w:rPr>
        <w:t xml:space="preserve"> ako takvi postoje</w:t>
      </w:r>
      <w:r w:rsidR="006211B1">
        <w:rPr>
          <w:rFonts w:eastAsia="Calibri"/>
          <w:szCs w:val="24"/>
        </w:rPr>
        <w:t>.</w:t>
      </w:r>
      <w:r w:rsidR="00D5669E">
        <w:rPr>
          <w:rFonts w:eastAsia="Calibri"/>
          <w:szCs w:val="24"/>
        </w:rPr>
        <w:t xml:space="preserve"> </w:t>
      </w:r>
      <w:r w:rsidRPr="00C051F9">
        <w:rPr>
          <w:rFonts w:eastAsia="Calibri"/>
          <w:szCs w:val="24"/>
        </w:rPr>
        <w:t xml:space="preserve">Promet robe i osoba u zonu i iz </w:t>
      </w:r>
      <w:r w:rsidR="00FC4BD3">
        <w:rPr>
          <w:rFonts w:eastAsia="Calibri"/>
          <w:szCs w:val="24"/>
        </w:rPr>
        <w:t>zone</w:t>
      </w:r>
      <w:r w:rsidRPr="00C051F9">
        <w:rPr>
          <w:rFonts w:eastAsia="Calibri"/>
          <w:szCs w:val="24"/>
        </w:rPr>
        <w:t xml:space="preserve"> može se odvijati sa</w:t>
      </w:r>
      <w:r>
        <w:rPr>
          <w:rFonts w:eastAsia="Calibri"/>
          <w:szCs w:val="24"/>
        </w:rPr>
        <w:t xml:space="preserve">mo kroz određene ulaze i izlaze, </w:t>
      </w:r>
      <w:r w:rsidR="00FC4BD3">
        <w:rPr>
          <w:rFonts w:eastAsia="Calibri"/>
          <w:szCs w:val="24"/>
        </w:rPr>
        <w:t>dok se</w:t>
      </w:r>
      <w:r>
        <w:rPr>
          <w:rFonts w:eastAsia="Calibri"/>
          <w:szCs w:val="24"/>
        </w:rPr>
        <w:t xml:space="preserve"> </w:t>
      </w:r>
      <w:r w:rsidRPr="00C051F9">
        <w:rPr>
          <w:rFonts w:eastAsia="Calibri"/>
          <w:szCs w:val="24"/>
        </w:rPr>
        <w:t xml:space="preserve">gospodarske djelatnosti </w:t>
      </w:r>
      <w:r>
        <w:rPr>
          <w:rFonts w:eastAsia="Calibri"/>
          <w:szCs w:val="24"/>
        </w:rPr>
        <w:t xml:space="preserve">unutar slobodne zone </w:t>
      </w:r>
      <w:r w:rsidRPr="00C051F9">
        <w:rPr>
          <w:rFonts w:eastAsia="Calibri"/>
          <w:szCs w:val="24"/>
        </w:rPr>
        <w:t>obavljaju</w:t>
      </w:r>
      <w:r>
        <w:rPr>
          <w:rFonts w:eastAsia="Calibri"/>
          <w:szCs w:val="24"/>
        </w:rPr>
        <w:t xml:space="preserve"> uz posebne uvjete. </w:t>
      </w:r>
      <w:r w:rsidR="00FC4BD3">
        <w:rPr>
          <w:rFonts w:eastAsia="Calibri"/>
          <w:szCs w:val="24"/>
        </w:rPr>
        <w:t>Ulazi</w:t>
      </w:r>
      <w:r w:rsidRPr="00C051F9">
        <w:rPr>
          <w:rFonts w:eastAsia="Calibri"/>
          <w:szCs w:val="24"/>
        </w:rPr>
        <w:t xml:space="preserve"> i izlazi moraju biti primjereno uređeni, osigurani i noću osvijetljeni, </w:t>
      </w:r>
      <w:r w:rsidR="00FC4BD3">
        <w:rPr>
          <w:rFonts w:eastAsia="Calibri"/>
          <w:szCs w:val="24"/>
        </w:rPr>
        <w:t xml:space="preserve">a </w:t>
      </w:r>
      <w:r w:rsidRPr="00C051F9">
        <w:rPr>
          <w:rFonts w:eastAsia="Calibri"/>
          <w:szCs w:val="24"/>
        </w:rPr>
        <w:t>pri ulazima</w:t>
      </w:r>
      <w:r w:rsidR="00FC4BD3">
        <w:rPr>
          <w:rFonts w:eastAsia="Calibri"/>
          <w:szCs w:val="24"/>
        </w:rPr>
        <w:t xml:space="preserve"> i</w:t>
      </w:r>
      <w:r w:rsidRPr="00C051F9">
        <w:rPr>
          <w:rFonts w:eastAsia="Calibri"/>
          <w:szCs w:val="24"/>
        </w:rPr>
        <w:t xml:space="preserve"> izlazima </w:t>
      </w:r>
      <w:r w:rsidR="00FC4BD3" w:rsidRPr="00C051F9">
        <w:rPr>
          <w:rFonts w:eastAsia="Calibri"/>
          <w:szCs w:val="24"/>
        </w:rPr>
        <w:t xml:space="preserve">osnivač slobodne zone mora </w:t>
      </w:r>
      <w:r w:rsidRPr="00C051F9">
        <w:rPr>
          <w:rFonts w:eastAsia="Calibri"/>
          <w:szCs w:val="24"/>
        </w:rPr>
        <w:t>osigurati prostorije za rad carinske službe.</w:t>
      </w:r>
    </w:p>
    <w:p w14:paraId="55CA4134" w14:textId="77777777" w:rsidR="00C71509" w:rsidRPr="00CD6F8B" w:rsidRDefault="00C71509" w:rsidP="00C71509">
      <w:pPr>
        <w:jc w:val="both"/>
        <w:rPr>
          <w:rFonts w:eastAsia="Calibri"/>
          <w:szCs w:val="24"/>
        </w:rPr>
      </w:pPr>
    </w:p>
    <w:p w14:paraId="4B343C1C" w14:textId="27BC388D" w:rsidR="00C71509" w:rsidRPr="00CD6F8B" w:rsidRDefault="00C71509" w:rsidP="00C71509">
      <w:pPr>
        <w:jc w:val="both"/>
        <w:rPr>
          <w:rFonts w:eastAsia="Calibri"/>
          <w:szCs w:val="24"/>
        </w:rPr>
      </w:pPr>
      <w:r w:rsidRPr="00CD6F8B">
        <w:rPr>
          <w:rFonts w:eastAsia="Calibri"/>
          <w:szCs w:val="24"/>
        </w:rPr>
        <w:t xml:space="preserve">Zona može započeti s radom </w:t>
      </w:r>
      <w:r w:rsidR="005238CA">
        <w:rPr>
          <w:rFonts w:eastAsia="Calibri"/>
          <w:szCs w:val="24"/>
        </w:rPr>
        <w:t xml:space="preserve">nakon što </w:t>
      </w:r>
      <w:r w:rsidR="005238CA" w:rsidRPr="005238CA">
        <w:rPr>
          <w:rFonts w:eastAsia="Calibri"/>
          <w:szCs w:val="24"/>
        </w:rPr>
        <w:t>povjerenstvo koje</w:t>
      </w:r>
      <w:r w:rsidR="005238CA">
        <w:rPr>
          <w:rFonts w:eastAsia="Calibri"/>
          <w:szCs w:val="24"/>
        </w:rPr>
        <w:t>g</w:t>
      </w:r>
      <w:r w:rsidR="005238CA" w:rsidRPr="005238CA">
        <w:rPr>
          <w:rFonts w:eastAsia="Calibri"/>
          <w:szCs w:val="24"/>
        </w:rPr>
        <w:t xml:space="preserve"> imenuje ministar nadležan za slobodne zone</w:t>
      </w:r>
      <w:r w:rsidR="005238CA">
        <w:rPr>
          <w:rFonts w:eastAsia="Calibri"/>
          <w:szCs w:val="24"/>
        </w:rPr>
        <w:t xml:space="preserve"> utvrdi da su ispunjeni svi propisani uvjeti te se slijedom toga donese </w:t>
      </w:r>
      <w:r w:rsidRPr="00CD6F8B">
        <w:rPr>
          <w:rFonts w:eastAsia="Calibri"/>
          <w:szCs w:val="24"/>
        </w:rPr>
        <w:t>rješenj</w:t>
      </w:r>
      <w:r w:rsidR="005238CA">
        <w:rPr>
          <w:rFonts w:eastAsia="Calibri"/>
          <w:szCs w:val="24"/>
        </w:rPr>
        <w:t>e</w:t>
      </w:r>
      <w:r w:rsidRPr="00CD6F8B">
        <w:rPr>
          <w:rFonts w:eastAsia="Calibri"/>
          <w:szCs w:val="24"/>
        </w:rPr>
        <w:t xml:space="preserve"> o ispunjenju uvjeta za početak rada zone. </w:t>
      </w:r>
    </w:p>
    <w:p w14:paraId="2DF2DE4E" w14:textId="0EBBFE50" w:rsidR="00C71509" w:rsidRPr="00CD6F8B" w:rsidRDefault="005238CA" w:rsidP="00086AC2">
      <w:pPr>
        <w:jc w:val="both"/>
        <w:rPr>
          <w:rFonts w:eastAsia="Calibri"/>
          <w:szCs w:val="24"/>
        </w:rPr>
      </w:pPr>
      <w:r>
        <w:rPr>
          <w:rFonts w:eastAsia="Calibri"/>
          <w:szCs w:val="24"/>
        </w:rPr>
        <w:t>Povjerenstvo čine</w:t>
      </w:r>
      <w:r w:rsidR="00C71509" w:rsidRPr="00CD6F8B">
        <w:rPr>
          <w:rFonts w:eastAsia="Calibri"/>
          <w:szCs w:val="24"/>
        </w:rPr>
        <w:t xml:space="preserve"> predstavnici </w:t>
      </w:r>
      <w:r w:rsidR="008348A7" w:rsidRPr="00CD6F8B">
        <w:rPr>
          <w:rFonts w:eastAsia="Calibri"/>
          <w:szCs w:val="24"/>
        </w:rPr>
        <w:t xml:space="preserve">nadležnog </w:t>
      </w:r>
      <w:r w:rsidR="00C71509" w:rsidRPr="00CD6F8B">
        <w:rPr>
          <w:rFonts w:eastAsia="Calibri"/>
          <w:szCs w:val="24"/>
        </w:rPr>
        <w:t>ministarstva</w:t>
      </w:r>
      <w:r>
        <w:rPr>
          <w:rFonts w:eastAsia="Calibri"/>
          <w:szCs w:val="24"/>
        </w:rPr>
        <w:t xml:space="preserve"> za gospodarstvo, uključujući i slobodne zone, danas </w:t>
      </w:r>
      <w:r w:rsidR="00862E74">
        <w:rPr>
          <w:rFonts w:eastAsia="Calibri"/>
          <w:szCs w:val="24"/>
        </w:rPr>
        <w:t>M</w:t>
      </w:r>
      <w:r w:rsidR="00862E74" w:rsidRPr="00CD6F8B">
        <w:rPr>
          <w:rFonts w:eastAsia="Calibri"/>
          <w:szCs w:val="24"/>
        </w:rPr>
        <w:t>inistarstv</w:t>
      </w:r>
      <w:r>
        <w:rPr>
          <w:rFonts w:eastAsia="Calibri"/>
          <w:szCs w:val="24"/>
        </w:rPr>
        <w:t>o</w:t>
      </w:r>
      <w:r w:rsidR="00862E74" w:rsidRPr="00CD6F8B">
        <w:rPr>
          <w:rFonts w:eastAsia="Calibri"/>
          <w:szCs w:val="24"/>
        </w:rPr>
        <w:t xml:space="preserve"> gospodarstv</w:t>
      </w:r>
      <w:r w:rsidR="00862E74">
        <w:rPr>
          <w:rFonts w:eastAsia="Calibri"/>
          <w:szCs w:val="24"/>
        </w:rPr>
        <w:t>a</w:t>
      </w:r>
      <w:r w:rsidR="00862E74" w:rsidRPr="00CD6F8B">
        <w:rPr>
          <w:rFonts w:eastAsia="Calibri"/>
          <w:szCs w:val="24"/>
        </w:rPr>
        <w:t xml:space="preserve"> </w:t>
      </w:r>
      <w:r w:rsidR="00C71509" w:rsidRPr="00CD6F8B">
        <w:rPr>
          <w:rFonts w:eastAsia="Calibri"/>
          <w:szCs w:val="24"/>
        </w:rPr>
        <w:t xml:space="preserve">i </w:t>
      </w:r>
      <w:r w:rsidR="00862E74" w:rsidRPr="00CD6F8B">
        <w:rPr>
          <w:rFonts w:eastAsia="Calibri"/>
          <w:szCs w:val="24"/>
        </w:rPr>
        <w:t>održiv</w:t>
      </w:r>
      <w:r w:rsidR="00862E74">
        <w:rPr>
          <w:rFonts w:eastAsia="Calibri"/>
          <w:szCs w:val="24"/>
        </w:rPr>
        <w:t>og</w:t>
      </w:r>
      <w:r w:rsidR="00862E74" w:rsidRPr="00CD6F8B">
        <w:rPr>
          <w:rFonts w:eastAsia="Calibri"/>
          <w:szCs w:val="24"/>
        </w:rPr>
        <w:t xml:space="preserve"> </w:t>
      </w:r>
      <w:r w:rsidR="00C71509" w:rsidRPr="00CD6F8B">
        <w:rPr>
          <w:rFonts w:eastAsia="Calibri"/>
          <w:szCs w:val="24"/>
        </w:rPr>
        <w:t>razvoj</w:t>
      </w:r>
      <w:r w:rsidR="00862E74">
        <w:rPr>
          <w:rFonts w:eastAsia="Calibri"/>
          <w:szCs w:val="24"/>
        </w:rPr>
        <w:t>a</w:t>
      </w:r>
      <w:r w:rsidR="00C71509" w:rsidRPr="00CD6F8B">
        <w:rPr>
          <w:rFonts w:eastAsia="Calibri"/>
          <w:szCs w:val="24"/>
        </w:rPr>
        <w:t xml:space="preserve">, </w:t>
      </w:r>
      <w:r w:rsidR="008348A7" w:rsidRPr="00CD6F8B">
        <w:rPr>
          <w:rFonts w:eastAsia="Calibri"/>
          <w:szCs w:val="24"/>
        </w:rPr>
        <w:t xml:space="preserve">te predstavnici </w:t>
      </w:r>
      <w:r w:rsidR="00C71509" w:rsidRPr="00CD6F8B">
        <w:rPr>
          <w:rFonts w:eastAsia="Calibri"/>
          <w:szCs w:val="24"/>
        </w:rPr>
        <w:t>ministarst</w:t>
      </w:r>
      <w:r w:rsidR="00921981">
        <w:rPr>
          <w:rFonts w:eastAsia="Calibri"/>
          <w:szCs w:val="24"/>
        </w:rPr>
        <w:t>a</w:t>
      </w:r>
      <w:r w:rsidR="00C71509" w:rsidRPr="00CD6F8B">
        <w:rPr>
          <w:rFonts w:eastAsia="Calibri"/>
          <w:szCs w:val="24"/>
        </w:rPr>
        <w:t>va nadležn</w:t>
      </w:r>
      <w:r w:rsidR="00921981">
        <w:rPr>
          <w:rFonts w:eastAsia="Calibri"/>
          <w:szCs w:val="24"/>
        </w:rPr>
        <w:t>ih</w:t>
      </w:r>
      <w:r w:rsidR="00C71509" w:rsidRPr="00CD6F8B">
        <w:rPr>
          <w:rFonts w:eastAsia="Calibri"/>
          <w:szCs w:val="24"/>
        </w:rPr>
        <w:t xml:space="preserve"> za financije - Carinske uprave, </w:t>
      </w:r>
      <w:r w:rsidR="008348A7" w:rsidRPr="00CD6F8B">
        <w:rPr>
          <w:rFonts w:eastAsia="Calibri"/>
          <w:szCs w:val="24"/>
        </w:rPr>
        <w:t xml:space="preserve">za </w:t>
      </w:r>
      <w:r w:rsidR="00C71509" w:rsidRPr="00CD6F8B">
        <w:rPr>
          <w:rFonts w:eastAsia="Calibri"/>
          <w:szCs w:val="24"/>
        </w:rPr>
        <w:t>graditeljstvo i prostorno uređenje</w:t>
      </w:r>
      <w:r w:rsidR="008348A7" w:rsidRPr="00CD6F8B">
        <w:rPr>
          <w:rFonts w:eastAsia="Calibri"/>
          <w:szCs w:val="24"/>
        </w:rPr>
        <w:t xml:space="preserve"> te za</w:t>
      </w:r>
      <w:r w:rsidR="00C71509" w:rsidRPr="00CD6F8B">
        <w:rPr>
          <w:rFonts w:eastAsia="Calibri"/>
          <w:szCs w:val="24"/>
        </w:rPr>
        <w:t xml:space="preserve"> pomorstvo, promet i infrastrukturu, </w:t>
      </w:r>
      <w:r w:rsidR="008348A7" w:rsidRPr="00CD6F8B">
        <w:rPr>
          <w:rFonts w:eastAsia="Calibri"/>
          <w:szCs w:val="24"/>
        </w:rPr>
        <w:t xml:space="preserve">zatim </w:t>
      </w:r>
      <w:r w:rsidR="00C71509" w:rsidRPr="00CD6F8B">
        <w:rPr>
          <w:rFonts w:eastAsia="Calibri"/>
          <w:szCs w:val="24"/>
        </w:rPr>
        <w:t xml:space="preserve">predstavnici jedinice lokalne samouprave na čijem </w:t>
      </w:r>
      <w:r w:rsidR="003177A2" w:rsidRPr="00CD6F8B">
        <w:rPr>
          <w:rFonts w:eastAsia="Calibri"/>
          <w:szCs w:val="24"/>
        </w:rPr>
        <w:t xml:space="preserve">području </w:t>
      </w:r>
      <w:r w:rsidR="00C71509" w:rsidRPr="00CD6F8B">
        <w:rPr>
          <w:rFonts w:eastAsia="Calibri"/>
          <w:szCs w:val="24"/>
        </w:rPr>
        <w:t xml:space="preserve">se </w:t>
      </w:r>
      <w:r w:rsidR="003177A2" w:rsidRPr="00CD6F8B">
        <w:rPr>
          <w:rFonts w:eastAsia="Calibri"/>
          <w:szCs w:val="24"/>
        </w:rPr>
        <w:t xml:space="preserve">slobodna </w:t>
      </w:r>
      <w:r w:rsidR="00C71509" w:rsidRPr="00CD6F8B">
        <w:rPr>
          <w:rFonts w:eastAsia="Calibri"/>
          <w:szCs w:val="24"/>
        </w:rPr>
        <w:t>zona nalazi te predstavni</w:t>
      </w:r>
      <w:r>
        <w:rPr>
          <w:rFonts w:eastAsia="Calibri"/>
          <w:szCs w:val="24"/>
        </w:rPr>
        <w:t>ci</w:t>
      </w:r>
      <w:r w:rsidR="00C71509" w:rsidRPr="00CD6F8B">
        <w:rPr>
          <w:rFonts w:eastAsia="Calibri"/>
          <w:szCs w:val="24"/>
        </w:rPr>
        <w:t xml:space="preserve"> osnivača zone.</w:t>
      </w:r>
      <w:r w:rsidR="003F4850" w:rsidRPr="00CD6F8B">
        <w:rPr>
          <w:rFonts w:eastAsia="Calibri"/>
          <w:szCs w:val="24"/>
        </w:rPr>
        <w:t xml:space="preserve"> Rad povjerenstva reguliran je čl</w:t>
      </w:r>
      <w:r w:rsidR="00C718BB" w:rsidRPr="00CD6F8B">
        <w:rPr>
          <w:rFonts w:eastAsia="Calibri"/>
          <w:szCs w:val="24"/>
        </w:rPr>
        <w:t>ankom</w:t>
      </w:r>
      <w:r w:rsidR="003F4850" w:rsidRPr="00CD6F8B">
        <w:rPr>
          <w:rFonts w:eastAsia="Calibri"/>
          <w:szCs w:val="24"/>
        </w:rPr>
        <w:t xml:space="preserve"> 22. Zakona</w:t>
      </w:r>
      <w:r w:rsidR="00656321">
        <w:rPr>
          <w:rFonts w:eastAsia="Calibri"/>
          <w:szCs w:val="24"/>
        </w:rPr>
        <w:t xml:space="preserve">. </w:t>
      </w:r>
      <w:r w:rsidR="00921981">
        <w:rPr>
          <w:rFonts w:eastAsia="Calibri"/>
          <w:szCs w:val="24"/>
        </w:rPr>
        <w:t>U</w:t>
      </w:r>
      <w:r w:rsidR="00086AC2">
        <w:rPr>
          <w:rFonts w:eastAsia="Calibri"/>
          <w:szCs w:val="24"/>
        </w:rPr>
        <w:t>vjeti za početak rada utvrđuju se i prilikom izmjene područja slobodne zone – proširenja i</w:t>
      </w:r>
      <w:r>
        <w:rPr>
          <w:rFonts w:eastAsia="Calibri"/>
          <w:szCs w:val="24"/>
        </w:rPr>
        <w:t>li</w:t>
      </w:r>
      <w:r w:rsidR="00086AC2">
        <w:rPr>
          <w:rFonts w:eastAsia="Calibri"/>
          <w:szCs w:val="24"/>
        </w:rPr>
        <w:t xml:space="preserve"> smanjenja te kod produženja koncesije / suglasnosti za osnivanje slobodnih zona. Za svaki navedeni </w:t>
      </w:r>
      <w:r w:rsidR="0088044B">
        <w:rPr>
          <w:rFonts w:eastAsia="Calibri"/>
          <w:szCs w:val="24"/>
        </w:rPr>
        <w:t>postupak</w:t>
      </w:r>
      <w:r w:rsidR="00086AC2">
        <w:rPr>
          <w:rFonts w:eastAsia="Calibri"/>
          <w:szCs w:val="24"/>
        </w:rPr>
        <w:t xml:space="preserve"> formira se novo povjerenstvo čiji je </w:t>
      </w:r>
      <w:r w:rsidR="00086AC2" w:rsidRPr="00921981">
        <w:rPr>
          <w:rFonts w:eastAsia="Calibri"/>
          <w:szCs w:val="24"/>
        </w:rPr>
        <w:t>rad završen utvrđivanjem postojanja uvjeta za početak rada (dijela) slobodne zone</w:t>
      </w:r>
      <w:r w:rsidR="00921981">
        <w:rPr>
          <w:rFonts w:eastAsia="Calibri"/>
          <w:szCs w:val="24"/>
        </w:rPr>
        <w:t>.</w:t>
      </w:r>
      <w:r w:rsidR="00086AC2">
        <w:rPr>
          <w:rFonts w:eastAsia="Calibri"/>
          <w:szCs w:val="24"/>
        </w:rPr>
        <w:t xml:space="preserve"> </w:t>
      </w:r>
    </w:p>
    <w:p w14:paraId="594731E6" w14:textId="77777777" w:rsidR="00C051F9" w:rsidRPr="00C051F9" w:rsidRDefault="00C051F9" w:rsidP="00C051F9">
      <w:pPr>
        <w:jc w:val="both"/>
        <w:rPr>
          <w:rFonts w:eastAsia="Calibri"/>
          <w:szCs w:val="24"/>
        </w:rPr>
      </w:pPr>
    </w:p>
    <w:p w14:paraId="1B521D0C" w14:textId="4A679127" w:rsidR="00C051F9" w:rsidRPr="00C051F9" w:rsidRDefault="00C051F9" w:rsidP="00C051F9">
      <w:pPr>
        <w:jc w:val="both"/>
        <w:rPr>
          <w:rFonts w:eastAsia="Calibri"/>
          <w:szCs w:val="24"/>
        </w:rPr>
      </w:pPr>
      <w:r w:rsidRPr="00C051F9">
        <w:rPr>
          <w:rFonts w:eastAsia="Calibri"/>
          <w:szCs w:val="24"/>
        </w:rPr>
        <w:t>Korisnici slobodne zone mogu</w:t>
      </w:r>
      <w:r w:rsidR="00EC2DA5">
        <w:rPr>
          <w:rFonts w:eastAsia="Calibri"/>
          <w:szCs w:val="24"/>
        </w:rPr>
        <w:t xml:space="preserve"> </w:t>
      </w:r>
      <w:r w:rsidRPr="00C051F9">
        <w:rPr>
          <w:rFonts w:eastAsia="Calibri"/>
          <w:szCs w:val="24"/>
        </w:rPr>
        <w:t xml:space="preserve">biti domaće i strane pravne i fizičke osobe. Korisnici slobodne zone s osnivačem sklapaju ugovor temeljem kojeg u zoni mogu obavljati gospodarsku djelatnost. </w:t>
      </w:r>
    </w:p>
    <w:p w14:paraId="38311CB1" w14:textId="77777777" w:rsidR="00C051F9" w:rsidRPr="00C051F9" w:rsidRDefault="00C051F9" w:rsidP="00C051F9">
      <w:pPr>
        <w:jc w:val="both"/>
        <w:rPr>
          <w:rFonts w:eastAsia="Calibri"/>
          <w:szCs w:val="24"/>
        </w:rPr>
      </w:pPr>
    </w:p>
    <w:p w14:paraId="4F268924" w14:textId="21537044" w:rsidR="008F6F60" w:rsidRDefault="00C051F9" w:rsidP="00C051F9">
      <w:pPr>
        <w:jc w:val="both"/>
        <w:rPr>
          <w:rFonts w:eastAsia="Calibri"/>
          <w:szCs w:val="24"/>
        </w:rPr>
      </w:pPr>
      <w:r w:rsidRPr="00C051F9">
        <w:rPr>
          <w:rFonts w:eastAsia="Calibri"/>
          <w:szCs w:val="24"/>
        </w:rPr>
        <w:t xml:space="preserve">Porez na dodanu vrijednost za robu koja je smještena u zoni plaća se u trenutku kada roba napušta slobodnu zonu i kada je njezino konačno odredište tržište Europske unije, </w:t>
      </w:r>
      <w:r w:rsidR="008437D8">
        <w:rPr>
          <w:rFonts w:eastAsia="Calibri"/>
          <w:szCs w:val="24"/>
        </w:rPr>
        <w:t>uključujući</w:t>
      </w:r>
      <w:r w:rsidRPr="00C051F9">
        <w:rPr>
          <w:rFonts w:eastAsia="Calibri"/>
          <w:szCs w:val="24"/>
        </w:rPr>
        <w:t xml:space="preserve"> i tržište Republike Hrvatske. Kada roba napušta slobodnu zonu, a njeno odredište</w:t>
      </w:r>
      <w:r w:rsidR="007B0ECD">
        <w:rPr>
          <w:rFonts w:eastAsia="Calibri"/>
          <w:szCs w:val="24"/>
        </w:rPr>
        <w:t xml:space="preserve"> je</w:t>
      </w:r>
      <w:r w:rsidRPr="00C051F9">
        <w:rPr>
          <w:rFonts w:eastAsia="Calibri"/>
          <w:szCs w:val="24"/>
        </w:rPr>
        <w:t xml:space="preserve"> tržišt</w:t>
      </w:r>
      <w:r w:rsidR="00EB2AE9">
        <w:rPr>
          <w:rFonts w:eastAsia="Calibri"/>
          <w:szCs w:val="24"/>
        </w:rPr>
        <w:t>e</w:t>
      </w:r>
      <w:r w:rsidRPr="00C051F9">
        <w:rPr>
          <w:rFonts w:eastAsia="Calibri"/>
          <w:szCs w:val="24"/>
        </w:rPr>
        <w:t xml:space="preserve"> trećih zemalja, roba je izuzeta od plaćanja poreza na dodanu vrijednost. </w:t>
      </w:r>
    </w:p>
    <w:p w14:paraId="146817ED" w14:textId="77777777" w:rsidR="00BB54B5" w:rsidRDefault="00BB54B5" w:rsidP="00C051F9">
      <w:pPr>
        <w:jc w:val="both"/>
        <w:rPr>
          <w:rFonts w:eastAsia="Calibri"/>
          <w:szCs w:val="24"/>
        </w:rPr>
      </w:pPr>
    </w:p>
    <w:p w14:paraId="786A9D83" w14:textId="3DF8AB6B" w:rsidR="00BB54B5" w:rsidRPr="00BB54B5" w:rsidRDefault="00BB54B5" w:rsidP="00BB54B5">
      <w:pPr>
        <w:jc w:val="both"/>
        <w:rPr>
          <w:rFonts w:eastAsia="Calibri"/>
          <w:szCs w:val="24"/>
        </w:rPr>
      </w:pPr>
      <w:r w:rsidRPr="00BB54B5">
        <w:rPr>
          <w:rFonts w:eastAsia="Calibri"/>
          <w:szCs w:val="24"/>
        </w:rPr>
        <w:t>U slobodnu zonu</w:t>
      </w:r>
      <w:r w:rsidR="00B45A9B">
        <w:rPr>
          <w:rFonts w:eastAsia="Calibri"/>
          <w:szCs w:val="24"/>
        </w:rPr>
        <w:t>, bez obzira bila ona kopnena ili lučka,</w:t>
      </w:r>
      <w:r w:rsidRPr="00BB54B5">
        <w:rPr>
          <w:rFonts w:eastAsia="Calibri"/>
          <w:szCs w:val="24"/>
        </w:rPr>
        <w:t xml:space="preserve"> može se unositi roba te se u njoj može obavljati proizvodnja, oplemenjivanje i skladištenje robe, trgovina na veliko, strateške aktivnosti poslovne podrške, aktivnosti osnivanja tehnoloških razvojno-inovacijskih centara te pružanje usluga koje nisu bankarske. Trgovina na malo nije dopuštena u slobodnim zonama.</w:t>
      </w:r>
    </w:p>
    <w:p w14:paraId="2D299032" w14:textId="77777777" w:rsidR="00BB54B5" w:rsidRPr="00BB54B5" w:rsidRDefault="00BB54B5" w:rsidP="00BB54B5">
      <w:pPr>
        <w:jc w:val="both"/>
        <w:rPr>
          <w:rFonts w:eastAsia="Calibri"/>
          <w:szCs w:val="24"/>
        </w:rPr>
      </w:pPr>
    </w:p>
    <w:p w14:paraId="2E8D8D54" w14:textId="77777777" w:rsidR="0005429E" w:rsidRPr="004C5545" w:rsidRDefault="00BB54B5" w:rsidP="00BB54B5">
      <w:pPr>
        <w:jc w:val="both"/>
        <w:rPr>
          <w:rFonts w:eastAsia="Calibri"/>
          <w:szCs w:val="24"/>
        </w:rPr>
      </w:pPr>
      <w:r w:rsidRPr="004C5545">
        <w:rPr>
          <w:rFonts w:eastAsia="Calibri"/>
          <w:szCs w:val="24"/>
        </w:rPr>
        <w:t xml:space="preserve">Koncesija, odnosno suglasnost za osnivanje slobodne zone može prestati istekom vremena za koje je dana, odreknućem korisnika koncesije tijekom vremena trajanja koncesije – za dio područja slobodne zone ili za njezino čitavo područje ili prestankom pravne osobe korisnika koncesije. </w:t>
      </w:r>
      <w:r w:rsidR="003177A2" w:rsidRPr="004C5545">
        <w:rPr>
          <w:rFonts w:eastAsia="Calibri"/>
          <w:szCs w:val="24"/>
        </w:rPr>
        <w:t>Koncesija može prestati i oduzimanjem od strane davatelja koncesije</w:t>
      </w:r>
      <w:r w:rsidRPr="004C5545">
        <w:rPr>
          <w:rFonts w:eastAsia="Calibri"/>
          <w:szCs w:val="24"/>
        </w:rPr>
        <w:t xml:space="preserve"> ako korisnik koncesije u ugovornom roku (ugovor o </w:t>
      </w:r>
      <w:r w:rsidR="003177A2" w:rsidRPr="004C5545">
        <w:rPr>
          <w:rFonts w:eastAsia="Calibri"/>
          <w:szCs w:val="24"/>
        </w:rPr>
        <w:t xml:space="preserve">koncesiji </w:t>
      </w:r>
      <w:r w:rsidRPr="004C5545">
        <w:rPr>
          <w:rFonts w:eastAsia="Calibri"/>
          <w:szCs w:val="24"/>
        </w:rPr>
        <w:t xml:space="preserve">sklapaju nadležno ministarstvo i korisnik koncesije) ne osigura uvjete za rad ili ako koncesiju ne koristi na način predviđen </w:t>
      </w:r>
      <w:r w:rsidR="00CD5186" w:rsidRPr="004C5545">
        <w:rPr>
          <w:rFonts w:eastAsia="Calibri"/>
          <w:szCs w:val="24"/>
        </w:rPr>
        <w:t xml:space="preserve">Zakonom i </w:t>
      </w:r>
      <w:r w:rsidRPr="004C5545">
        <w:rPr>
          <w:rFonts w:eastAsia="Calibri"/>
          <w:szCs w:val="24"/>
        </w:rPr>
        <w:t>ugovorom</w:t>
      </w:r>
      <w:r w:rsidR="00CD5186" w:rsidRPr="004C5545">
        <w:rPr>
          <w:rFonts w:eastAsia="Calibri"/>
          <w:szCs w:val="24"/>
        </w:rPr>
        <w:t xml:space="preserve"> o koncesiji</w:t>
      </w:r>
      <w:r w:rsidRPr="004C5545">
        <w:rPr>
          <w:rFonts w:eastAsia="Calibri"/>
          <w:szCs w:val="24"/>
        </w:rPr>
        <w:t>.</w:t>
      </w:r>
    </w:p>
    <w:p w14:paraId="58E5C36F" w14:textId="77777777" w:rsidR="00B12AC2" w:rsidRDefault="00B12AC2" w:rsidP="00C051F9">
      <w:pPr>
        <w:jc w:val="both"/>
        <w:rPr>
          <w:rFonts w:eastAsia="Calibri"/>
          <w:szCs w:val="24"/>
        </w:rPr>
      </w:pPr>
    </w:p>
    <w:p w14:paraId="7D85D415" w14:textId="77777777" w:rsidR="008A5B45" w:rsidRDefault="00BB54B5" w:rsidP="008A5B45">
      <w:pPr>
        <w:jc w:val="both"/>
        <w:rPr>
          <w:rFonts w:eastAsia="Calibri"/>
          <w:szCs w:val="24"/>
        </w:rPr>
      </w:pPr>
      <w:r w:rsidRPr="00BB54B5">
        <w:rPr>
          <w:rFonts w:eastAsia="Calibri"/>
          <w:szCs w:val="24"/>
        </w:rPr>
        <w:lastRenderedPageBreak/>
        <w:t>Kao dio poduzetničke infrastrukture</w:t>
      </w:r>
      <w:r w:rsidR="00D17CC1">
        <w:rPr>
          <w:rFonts w:eastAsia="Calibri"/>
          <w:szCs w:val="24"/>
        </w:rPr>
        <w:t>,</w:t>
      </w:r>
      <w:r w:rsidRPr="00BB54B5">
        <w:rPr>
          <w:rFonts w:eastAsia="Calibri"/>
          <w:szCs w:val="24"/>
        </w:rPr>
        <w:t xml:space="preserve"> </w:t>
      </w:r>
      <w:r w:rsidR="000F14CA">
        <w:rPr>
          <w:rFonts w:eastAsia="Calibri"/>
          <w:szCs w:val="24"/>
        </w:rPr>
        <w:t xml:space="preserve">u smislu Zakona o </w:t>
      </w:r>
      <w:r w:rsidR="000F14CA" w:rsidRPr="006139CA">
        <w:rPr>
          <w:rFonts w:eastAsia="Calibri"/>
          <w:szCs w:val="24"/>
        </w:rPr>
        <w:t>unapređenju poduzetničke infrastrukture ("Narodne novine", br. 93/13., 114/13., 41/14., 57/18. i 138/21.)</w:t>
      </w:r>
      <w:r w:rsidR="00D17CC1">
        <w:rPr>
          <w:rFonts w:eastAsia="Calibri"/>
          <w:szCs w:val="24"/>
        </w:rPr>
        <w:t>,</w:t>
      </w:r>
      <w:r w:rsidR="000F14CA">
        <w:rPr>
          <w:rFonts w:eastAsia="Calibri"/>
          <w:szCs w:val="24"/>
        </w:rPr>
        <w:t xml:space="preserve"> </w:t>
      </w:r>
      <w:r w:rsidRPr="00BB54B5">
        <w:rPr>
          <w:rFonts w:eastAsia="Calibri"/>
          <w:szCs w:val="24"/>
        </w:rPr>
        <w:t xml:space="preserve">slobodne zone imaju ulogu u stvaranju kvalitetnog, korisnički orijentiranog poduzetničkog okruženja u Republici Hrvatskoj. </w:t>
      </w:r>
      <w:r w:rsidR="00D17CC1">
        <w:rPr>
          <w:rFonts w:eastAsia="Calibri"/>
          <w:szCs w:val="24"/>
        </w:rPr>
        <w:t>Zakonom o izmjenama i dopunama Zakona o unapređenju poduzetničke infrastrukture krajem 2021. godine („Narodne novine“, broj 138/21.) slobodne zone definirane su kao posebna potkategorija poduzetničkih zona</w:t>
      </w:r>
      <w:r w:rsidR="0066592E">
        <w:rPr>
          <w:rFonts w:eastAsia="Calibri"/>
          <w:szCs w:val="24"/>
        </w:rPr>
        <w:t xml:space="preserve"> te omoguć</w:t>
      </w:r>
      <w:r w:rsidR="00D17CC1">
        <w:rPr>
          <w:rFonts w:eastAsia="Calibri"/>
          <w:szCs w:val="24"/>
        </w:rPr>
        <w:t>uju</w:t>
      </w:r>
      <w:r w:rsidR="0066592E">
        <w:rPr>
          <w:rFonts w:eastAsia="Calibri"/>
          <w:szCs w:val="24"/>
        </w:rPr>
        <w:t xml:space="preserve"> </w:t>
      </w:r>
      <w:r w:rsidRPr="00BB54B5">
        <w:rPr>
          <w:rFonts w:eastAsia="Calibri"/>
          <w:szCs w:val="24"/>
        </w:rPr>
        <w:t>korisnici</w:t>
      </w:r>
      <w:r w:rsidR="0066592E">
        <w:rPr>
          <w:rFonts w:eastAsia="Calibri"/>
          <w:szCs w:val="24"/>
        </w:rPr>
        <w:t>ma</w:t>
      </w:r>
      <w:r w:rsidRPr="00BB54B5">
        <w:rPr>
          <w:rFonts w:eastAsia="Calibri"/>
          <w:szCs w:val="24"/>
        </w:rPr>
        <w:t xml:space="preserve"> zajedničk</w:t>
      </w:r>
      <w:r w:rsidR="0066592E">
        <w:rPr>
          <w:rFonts w:eastAsia="Calibri"/>
          <w:szCs w:val="24"/>
        </w:rPr>
        <w:t>o</w:t>
      </w:r>
      <w:r w:rsidRPr="00BB54B5">
        <w:rPr>
          <w:rFonts w:eastAsia="Calibri"/>
          <w:szCs w:val="24"/>
        </w:rPr>
        <w:t xml:space="preserve"> kori</w:t>
      </w:r>
      <w:r w:rsidR="0066592E">
        <w:rPr>
          <w:rFonts w:eastAsia="Calibri"/>
          <w:szCs w:val="24"/>
        </w:rPr>
        <w:t>štenje</w:t>
      </w:r>
      <w:r w:rsidRPr="00BB54B5">
        <w:rPr>
          <w:rFonts w:eastAsia="Calibri"/>
          <w:szCs w:val="24"/>
        </w:rPr>
        <w:t xml:space="preserve"> infrastrukturno opremljen</w:t>
      </w:r>
      <w:r w:rsidR="0066592E">
        <w:rPr>
          <w:rFonts w:eastAsia="Calibri"/>
          <w:szCs w:val="24"/>
        </w:rPr>
        <w:t>og</w:t>
      </w:r>
      <w:r w:rsidRPr="00BB54B5">
        <w:rPr>
          <w:rFonts w:eastAsia="Calibri"/>
          <w:szCs w:val="24"/>
        </w:rPr>
        <w:t xml:space="preserve"> i organiziran</w:t>
      </w:r>
      <w:r w:rsidR="0066592E">
        <w:rPr>
          <w:rFonts w:eastAsia="Calibri"/>
          <w:szCs w:val="24"/>
        </w:rPr>
        <w:t>og</w:t>
      </w:r>
      <w:r w:rsidRPr="00BB54B5">
        <w:rPr>
          <w:rFonts w:eastAsia="Calibri"/>
          <w:szCs w:val="24"/>
        </w:rPr>
        <w:t xml:space="preserve"> prostor</w:t>
      </w:r>
      <w:r w:rsidR="0066592E">
        <w:rPr>
          <w:rFonts w:eastAsia="Calibri"/>
          <w:szCs w:val="24"/>
        </w:rPr>
        <w:t>a</w:t>
      </w:r>
      <w:r w:rsidRPr="00BB54B5">
        <w:rPr>
          <w:rFonts w:eastAsia="Calibri"/>
          <w:szCs w:val="24"/>
        </w:rPr>
        <w:t xml:space="preserve"> što </w:t>
      </w:r>
      <w:r w:rsidR="0066592E">
        <w:rPr>
          <w:rFonts w:eastAsia="Calibri"/>
          <w:szCs w:val="24"/>
        </w:rPr>
        <w:t>doprinosi</w:t>
      </w:r>
      <w:r w:rsidRPr="00BB54B5">
        <w:rPr>
          <w:rFonts w:eastAsia="Calibri"/>
          <w:szCs w:val="24"/>
        </w:rPr>
        <w:t xml:space="preserve"> racionalizacij</w:t>
      </w:r>
      <w:r w:rsidR="0066592E">
        <w:rPr>
          <w:rFonts w:eastAsia="Calibri"/>
          <w:szCs w:val="24"/>
        </w:rPr>
        <w:t>i</w:t>
      </w:r>
      <w:r w:rsidRPr="00BB54B5">
        <w:rPr>
          <w:rFonts w:eastAsia="Calibri"/>
          <w:szCs w:val="24"/>
        </w:rPr>
        <w:t xml:space="preserve"> poslovanja i smanjenj</w:t>
      </w:r>
      <w:r w:rsidR="0066592E">
        <w:rPr>
          <w:rFonts w:eastAsia="Calibri"/>
          <w:szCs w:val="24"/>
        </w:rPr>
        <w:t>u</w:t>
      </w:r>
      <w:r w:rsidRPr="00BB54B5">
        <w:rPr>
          <w:rFonts w:eastAsia="Calibri"/>
          <w:szCs w:val="24"/>
        </w:rPr>
        <w:t xml:space="preserve"> troškova</w:t>
      </w:r>
      <w:r w:rsidRPr="00CB797C">
        <w:rPr>
          <w:rFonts w:eastAsia="Calibri"/>
          <w:szCs w:val="24"/>
        </w:rPr>
        <w:t>.</w:t>
      </w:r>
    </w:p>
    <w:p w14:paraId="0141E532" w14:textId="465C60CE" w:rsidR="00BB54B5" w:rsidRDefault="00D17CC1" w:rsidP="008A5B45">
      <w:pPr>
        <w:jc w:val="both"/>
        <w:rPr>
          <w:rFonts w:eastAsia="Calibri"/>
          <w:szCs w:val="24"/>
        </w:rPr>
      </w:pPr>
      <w:r>
        <w:rPr>
          <w:rFonts w:eastAsia="Calibri"/>
          <w:szCs w:val="24"/>
        </w:rPr>
        <w:t xml:space="preserve">Osnovne razlike poduzetničkih i slobodnih zona </w:t>
      </w:r>
      <w:r w:rsidR="008A5B45">
        <w:rPr>
          <w:rFonts w:eastAsia="Calibri"/>
          <w:szCs w:val="24"/>
        </w:rPr>
        <w:t>su postojanje posebnog</w:t>
      </w:r>
      <w:r>
        <w:rPr>
          <w:rFonts w:eastAsia="Calibri"/>
          <w:szCs w:val="24"/>
        </w:rPr>
        <w:t xml:space="preserve"> c</w:t>
      </w:r>
      <w:r w:rsidR="007E1749" w:rsidRPr="00CB797C">
        <w:rPr>
          <w:rFonts w:eastAsia="Calibri"/>
          <w:szCs w:val="24"/>
        </w:rPr>
        <w:t>arinsk</w:t>
      </w:r>
      <w:r w:rsidR="008A5B45">
        <w:rPr>
          <w:rFonts w:eastAsia="Calibri"/>
          <w:szCs w:val="24"/>
        </w:rPr>
        <w:t>og</w:t>
      </w:r>
      <w:r w:rsidR="007E1749" w:rsidRPr="00CB797C">
        <w:rPr>
          <w:rFonts w:eastAsia="Calibri"/>
          <w:szCs w:val="24"/>
        </w:rPr>
        <w:t xml:space="preserve"> i porezno</w:t>
      </w:r>
      <w:r w:rsidR="008A5B45">
        <w:rPr>
          <w:rFonts w:eastAsia="Calibri"/>
          <w:szCs w:val="24"/>
        </w:rPr>
        <w:t>g</w:t>
      </w:r>
      <w:r w:rsidR="007E1749" w:rsidRPr="00CB797C">
        <w:rPr>
          <w:rFonts w:eastAsia="Calibri"/>
          <w:szCs w:val="24"/>
        </w:rPr>
        <w:t xml:space="preserve"> režim</w:t>
      </w:r>
      <w:r w:rsidR="008A5B45">
        <w:rPr>
          <w:rFonts w:eastAsia="Calibri"/>
          <w:szCs w:val="24"/>
        </w:rPr>
        <w:t>a</w:t>
      </w:r>
      <w:r w:rsidR="007E1749" w:rsidRPr="00CB797C">
        <w:rPr>
          <w:rFonts w:eastAsia="Calibri"/>
          <w:szCs w:val="24"/>
        </w:rPr>
        <w:t xml:space="preserve"> karakterističn</w:t>
      </w:r>
      <w:r w:rsidR="008A5B45">
        <w:rPr>
          <w:rFonts w:eastAsia="Calibri"/>
          <w:szCs w:val="24"/>
        </w:rPr>
        <w:t>og</w:t>
      </w:r>
      <w:r w:rsidR="007E1749" w:rsidRPr="00CB797C">
        <w:rPr>
          <w:rFonts w:eastAsia="Calibri"/>
          <w:szCs w:val="24"/>
        </w:rPr>
        <w:t xml:space="preserve"> za poslovanje slobodnih zona</w:t>
      </w:r>
      <w:r w:rsidR="008A5B45">
        <w:rPr>
          <w:rFonts w:eastAsia="Calibri"/>
          <w:szCs w:val="24"/>
        </w:rPr>
        <w:t xml:space="preserve"> te</w:t>
      </w:r>
      <w:r w:rsidR="007E1749" w:rsidRPr="00CB797C">
        <w:rPr>
          <w:rFonts w:eastAsia="Calibri"/>
          <w:szCs w:val="24"/>
        </w:rPr>
        <w:t xml:space="preserve"> način njihovog osnivanja.</w:t>
      </w:r>
      <w:r w:rsidR="008A5B45">
        <w:rPr>
          <w:rFonts w:eastAsia="Calibri"/>
          <w:szCs w:val="24"/>
        </w:rPr>
        <w:t xml:space="preserve"> </w:t>
      </w:r>
      <w:r w:rsidR="007B0ECD">
        <w:rPr>
          <w:rFonts w:eastAsia="Calibri"/>
          <w:szCs w:val="24"/>
        </w:rPr>
        <w:t>Kako je već ranije u ovom Izvješću navedeno, s</w:t>
      </w:r>
      <w:r w:rsidR="00BB54B5" w:rsidRPr="00C7165E">
        <w:rPr>
          <w:rFonts w:eastAsia="Calibri"/>
          <w:szCs w:val="24"/>
        </w:rPr>
        <w:t xml:space="preserve">lobodne zone na kopnenom području osnivaju se temeljem koncesije </w:t>
      </w:r>
      <w:r w:rsidR="00BB54B5">
        <w:rPr>
          <w:rFonts w:eastAsia="Calibri"/>
          <w:szCs w:val="24"/>
        </w:rPr>
        <w:t xml:space="preserve">za osnivanje slobodne zone </w:t>
      </w:r>
      <w:r w:rsidR="00BB54B5" w:rsidRPr="00C7165E">
        <w:rPr>
          <w:rFonts w:eastAsia="Calibri"/>
          <w:szCs w:val="24"/>
        </w:rPr>
        <w:t xml:space="preserve">koju daje Vlada Republike Hrvatske sukladno Zakonu odnosno temeljem posebnih zakona i drugih pravnih akata </w:t>
      </w:r>
      <w:r w:rsidR="00BB54B5">
        <w:rPr>
          <w:rFonts w:eastAsia="Calibri"/>
          <w:szCs w:val="24"/>
        </w:rPr>
        <w:t xml:space="preserve">kao što su </w:t>
      </w:r>
      <w:r w:rsidR="00BB54B5" w:rsidRPr="00C7165E">
        <w:rPr>
          <w:rFonts w:eastAsia="Calibri"/>
          <w:szCs w:val="24"/>
        </w:rPr>
        <w:t>Zakon o obnovi i razvoju Grada Vukovara</w:t>
      </w:r>
      <w:r w:rsidR="00BB54B5">
        <w:rPr>
          <w:rFonts w:eastAsia="Calibri"/>
          <w:szCs w:val="24"/>
        </w:rPr>
        <w:t xml:space="preserve"> („</w:t>
      </w:r>
      <w:r w:rsidR="00BB54B5" w:rsidRPr="00C7165E">
        <w:rPr>
          <w:rFonts w:eastAsia="Calibri"/>
          <w:szCs w:val="24"/>
        </w:rPr>
        <w:t>Narodne novine</w:t>
      </w:r>
      <w:r w:rsidR="00BB54B5">
        <w:rPr>
          <w:rFonts w:eastAsia="Calibri"/>
          <w:szCs w:val="24"/>
        </w:rPr>
        <w:t>“</w:t>
      </w:r>
      <w:r w:rsidR="00BB54B5" w:rsidRPr="00C7165E">
        <w:rPr>
          <w:rFonts w:eastAsia="Calibri"/>
          <w:szCs w:val="24"/>
        </w:rPr>
        <w:t>, br. 44/01</w:t>
      </w:r>
      <w:r w:rsidR="00BB54B5">
        <w:rPr>
          <w:rFonts w:eastAsia="Calibri"/>
          <w:szCs w:val="24"/>
        </w:rPr>
        <w:t>.</w:t>
      </w:r>
      <w:r w:rsidR="00BB54B5" w:rsidRPr="00C7165E">
        <w:rPr>
          <w:rFonts w:eastAsia="Calibri"/>
          <w:szCs w:val="24"/>
        </w:rPr>
        <w:t>, 90/05</w:t>
      </w:r>
      <w:r w:rsidR="00BB54B5">
        <w:rPr>
          <w:rFonts w:eastAsia="Calibri"/>
          <w:szCs w:val="24"/>
        </w:rPr>
        <w:t>.</w:t>
      </w:r>
      <w:r w:rsidR="00BB54B5" w:rsidRPr="00C7165E">
        <w:rPr>
          <w:rFonts w:eastAsia="Calibri"/>
          <w:szCs w:val="24"/>
        </w:rPr>
        <w:t>, 80/08</w:t>
      </w:r>
      <w:r w:rsidR="00BB54B5">
        <w:rPr>
          <w:rFonts w:eastAsia="Calibri"/>
          <w:szCs w:val="24"/>
        </w:rPr>
        <w:t>.</w:t>
      </w:r>
      <w:r w:rsidR="00BB54B5" w:rsidRPr="00C7165E">
        <w:rPr>
          <w:rFonts w:eastAsia="Calibri"/>
          <w:szCs w:val="24"/>
        </w:rPr>
        <w:t>, 38/09</w:t>
      </w:r>
      <w:r w:rsidR="00BB54B5">
        <w:rPr>
          <w:rFonts w:eastAsia="Calibri"/>
          <w:szCs w:val="24"/>
        </w:rPr>
        <w:t>.</w:t>
      </w:r>
      <w:r w:rsidR="00BB54B5" w:rsidRPr="00C7165E">
        <w:rPr>
          <w:rFonts w:eastAsia="Calibri"/>
          <w:szCs w:val="24"/>
        </w:rPr>
        <w:t xml:space="preserve"> i 148/13</w:t>
      </w:r>
      <w:r w:rsidR="00BB54B5">
        <w:rPr>
          <w:rFonts w:eastAsia="Calibri"/>
          <w:szCs w:val="24"/>
        </w:rPr>
        <w:t>.)</w:t>
      </w:r>
      <w:r w:rsidR="00BB54B5" w:rsidRPr="00C7165E">
        <w:rPr>
          <w:rFonts w:eastAsia="Calibri"/>
          <w:szCs w:val="24"/>
        </w:rPr>
        <w:t xml:space="preserve"> i Odluk</w:t>
      </w:r>
      <w:r w:rsidR="00BB54B5">
        <w:rPr>
          <w:rFonts w:eastAsia="Calibri"/>
          <w:szCs w:val="24"/>
        </w:rPr>
        <w:t>a</w:t>
      </w:r>
      <w:r w:rsidR="00BB54B5" w:rsidRPr="00C7165E">
        <w:rPr>
          <w:rFonts w:eastAsia="Calibri"/>
          <w:szCs w:val="24"/>
        </w:rPr>
        <w:t xml:space="preserve"> o općim uvjetima i mjerilima za davanje koncesije za osnivanje slobodnih zona na području Grada Vukovara </w:t>
      </w:r>
      <w:r w:rsidR="00BB54B5">
        <w:rPr>
          <w:rFonts w:eastAsia="Calibri"/>
          <w:szCs w:val="24"/>
        </w:rPr>
        <w:t>(„</w:t>
      </w:r>
      <w:r w:rsidR="00BB54B5" w:rsidRPr="00C7165E">
        <w:rPr>
          <w:rFonts w:eastAsia="Calibri"/>
          <w:szCs w:val="24"/>
        </w:rPr>
        <w:t>Narodne novine</w:t>
      </w:r>
      <w:r w:rsidR="00BB54B5">
        <w:rPr>
          <w:rFonts w:eastAsia="Calibri"/>
          <w:szCs w:val="24"/>
        </w:rPr>
        <w:t>“</w:t>
      </w:r>
      <w:r w:rsidR="00BB54B5" w:rsidRPr="00C7165E">
        <w:rPr>
          <w:rFonts w:eastAsia="Calibri"/>
          <w:szCs w:val="24"/>
        </w:rPr>
        <w:t>, broj 138/02</w:t>
      </w:r>
      <w:r w:rsidR="00BB54B5">
        <w:rPr>
          <w:rFonts w:eastAsia="Calibri"/>
          <w:szCs w:val="24"/>
        </w:rPr>
        <w:t>.)</w:t>
      </w:r>
      <w:r w:rsidR="00BB54B5" w:rsidRPr="00C7165E">
        <w:rPr>
          <w:rFonts w:eastAsia="Calibri"/>
          <w:szCs w:val="24"/>
        </w:rPr>
        <w:t xml:space="preserve">, dok se slobodne zone u lučkim područjima osnivaju temeljem suglasnosti </w:t>
      </w:r>
      <w:r w:rsidR="00BB54B5">
        <w:rPr>
          <w:rFonts w:eastAsia="Calibri"/>
          <w:szCs w:val="24"/>
        </w:rPr>
        <w:t xml:space="preserve">za osnivanje slobodne zone </w:t>
      </w:r>
      <w:r w:rsidR="00BB54B5" w:rsidRPr="00187FC3">
        <w:rPr>
          <w:rFonts w:eastAsia="Calibri"/>
          <w:szCs w:val="24"/>
        </w:rPr>
        <w:t xml:space="preserve">koju </w:t>
      </w:r>
      <w:r w:rsidR="00FF4E00">
        <w:rPr>
          <w:rFonts w:eastAsia="Calibri"/>
          <w:szCs w:val="24"/>
        </w:rPr>
        <w:t xml:space="preserve">nadležnim lučkim upravama </w:t>
      </w:r>
      <w:r w:rsidR="00BB54B5">
        <w:rPr>
          <w:rFonts w:eastAsia="Calibri"/>
          <w:szCs w:val="24"/>
        </w:rPr>
        <w:t xml:space="preserve">također </w:t>
      </w:r>
      <w:r w:rsidR="00BB54B5" w:rsidRPr="00187FC3">
        <w:rPr>
          <w:rFonts w:eastAsia="Calibri"/>
          <w:szCs w:val="24"/>
        </w:rPr>
        <w:t xml:space="preserve">daje </w:t>
      </w:r>
      <w:r w:rsidR="00BB54B5" w:rsidRPr="00C7165E">
        <w:rPr>
          <w:rFonts w:eastAsia="Calibri"/>
          <w:szCs w:val="24"/>
        </w:rPr>
        <w:t>Vlad</w:t>
      </w:r>
      <w:r w:rsidR="00BB54B5">
        <w:rPr>
          <w:rFonts w:eastAsia="Calibri"/>
          <w:szCs w:val="24"/>
        </w:rPr>
        <w:t>a</w:t>
      </w:r>
      <w:r w:rsidR="00BB54B5" w:rsidRPr="00C7165E">
        <w:rPr>
          <w:rFonts w:eastAsia="Calibri"/>
          <w:szCs w:val="24"/>
        </w:rPr>
        <w:t xml:space="preserve"> Republike Hrvatske.</w:t>
      </w:r>
      <w:r w:rsidR="007114DD">
        <w:rPr>
          <w:rFonts w:eastAsia="Calibri"/>
          <w:szCs w:val="24"/>
        </w:rPr>
        <w:t xml:space="preserve"> Za razliku od njih, poduzetničke zone osnivaju se temeljem odluka o osnivanju (ili drugih osnivačkih akata) koje donose jedinice lokalne samouprave za područje od svoje nadležnosti</w:t>
      </w:r>
      <w:r w:rsidR="00E1313F">
        <w:rPr>
          <w:rFonts w:eastAsia="Calibri"/>
          <w:szCs w:val="24"/>
        </w:rPr>
        <w:t>, a u skladu s važećom prostorno-planskom dokumentacijom.</w:t>
      </w:r>
    </w:p>
    <w:p w14:paraId="2F0D4C17" w14:textId="77777777" w:rsidR="002215D9" w:rsidRDefault="002215D9" w:rsidP="00BB54B5">
      <w:pPr>
        <w:jc w:val="both"/>
        <w:rPr>
          <w:rFonts w:eastAsia="Calibri"/>
          <w:szCs w:val="24"/>
        </w:rPr>
      </w:pPr>
    </w:p>
    <w:p w14:paraId="019ED562" w14:textId="77777777" w:rsidR="0032249A" w:rsidRDefault="00BB54B5" w:rsidP="00BB54B5">
      <w:pPr>
        <w:jc w:val="both"/>
        <w:rPr>
          <w:rFonts w:eastAsia="Calibri"/>
          <w:szCs w:val="24"/>
        </w:rPr>
      </w:pPr>
      <w:r w:rsidRPr="00B41203">
        <w:rPr>
          <w:rFonts w:eastAsia="Calibri"/>
          <w:szCs w:val="24"/>
        </w:rPr>
        <w:t xml:space="preserve">Poslovanje korisnika slobodnih zona, jednako kao i poslovanje svih ostalih gospodarskih subjekata na području Republike Hrvatske, </w:t>
      </w:r>
      <w:r w:rsidR="002215D9">
        <w:rPr>
          <w:rFonts w:eastAsia="Calibri"/>
          <w:szCs w:val="24"/>
        </w:rPr>
        <w:t xml:space="preserve">podložno je nadzoru </w:t>
      </w:r>
      <w:r w:rsidRPr="00B41203">
        <w:rPr>
          <w:rFonts w:eastAsia="Calibri"/>
          <w:szCs w:val="24"/>
        </w:rPr>
        <w:t xml:space="preserve">Porezne i Carinske uprave te drugih tijela državne uprave. Iz navedenog proizlazi da se na </w:t>
      </w:r>
      <w:r w:rsidR="007B0ECD">
        <w:rPr>
          <w:rFonts w:eastAsia="Calibri"/>
          <w:szCs w:val="24"/>
        </w:rPr>
        <w:t xml:space="preserve">gospodarske subjekte - </w:t>
      </w:r>
      <w:r w:rsidRPr="00B41203">
        <w:rPr>
          <w:rFonts w:eastAsia="Calibri"/>
          <w:szCs w:val="24"/>
        </w:rPr>
        <w:t>korisnike slobodnih zona primjenjuju sva pravila poslovanja koja se primjenjuju i na bilo koje drug</w:t>
      </w:r>
      <w:r w:rsidR="007B0ECD">
        <w:rPr>
          <w:rFonts w:eastAsia="Calibri"/>
          <w:szCs w:val="24"/>
        </w:rPr>
        <w:t xml:space="preserve">e gospodarske subjekte </w:t>
      </w:r>
      <w:r w:rsidRPr="00B41203">
        <w:rPr>
          <w:rFonts w:eastAsia="Calibri"/>
          <w:szCs w:val="24"/>
        </w:rPr>
        <w:t>koji posluj</w:t>
      </w:r>
      <w:r w:rsidR="007B0ECD">
        <w:rPr>
          <w:rFonts w:eastAsia="Calibri"/>
          <w:szCs w:val="24"/>
        </w:rPr>
        <w:t>u</w:t>
      </w:r>
      <w:r w:rsidRPr="00B41203">
        <w:rPr>
          <w:rFonts w:eastAsia="Calibri"/>
          <w:szCs w:val="24"/>
        </w:rPr>
        <w:t xml:space="preserve"> izvan slobodne zone, uz činjenicu da korisnici slobodne zone imaju </w:t>
      </w:r>
      <w:r w:rsidR="007B0ECD">
        <w:rPr>
          <w:rFonts w:eastAsia="Calibri"/>
          <w:szCs w:val="24"/>
        </w:rPr>
        <w:t>dodatnu</w:t>
      </w:r>
      <w:r w:rsidRPr="00B41203">
        <w:rPr>
          <w:rFonts w:eastAsia="Calibri"/>
          <w:szCs w:val="24"/>
        </w:rPr>
        <w:t xml:space="preserve"> obvezu </w:t>
      </w:r>
      <w:r w:rsidR="00CD0A07" w:rsidRPr="00B41203">
        <w:rPr>
          <w:rFonts w:eastAsia="Calibri"/>
          <w:szCs w:val="24"/>
        </w:rPr>
        <w:t xml:space="preserve">da </w:t>
      </w:r>
      <w:r w:rsidRPr="00B41203">
        <w:rPr>
          <w:rFonts w:eastAsia="Calibri"/>
          <w:szCs w:val="24"/>
        </w:rPr>
        <w:t>za dio poslovanja kojega obavljaju u slobodnoj zoni</w:t>
      </w:r>
      <w:r w:rsidR="00CD0A07" w:rsidRPr="00B41203">
        <w:rPr>
          <w:rFonts w:eastAsia="Calibri"/>
          <w:szCs w:val="24"/>
        </w:rPr>
        <w:t xml:space="preserve"> vode</w:t>
      </w:r>
      <w:r w:rsidRPr="00B41203">
        <w:rPr>
          <w:rFonts w:eastAsia="Calibri"/>
          <w:szCs w:val="24"/>
        </w:rPr>
        <w:t xml:space="preserve"> odvojeno knjigovodstvo.</w:t>
      </w:r>
      <w:r w:rsidR="0032249A">
        <w:rPr>
          <w:rFonts w:eastAsia="Calibri"/>
          <w:szCs w:val="24"/>
        </w:rPr>
        <w:t xml:space="preserve"> </w:t>
      </w:r>
    </w:p>
    <w:p w14:paraId="111929A5" w14:textId="53DDDE1D" w:rsidR="00BB54B5" w:rsidRPr="00B41203" w:rsidRDefault="000316FD" w:rsidP="00BB54B5">
      <w:pPr>
        <w:jc w:val="both"/>
        <w:rPr>
          <w:rFonts w:eastAsia="Calibri"/>
          <w:szCs w:val="24"/>
        </w:rPr>
      </w:pPr>
      <w:r w:rsidRPr="00483325">
        <w:rPr>
          <w:rFonts w:eastAsia="Calibri"/>
          <w:szCs w:val="24"/>
        </w:rPr>
        <w:t xml:space="preserve">Najzastupljenija </w:t>
      </w:r>
      <w:r w:rsidR="00BB54B5" w:rsidRPr="00483325">
        <w:rPr>
          <w:rFonts w:eastAsia="Calibri"/>
          <w:szCs w:val="24"/>
        </w:rPr>
        <w:t xml:space="preserve">djelatnost kojom se bavi najveći broj korisnika </w:t>
      </w:r>
      <w:r w:rsidR="00FF4E00" w:rsidRPr="00483325">
        <w:rPr>
          <w:rFonts w:eastAsia="Calibri"/>
          <w:szCs w:val="24"/>
        </w:rPr>
        <w:t xml:space="preserve">slobodnih zona </w:t>
      </w:r>
      <w:r w:rsidR="00BB54B5" w:rsidRPr="00483325">
        <w:rPr>
          <w:rFonts w:eastAsia="Calibri"/>
          <w:szCs w:val="24"/>
        </w:rPr>
        <w:t>je skladištenje (</w:t>
      </w:r>
      <w:r w:rsidR="00483325" w:rsidRPr="00483325">
        <w:rPr>
          <w:rFonts w:eastAsia="Calibri"/>
          <w:szCs w:val="24"/>
        </w:rPr>
        <w:t>57</w:t>
      </w:r>
      <w:r w:rsidR="00BB54B5" w:rsidRPr="00483325">
        <w:rPr>
          <w:rFonts w:eastAsia="Calibri"/>
          <w:szCs w:val="24"/>
        </w:rPr>
        <w:t xml:space="preserve"> %), dok se manji dio bavi proizvodnjom (2</w:t>
      </w:r>
      <w:r w:rsidR="00483325" w:rsidRPr="00483325">
        <w:rPr>
          <w:rFonts w:eastAsia="Calibri"/>
          <w:szCs w:val="24"/>
        </w:rPr>
        <w:t>8</w:t>
      </w:r>
      <w:r w:rsidR="00BB54B5" w:rsidRPr="00483325">
        <w:rPr>
          <w:rFonts w:eastAsia="Calibri"/>
          <w:szCs w:val="24"/>
        </w:rPr>
        <w:t xml:space="preserve"> %) i ostalim djelatnostima, uglavnom pružanjem usluga (16 %).</w:t>
      </w:r>
      <w:r w:rsidR="00BB54B5" w:rsidRPr="00B41203">
        <w:rPr>
          <w:rFonts w:eastAsia="Calibri"/>
          <w:szCs w:val="24"/>
        </w:rPr>
        <w:t xml:space="preserve"> </w:t>
      </w:r>
    </w:p>
    <w:p w14:paraId="16418010" w14:textId="77777777" w:rsidR="008F6F60" w:rsidRPr="00C7165E" w:rsidRDefault="008F6F60" w:rsidP="008F6F60">
      <w:pPr>
        <w:jc w:val="both"/>
        <w:rPr>
          <w:rFonts w:eastAsia="Calibri"/>
          <w:szCs w:val="24"/>
        </w:rPr>
      </w:pPr>
    </w:p>
    <w:p w14:paraId="69DAB190" w14:textId="77777777" w:rsidR="00C7165E" w:rsidRPr="00AD695D" w:rsidRDefault="00C7165E" w:rsidP="00AD695D">
      <w:pPr>
        <w:pStyle w:val="Heading2"/>
        <w:rPr>
          <w:rFonts w:ascii="Times New Roman" w:eastAsia="Calibri" w:hAnsi="Times New Roman"/>
          <w:b w:val="0"/>
          <w:bCs w:val="0"/>
          <w:color w:val="auto"/>
          <w:sz w:val="24"/>
          <w:szCs w:val="22"/>
        </w:rPr>
      </w:pPr>
      <w:bookmarkStart w:id="5" w:name="_Toc153195244"/>
      <w:r w:rsidRPr="00AD695D">
        <w:rPr>
          <w:rFonts w:ascii="Times New Roman" w:eastAsia="Calibri" w:hAnsi="Times New Roman"/>
          <w:b w:val="0"/>
          <w:bCs w:val="0"/>
          <w:color w:val="auto"/>
          <w:sz w:val="24"/>
          <w:szCs w:val="22"/>
        </w:rPr>
        <w:t>SLOBODNE ZONE U EUROPSKOJ UNIJI</w:t>
      </w:r>
      <w:bookmarkEnd w:id="5"/>
    </w:p>
    <w:p w14:paraId="05DAD3A8" w14:textId="77777777" w:rsidR="00C7165E" w:rsidRPr="00C7165E" w:rsidRDefault="00C7165E" w:rsidP="00187FC3">
      <w:pPr>
        <w:jc w:val="both"/>
        <w:rPr>
          <w:rFonts w:eastAsia="Calibri"/>
          <w:szCs w:val="24"/>
        </w:rPr>
      </w:pPr>
    </w:p>
    <w:p w14:paraId="79784D53" w14:textId="09510141" w:rsidR="007B0ECD" w:rsidRDefault="00730844" w:rsidP="000316FD">
      <w:pPr>
        <w:spacing w:after="60"/>
        <w:jc w:val="both"/>
        <w:rPr>
          <w:rFonts w:eastAsia="Calibri"/>
          <w:szCs w:val="24"/>
        </w:rPr>
      </w:pPr>
      <w:r>
        <w:rPr>
          <w:rFonts w:eastAsia="Calibri"/>
          <w:szCs w:val="24"/>
        </w:rPr>
        <w:t xml:space="preserve">Referentni okvir za </w:t>
      </w:r>
      <w:r w:rsidR="007B0ECD">
        <w:rPr>
          <w:rFonts w:eastAsia="Calibri"/>
          <w:szCs w:val="24"/>
        </w:rPr>
        <w:t xml:space="preserve">brojčanu </w:t>
      </w:r>
      <w:r>
        <w:rPr>
          <w:rFonts w:eastAsia="Calibri"/>
          <w:szCs w:val="24"/>
        </w:rPr>
        <w:t xml:space="preserve">usporedbu sa slobodnim zonama u Europskoj uniji </w:t>
      </w:r>
      <w:r w:rsidR="00477195">
        <w:rPr>
          <w:rFonts w:eastAsia="Calibri"/>
          <w:szCs w:val="24"/>
        </w:rPr>
        <w:t xml:space="preserve">nalazi se na web stranici </w:t>
      </w:r>
      <w:r>
        <w:rPr>
          <w:rFonts w:eastAsia="Calibri"/>
          <w:szCs w:val="24"/>
        </w:rPr>
        <w:t>Europsk</w:t>
      </w:r>
      <w:r w:rsidR="00477195">
        <w:rPr>
          <w:rFonts w:eastAsia="Calibri"/>
          <w:szCs w:val="24"/>
        </w:rPr>
        <w:t>e</w:t>
      </w:r>
      <w:r>
        <w:rPr>
          <w:rFonts w:eastAsia="Calibri"/>
          <w:szCs w:val="24"/>
        </w:rPr>
        <w:t xml:space="preserve"> komisij</w:t>
      </w:r>
      <w:r w:rsidR="00477195">
        <w:rPr>
          <w:rFonts w:eastAsia="Calibri"/>
          <w:szCs w:val="24"/>
        </w:rPr>
        <w:t>e</w:t>
      </w:r>
      <w:r>
        <w:rPr>
          <w:rFonts w:eastAsia="Calibri"/>
          <w:szCs w:val="24"/>
        </w:rPr>
        <w:t xml:space="preserve"> </w:t>
      </w:r>
      <w:r w:rsidR="00916A17">
        <w:rPr>
          <w:rFonts w:eastAsia="Calibri"/>
          <w:szCs w:val="24"/>
        </w:rPr>
        <w:t>(</w:t>
      </w:r>
      <w:hyperlink r:id="rId18" w:history="1">
        <w:r w:rsidR="00916A17" w:rsidRPr="009844AB">
          <w:rPr>
            <w:rStyle w:val="Hyperlink"/>
            <w:rFonts w:eastAsia="Calibri"/>
            <w:szCs w:val="24"/>
          </w:rPr>
          <w:t>https://taxation-customs.ec.europa.eu/free-zones_en</w:t>
        </w:r>
      </w:hyperlink>
      <w:r w:rsidR="00916A17">
        <w:rPr>
          <w:rFonts w:eastAsia="Calibri"/>
          <w:szCs w:val="24"/>
        </w:rPr>
        <w:t>)</w:t>
      </w:r>
      <w:r w:rsidR="00477195">
        <w:rPr>
          <w:rFonts w:eastAsia="Calibri"/>
          <w:szCs w:val="24"/>
        </w:rPr>
        <w:t>.</w:t>
      </w:r>
      <w:r w:rsidR="00916A17">
        <w:rPr>
          <w:rFonts w:eastAsia="Calibri"/>
          <w:szCs w:val="24"/>
        </w:rPr>
        <w:t xml:space="preserve"> </w:t>
      </w:r>
      <w:r w:rsidR="00477195">
        <w:rPr>
          <w:rFonts w:eastAsia="Calibri"/>
          <w:szCs w:val="24"/>
        </w:rPr>
        <w:t>P</w:t>
      </w:r>
      <w:r>
        <w:rPr>
          <w:rFonts w:eastAsia="Calibri"/>
          <w:szCs w:val="24"/>
        </w:rPr>
        <w:t xml:space="preserve">rema </w:t>
      </w:r>
      <w:r w:rsidR="009F3812">
        <w:rPr>
          <w:rFonts w:eastAsia="Calibri"/>
          <w:szCs w:val="24"/>
        </w:rPr>
        <w:t>posljednjim</w:t>
      </w:r>
      <w:r w:rsidR="002B386B">
        <w:rPr>
          <w:rFonts w:eastAsia="Calibri"/>
          <w:szCs w:val="24"/>
        </w:rPr>
        <w:t xml:space="preserve"> </w:t>
      </w:r>
      <w:r w:rsidR="00477195">
        <w:rPr>
          <w:rFonts w:eastAsia="Calibri"/>
          <w:szCs w:val="24"/>
        </w:rPr>
        <w:t xml:space="preserve">dostupnim </w:t>
      </w:r>
      <w:r w:rsidR="007D5631">
        <w:rPr>
          <w:rFonts w:eastAsia="Calibri"/>
          <w:szCs w:val="24"/>
        </w:rPr>
        <w:t>podac</w:t>
      </w:r>
      <w:r w:rsidR="00C7165E" w:rsidRPr="00C7165E">
        <w:rPr>
          <w:rFonts w:eastAsia="Calibri"/>
          <w:szCs w:val="24"/>
        </w:rPr>
        <w:t xml:space="preserve">ima </w:t>
      </w:r>
      <w:r w:rsidR="00C7165E" w:rsidRPr="008B23ED">
        <w:rPr>
          <w:rFonts w:eastAsia="Calibri"/>
          <w:szCs w:val="24"/>
        </w:rPr>
        <w:t xml:space="preserve">od </w:t>
      </w:r>
      <w:r w:rsidR="00DE0009">
        <w:rPr>
          <w:rFonts w:eastAsia="Calibri"/>
          <w:szCs w:val="24"/>
        </w:rPr>
        <w:t>17. kolovoza</w:t>
      </w:r>
      <w:r w:rsidR="00C7165E" w:rsidRPr="008B23ED">
        <w:rPr>
          <w:rFonts w:eastAsia="Calibri"/>
          <w:szCs w:val="24"/>
        </w:rPr>
        <w:t xml:space="preserve"> 202</w:t>
      </w:r>
      <w:r w:rsidR="002B386B">
        <w:rPr>
          <w:rFonts w:eastAsia="Calibri"/>
          <w:szCs w:val="24"/>
        </w:rPr>
        <w:t>2</w:t>
      </w:r>
      <w:r w:rsidR="00C7165E" w:rsidRPr="006F2382">
        <w:rPr>
          <w:rFonts w:eastAsia="Calibri"/>
          <w:szCs w:val="24"/>
        </w:rPr>
        <w:t>.</w:t>
      </w:r>
      <w:r w:rsidR="006F2382">
        <w:rPr>
          <w:rFonts w:eastAsia="Calibri"/>
          <w:szCs w:val="24"/>
        </w:rPr>
        <w:t xml:space="preserve"> </w:t>
      </w:r>
      <w:r>
        <w:rPr>
          <w:rFonts w:eastAsia="Calibri"/>
          <w:szCs w:val="24"/>
        </w:rPr>
        <w:t xml:space="preserve">na području Europske unije posluje </w:t>
      </w:r>
      <w:r w:rsidR="00F463EC">
        <w:rPr>
          <w:rFonts w:eastAsia="Calibri"/>
          <w:szCs w:val="24"/>
        </w:rPr>
        <w:t>67</w:t>
      </w:r>
      <w:r w:rsidR="00187FC3">
        <w:rPr>
          <w:rFonts w:eastAsia="Calibri"/>
          <w:szCs w:val="24"/>
        </w:rPr>
        <w:t xml:space="preserve"> </w:t>
      </w:r>
      <w:r>
        <w:rPr>
          <w:rFonts w:eastAsia="Calibri"/>
          <w:szCs w:val="24"/>
        </w:rPr>
        <w:t xml:space="preserve">slobodnih zona </w:t>
      </w:r>
      <w:r w:rsidR="00C7165E" w:rsidRPr="00C7165E">
        <w:rPr>
          <w:rFonts w:eastAsia="Calibri"/>
          <w:szCs w:val="24"/>
        </w:rPr>
        <w:t>u 20 od 27 država članica</w:t>
      </w:r>
      <w:r w:rsidR="00477195">
        <w:rPr>
          <w:rFonts w:eastAsia="Calibri"/>
          <w:szCs w:val="24"/>
        </w:rPr>
        <w:t xml:space="preserve">. U ovaj broj uključeno je i </w:t>
      </w:r>
      <w:r w:rsidR="00916A17">
        <w:rPr>
          <w:rFonts w:eastAsia="Calibri"/>
          <w:szCs w:val="24"/>
        </w:rPr>
        <w:t>10 slobodnih zona u</w:t>
      </w:r>
      <w:r w:rsidR="00C7165E" w:rsidRPr="00C7165E">
        <w:rPr>
          <w:rFonts w:eastAsia="Calibri"/>
          <w:szCs w:val="24"/>
        </w:rPr>
        <w:t xml:space="preserve"> Republi</w:t>
      </w:r>
      <w:r w:rsidR="00916A17">
        <w:rPr>
          <w:rFonts w:eastAsia="Calibri"/>
          <w:szCs w:val="24"/>
        </w:rPr>
        <w:t>ci</w:t>
      </w:r>
      <w:r w:rsidR="00C7165E" w:rsidRPr="00C7165E">
        <w:rPr>
          <w:rFonts w:eastAsia="Calibri"/>
          <w:szCs w:val="24"/>
        </w:rPr>
        <w:t xml:space="preserve"> </w:t>
      </w:r>
      <w:r w:rsidR="00916A17" w:rsidRPr="00C7165E">
        <w:rPr>
          <w:rFonts w:eastAsia="Calibri"/>
          <w:szCs w:val="24"/>
        </w:rPr>
        <w:t>Hrvatsk</w:t>
      </w:r>
      <w:r w:rsidR="00916A17">
        <w:rPr>
          <w:rFonts w:eastAsia="Calibri"/>
          <w:szCs w:val="24"/>
        </w:rPr>
        <w:t>oj</w:t>
      </w:r>
      <w:r w:rsidR="007B0ECD">
        <w:rPr>
          <w:rFonts w:eastAsia="Calibri"/>
          <w:szCs w:val="24"/>
        </w:rPr>
        <w:t>, s obzirom da do izrade ovog Izvješća na stranici Europske komisije još uvijek nije objavljen ažuriran popis slobodnih zona nakon isteka 2022. godine</w:t>
      </w:r>
      <w:r w:rsidR="00916A17">
        <w:rPr>
          <w:rFonts w:eastAsia="Calibri"/>
          <w:szCs w:val="24"/>
        </w:rPr>
        <w:t xml:space="preserve">. </w:t>
      </w:r>
    </w:p>
    <w:p w14:paraId="26B88404" w14:textId="77777777" w:rsidR="0032249A" w:rsidRDefault="0032249A" w:rsidP="000316FD">
      <w:pPr>
        <w:spacing w:after="60"/>
        <w:jc w:val="both"/>
        <w:rPr>
          <w:rFonts w:eastAsia="Calibri"/>
          <w:szCs w:val="24"/>
        </w:rPr>
      </w:pPr>
    </w:p>
    <w:p w14:paraId="35987E15" w14:textId="0FAD66C5" w:rsidR="0032249A" w:rsidRDefault="0032249A" w:rsidP="004B380F">
      <w:pPr>
        <w:spacing w:after="120"/>
        <w:jc w:val="both"/>
        <w:rPr>
          <w:rFonts w:eastAsia="Calibri"/>
          <w:szCs w:val="24"/>
        </w:rPr>
      </w:pPr>
      <w:r>
        <w:rPr>
          <w:rFonts w:eastAsia="Calibri"/>
          <w:szCs w:val="24"/>
        </w:rPr>
        <w:t>Popis s</w:t>
      </w:r>
      <w:r w:rsidR="00916A17">
        <w:rPr>
          <w:rFonts w:eastAsia="Calibri"/>
          <w:szCs w:val="24"/>
        </w:rPr>
        <w:t>lobodn</w:t>
      </w:r>
      <w:r>
        <w:rPr>
          <w:rFonts w:eastAsia="Calibri"/>
          <w:szCs w:val="24"/>
        </w:rPr>
        <w:t>ih</w:t>
      </w:r>
      <w:r w:rsidR="00916A17">
        <w:rPr>
          <w:rFonts w:eastAsia="Calibri"/>
          <w:szCs w:val="24"/>
        </w:rPr>
        <w:t xml:space="preserve"> zon</w:t>
      </w:r>
      <w:r>
        <w:rPr>
          <w:rFonts w:eastAsia="Calibri"/>
          <w:szCs w:val="24"/>
        </w:rPr>
        <w:t>a*</w:t>
      </w:r>
      <w:r w:rsidR="00916A17">
        <w:rPr>
          <w:rFonts w:eastAsia="Calibri"/>
          <w:szCs w:val="24"/>
        </w:rPr>
        <w:t xml:space="preserve"> u </w:t>
      </w:r>
      <w:r w:rsidR="00E132CC">
        <w:rPr>
          <w:rFonts w:eastAsia="Calibri"/>
          <w:szCs w:val="24"/>
        </w:rPr>
        <w:t xml:space="preserve">19 </w:t>
      </w:r>
      <w:r w:rsidR="00916A17">
        <w:rPr>
          <w:rFonts w:eastAsia="Calibri"/>
          <w:szCs w:val="24"/>
        </w:rPr>
        <w:t xml:space="preserve">država članica </w:t>
      </w:r>
      <w:r>
        <w:rPr>
          <w:rFonts w:eastAsia="Calibri"/>
          <w:szCs w:val="24"/>
        </w:rPr>
        <w:t>(osim Republike Hrvatske)</w:t>
      </w:r>
      <w:r w:rsidR="00916A17">
        <w:rPr>
          <w:rFonts w:eastAsia="Calibri"/>
          <w:szCs w:val="24"/>
        </w:rPr>
        <w:t>:</w:t>
      </w:r>
    </w:p>
    <w:tbl>
      <w:tblPr>
        <w:tblStyle w:val="GridTable1Light"/>
        <w:tblW w:w="0" w:type="auto"/>
        <w:tblLook w:val="04A0" w:firstRow="1" w:lastRow="0" w:firstColumn="1" w:lastColumn="0" w:noHBand="0" w:noVBand="1"/>
      </w:tblPr>
      <w:tblGrid>
        <w:gridCol w:w="705"/>
        <w:gridCol w:w="1698"/>
        <w:gridCol w:w="644"/>
        <w:gridCol w:w="6015"/>
      </w:tblGrid>
      <w:tr w:rsidR="0032249A" w:rsidRPr="0032249A" w14:paraId="3A9ED7A4" w14:textId="77777777" w:rsidTr="005E7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2D09F3A" w14:textId="524960CB" w:rsidR="0032249A" w:rsidRPr="0032249A" w:rsidRDefault="0032249A" w:rsidP="004B380F">
            <w:pPr>
              <w:spacing w:before="120" w:after="120"/>
              <w:jc w:val="center"/>
              <w:rPr>
                <w:rFonts w:eastAsia="Calibri"/>
                <w:sz w:val="22"/>
              </w:rPr>
            </w:pPr>
            <w:r w:rsidRPr="0032249A">
              <w:rPr>
                <w:rFonts w:eastAsia="Calibri"/>
                <w:sz w:val="22"/>
              </w:rPr>
              <w:lastRenderedPageBreak/>
              <w:t>R.br.</w:t>
            </w:r>
          </w:p>
        </w:tc>
        <w:tc>
          <w:tcPr>
            <w:tcW w:w="1701" w:type="dxa"/>
          </w:tcPr>
          <w:p w14:paraId="08792FCB" w14:textId="0F2F924D" w:rsidR="0032249A" w:rsidRPr="0032249A" w:rsidRDefault="0032249A" w:rsidP="004B380F">
            <w:pPr>
              <w:spacing w:before="120" w:after="120"/>
              <w:jc w:val="both"/>
              <w:cnfStyle w:val="100000000000" w:firstRow="1"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Država članica</w:t>
            </w:r>
          </w:p>
        </w:tc>
        <w:tc>
          <w:tcPr>
            <w:tcW w:w="608" w:type="dxa"/>
          </w:tcPr>
          <w:p w14:paraId="2C2B294F" w14:textId="210578D9" w:rsidR="0032249A" w:rsidRPr="0032249A" w:rsidRDefault="0032249A" w:rsidP="004B380F">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Broj</w:t>
            </w:r>
          </w:p>
        </w:tc>
        <w:tc>
          <w:tcPr>
            <w:tcW w:w="6053" w:type="dxa"/>
          </w:tcPr>
          <w:p w14:paraId="0EDC75C6" w14:textId="1045FE31" w:rsidR="0032249A" w:rsidRPr="0032249A" w:rsidRDefault="0032249A" w:rsidP="004B380F">
            <w:pPr>
              <w:spacing w:before="120" w:after="120"/>
              <w:jc w:val="both"/>
              <w:cnfStyle w:val="100000000000" w:firstRow="1"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 xml:space="preserve">Naziv </w:t>
            </w:r>
          </w:p>
        </w:tc>
      </w:tr>
      <w:tr w:rsidR="0032249A" w:rsidRPr="0032249A" w14:paraId="27318162"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AC37695" w14:textId="55749DB6" w:rsidR="0032249A" w:rsidRPr="0032249A" w:rsidRDefault="004B380F" w:rsidP="004B380F">
            <w:pPr>
              <w:spacing w:after="60"/>
              <w:jc w:val="center"/>
              <w:rPr>
                <w:rFonts w:eastAsia="Calibri"/>
                <w:sz w:val="22"/>
              </w:rPr>
            </w:pPr>
            <w:r>
              <w:rPr>
                <w:rFonts w:eastAsia="Calibri"/>
                <w:sz w:val="22"/>
              </w:rPr>
              <w:t>1.</w:t>
            </w:r>
          </w:p>
        </w:tc>
        <w:tc>
          <w:tcPr>
            <w:tcW w:w="1701" w:type="dxa"/>
          </w:tcPr>
          <w:p w14:paraId="37A92153" w14:textId="54076765"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Bugarska</w:t>
            </w:r>
          </w:p>
        </w:tc>
        <w:tc>
          <w:tcPr>
            <w:tcW w:w="608" w:type="dxa"/>
          </w:tcPr>
          <w:p w14:paraId="6E7035E8" w14:textId="54008E27"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3</w:t>
            </w:r>
          </w:p>
        </w:tc>
        <w:tc>
          <w:tcPr>
            <w:tcW w:w="6053" w:type="dxa"/>
          </w:tcPr>
          <w:p w14:paraId="61D0ED6E" w14:textId="3DCE4F33"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Bourgas, Plovdiv, Pyce</w:t>
            </w:r>
          </w:p>
        </w:tc>
      </w:tr>
      <w:tr w:rsidR="0032249A" w:rsidRPr="0032249A" w14:paraId="72E4E596"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313D6013" w14:textId="75D322A9" w:rsidR="0032249A" w:rsidRPr="0032249A" w:rsidRDefault="004B380F" w:rsidP="004B380F">
            <w:pPr>
              <w:spacing w:after="60"/>
              <w:jc w:val="center"/>
              <w:rPr>
                <w:rFonts w:eastAsia="Calibri"/>
                <w:sz w:val="22"/>
              </w:rPr>
            </w:pPr>
            <w:r>
              <w:rPr>
                <w:rFonts w:eastAsia="Calibri"/>
                <w:sz w:val="22"/>
              </w:rPr>
              <w:t>2.</w:t>
            </w:r>
          </w:p>
        </w:tc>
        <w:tc>
          <w:tcPr>
            <w:tcW w:w="1701" w:type="dxa"/>
          </w:tcPr>
          <w:p w14:paraId="1A9B79B8" w14:textId="1B81DFBD"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Cip</w:t>
            </w:r>
            <w:r w:rsidR="004B380F">
              <w:rPr>
                <w:rFonts w:eastAsia="Calibri"/>
                <w:sz w:val="22"/>
              </w:rPr>
              <w:t>a</w:t>
            </w:r>
            <w:r w:rsidRPr="0032249A">
              <w:rPr>
                <w:rFonts w:eastAsia="Calibri"/>
                <w:sz w:val="22"/>
              </w:rPr>
              <w:t>r</w:t>
            </w:r>
          </w:p>
        </w:tc>
        <w:tc>
          <w:tcPr>
            <w:tcW w:w="608" w:type="dxa"/>
          </w:tcPr>
          <w:p w14:paraId="59993FE4" w14:textId="344426E0"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6734E292" w14:textId="5A4A0B9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Customs and Excise Department, Larnaka</w:t>
            </w:r>
          </w:p>
        </w:tc>
      </w:tr>
      <w:tr w:rsidR="0032249A" w:rsidRPr="0032249A" w14:paraId="2DD8DDA5"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52489092" w14:textId="3FE59B8A" w:rsidR="0032249A" w:rsidRPr="0032249A" w:rsidRDefault="004B380F" w:rsidP="004B380F">
            <w:pPr>
              <w:spacing w:after="60"/>
              <w:jc w:val="center"/>
              <w:rPr>
                <w:rFonts w:eastAsia="Calibri"/>
                <w:sz w:val="22"/>
              </w:rPr>
            </w:pPr>
            <w:r>
              <w:rPr>
                <w:rFonts w:eastAsia="Calibri"/>
                <w:sz w:val="22"/>
              </w:rPr>
              <w:t>3.</w:t>
            </w:r>
          </w:p>
        </w:tc>
        <w:tc>
          <w:tcPr>
            <w:tcW w:w="1701" w:type="dxa"/>
          </w:tcPr>
          <w:p w14:paraId="44DF0C3A" w14:textId="02325625"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Češk</w:t>
            </w:r>
            <w:r w:rsidR="004B380F">
              <w:rPr>
                <w:rFonts w:eastAsia="Calibri"/>
                <w:sz w:val="22"/>
              </w:rPr>
              <w:t>a</w:t>
            </w:r>
          </w:p>
        </w:tc>
        <w:tc>
          <w:tcPr>
            <w:tcW w:w="608" w:type="dxa"/>
          </w:tcPr>
          <w:p w14:paraId="3BE4E915" w14:textId="373C6A7B"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2</w:t>
            </w:r>
          </w:p>
        </w:tc>
        <w:tc>
          <w:tcPr>
            <w:tcW w:w="6053" w:type="dxa"/>
          </w:tcPr>
          <w:p w14:paraId="57CEA691" w14:textId="3EAAF3C7"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Mošnov, Pardubice</w:t>
            </w:r>
          </w:p>
        </w:tc>
      </w:tr>
      <w:tr w:rsidR="0032249A" w:rsidRPr="0032249A" w14:paraId="2D3F9C4A"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3BBDC07" w14:textId="668CD792" w:rsidR="0032249A" w:rsidRPr="0032249A" w:rsidRDefault="004B380F" w:rsidP="004B380F">
            <w:pPr>
              <w:spacing w:after="60"/>
              <w:jc w:val="center"/>
              <w:rPr>
                <w:rFonts w:eastAsia="Calibri"/>
                <w:sz w:val="22"/>
              </w:rPr>
            </w:pPr>
            <w:r>
              <w:rPr>
                <w:rFonts w:eastAsia="Calibri"/>
                <w:sz w:val="22"/>
              </w:rPr>
              <w:t>4.</w:t>
            </w:r>
          </w:p>
        </w:tc>
        <w:tc>
          <w:tcPr>
            <w:tcW w:w="1701" w:type="dxa"/>
          </w:tcPr>
          <w:p w14:paraId="08F4F7A0" w14:textId="73B59923"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Dansk</w:t>
            </w:r>
            <w:r w:rsidR="004B380F">
              <w:rPr>
                <w:rFonts w:eastAsia="Calibri"/>
                <w:sz w:val="22"/>
              </w:rPr>
              <w:t>a</w:t>
            </w:r>
          </w:p>
        </w:tc>
        <w:tc>
          <w:tcPr>
            <w:tcW w:w="608" w:type="dxa"/>
          </w:tcPr>
          <w:p w14:paraId="38CC6B00" w14:textId="069A9292"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1531A97B" w14:textId="25AA49E9"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Frihavnen</w:t>
            </w:r>
          </w:p>
        </w:tc>
      </w:tr>
      <w:tr w:rsidR="0032249A" w:rsidRPr="0032249A" w14:paraId="5E384F78"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C5B9D18" w14:textId="4436DF18" w:rsidR="0032249A" w:rsidRPr="0032249A" w:rsidRDefault="004B380F" w:rsidP="004B380F">
            <w:pPr>
              <w:spacing w:after="60"/>
              <w:jc w:val="center"/>
              <w:rPr>
                <w:rFonts w:eastAsia="Calibri"/>
                <w:sz w:val="22"/>
              </w:rPr>
            </w:pPr>
            <w:r>
              <w:rPr>
                <w:rFonts w:eastAsia="Calibri"/>
                <w:sz w:val="22"/>
              </w:rPr>
              <w:t>5.</w:t>
            </w:r>
          </w:p>
        </w:tc>
        <w:tc>
          <w:tcPr>
            <w:tcW w:w="1701" w:type="dxa"/>
          </w:tcPr>
          <w:p w14:paraId="61A6963B" w14:textId="348F5E29"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Estonij</w:t>
            </w:r>
            <w:r w:rsidR="004B380F">
              <w:rPr>
                <w:rFonts w:eastAsia="Calibri"/>
                <w:sz w:val="22"/>
              </w:rPr>
              <w:t>a</w:t>
            </w:r>
          </w:p>
        </w:tc>
        <w:tc>
          <w:tcPr>
            <w:tcW w:w="608" w:type="dxa"/>
          </w:tcPr>
          <w:p w14:paraId="4EDE40A8" w14:textId="585C09CF"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3</w:t>
            </w:r>
          </w:p>
        </w:tc>
        <w:tc>
          <w:tcPr>
            <w:tcW w:w="6053" w:type="dxa"/>
          </w:tcPr>
          <w:p w14:paraId="3F634419" w14:textId="587DBE28"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Muuga, Sillamäe, Paldiski</w:t>
            </w:r>
          </w:p>
        </w:tc>
      </w:tr>
      <w:tr w:rsidR="0032249A" w:rsidRPr="0032249A" w14:paraId="41F55E4F"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314D8703" w14:textId="08197A82" w:rsidR="0032249A" w:rsidRPr="0032249A" w:rsidRDefault="004B380F" w:rsidP="004B380F">
            <w:pPr>
              <w:spacing w:after="60"/>
              <w:jc w:val="center"/>
              <w:rPr>
                <w:rFonts w:eastAsia="Calibri"/>
                <w:sz w:val="22"/>
              </w:rPr>
            </w:pPr>
            <w:r>
              <w:rPr>
                <w:rFonts w:eastAsia="Calibri"/>
                <w:sz w:val="22"/>
              </w:rPr>
              <w:t>6.</w:t>
            </w:r>
          </w:p>
        </w:tc>
        <w:tc>
          <w:tcPr>
            <w:tcW w:w="1701" w:type="dxa"/>
          </w:tcPr>
          <w:p w14:paraId="06413E75" w14:textId="7E58D8E4"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Francusk</w:t>
            </w:r>
            <w:r w:rsidR="004B380F">
              <w:rPr>
                <w:rFonts w:eastAsia="Calibri"/>
                <w:sz w:val="22"/>
              </w:rPr>
              <w:t>a</w:t>
            </w:r>
          </w:p>
        </w:tc>
        <w:tc>
          <w:tcPr>
            <w:tcW w:w="608" w:type="dxa"/>
          </w:tcPr>
          <w:p w14:paraId="1005C31B" w14:textId="7DB10537"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2</w:t>
            </w:r>
          </w:p>
        </w:tc>
        <w:tc>
          <w:tcPr>
            <w:tcW w:w="6053" w:type="dxa"/>
          </w:tcPr>
          <w:p w14:paraId="481AA9EA" w14:textId="6F76E675"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Verdon, Guyane</w:t>
            </w:r>
          </w:p>
        </w:tc>
      </w:tr>
      <w:tr w:rsidR="0032249A" w:rsidRPr="0032249A" w14:paraId="643D819F"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D2FD08A" w14:textId="547D7816" w:rsidR="0032249A" w:rsidRPr="0032249A" w:rsidRDefault="004B380F" w:rsidP="004B380F">
            <w:pPr>
              <w:spacing w:after="60"/>
              <w:jc w:val="center"/>
              <w:rPr>
                <w:rFonts w:eastAsia="Calibri"/>
                <w:sz w:val="22"/>
              </w:rPr>
            </w:pPr>
            <w:r>
              <w:rPr>
                <w:rFonts w:eastAsia="Calibri"/>
                <w:sz w:val="22"/>
              </w:rPr>
              <w:t>7.</w:t>
            </w:r>
          </w:p>
        </w:tc>
        <w:tc>
          <w:tcPr>
            <w:tcW w:w="1701" w:type="dxa"/>
          </w:tcPr>
          <w:p w14:paraId="2E604827" w14:textId="70A9662F"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Njemačk</w:t>
            </w:r>
            <w:r w:rsidR="004B380F">
              <w:rPr>
                <w:rFonts w:eastAsia="Calibri"/>
                <w:sz w:val="22"/>
              </w:rPr>
              <w:t>a</w:t>
            </w:r>
          </w:p>
        </w:tc>
        <w:tc>
          <w:tcPr>
            <w:tcW w:w="608" w:type="dxa"/>
          </w:tcPr>
          <w:p w14:paraId="3EBCCA1F" w14:textId="464A3081"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2</w:t>
            </w:r>
          </w:p>
        </w:tc>
        <w:tc>
          <w:tcPr>
            <w:tcW w:w="6053" w:type="dxa"/>
          </w:tcPr>
          <w:p w14:paraId="6BA2EBD0" w14:textId="2B0CA5F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Bremerhaven, Cuxhaven</w:t>
            </w:r>
          </w:p>
        </w:tc>
      </w:tr>
      <w:tr w:rsidR="0032249A" w:rsidRPr="0032249A" w14:paraId="3627A898"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105A0D0F" w14:textId="6C74B9EF" w:rsidR="0032249A" w:rsidRPr="0032249A" w:rsidRDefault="004B380F" w:rsidP="004B380F">
            <w:pPr>
              <w:spacing w:after="60"/>
              <w:jc w:val="center"/>
              <w:rPr>
                <w:rFonts w:eastAsia="Calibri"/>
                <w:sz w:val="22"/>
              </w:rPr>
            </w:pPr>
            <w:r>
              <w:rPr>
                <w:rFonts w:eastAsia="Calibri"/>
                <w:sz w:val="22"/>
              </w:rPr>
              <w:t>8.</w:t>
            </w:r>
          </w:p>
        </w:tc>
        <w:tc>
          <w:tcPr>
            <w:tcW w:w="1701" w:type="dxa"/>
          </w:tcPr>
          <w:p w14:paraId="69B3BB35" w14:textId="0682164F"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Grčk</w:t>
            </w:r>
            <w:r w:rsidR="004B380F">
              <w:rPr>
                <w:rFonts w:eastAsia="Calibri"/>
                <w:sz w:val="22"/>
              </w:rPr>
              <w:t>a</w:t>
            </w:r>
          </w:p>
        </w:tc>
        <w:tc>
          <w:tcPr>
            <w:tcW w:w="608" w:type="dxa"/>
          </w:tcPr>
          <w:p w14:paraId="2F21DA63" w14:textId="457BD343"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4</w:t>
            </w:r>
          </w:p>
        </w:tc>
        <w:tc>
          <w:tcPr>
            <w:tcW w:w="6053" w:type="dxa"/>
          </w:tcPr>
          <w:p w14:paraId="40C3E4A7" w14:textId="68405872"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Piraeus, Thessaloniki, Heraclion, Platigiali</w:t>
            </w:r>
          </w:p>
        </w:tc>
      </w:tr>
      <w:tr w:rsidR="0032249A" w:rsidRPr="0032249A" w14:paraId="0240A891"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6385FB3B" w14:textId="550DECC6" w:rsidR="0032249A" w:rsidRPr="0032249A" w:rsidRDefault="004B380F" w:rsidP="004B380F">
            <w:pPr>
              <w:spacing w:after="60"/>
              <w:jc w:val="center"/>
              <w:rPr>
                <w:rFonts w:eastAsia="Calibri"/>
                <w:sz w:val="22"/>
              </w:rPr>
            </w:pPr>
            <w:r>
              <w:rPr>
                <w:rFonts w:eastAsia="Calibri"/>
                <w:sz w:val="22"/>
              </w:rPr>
              <w:t>9.</w:t>
            </w:r>
          </w:p>
        </w:tc>
        <w:tc>
          <w:tcPr>
            <w:tcW w:w="1701" w:type="dxa"/>
          </w:tcPr>
          <w:p w14:paraId="2603F062" w14:textId="2A2DFD4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Mađarsk</w:t>
            </w:r>
            <w:r w:rsidR="004B380F">
              <w:rPr>
                <w:rFonts w:eastAsia="Calibri"/>
                <w:sz w:val="22"/>
              </w:rPr>
              <w:t>a</w:t>
            </w:r>
          </w:p>
        </w:tc>
        <w:tc>
          <w:tcPr>
            <w:tcW w:w="608" w:type="dxa"/>
          </w:tcPr>
          <w:p w14:paraId="0029B34D" w14:textId="2C5E4D54"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5AD04053" w14:textId="59F50232"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sz w:val="22"/>
              </w:rPr>
              <w:t>Záhony</w:t>
            </w:r>
          </w:p>
        </w:tc>
      </w:tr>
      <w:tr w:rsidR="0032249A" w:rsidRPr="0032249A" w14:paraId="17B48211"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2D5C60F2" w14:textId="124157F3" w:rsidR="0032249A" w:rsidRPr="0032249A" w:rsidRDefault="004B380F" w:rsidP="004B380F">
            <w:pPr>
              <w:spacing w:after="60"/>
              <w:jc w:val="center"/>
              <w:rPr>
                <w:rFonts w:eastAsia="Calibri"/>
                <w:sz w:val="22"/>
              </w:rPr>
            </w:pPr>
            <w:r>
              <w:rPr>
                <w:rFonts w:eastAsia="Calibri"/>
                <w:sz w:val="22"/>
              </w:rPr>
              <w:t>10.</w:t>
            </w:r>
          </w:p>
        </w:tc>
        <w:tc>
          <w:tcPr>
            <w:tcW w:w="1701" w:type="dxa"/>
          </w:tcPr>
          <w:p w14:paraId="4BFFF583" w14:textId="1A74E674"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Italij</w:t>
            </w:r>
            <w:r w:rsidR="004B380F">
              <w:rPr>
                <w:rFonts w:eastAsia="Calibri"/>
                <w:sz w:val="22"/>
              </w:rPr>
              <w:t>a</w:t>
            </w:r>
          </w:p>
        </w:tc>
        <w:tc>
          <w:tcPr>
            <w:tcW w:w="608" w:type="dxa"/>
          </w:tcPr>
          <w:p w14:paraId="357A7503" w14:textId="293396A6"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6</w:t>
            </w:r>
          </w:p>
        </w:tc>
        <w:tc>
          <w:tcPr>
            <w:tcW w:w="6053" w:type="dxa"/>
          </w:tcPr>
          <w:p w14:paraId="35E7C670" w14:textId="18956C46"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Trieste, Venezia, Portovesme, Taranto, Brindisi Nord, Brindisi Capobianco</w:t>
            </w:r>
          </w:p>
        </w:tc>
      </w:tr>
      <w:tr w:rsidR="0032249A" w:rsidRPr="0032249A" w14:paraId="4DEB169B"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3C53E15E" w14:textId="6FD7CDF5" w:rsidR="0032249A" w:rsidRPr="0032249A" w:rsidRDefault="004B380F" w:rsidP="004B380F">
            <w:pPr>
              <w:spacing w:after="60"/>
              <w:jc w:val="center"/>
              <w:rPr>
                <w:rFonts w:eastAsia="Calibri"/>
                <w:sz w:val="22"/>
              </w:rPr>
            </w:pPr>
            <w:r>
              <w:rPr>
                <w:rFonts w:eastAsia="Calibri"/>
                <w:sz w:val="22"/>
              </w:rPr>
              <w:t>11.</w:t>
            </w:r>
          </w:p>
        </w:tc>
        <w:tc>
          <w:tcPr>
            <w:tcW w:w="1701" w:type="dxa"/>
          </w:tcPr>
          <w:p w14:paraId="78F9A1F8" w14:textId="1D672C4D"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Latvij</w:t>
            </w:r>
            <w:r w:rsidR="004B380F">
              <w:rPr>
                <w:rFonts w:eastAsia="Calibri"/>
                <w:sz w:val="22"/>
              </w:rPr>
              <w:t>a</w:t>
            </w:r>
          </w:p>
        </w:tc>
        <w:tc>
          <w:tcPr>
            <w:tcW w:w="608" w:type="dxa"/>
          </w:tcPr>
          <w:p w14:paraId="1BC7AA98" w14:textId="7B5606F1"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4</w:t>
            </w:r>
          </w:p>
        </w:tc>
        <w:tc>
          <w:tcPr>
            <w:tcW w:w="6053" w:type="dxa"/>
          </w:tcPr>
          <w:p w14:paraId="55E85AAA" w14:textId="39EBB8F2"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Riga, Liepaja, Ventspils, Rezekne</w:t>
            </w:r>
          </w:p>
        </w:tc>
      </w:tr>
      <w:tr w:rsidR="0032249A" w:rsidRPr="0032249A" w14:paraId="4918E519"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1BAB347" w14:textId="45051130" w:rsidR="0032249A" w:rsidRPr="0032249A" w:rsidRDefault="004B380F" w:rsidP="004B380F">
            <w:pPr>
              <w:spacing w:after="60"/>
              <w:jc w:val="center"/>
              <w:rPr>
                <w:rFonts w:eastAsia="Calibri"/>
                <w:sz w:val="22"/>
              </w:rPr>
            </w:pPr>
            <w:r>
              <w:rPr>
                <w:rFonts w:eastAsia="Calibri"/>
                <w:sz w:val="22"/>
              </w:rPr>
              <w:t>12.</w:t>
            </w:r>
          </w:p>
        </w:tc>
        <w:tc>
          <w:tcPr>
            <w:tcW w:w="1701" w:type="dxa"/>
          </w:tcPr>
          <w:p w14:paraId="227CB124" w14:textId="23240F2F"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Litv</w:t>
            </w:r>
            <w:r w:rsidR="004B380F">
              <w:rPr>
                <w:rFonts w:eastAsia="Calibri"/>
                <w:sz w:val="22"/>
              </w:rPr>
              <w:t>a</w:t>
            </w:r>
          </w:p>
        </w:tc>
        <w:tc>
          <w:tcPr>
            <w:tcW w:w="608" w:type="dxa"/>
          </w:tcPr>
          <w:p w14:paraId="24A47FC8" w14:textId="089EBD54"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3</w:t>
            </w:r>
          </w:p>
        </w:tc>
        <w:tc>
          <w:tcPr>
            <w:tcW w:w="6053" w:type="dxa"/>
          </w:tcPr>
          <w:p w14:paraId="55C6DCFE" w14:textId="0D256C21"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sz w:val="22"/>
              </w:rPr>
              <w:t>UAB Vingės logistika, UAB Ad rem lez, UAB „Aviacijos paslaugų centras“</w:t>
            </w:r>
          </w:p>
        </w:tc>
      </w:tr>
      <w:tr w:rsidR="0032249A" w:rsidRPr="0032249A" w14:paraId="1494F5E4"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3C202257" w14:textId="6E71288A" w:rsidR="0032249A" w:rsidRPr="0032249A" w:rsidRDefault="004B380F" w:rsidP="004B380F">
            <w:pPr>
              <w:spacing w:after="60"/>
              <w:jc w:val="center"/>
              <w:rPr>
                <w:rFonts w:eastAsia="Calibri"/>
                <w:sz w:val="22"/>
              </w:rPr>
            </w:pPr>
            <w:r>
              <w:rPr>
                <w:rFonts w:eastAsia="Calibri"/>
                <w:sz w:val="22"/>
              </w:rPr>
              <w:t>13.</w:t>
            </w:r>
          </w:p>
        </w:tc>
        <w:tc>
          <w:tcPr>
            <w:tcW w:w="1701" w:type="dxa"/>
          </w:tcPr>
          <w:p w14:paraId="37D2343B" w14:textId="396730E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Luksemburg</w:t>
            </w:r>
          </w:p>
        </w:tc>
        <w:tc>
          <w:tcPr>
            <w:tcW w:w="608" w:type="dxa"/>
          </w:tcPr>
          <w:p w14:paraId="162A7FFF" w14:textId="57402B0B"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777D14D4" w14:textId="76E4388B"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sz w:val="22"/>
              </w:rPr>
            </w:pPr>
            <w:r w:rsidRPr="0032249A">
              <w:rPr>
                <w:sz w:val="22"/>
              </w:rPr>
              <w:t>Parishaff</w:t>
            </w:r>
          </w:p>
        </w:tc>
      </w:tr>
      <w:tr w:rsidR="0032249A" w:rsidRPr="0032249A" w14:paraId="6D39D742"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69BC075B" w14:textId="062D28A1" w:rsidR="0032249A" w:rsidRPr="0032249A" w:rsidRDefault="004B380F" w:rsidP="004B380F">
            <w:pPr>
              <w:spacing w:after="60"/>
              <w:jc w:val="center"/>
              <w:rPr>
                <w:rFonts w:eastAsia="Calibri"/>
                <w:sz w:val="22"/>
              </w:rPr>
            </w:pPr>
            <w:r>
              <w:rPr>
                <w:rFonts w:eastAsia="Calibri"/>
                <w:sz w:val="22"/>
              </w:rPr>
              <w:t>14.</w:t>
            </w:r>
          </w:p>
        </w:tc>
        <w:tc>
          <w:tcPr>
            <w:tcW w:w="1701" w:type="dxa"/>
          </w:tcPr>
          <w:p w14:paraId="6D73153B" w14:textId="7028D49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Malt</w:t>
            </w:r>
            <w:r w:rsidR="004B380F">
              <w:rPr>
                <w:rFonts w:eastAsia="Calibri"/>
                <w:sz w:val="22"/>
              </w:rPr>
              <w:t>a</w:t>
            </w:r>
          </w:p>
        </w:tc>
        <w:tc>
          <w:tcPr>
            <w:tcW w:w="608" w:type="dxa"/>
          </w:tcPr>
          <w:p w14:paraId="73027D34" w14:textId="600AF538"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418A2EFF" w14:textId="0AA7233D"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sz w:val="22"/>
              </w:rPr>
            </w:pPr>
            <w:r w:rsidRPr="0032249A">
              <w:rPr>
                <w:sz w:val="22"/>
              </w:rPr>
              <w:t>Malta Freeport Terminals Ltd</w:t>
            </w:r>
          </w:p>
        </w:tc>
      </w:tr>
      <w:tr w:rsidR="0032249A" w:rsidRPr="0032249A" w14:paraId="545CF295"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2A997766" w14:textId="0D7C4A96" w:rsidR="0032249A" w:rsidRPr="0032249A" w:rsidRDefault="004B380F" w:rsidP="004B380F">
            <w:pPr>
              <w:spacing w:after="60"/>
              <w:jc w:val="center"/>
              <w:rPr>
                <w:rFonts w:eastAsia="Calibri"/>
                <w:sz w:val="22"/>
              </w:rPr>
            </w:pPr>
            <w:r>
              <w:rPr>
                <w:rFonts w:eastAsia="Calibri"/>
                <w:sz w:val="22"/>
              </w:rPr>
              <w:t>15.</w:t>
            </w:r>
          </w:p>
        </w:tc>
        <w:tc>
          <w:tcPr>
            <w:tcW w:w="1701" w:type="dxa"/>
          </w:tcPr>
          <w:p w14:paraId="5C865B7F" w14:textId="76FBEB9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Poljsk</w:t>
            </w:r>
            <w:r w:rsidR="004B380F">
              <w:rPr>
                <w:rFonts w:eastAsia="Calibri"/>
                <w:sz w:val="22"/>
              </w:rPr>
              <w:t>a</w:t>
            </w:r>
          </w:p>
        </w:tc>
        <w:tc>
          <w:tcPr>
            <w:tcW w:w="608" w:type="dxa"/>
          </w:tcPr>
          <w:p w14:paraId="2970F001" w14:textId="73C4476B"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7</w:t>
            </w:r>
          </w:p>
        </w:tc>
        <w:tc>
          <w:tcPr>
            <w:tcW w:w="6053" w:type="dxa"/>
          </w:tcPr>
          <w:p w14:paraId="6CB41A2C" w14:textId="4F5EC34C"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sz w:val="22"/>
              </w:rPr>
            </w:pPr>
            <w:r w:rsidRPr="0032249A">
              <w:rPr>
                <w:rFonts w:eastAsia="Calibri"/>
                <w:sz w:val="22"/>
              </w:rPr>
              <w:t>Port Lotniczego -</w:t>
            </w:r>
            <w:r w:rsidRPr="0032249A">
              <w:rPr>
                <w:sz w:val="22"/>
              </w:rPr>
              <w:t xml:space="preserve"> Warszawa</w:t>
            </w:r>
            <w:r w:rsidRPr="0032249A">
              <w:rPr>
                <w:rFonts w:eastAsia="Calibri"/>
                <w:sz w:val="22"/>
              </w:rPr>
              <w:t xml:space="preserve">, </w:t>
            </w:r>
            <w:r w:rsidRPr="0032249A">
              <w:rPr>
                <w:sz w:val="22"/>
              </w:rPr>
              <w:t>Gliwice, Terespol, Szczecin, Świnoujście, Gdańsk</w:t>
            </w:r>
            <w:r w:rsidRPr="0032249A">
              <w:rPr>
                <w:rFonts w:eastAsia="Calibri"/>
                <w:sz w:val="22"/>
              </w:rPr>
              <w:t>, Mszczonów</w:t>
            </w:r>
          </w:p>
        </w:tc>
      </w:tr>
      <w:tr w:rsidR="0032249A" w:rsidRPr="0032249A" w14:paraId="4234345C"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51C54FEA" w14:textId="74460267" w:rsidR="0032249A" w:rsidRPr="0032249A" w:rsidRDefault="004B380F" w:rsidP="004B380F">
            <w:pPr>
              <w:spacing w:after="60"/>
              <w:jc w:val="center"/>
              <w:rPr>
                <w:rFonts w:eastAsia="Calibri"/>
                <w:sz w:val="22"/>
              </w:rPr>
            </w:pPr>
            <w:r>
              <w:rPr>
                <w:rFonts w:eastAsia="Calibri"/>
                <w:sz w:val="22"/>
              </w:rPr>
              <w:t>16.</w:t>
            </w:r>
          </w:p>
        </w:tc>
        <w:tc>
          <w:tcPr>
            <w:tcW w:w="1701" w:type="dxa"/>
          </w:tcPr>
          <w:p w14:paraId="19979648" w14:textId="3988E641"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Portugal</w:t>
            </w:r>
          </w:p>
        </w:tc>
        <w:tc>
          <w:tcPr>
            <w:tcW w:w="608" w:type="dxa"/>
          </w:tcPr>
          <w:p w14:paraId="676D0C90" w14:textId="1C93BCD6"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5D87EA4B" w14:textId="7FE033E6"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sz w:val="22"/>
              </w:rPr>
            </w:pPr>
            <w:r w:rsidRPr="0032249A">
              <w:rPr>
                <w:sz w:val="22"/>
              </w:rPr>
              <w:t>Madeira</w:t>
            </w:r>
          </w:p>
        </w:tc>
      </w:tr>
      <w:tr w:rsidR="0032249A" w:rsidRPr="0032249A" w14:paraId="25B2CB5C"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7E5E7850" w14:textId="3CD7262D" w:rsidR="0032249A" w:rsidRPr="0032249A" w:rsidRDefault="004B380F" w:rsidP="004B380F">
            <w:pPr>
              <w:spacing w:after="60"/>
              <w:jc w:val="center"/>
              <w:rPr>
                <w:rFonts w:eastAsia="Calibri"/>
                <w:sz w:val="22"/>
              </w:rPr>
            </w:pPr>
            <w:r>
              <w:rPr>
                <w:rFonts w:eastAsia="Calibri"/>
                <w:sz w:val="22"/>
              </w:rPr>
              <w:t>17.</w:t>
            </w:r>
          </w:p>
        </w:tc>
        <w:tc>
          <w:tcPr>
            <w:tcW w:w="1701" w:type="dxa"/>
          </w:tcPr>
          <w:p w14:paraId="093A939F" w14:textId="6EAE7D11"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Rumunjsk</w:t>
            </w:r>
            <w:r w:rsidR="004B380F">
              <w:rPr>
                <w:rFonts w:eastAsia="Calibri"/>
                <w:sz w:val="22"/>
              </w:rPr>
              <w:t>a</w:t>
            </w:r>
          </w:p>
        </w:tc>
        <w:tc>
          <w:tcPr>
            <w:tcW w:w="608" w:type="dxa"/>
          </w:tcPr>
          <w:p w14:paraId="273DE64C" w14:textId="1ADC1A25"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6</w:t>
            </w:r>
          </w:p>
        </w:tc>
        <w:tc>
          <w:tcPr>
            <w:tcW w:w="6053" w:type="dxa"/>
          </w:tcPr>
          <w:p w14:paraId="0CB8B98B" w14:textId="2FEE41D0"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sz w:val="22"/>
              </w:rPr>
            </w:pPr>
            <w:r w:rsidRPr="0032249A">
              <w:rPr>
                <w:rFonts w:eastAsia="Calibri"/>
                <w:sz w:val="22"/>
              </w:rPr>
              <w:t xml:space="preserve">Arad, Galati, Giurgiu, Braila, Sulina, </w:t>
            </w:r>
            <w:r w:rsidRPr="0032249A">
              <w:rPr>
                <w:sz w:val="22"/>
              </w:rPr>
              <w:t>Constanta Sud si Basarabi</w:t>
            </w:r>
          </w:p>
        </w:tc>
      </w:tr>
      <w:tr w:rsidR="0032249A" w:rsidRPr="0032249A" w14:paraId="417B869E"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64B97234" w14:textId="24E05076" w:rsidR="0032249A" w:rsidRPr="0032249A" w:rsidRDefault="004B380F" w:rsidP="004B380F">
            <w:pPr>
              <w:spacing w:after="60"/>
              <w:jc w:val="center"/>
              <w:rPr>
                <w:rFonts w:eastAsia="Calibri"/>
                <w:sz w:val="22"/>
              </w:rPr>
            </w:pPr>
            <w:r>
              <w:rPr>
                <w:rFonts w:eastAsia="Calibri"/>
                <w:sz w:val="22"/>
              </w:rPr>
              <w:t>18.</w:t>
            </w:r>
          </w:p>
        </w:tc>
        <w:tc>
          <w:tcPr>
            <w:tcW w:w="1701" w:type="dxa"/>
          </w:tcPr>
          <w:p w14:paraId="395F1E04" w14:textId="3A3FC282"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Slovenij</w:t>
            </w:r>
            <w:r w:rsidR="004B380F">
              <w:rPr>
                <w:rFonts w:eastAsia="Calibri"/>
                <w:sz w:val="22"/>
              </w:rPr>
              <w:t>a</w:t>
            </w:r>
          </w:p>
        </w:tc>
        <w:tc>
          <w:tcPr>
            <w:tcW w:w="608" w:type="dxa"/>
          </w:tcPr>
          <w:p w14:paraId="110F533A" w14:textId="1E0867C3"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1</w:t>
            </w:r>
          </w:p>
        </w:tc>
        <w:tc>
          <w:tcPr>
            <w:tcW w:w="6053" w:type="dxa"/>
          </w:tcPr>
          <w:p w14:paraId="13F88E65" w14:textId="1C285B06"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Koper</w:t>
            </w:r>
          </w:p>
        </w:tc>
      </w:tr>
      <w:tr w:rsidR="0032249A" w:rsidRPr="0032249A" w14:paraId="0335A425" w14:textId="77777777" w:rsidTr="005E78B3">
        <w:tc>
          <w:tcPr>
            <w:cnfStyle w:val="001000000000" w:firstRow="0" w:lastRow="0" w:firstColumn="1" w:lastColumn="0" w:oddVBand="0" w:evenVBand="0" w:oddHBand="0" w:evenHBand="0" w:firstRowFirstColumn="0" w:firstRowLastColumn="0" w:lastRowFirstColumn="0" w:lastRowLastColumn="0"/>
            <w:tcW w:w="704" w:type="dxa"/>
          </w:tcPr>
          <w:p w14:paraId="654DCEA8" w14:textId="4C7B769D" w:rsidR="0032249A" w:rsidRPr="0032249A" w:rsidRDefault="004B380F" w:rsidP="004B380F">
            <w:pPr>
              <w:spacing w:after="60"/>
              <w:jc w:val="center"/>
              <w:rPr>
                <w:rFonts w:eastAsia="Calibri"/>
                <w:sz w:val="22"/>
              </w:rPr>
            </w:pPr>
            <w:r>
              <w:rPr>
                <w:rFonts w:eastAsia="Calibri"/>
                <w:sz w:val="22"/>
              </w:rPr>
              <w:t>19.</w:t>
            </w:r>
          </w:p>
        </w:tc>
        <w:tc>
          <w:tcPr>
            <w:tcW w:w="1701" w:type="dxa"/>
          </w:tcPr>
          <w:p w14:paraId="74FDE8DB" w14:textId="4BA4D427"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Španjolsk</w:t>
            </w:r>
            <w:r w:rsidR="004B380F">
              <w:rPr>
                <w:rFonts w:eastAsia="Calibri"/>
                <w:sz w:val="22"/>
              </w:rPr>
              <w:t>a</w:t>
            </w:r>
          </w:p>
        </w:tc>
        <w:tc>
          <w:tcPr>
            <w:tcW w:w="608" w:type="dxa"/>
          </w:tcPr>
          <w:p w14:paraId="4BDB13FE" w14:textId="3D22D651" w:rsidR="0032249A" w:rsidRPr="0032249A" w:rsidRDefault="0032249A" w:rsidP="004B380F">
            <w:pPr>
              <w:spacing w:after="60"/>
              <w:jc w:val="center"/>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8</w:t>
            </w:r>
          </w:p>
        </w:tc>
        <w:tc>
          <w:tcPr>
            <w:tcW w:w="6053" w:type="dxa"/>
          </w:tcPr>
          <w:p w14:paraId="2E9AC99F" w14:textId="6D15A983" w:rsidR="0032249A" w:rsidRPr="0032249A" w:rsidRDefault="0032249A" w:rsidP="000316FD">
            <w:pPr>
              <w:spacing w:after="60"/>
              <w:jc w:val="both"/>
              <w:cnfStyle w:val="000000000000" w:firstRow="0" w:lastRow="0" w:firstColumn="0" w:lastColumn="0" w:oddVBand="0" w:evenVBand="0" w:oddHBand="0" w:evenHBand="0" w:firstRowFirstColumn="0" w:firstRowLastColumn="0" w:lastRowFirstColumn="0" w:lastRowLastColumn="0"/>
              <w:rPr>
                <w:rFonts w:eastAsia="Calibri"/>
                <w:sz w:val="22"/>
              </w:rPr>
            </w:pPr>
            <w:r w:rsidRPr="0032249A">
              <w:rPr>
                <w:rFonts w:eastAsia="Calibri"/>
                <w:sz w:val="22"/>
              </w:rPr>
              <w:t xml:space="preserve">Barcelona, </w:t>
            </w:r>
            <w:r w:rsidRPr="0032249A">
              <w:rPr>
                <w:sz w:val="22"/>
              </w:rPr>
              <w:t>Cádiz, Vigo, Las Palmas de Gran Canaria, Sevilla, Santander, Tenerife, Bahía de Algeciras</w:t>
            </w:r>
          </w:p>
        </w:tc>
      </w:tr>
    </w:tbl>
    <w:p w14:paraId="08FAB091" w14:textId="45D53192" w:rsidR="0032249A" w:rsidRPr="004B380F" w:rsidRDefault="004B380F" w:rsidP="004B380F">
      <w:pPr>
        <w:spacing w:after="60"/>
        <w:jc w:val="both"/>
        <w:rPr>
          <w:rFonts w:eastAsia="Calibri"/>
          <w:i/>
          <w:iCs/>
          <w:sz w:val="22"/>
        </w:rPr>
      </w:pPr>
      <w:r w:rsidRPr="004B380F">
        <w:rPr>
          <w:rFonts w:eastAsia="Calibri"/>
          <w:i/>
          <w:iCs/>
          <w:sz w:val="22"/>
        </w:rPr>
        <w:t>* Nazivi slobodnih zona preuzeti su sa stranice Europske komisije.</w:t>
      </w:r>
    </w:p>
    <w:p w14:paraId="3A3CEAF3" w14:textId="77777777" w:rsidR="00477195" w:rsidRDefault="00477195" w:rsidP="00477195">
      <w:pPr>
        <w:spacing w:before="60" w:after="120"/>
        <w:contextualSpacing/>
        <w:jc w:val="both"/>
        <w:rPr>
          <w:rFonts w:eastAsia="Calibri"/>
          <w:szCs w:val="24"/>
        </w:rPr>
      </w:pPr>
    </w:p>
    <w:p w14:paraId="4A714706" w14:textId="77777777" w:rsidR="00962415" w:rsidRDefault="00962415" w:rsidP="00477195">
      <w:pPr>
        <w:spacing w:before="60" w:after="120"/>
        <w:contextualSpacing/>
        <w:jc w:val="both"/>
        <w:rPr>
          <w:rFonts w:eastAsia="Calibri"/>
          <w:szCs w:val="24"/>
        </w:rPr>
      </w:pPr>
    </w:p>
    <w:p w14:paraId="37CA1715" w14:textId="5FB89404" w:rsidR="00E67937" w:rsidRDefault="00E67937" w:rsidP="00E67937">
      <w:pPr>
        <w:keepNext/>
        <w:keepLines/>
        <w:pBdr>
          <w:bottom w:val="single" w:sz="4" w:space="1" w:color="auto"/>
        </w:pBdr>
        <w:spacing w:before="120"/>
        <w:contextualSpacing/>
        <w:outlineLvl w:val="2"/>
        <w:rPr>
          <w:rFonts w:eastAsia="Times New Roman"/>
          <w:bCs/>
        </w:rPr>
      </w:pPr>
      <w:bookmarkStart w:id="6" w:name="_Toc153195245"/>
      <w:r>
        <w:rPr>
          <w:rFonts w:eastAsia="Times New Roman"/>
          <w:bCs/>
        </w:rPr>
        <w:t>Grafički prikaz broja slobodnih zona u Europskoj uniji, službeni podaci</w:t>
      </w:r>
      <w:bookmarkEnd w:id="6"/>
    </w:p>
    <w:p w14:paraId="11EA3E00" w14:textId="12694283" w:rsidR="00477195" w:rsidRPr="00C7165E" w:rsidRDefault="00477195" w:rsidP="00477195">
      <w:pPr>
        <w:spacing w:before="60" w:after="120"/>
        <w:contextualSpacing/>
        <w:jc w:val="both"/>
        <w:rPr>
          <w:rFonts w:eastAsia="Calibri"/>
          <w:szCs w:val="24"/>
        </w:rPr>
      </w:pPr>
      <w:r w:rsidRPr="00C7165E">
        <w:rPr>
          <w:rFonts w:eastAsia="Calibri"/>
          <w:i/>
          <w:noProof/>
          <w:lang w:eastAsia="hr-HR"/>
        </w:rPr>
        <w:drawing>
          <wp:anchor distT="0" distB="0" distL="114300" distR="114300" simplePos="0" relativeHeight="251666432" behindDoc="0" locked="0" layoutInCell="1" allowOverlap="1" wp14:anchorId="1D08582B" wp14:editId="50541B8C">
            <wp:simplePos x="0" y="0"/>
            <wp:positionH relativeFrom="margin">
              <wp:posOffset>-635</wp:posOffset>
            </wp:positionH>
            <wp:positionV relativeFrom="paragraph">
              <wp:posOffset>175260</wp:posOffset>
            </wp:positionV>
            <wp:extent cx="5760720" cy="3401060"/>
            <wp:effectExtent l="0" t="0" r="11430" b="8890"/>
            <wp:wrapTopAndBottom/>
            <wp:docPr id="211809916" name="Chart 211809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14:paraId="2CF6A7FF" w14:textId="77777777" w:rsidR="00C7165E" w:rsidRPr="00C7165E" w:rsidRDefault="00C7165E" w:rsidP="00C7165E">
      <w:pPr>
        <w:jc w:val="both"/>
        <w:rPr>
          <w:rFonts w:eastAsia="Calibri"/>
          <w:szCs w:val="24"/>
        </w:rPr>
      </w:pPr>
    </w:p>
    <w:p w14:paraId="0D97A899" w14:textId="77777777" w:rsidR="00916A17" w:rsidRPr="008D0AE7" w:rsidRDefault="00916A17" w:rsidP="00916A17">
      <w:pPr>
        <w:jc w:val="both"/>
        <w:rPr>
          <w:rFonts w:eastAsia="Calibri"/>
          <w:szCs w:val="24"/>
        </w:rPr>
      </w:pPr>
      <w:r w:rsidRPr="008D0AE7">
        <w:rPr>
          <w:rFonts w:eastAsia="Calibri"/>
          <w:szCs w:val="24"/>
        </w:rPr>
        <w:t>Slobodnih zona nema u Austriji, Belgiji, Finskoj, Irskoj, Nizozemskoj, Slovačkoj i Švedskoj.</w:t>
      </w:r>
    </w:p>
    <w:p w14:paraId="0E2BB516" w14:textId="77777777" w:rsidR="00916A17" w:rsidRPr="008D0AE7" w:rsidRDefault="00916A17" w:rsidP="00C7165E">
      <w:pPr>
        <w:jc w:val="both"/>
        <w:rPr>
          <w:rFonts w:eastAsia="Calibri"/>
          <w:szCs w:val="24"/>
        </w:rPr>
      </w:pPr>
    </w:p>
    <w:p w14:paraId="701A396D" w14:textId="4F5593F0" w:rsidR="00730844" w:rsidRPr="00446C2D" w:rsidRDefault="00730844" w:rsidP="00C7165E">
      <w:pPr>
        <w:jc w:val="both"/>
        <w:rPr>
          <w:rFonts w:eastAsia="Calibri"/>
          <w:szCs w:val="24"/>
        </w:rPr>
      </w:pPr>
      <w:r w:rsidRPr="00446C2D">
        <w:rPr>
          <w:rFonts w:eastAsia="Calibri"/>
          <w:szCs w:val="24"/>
        </w:rPr>
        <w:t xml:space="preserve">Iako </w:t>
      </w:r>
      <w:r w:rsidR="00687DAD" w:rsidRPr="00446C2D">
        <w:rPr>
          <w:rFonts w:eastAsia="Calibri"/>
          <w:szCs w:val="24"/>
        </w:rPr>
        <w:t>pojedine organizacije i</w:t>
      </w:r>
      <w:r w:rsidRPr="00446C2D">
        <w:rPr>
          <w:rFonts w:eastAsia="Calibri"/>
          <w:szCs w:val="24"/>
        </w:rPr>
        <w:t xml:space="preserve"> jedinice regionalne </w:t>
      </w:r>
      <w:r w:rsidR="00687DAD" w:rsidRPr="00446C2D">
        <w:rPr>
          <w:rFonts w:eastAsia="Calibri"/>
          <w:szCs w:val="24"/>
        </w:rPr>
        <w:t>/</w:t>
      </w:r>
      <w:r w:rsidRPr="00446C2D">
        <w:rPr>
          <w:rFonts w:eastAsia="Calibri"/>
          <w:szCs w:val="24"/>
        </w:rPr>
        <w:t xml:space="preserve"> lokalne </w:t>
      </w:r>
      <w:r w:rsidR="00687DAD" w:rsidRPr="00446C2D">
        <w:rPr>
          <w:rFonts w:eastAsia="Calibri"/>
          <w:szCs w:val="24"/>
        </w:rPr>
        <w:t>(samo)</w:t>
      </w:r>
      <w:r w:rsidRPr="00446C2D">
        <w:rPr>
          <w:rFonts w:eastAsia="Calibri"/>
          <w:szCs w:val="24"/>
        </w:rPr>
        <w:t xml:space="preserve">uprave </w:t>
      </w:r>
      <w:r w:rsidR="00E132CC">
        <w:rPr>
          <w:rFonts w:eastAsia="Calibri"/>
          <w:szCs w:val="24"/>
        </w:rPr>
        <w:t>neka</w:t>
      </w:r>
      <w:r w:rsidRPr="00446C2D">
        <w:rPr>
          <w:rFonts w:eastAsia="Calibri"/>
          <w:szCs w:val="24"/>
        </w:rPr>
        <w:t xml:space="preserve"> područja koja su prostorno uređena na način da odgovaraju definiciji poduzetničkih zona </w:t>
      </w:r>
      <w:r w:rsidRPr="00446C2D">
        <w:rPr>
          <w:rFonts w:eastAsia="Calibri"/>
          <w:szCs w:val="24"/>
        </w:rPr>
        <w:lastRenderedPageBreak/>
        <w:t xml:space="preserve">proizvoljno nazivaju slobodnim zonama, </w:t>
      </w:r>
      <w:r w:rsidR="00CB51D9">
        <w:rPr>
          <w:rFonts w:eastAsia="Calibri"/>
          <w:szCs w:val="24"/>
        </w:rPr>
        <w:t>naziv</w:t>
      </w:r>
      <w:r w:rsidRPr="00446C2D">
        <w:rPr>
          <w:rFonts w:eastAsia="Calibri"/>
          <w:szCs w:val="24"/>
        </w:rPr>
        <w:t xml:space="preserve"> </w:t>
      </w:r>
      <w:r w:rsidR="00E132CC">
        <w:rPr>
          <w:rFonts w:eastAsia="Calibri"/>
          <w:szCs w:val="24"/>
        </w:rPr>
        <w:t>„</w:t>
      </w:r>
      <w:r w:rsidRPr="00446C2D">
        <w:rPr>
          <w:rFonts w:eastAsia="Calibri"/>
          <w:szCs w:val="24"/>
        </w:rPr>
        <w:t>slobodn</w:t>
      </w:r>
      <w:r w:rsidR="00E132CC">
        <w:rPr>
          <w:rFonts w:eastAsia="Calibri"/>
          <w:szCs w:val="24"/>
        </w:rPr>
        <w:t>a</w:t>
      </w:r>
      <w:r w:rsidRPr="00446C2D">
        <w:rPr>
          <w:rFonts w:eastAsia="Calibri"/>
          <w:szCs w:val="24"/>
        </w:rPr>
        <w:t xml:space="preserve"> zona</w:t>
      </w:r>
      <w:r w:rsidR="00E132CC">
        <w:rPr>
          <w:rFonts w:eastAsia="Calibri"/>
          <w:szCs w:val="24"/>
        </w:rPr>
        <w:t>“</w:t>
      </w:r>
      <w:r w:rsidRPr="00446C2D">
        <w:rPr>
          <w:rFonts w:eastAsia="Calibri"/>
          <w:szCs w:val="24"/>
        </w:rPr>
        <w:t xml:space="preserve"> odnosi se isključivo na zone koje se nalaze na gornjem popisu.</w:t>
      </w:r>
    </w:p>
    <w:p w14:paraId="391A0B66" w14:textId="77777777" w:rsidR="00DC064F" w:rsidRPr="00C7165E" w:rsidRDefault="00DC064F" w:rsidP="00C7165E">
      <w:pPr>
        <w:jc w:val="both"/>
        <w:rPr>
          <w:rFonts w:eastAsia="Calibri"/>
          <w:szCs w:val="24"/>
        </w:rPr>
      </w:pPr>
    </w:p>
    <w:p w14:paraId="37342B30" w14:textId="2D47D38E" w:rsidR="00C7165E" w:rsidRPr="00AD695D" w:rsidRDefault="00C7165E" w:rsidP="00AD695D">
      <w:pPr>
        <w:pStyle w:val="Heading2"/>
        <w:rPr>
          <w:rFonts w:ascii="Times New Roman" w:hAnsi="Times New Roman"/>
          <w:b w:val="0"/>
          <w:bCs w:val="0"/>
          <w:color w:val="auto"/>
          <w:sz w:val="24"/>
          <w:szCs w:val="22"/>
        </w:rPr>
      </w:pPr>
      <w:bookmarkStart w:id="7" w:name="_Toc153195246"/>
      <w:r w:rsidRPr="00AD695D">
        <w:rPr>
          <w:rFonts w:ascii="Times New Roman" w:hAnsi="Times New Roman"/>
          <w:b w:val="0"/>
          <w:bCs w:val="0"/>
          <w:color w:val="auto"/>
          <w:sz w:val="24"/>
          <w:szCs w:val="22"/>
        </w:rPr>
        <w:t>SLOBODNE ZONE U REPUBLICI HRVATSKOJ U 202</w:t>
      </w:r>
      <w:r w:rsidR="009215DB" w:rsidRPr="00AD695D">
        <w:rPr>
          <w:rFonts w:ascii="Times New Roman" w:hAnsi="Times New Roman"/>
          <w:b w:val="0"/>
          <w:bCs w:val="0"/>
          <w:color w:val="auto"/>
          <w:sz w:val="24"/>
          <w:szCs w:val="22"/>
        </w:rPr>
        <w:t>2</w:t>
      </w:r>
      <w:r w:rsidRPr="00AD695D">
        <w:rPr>
          <w:rFonts w:ascii="Times New Roman" w:hAnsi="Times New Roman"/>
          <w:b w:val="0"/>
          <w:bCs w:val="0"/>
          <w:color w:val="auto"/>
          <w:sz w:val="24"/>
          <w:szCs w:val="22"/>
        </w:rPr>
        <w:t>. GODINI</w:t>
      </w:r>
      <w:bookmarkEnd w:id="7"/>
      <w:r w:rsidRPr="00AD695D">
        <w:rPr>
          <w:rFonts w:ascii="Times New Roman" w:hAnsi="Times New Roman"/>
          <w:b w:val="0"/>
          <w:bCs w:val="0"/>
          <w:color w:val="auto"/>
          <w:sz w:val="24"/>
          <w:szCs w:val="22"/>
        </w:rPr>
        <w:t xml:space="preserve"> </w:t>
      </w:r>
    </w:p>
    <w:p w14:paraId="67698FD3" w14:textId="77777777" w:rsidR="00C7165E" w:rsidRPr="00C7165E" w:rsidRDefault="00C7165E" w:rsidP="00C7165E">
      <w:pPr>
        <w:jc w:val="both"/>
        <w:rPr>
          <w:rFonts w:eastAsia="Calibri"/>
          <w:szCs w:val="24"/>
        </w:rPr>
      </w:pPr>
    </w:p>
    <w:p w14:paraId="57BF851E" w14:textId="04E8D990" w:rsidR="00C7165E" w:rsidRPr="00C7165E" w:rsidRDefault="00C7165E" w:rsidP="00C7165E">
      <w:pPr>
        <w:spacing w:after="120"/>
        <w:jc w:val="both"/>
        <w:rPr>
          <w:rFonts w:eastAsia="Calibri"/>
          <w:szCs w:val="24"/>
        </w:rPr>
      </w:pPr>
      <w:r w:rsidRPr="00C7165E">
        <w:rPr>
          <w:rFonts w:eastAsia="Calibri"/>
          <w:szCs w:val="24"/>
        </w:rPr>
        <w:t>U 202</w:t>
      </w:r>
      <w:r w:rsidR="009215DB">
        <w:rPr>
          <w:rFonts w:eastAsia="Calibri"/>
          <w:szCs w:val="24"/>
        </w:rPr>
        <w:t>2</w:t>
      </w:r>
      <w:r w:rsidRPr="00C7165E">
        <w:rPr>
          <w:rFonts w:eastAsia="Calibri"/>
          <w:szCs w:val="24"/>
        </w:rPr>
        <w:t xml:space="preserve">. </w:t>
      </w:r>
      <w:r w:rsidR="00862E74">
        <w:rPr>
          <w:rFonts w:eastAsia="Calibri"/>
          <w:szCs w:val="24"/>
        </w:rPr>
        <w:t xml:space="preserve">godini </w:t>
      </w:r>
      <w:r w:rsidRPr="00C7165E">
        <w:rPr>
          <w:rFonts w:eastAsia="Calibri"/>
          <w:szCs w:val="24"/>
        </w:rPr>
        <w:t xml:space="preserve">u Republici Hrvatskoj </w:t>
      </w:r>
      <w:r w:rsidR="00916A17">
        <w:rPr>
          <w:rFonts w:eastAsia="Calibri"/>
          <w:szCs w:val="24"/>
        </w:rPr>
        <w:t>bile su evidentirane</w:t>
      </w:r>
      <w:r w:rsidRPr="00C7165E">
        <w:rPr>
          <w:rFonts w:eastAsia="Calibri"/>
          <w:szCs w:val="24"/>
        </w:rPr>
        <w:t xml:space="preserve"> sljedeće slobodne zone:</w:t>
      </w:r>
    </w:p>
    <w:p w14:paraId="6962A637" w14:textId="77777777" w:rsidR="00C7165E" w:rsidRPr="00C7165E" w:rsidRDefault="00C7165E" w:rsidP="00623F55">
      <w:pPr>
        <w:numPr>
          <w:ilvl w:val="0"/>
          <w:numId w:val="16"/>
        </w:numPr>
        <w:spacing w:before="60" w:after="60"/>
        <w:ind w:left="714" w:hanging="357"/>
        <w:jc w:val="both"/>
        <w:rPr>
          <w:rFonts w:eastAsia="Calibri"/>
          <w:szCs w:val="24"/>
        </w:rPr>
      </w:pPr>
      <w:r w:rsidRPr="00C7165E">
        <w:rPr>
          <w:rFonts w:eastAsia="Calibri"/>
          <w:szCs w:val="24"/>
        </w:rPr>
        <w:t>Kopnene slobodne zone</w:t>
      </w:r>
    </w:p>
    <w:p w14:paraId="088F6F6A" w14:textId="77777777" w:rsidR="00C7165E" w:rsidRPr="00C7165E" w:rsidRDefault="00C7165E" w:rsidP="00623F55">
      <w:pPr>
        <w:numPr>
          <w:ilvl w:val="1"/>
          <w:numId w:val="17"/>
        </w:numPr>
        <w:spacing w:before="60" w:after="60"/>
        <w:contextualSpacing/>
        <w:rPr>
          <w:rFonts w:eastAsia="Times New Roman"/>
          <w:szCs w:val="24"/>
          <w:lang w:eastAsia="hr-HR"/>
        </w:rPr>
      </w:pPr>
      <w:r w:rsidRPr="00C7165E">
        <w:rPr>
          <w:rFonts w:eastAsia="Times New Roman"/>
          <w:szCs w:val="24"/>
          <w:lang w:eastAsia="hr-HR"/>
        </w:rPr>
        <w:t>Krapinsko-zagorska slobodna zona (u likvidaciji)</w:t>
      </w:r>
    </w:p>
    <w:p w14:paraId="217A7AC4" w14:textId="77777777" w:rsidR="00C7165E" w:rsidRPr="00C7165E" w:rsidRDefault="00C7165E" w:rsidP="00623F55">
      <w:pPr>
        <w:numPr>
          <w:ilvl w:val="1"/>
          <w:numId w:val="17"/>
        </w:numPr>
        <w:spacing w:before="60" w:after="60"/>
        <w:ind w:left="1434" w:hanging="357"/>
        <w:contextualSpacing/>
        <w:rPr>
          <w:rFonts w:eastAsia="Times New Roman"/>
          <w:szCs w:val="24"/>
          <w:lang w:eastAsia="hr-HR"/>
        </w:rPr>
      </w:pPr>
      <w:r w:rsidRPr="00C7165E">
        <w:rPr>
          <w:rFonts w:eastAsia="Times New Roman"/>
          <w:szCs w:val="24"/>
          <w:lang w:eastAsia="hr-HR"/>
        </w:rPr>
        <w:t>Slobodna zona Kukuljanovo (neaktivna)</w:t>
      </w:r>
    </w:p>
    <w:p w14:paraId="72C462A8" w14:textId="77777777" w:rsidR="00C7165E" w:rsidRPr="00C7165E" w:rsidRDefault="00C7165E" w:rsidP="00623F55">
      <w:pPr>
        <w:numPr>
          <w:ilvl w:val="1"/>
          <w:numId w:val="17"/>
        </w:numPr>
        <w:spacing w:before="60" w:after="60"/>
        <w:contextualSpacing/>
        <w:rPr>
          <w:rFonts w:eastAsia="Times New Roman"/>
          <w:szCs w:val="24"/>
          <w:lang w:eastAsia="hr-HR"/>
        </w:rPr>
      </w:pPr>
      <w:r w:rsidRPr="00C7165E">
        <w:rPr>
          <w:rFonts w:eastAsia="Times New Roman"/>
          <w:szCs w:val="24"/>
          <w:lang w:eastAsia="hr-HR"/>
        </w:rPr>
        <w:t>Slobodna zona Luka Rijeka – Škrljevo</w:t>
      </w:r>
    </w:p>
    <w:p w14:paraId="7309B360" w14:textId="77777777" w:rsidR="00C7165E" w:rsidRPr="00C7165E" w:rsidRDefault="00C7165E" w:rsidP="00623F55">
      <w:pPr>
        <w:numPr>
          <w:ilvl w:val="1"/>
          <w:numId w:val="17"/>
        </w:numPr>
        <w:spacing w:before="60" w:after="60"/>
        <w:contextualSpacing/>
        <w:rPr>
          <w:rFonts w:eastAsia="Times New Roman"/>
          <w:szCs w:val="24"/>
          <w:lang w:eastAsia="hr-HR"/>
        </w:rPr>
      </w:pPr>
      <w:r w:rsidRPr="00C7165E">
        <w:rPr>
          <w:rFonts w:eastAsia="Times New Roman"/>
          <w:szCs w:val="24"/>
          <w:lang w:eastAsia="hr-HR"/>
        </w:rPr>
        <w:t>Slobodna zona Osijek</w:t>
      </w:r>
    </w:p>
    <w:p w14:paraId="56335CE4" w14:textId="77777777" w:rsidR="00C7165E" w:rsidRPr="00C7165E" w:rsidRDefault="00C7165E" w:rsidP="00623F55">
      <w:pPr>
        <w:numPr>
          <w:ilvl w:val="1"/>
          <w:numId w:val="17"/>
        </w:numPr>
        <w:spacing w:before="60" w:after="60"/>
        <w:contextualSpacing/>
        <w:rPr>
          <w:rFonts w:eastAsia="Times New Roman"/>
          <w:szCs w:val="24"/>
          <w:lang w:eastAsia="hr-HR"/>
        </w:rPr>
      </w:pPr>
      <w:r w:rsidRPr="00C7165E">
        <w:rPr>
          <w:rFonts w:eastAsia="Times New Roman"/>
          <w:szCs w:val="24"/>
          <w:lang w:eastAsia="hr-HR"/>
        </w:rPr>
        <w:t>Slobodna zona Splitsko-dalmatinska (u likvidaciji)</w:t>
      </w:r>
    </w:p>
    <w:p w14:paraId="0B7F69C7" w14:textId="77777777" w:rsidR="00C7165E" w:rsidRPr="00C7165E" w:rsidRDefault="00C7165E" w:rsidP="00623F55">
      <w:pPr>
        <w:numPr>
          <w:ilvl w:val="1"/>
          <w:numId w:val="17"/>
        </w:numPr>
        <w:spacing w:before="60" w:after="60"/>
        <w:ind w:left="1434" w:hanging="357"/>
        <w:rPr>
          <w:rFonts w:eastAsia="Calibri"/>
          <w:szCs w:val="24"/>
        </w:rPr>
      </w:pPr>
      <w:r w:rsidRPr="00C7165E">
        <w:rPr>
          <w:rFonts w:eastAsia="Times New Roman"/>
          <w:szCs w:val="24"/>
          <w:lang w:eastAsia="hr-HR"/>
        </w:rPr>
        <w:t>Slobodna zona Zagreb</w:t>
      </w:r>
    </w:p>
    <w:p w14:paraId="3209ADB1" w14:textId="77777777" w:rsidR="00C7165E" w:rsidRPr="00C7165E" w:rsidRDefault="00C7165E" w:rsidP="00623F55">
      <w:pPr>
        <w:numPr>
          <w:ilvl w:val="0"/>
          <w:numId w:val="17"/>
        </w:numPr>
        <w:spacing w:before="60" w:after="60"/>
        <w:ind w:left="714" w:hanging="357"/>
        <w:rPr>
          <w:rFonts w:eastAsia="Calibri"/>
          <w:szCs w:val="24"/>
        </w:rPr>
      </w:pPr>
      <w:r w:rsidRPr="00C7165E">
        <w:rPr>
          <w:rFonts w:eastAsia="Times New Roman"/>
          <w:szCs w:val="24"/>
          <w:lang w:eastAsia="hr-HR"/>
        </w:rPr>
        <w:t>Lučke slobodne zone</w:t>
      </w:r>
    </w:p>
    <w:p w14:paraId="38593432" w14:textId="77777777" w:rsidR="00C7165E" w:rsidRPr="00C7165E" w:rsidRDefault="00C7165E" w:rsidP="00CF7B69">
      <w:pPr>
        <w:numPr>
          <w:ilvl w:val="0"/>
          <w:numId w:val="38"/>
        </w:numPr>
        <w:spacing w:before="60" w:after="60"/>
        <w:contextualSpacing/>
        <w:rPr>
          <w:rFonts w:eastAsia="Calibri"/>
          <w:szCs w:val="24"/>
        </w:rPr>
      </w:pPr>
      <w:r w:rsidRPr="00C7165E">
        <w:rPr>
          <w:rFonts w:eastAsia="Calibri"/>
          <w:szCs w:val="24"/>
        </w:rPr>
        <w:t>Slobodna zona luke Ploče</w:t>
      </w:r>
    </w:p>
    <w:p w14:paraId="51343449" w14:textId="77777777" w:rsidR="00C7165E" w:rsidRPr="00C7165E" w:rsidRDefault="00C7165E" w:rsidP="00CF7B69">
      <w:pPr>
        <w:numPr>
          <w:ilvl w:val="0"/>
          <w:numId w:val="38"/>
        </w:numPr>
        <w:spacing w:before="60" w:after="60"/>
        <w:ind w:left="1434" w:hanging="357"/>
        <w:contextualSpacing/>
        <w:rPr>
          <w:rFonts w:eastAsia="Calibri"/>
          <w:szCs w:val="24"/>
        </w:rPr>
      </w:pPr>
      <w:r w:rsidRPr="00C7165E">
        <w:rPr>
          <w:rFonts w:eastAsia="Calibri"/>
          <w:szCs w:val="24"/>
        </w:rPr>
        <w:t>Slobodna zona luke Pula</w:t>
      </w:r>
    </w:p>
    <w:p w14:paraId="5AC6B15B" w14:textId="77777777" w:rsidR="00C7165E" w:rsidRPr="00C7165E" w:rsidRDefault="00C7165E" w:rsidP="00CF7B69">
      <w:pPr>
        <w:numPr>
          <w:ilvl w:val="0"/>
          <w:numId w:val="38"/>
        </w:numPr>
        <w:spacing w:before="60" w:after="60"/>
        <w:ind w:left="1434" w:hanging="357"/>
        <w:contextualSpacing/>
        <w:rPr>
          <w:rFonts w:eastAsia="Calibri"/>
          <w:szCs w:val="24"/>
        </w:rPr>
      </w:pPr>
      <w:r w:rsidRPr="00C7165E">
        <w:rPr>
          <w:rFonts w:eastAsia="Calibri"/>
          <w:szCs w:val="24"/>
        </w:rPr>
        <w:t>Slobodna zona luke Rijeka</w:t>
      </w:r>
    </w:p>
    <w:p w14:paraId="138ECBEC" w14:textId="77777777" w:rsidR="00DC064F" w:rsidRDefault="00C7165E" w:rsidP="00CF7B69">
      <w:pPr>
        <w:numPr>
          <w:ilvl w:val="0"/>
          <w:numId w:val="38"/>
        </w:numPr>
        <w:spacing w:before="60" w:after="60"/>
        <w:ind w:left="1434" w:hanging="357"/>
        <w:contextualSpacing/>
        <w:jc w:val="both"/>
        <w:rPr>
          <w:rFonts w:eastAsia="Calibri"/>
          <w:szCs w:val="24"/>
        </w:rPr>
      </w:pPr>
      <w:r w:rsidRPr="00C7165E">
        <w:rPr>
          <w:rFonts w:eastAsia="Calibri"/>
          <w:szCs w:val="24"/>
        </w:rPr>
        <w:t>Slobodna zona luke Split.</w:t>
      </w:r>
    </w:p>
    <w:p w14:paraId="34DD23E7" w14:textId="77777777" w:rsidR="00D04A62" w:rsidRDefault="00D04A62" w:rsidP="003A32DB">
      <w:pPr>
        <w:spacing w:before="60" w:after="60"/>
        <w:contextualSpacing/>
        <w:jc w:val="both"/>
        <w:rPr>
          <w:rFonts w:eastAsia="Calibri"/>
          <w:szCs w:val="24"/>
        </w:rPr>
      </w:pPr>
    </w:p>
    <w:p w14:paraId="6831EABC" w14:textId="0E4684D1" w:rsidR="003A32DB" w:rsidRDefault="007E0CC9" w:rsidP="003A32DB">
      <w:pPr>
        <w:spacing w:before="60" w:after="60"/>
        <w:contextualSpacing/>
        <w:jc w:val="both"/>
        <w:rPr>
          <w:rFonts w:eastAsia="Calibri"/>
          <w:szCs w:val="24"/>
        </w:rPr>
      </w:pPr>
      <w:r>
        <w:rPr>
          <w:rFonts w:eastAsia="Calibri"/>
          <w:szCs w:val="24"/>
        </w:rPr>
        <w:t>Sve slobodne zone nisu poslovale tijekom čitave 2022. godine</w:t>
      </w:r>
      <w:r w:rsidR="00E132CC">
        <w:rPr>
          <w:rFonts w:eastAsia="Calibri"/>
          <w:szCs w:val="24"/>
        </w:rPr>
        <w:t xml:space="preserve"> iz razloga navedenih </w:t>
      </w:r>
      <w:r w:rsidR="00D04A62">
        <w:rPr>
          <w:rFonts w:eastAsia="Calibri"/>
          <w:szCs w:val="24"/>
        </w:rPr>
        <w:t>u dijel</w:t>
      </w:r>
      <w:r w:rsidR="00CB51D9">
        <w:rPr>
          <w:rFonts w:eastAsia="Calibri"/>
          <w:szCs w:val="24"/>
        </w:rPr>
        <w:t>u</w:t>
      </w:r>
      <w:r w:rsidR="00D04A62">
        <w:rPr>
          <w:rFonts w:eastAsia="Calibri"/>
          <w:szCs w:val="24"/>
        </w:rPr>
        <w:t xml:space="preserve"> Izvješća </w:t>
      </w:r>
      <w:r>
        <w:rPr>
          <w:rFonts w:eastAsia="Calibri"/>
          <w:szCs w:val="24"/>
        </w:rPr>
        <w:t>u kojem su predstavljeni podaci za svaku slobodnu zonu zasebno.</w:t>
      </w:r>
      <w:r w:rsidR="00DA5992">
        <w:rPr>
          <w:rFonts w:eastAsia="Calibri"/>
          <w:szCs w:val="24"/>
        </w:rPr>
        <w:t xml:space="preserve"> </w:t>
      </w:r>
    </w:p>
    <w:p w14:paraId="61414022" w14:textId="77777777" w:rsidR="00CB51D9" w:rsidRDefault="00CB51D9" w:rsidP="00CB51D9">
      <w:pPr>
        <w:jc w:val="both"/>
        <w:rPr>
          <w:rFonts w:eastAsia="Calibri"/>
          <w:szCs w:val="24"/>
        </w:rPr>
      </w:pPr>
    </w:p>
    <w:p w14:paraId="389ED411" w14:textId="3037A1A7" w:rsidR="003A32DB" w:rsidRPr="009F2D77" w:rsidRDefault="00CB51D9" w:rsidP="00CB51D9">
      <w:pPr>
        <w:jc w:val="both"/>
        <w:rPr>
          <w:rFonts w:eastAsia="Calibri"/>
          <w:szCs w:val="24"/>
        </w:rPr>
      </w:pPr>
      <w:r>
        <w:rPr>
          <w:rFonts w:eastAsia="Calibri"/>
          <w:szCs w:val="24"/>
        </w:rPr>
        <w:t xml:space="preserve">Neophodne pretpostavke za osnivanje i uspješno poslovanje slobodnih (i poduzetničkih) zona su dostupnost </w:t>
      </w:r>
      <w:r w:rsidR="003A32DB" w:rsidRPr="009F2D77">
        <w:rPr>
          <w:rFonts w:eastAsia="Calibri"/>
          <w:szCs w:val="24"/>
        </w:rPr>
        <w:t>zemljišt</w:t>
      </w:r>
      <w:r>
        <w:rPr>
          <w:rFonts w:eastAsia="Calibri"/>
          <w:szCs w:val="24"/>
        </w:rPr>
        <w:t>a</w:t>
      </w:r>
      <w:r w:rsidR="003A32DB" w:rsidRPr="009F2D77">
        <w:rPr>
          <w:rFonts w:eastAsia="Calibri"/>
          <w:szCs w:val="24"/>
        </w:rPr>
        <w:t xml:space="preserve"> odgovarajuće veličine i geografsko-prometnog smještaja</w:t>
      </w:r>
      <w:r>
        <w:rPr>
          <w:rFonts w:eastAsia="Calibri"/>
          <w:szCs w:val="24"/>
        </w:rPr>
        <w:t xml:space="preserve">, postojanje </w:t>
      </w:r>
      <w:r w:rsidR="003A32DB" w:rsidRPr="009F2D77">
        <w:rPr>
          <w:rFonts w:eastAsia="Calibri"/>
          <w:szCs w:val="24"/>
        </w:rPr>
        <w:t>zainteresira</w:t>
      </w:r>
      <w:r>
        <w:rPr>
          <w:rFonts w:eastAsia="Calibri"/>
          <w:szCs w:val="24"/>
        </w:rPr>
        <w:t xml:space="preserve">nih ulagača, kvalificirane </w:t>
      </w:r>
      <w:r w:rsidR="00215B09" w:rsidRPr="009F2D77">
        <w:rPr>
          <w:rFonts w:eastAsia="Calibri"/>
          <w:szCs w:val="24"/>
        </w:rPr>
        <w:t>radn</w:t>
      </w:r>
      <w:r>
        <w:rPr>
          <w:rFonts w:eastAsia="Calibri"/>
          <w:szCs w:val="24"/>
        </w:rPr>
        <w:t>e</w:t>
      </w:r>
      <w:r w:rsidR="00215B09" w:rsidRPr="009F2D77">
        <w:rPr>
          <w:rFonts w:eastAsia="Calibri"/>
          <w:szCs w:val="24"/>
        </w:rPr>
        <w:t xml:space="preserve"> snag</w:t>
      </w:r>
      <w:r>
        <w:rPr>
          <w:rFonts w:eastAsia="Calibri"/>
          <w:szCs w:val="24"/>
        </w:rPr>
        <w:t>e</w:t>
      </w:r>
      <w:r w:rsidR="003A32DB" w:rsidRPr="009F2D77">
        <w:rPr>
          <w:rFonts w:eastAsia="Calibri"/>
          <w:szCs w:val="24"/>
        </w:rPr>
        <w:t xml:space="preserve"> </w:t>
      </w:r>
      <w:r>
        <w:rPr>
          <w:rFonts w:eastAsia="Calibri"/>
          <w:szCs w:val="24"/>
        </w:rPr>
        <w:t xml:space="preserve">te podrška </w:t>
      </w:r>
      <w:r w:rsidR="003A32DB" w:rsidRPr="009F2D77">
        <w:rPr>
          <w:rFonts w:eastAsia="Calibri"/>
          <w:szCs w:val="24"/>
        </w:rPr>
        <w:t xml:space="preserve">lokalne </w:t>
      </w:r>
      <w:r w:rsidR="00BF08B4" w:rsidRPr="009F2D77">
        <w:rPr>
          <w:rFonts w:eastAsia="Calibri"/>
          <w:szCs w:val="24"/>
        </w:rPr>
        <w:t>i/</w:t>
      </w:r>
      <w:r w:rsidR="003A32DB" w:rsidRPr="009F2D77">
        <w:rPr>
          <w:rFonts w:eastAsia="Calibri"/>
          <w:szCs w:val="24"/>
        </w:rPr>
        <w:t xml:space="preserve">ili područne samouprave za </w:t>
      </w:r>
      <w:r w:rsidR="00BF08B4" w:rsidRPr="009F2D77">
        <w:rPr>
          <w:rFonts w:eastAsia="Calibri"/>
          <w:szCs w:val="24"/>
        </w:rPr>
        <w:t>uspostavom slobodne zone</w:t>
      </w:r>
      <w:r w:rsidR="003A32DB" w:rsidRPr="009F2D77">
        <w:rPr>
          <w:rFonts w:eastAsia="Calibri"/>
          <w:szCs w:val="24"/>
        </w:rPr>
        <w:t>.</w:t>
      </w:r>
      <w:r>
        <w:rPr>
          <w:rFonts w:eastAsia="Calibri"/>
          <w:szCs w:val="24"/>
        </w:rPr>
        <w:t xml:space="preserve"> Navedene pretpostavke prvenstveno se odnose na kopnene slobodne zone budući da se lučke slobodne zone osnivaju na lučkom području i prvenstveno su usmjerene na privremeni smještaj roba.</w:t>
      </w:r>
    </w:p>
    <w:p w14:paraId="1D945B06" w14:textId="77777777" w:rsidR="001A11B7" w:rsidRPr="009F2D77" w:rsidRDefault="001A11B7" w:rsidP="00215B09">
      <w:pPr>
        <w:jc w:val="both"/>
        <w:rPr>
          <w:rFonts w:eastAsia="Calibri"/>
          <w:szCs w:val="24"/>
        </w:rPr>
      </w:pPr>
    </w:p>
    <w:p w14:paraId="5F74A6B5" w14:textId="54CE014C" w:rsidR="004A5278" w:rsidRDefault="00B8738E" w:rsidP="00B8738E">
      <w:pPr>
        <w:pStyle w:val="FootnoteText"/>
        <w:jc w:val="both"/>
        <w:rPr>
          <w:sz w:val="24"/>
          <w:szCs w:val="24"/>
        </w:rPr>
      </w:pPr>
      <w:r w:rsidRPr="009F2D77">
        <w:rPr>
          <w:sz w:val="24"/>
          <w:szCs w:val="24"/>
        </w:rPr>
        <w:t>Ministarstvo nadležno za slobodne zone nema utjecaj</w:t>
      </w:r>
      <w:r w:rsidR="00E132CC">
        <w:rPr>
          <w:sz w:val="24"/>
          <w:szCs w:val="24"/>
        </w:rPr>
        <w:t>a</w:t>
      </w:r>
      <w:r w:rsidRPr="009F2D77">
        <w:rPr>
          <w:sz w:val="24"/>
          <w:szCs w:val="24"/>
        </w:rPr>
        <w:t xml:space="preserve"> na </w:t>
      </w:r>
      <w:r w:rsidR="00E132CC">
        <w:rPr>
          <w:sz w:val="24"/>
          <w:szCs w:val="24"/>
        </w:rPr>
        <w:t xml:space="preserve">operativno </w:t>
      </w:r>
      <w:r w:rsidR="00E132CC" w:rsidRPr="009F2D77">
        <w:rPr>
          <w:sz w:val="24"/>
          <w:szCs w:val="24"/>
        </w:rPr>
        <w:t>upravlja</w:t>
      </w:r>
      <w:r w:rsidR="00E132CC">
        <w:rPr>
          <w:sz w:val="24"/>
          <w:szCs w:val="24"/>
        </w:rPr>
        <w:t>nje</w:t>
      </w:r>
      <w:r w:rsidR="00E132CC" w:rsidRPr="009F2D77">
        <w:rPr>
          <w:sz w:val="24"/>
          <w:szCs w:val="24"/>
        </w:rPr>
        <w:t xml:space="preserve"> slobodnom zonom</w:t>
      </w:r>
      <w:r w:rsidRPr="009F2D77">
        <w:rPr>
          <w:sz w:val="24"/>
          <w:szCs w:val="24"/>
        </w:rPr>
        <w:t>. Od trenutka osnivanja slobodne zone do trenutka prestanka koncesije</w:t>
      </w:r>
      <w:r w:rsidR="00E132CC">
        <w:rPr>
          <w:sz w:val="24"/>
          <w:szCs w:val="24"/>
        </w:rPr>
        <w:t>/suglasnosti</w:t>
      </w:r>
      <w:r w:rsidRPr="009F2D77">
        <w:rPr>
          <w:sz w:val="24"/>
          <w:szCs w:val="24"/>
        </w:rPr>
        <w:t xml:space="preserve">, upravljanje i razvoj slobodne zone zadaća je i odgovornost </w:t>
      </w:r>
      <w:r w:rsidR="00BF08B4" w:rsidRPr="009F2D77">
        <w:rPr>
          <w:sz w:val="24"/>
          <w:szCs w:val="24"/>
        </w:rPr>
        <w:t xml:space="preserve">osnivača slobodne zone i </w:t>
      </w:r>
      <w:r w:rsidRPr="009F2D77">
        <w:rPr>
          <w:sz w:val="24"/>
          <w:szCs w:val="24"/>
        </w:rPr>
        <w:t>korisnika koncesije</w:t>
      </w:r>
      <w:r w:rsidR="00BF08B4" w:rsidRPr="009F2D77">
        <w:rPr>
          <w:sz w:val="24"/>
          <w:szCs w:val="24"/>
        </w:rPr>
        <w:t xml:space="preserve"> za osnivanje slobodne zone</w:t>
      </w:r>
      <w:r w:rsidRPr="009F2D77">
        <w:rPr>
          <w:sz w:val="24"/>
          <w:szCs w:val="24"/>
        </w:rPr>
        <w:t>.</w:t>
      </w:r>
    </w:p>
    <w:p w14:paraId="3532A450" w14:textId="77777777" w:rsidR="004A5278" w:rsidRDefault="004A5278" w:rsidP="00E7459D">
      <w:pPr>
        <w:pStyle w:val="FootnoteText"/>
        <w:jc w:val="both"/>
        <w:rPr>
          <w:sz w:val="24"/>
          <w:szCs w:val="24"/>
        </w:rPr>
      </w:pPr>
    </w:p>
    <w:p w14:paraId="62BCC288" w14:textId="77777777" w:rsidR="004A5278" w:rsidRPr="00C7165E" w:rsidRDefault="004A5278" w:rsidP="004A5278">
      <w:pPr>
        <w:keepNext/>
        <w:keepLines/>
        <w:pBdr>
          <w:bottom w:val="single" w:sz="4" w:space="1" w:color="auto"/>
        </w:pBdr>
        <w:spacing w:before="200"/>
        <w:outlineLvl w:val="2"/>
        <w:rPr>
          <w:rFonts w:eastAsia="Times New Roman"/>
          <w:bCs/>
        </w:rPr>
      </w:pPr>
      <w:bookmarkStart w:id="8" w:name="_Toc153195247"/>
      <w:r w:rsidRPr="00C7165E">
        <w:rPr>
          <w:rFonts w:eastAsia="Times New Roman"/>
          <w:bCs/>
        </w:rPr>
        <w:t>Pregled korisnika koncesija/nositelja suglasnosti za osnivanje slobodne zone</w:t>
      </w:r>
      <w:bookmarkEnd w:id="8"/>
    </w:p>
    <w:p w14:paraId="7E7FCD85" w14:textId="77777777" w:rsidR="004A5278" w:rsidRPr="00C7165E" w:rsidRDefault="004A5278" w:rsidP="004A5278">
      <w:pPr>
        <w:rPr>
          <w:rFonts w:eastAsia="Calibri"/>
          <w:sz w:val="22"/>
          <w:lang w:eastAsia="hr-HR"/>
        </w:rPr>
      </w:pPr>
    </w:p>
    <w:tbl>
      <w:tblPr>
        <w:tblStyle w:val="GridTable1Light"/>
        <w:tblW w:w="9067" w:type="dxa"/>
        <w:tblLook w:val="04A0" w:firstRow="1" w:lastRow="0" w:firstColumn="1" w:lastColumn="0" w:noHBand="0" w:noVBand="1"/>
      </w:tblPr>
      <w:tblGrid>
        <w:gridCol w:w="2830"/>
        <w:gridCol w:w="6237"/>
      </w:tblGrid>
      <w:tr w:rsidR="004A5278" w:rsidRPr="00C368EB" w14:paraId="17CD3F45" w14:textId="77777777" w:rsidTr="00E13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FC59A9" w14:textId="77777777" w:rsidR="004A5278" w:rsidRPr="00C368EB" w:rsidRDefault="004A5278" w:rsidP="00054A7B">
            <w:pPr>
              <w:spacing w:before="120" w:after="120"/>
              <w:rPr>
                <w:rFonts w:eastAsia="Calibri"/>
                <w:b w:val="0"/>
                <w:bCs w:val="0"/>
                <w:sz w:val="23"/>
                <w:szCs w:val="23"/>
              </w:rPr>
            </w:pPr>
            <w:r w:rsidRPr="00C368EB">
              <w:rPr>
                <w:rFonts w:eastAsia="Calibri"/>
                <w:b w:val="0"/>
                <w:bCs w:val="0"/>
                <w:sz w:val="23"/>
                <w:szCs w:val="23"/>
              </w:rPr>
              <w:t>Slobodna zona</w:t>
            </w:r>
          </w:p>
        </w:tc>
        <w:tc>
          <w:tcPr>
            <w:tcW w:w="6237" w:type="dxa"/>
          </w:tcPr>
          <w:p w14:paraId="7708630F" w14:textId="77777777" w:rsidR="004A5278" w:rsidRPr="00C368EB" w:rsidRDefault="004A5278" w:rsidP="00054A7B">
            <w:pPr>
              <w:spacing w:before="120" w:after="120"/>
              <w:ind w:left="181"/>
              <w:cnfStyle w:val="100000000000" w:firstRow="1" w:lastRow="0" w:firstColumn="0" w:lastColumn="0" w:oddVBand="0" w:evenVBand="0" w:oddHBand="0" w:evenHBand="0" w:firstRowFirstColumn="0" w:firstRowLastColumn="0" w:lastRowFirstColumn="0" w:lastRowLastColumn="0"/>
              <w:rPr>
                <w:rFonts w:eastAsia="Calibri"/>
                <w:b w:val="0"/>
                <w:bCs w:val="0"/>
                <w:sz w:val="23"/>
                <w:szCs w:val="23"/>
              </w:rPr>
            </w:pPr>
            <w:r w:rsidRPr="00C368EB">
              <w:rPr>
                <w:rFonts w:eastAsia="Calibri"/>
                <w:b w:val="0"/>
                <w:bCs w:val="0"/>
                <w:sz w:val="23"/>
                <w:szCs w:val="23"/>
              </w:rPr>
              <w:t>Korisnik koncesije/nositelj suglasnosti</w:t>
            </w:r>
          </w:p>
        </w:tc>
      </w:tr>
      <w:tr w:rsidR="004A5278" w:rsidRPr="00C368EB" w14:paraId="575B9FF6" w14:textId="77777777" w:rsidTr="00E132CC">
        <w:trPr>
          <w:trHeight w:val="203"/>
        </w:trPr>
        <w:tc>
          <w:tcPr>
            <w:cnfStyle w:val="001000000000" w:firstRow="0" w:lastRow="0" w:firstColumn="1" w:lastColumn="0" w:oddVBand="0" w:evenVBand="0" w:oddHBand="0" w:evenHBand="0" w:firstRowFirstColumn="0" w:firstRowLastColumn="0" w:lastRowFirstColumn="0" w:lastRowLastColumn="0"/>
            <w:tcW w:w="2830" w:type="dxa"/>
          </w:tcPr>
          <w:p w14:paraId="3801079E"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Krapinsko-zagorska</w:t>
            </w:r>
          </w:p>
        </w:tc>
        <w:tc>
          <w:tcPr>
            <w:tcW w:w="6237" w:type="dxa"/>
          </w:tcPr>
          <w:p w14:paraId="1A8E122A"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Krapinsko zagorska slobodna zona d.d. u likvidaciji</w:t>
            </w:r>
          </w:p>
        </w:tc>
      </w:tr>
      <w:tr w:rsidR="004A5278" w:rsidRPr="00C368EB" w14:paraId="0F26E635" w14:textId="77777777" w:rsidTr="00E132CC">
        <w:trPr>
          <w:trHeight w:val="203"/>
        </w:trPr>
        <w:tc>
          <w:tcPr>
            <w:cnfStyle w:val="001000000000" w:firstRow="0" w:lastRow="0" w:firstColumn="1" w:lastColumn="0" w:oddVBand="0" w:evenVBand="0" w:oddHBand="0" w:evenHBand="0" w:firstRowFirstColumn="0" w:firstRowLastColumn="0" w:lastRowFirstColumn="0" w:lastRowLastColumn="0"/>
            <w:tcW w:w="2830" w:type="dxa"/>
          </w:tcPr>
          <w:p w14:paraId="71147DE0"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Kukuljanovo</w:t>
            </w:r>
          </w:p>
        </w:tc>
        <w:tc>
          <w:tcPr>
            <w:tcW w:w="6237" w:type="dxa"/>
          </w:tcPr>
          <w:p w14:paraId="3A2DEE97"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 xml:space="preserve">Industrijska zona d.o.o. </w:t>
            </w:r>
          </w:p>
        </w:tc>
      </w:tr>
      <w:tr w:rsidR="004A5278" w:rsidRPr="00C368EB" w14:paraId="7AF522B0" w14:textId="77777777" w:rsidTr="00E132CC">
        <w:trPr>
          <w:trHeight w:val="203"/>
        </w:trPr>
        <w:tc>
          <w:tcPr>
            <w:cnfStyle w:val="001000000000" w:firstRow="0" w:lastRow="0" w:firstColumn="1" w:lastColumn="0" w:oddVBand="0" w:evenVBand="0" w:oddHBand="0" w:evenHBand="0" w:firstRowFirstColumn="0" w:firstRowLastColumn="0" w:lastRowFirstColumn="0" w:lastRowLastColumn="0"/>
            <w:tcW w:w="2830" w:type="dxa"/>
          </w:tcPr>
          <w:p w14:paraId="625A4071"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Luka Rijeka – Škrljevo</w:t>
            </w:r>
          </w:p>
        </w:tc>
        <w:tc>
          <w:tcPr>
            <w:tcW w:w="6237" w:type="dxa"/>
          </w:tcPr>
          <w:p w14:paraId="3B6709F0"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Luka Rijeka d.d.</w:t>
            </w:r>
          </w:p>
        </w:tc>
      </w:tr>
      <w:tr w:rsidR="004A5278" w:rsidRPr="00C368EB" w14:paraId="5F54F3E0" w14:textId="77777777" w:rsidTr="00E132CC">
        <w:trPr>
          <w:trHeight w:val="222"/>
        </w:trPr>
        <w:tc>
          <w:tcPr>
            <w:cnfStyle w:val="001000000000" w:firstRow="0" w:lastRow="0" w:firstColumn="1" w:lastColumn="0" w:oddVBand="0" w:evenVBand="0" w:oddHBand="0" w:evenHBand="0" w:firstRowFirstColumn="0" w:firstRowLastColumn="0" w:lastRowFirstColumn="0" w:lastRowLastColumn="0"/>
            <w:tcW w:w="2830" w:type="dxa"/>
          </w:tcPr>
          <w:p w14:paraId="2940A65C"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Osijek</w:t>
            </w:r>
          </w:p>
        </w:tc>
        <w:tc>
          <w:tcPr>
            <w:tcW w:w="6237" w:type="dxa"/>
          </w:tcPr>
          <w:p w14:paraId="303AEAF8"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 xml:space="preserve">Slobodna zona Osijek d.o.o. </w:t>
            </w:r>
          </w:p>
        </w:tc>
      </w:tr>
      <w:tr w:rsidR="004A5278" w:rsidRPr="00C368EB" w14:paraId="1C9E9067" w14:textId="77777777" w:rsidTr="00E132CC">
        <w:trPr>
          <w:trHeight w:val="231"/>
        </w:trPr>
        <w:tc>
          <w:tcPr>
            <w:cnfStyle w:val="001000000000" w:firstRow="0" w:lastRow="0" w:firstColumn="1" w:lastColumn="0" w:oddVBand="0" w:evenVBand="0" w:oddHBand="0" w:evenHBand="0" w:firstRowFirstColumn="0" w:firstRowLastColumn="0" w:lastRowFirstColumn="0" w:lastRowLastColumn="0"/>
            <w:tcW w:w="2830" w:type="dxa"/>
          </w:tcPr>
          <w:p w14:paraId="591CB2AA"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Splitsko-dalmatinska</w:t>
            </w:r>
          </w:p>
        </w:tc>
        <w:tc>
          <w:tcPr>
            <w:tcW w:w="6237" w:type="dxa"/>
          </w:tcPr>
          <w:p w14:paraId="3CFEF8E0"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Splitsko-dalmatinska zona d.o.o. u likvidaciji</w:t>
            </w:r>
          </w:p>
        </w:tc>
      </w:tr>
      <w:tr w:rsidR="004A5278" w:rsidRPr="00C368EB" w14:paraId="3A94E75D" w14:textId="77777777" w:rsidTr="00E132CC">
        <w:trPr>
          <w:trHeight w:val="222"/>
        </w:trPr>
        <w:tc>
          <w:tcPr>
            <w:cnfStyle w:val="001000000000" w:firstRow="0" w:lastRow="0" w:firstColumn="1" w:lastColumn="0" w:oddVBand="0" w:evenVBand="0" w:oddHBand="0" w:evenHBand="0" w:firstRowFirstColumn="0" w:firstRowLastColumn="0" w:lastRowFirstColumn="0" w:lastRowLastColumn="0"/>
            <w:tcW w:w="2830" w:type="dxa"/>
          </w:tcPr>
          <w:p w14:paraId="0A168FE5"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Zagreb</w:t>
            </w:r>
          </w:p>
        </w:tc>
        <w:tc>
          <w:tcPr>
            <w:tcW w:w="6237" w:type="dxa"/>
          </w:tcPr>
          <w:p w14:paraId="1E9AFAD1" w14:textId="77777777" w:rsidR="004A5278" w:rsidRPr="00C368EB" w:rsidRDefault="004A5278" w:rsidP="00054A7B">
            <w:pPr>
              <w:spacing w:before="20" w:after="40"/>
              <w:ind w:left="181" w:right="-249"/>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 xml:space="preserve">Zagrebački holding d.o.o. – Podružnica Robni terminali Zagreb </w:t>
            </w:r>
          </w:p>
        </w:tc>
      </w:tr>
      <w:tr w:rsidR="004A5278" w:rsidRPr="00C368EB" w14:paraId="5FC1A3F3" w14:textId="77777777" w:rsidTr="00E132CC">
        <w:trPr>
          <w:trHeight w:val="249"/>
        </w:trPr>
        <w:tc>
          <w:tcPr>
            <w:cnfStyle w:val="001000000000" w:firstRow="0" w:lastRow="0" w:firstColumn="1" w:lastColumn="0" w:oddVBand="0" w:evenVBand="0" w:oddHBand="0" w:evenHBand="0" w:firstRowFirstColumn="0" w:firstRowLastColumn="0" w:lastRowFirstColumn="0" w:lastRowLastColumn="0"/>
            <w:tcW w:w="2830" w:type="dxa"/>
          </w:tcPr>
          <w:p w14:paraId="7D7CA08A"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lastRenderedPageBreak/>
              <w:t>luke Ploče</w:t>
            </w:r>
          </w:p>
        </w:tc>
        <w:tc>
          <w:tcPr>
            <w:tcW w:w="6237" w:type="dxa"/>
          </w:tcPr>
          <w:p w14:paraId="3127D275"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Lučka uprava Ploče</w:t>
            </w:r>
          </w:p>
        </w:tc>
      </w:tr>
      <w:tr w:rsidR="004A5278" w:rsidRPr="00C368EB" w14:paraId="3EBF429C" w14:textId="77777777" w:rsidTr="00E132CC">
        <w:trPr>
          <w:trHeight w:val="305"/>
        </w:trPr>
        <w:tc>
          <w:tcPr>
            <w:cnfStyle w:val="001000000000" w:firstRow="0" w:lastRow="0" w:firstColumn="1" w:lastColumn="0" w:oddVBand="0" w:evenVBand="0" w:oddHBand="0" w:evenHBand="0" w:firstRowFirstColumn="0" w:firstRowLastColumn="0" w:lastRowFirstColumn="0" w:lastRowLastColumn="0"/>
            <w:tcW w:w="2830" w:type="dxa"/>
          </w:tcPr>
          <w:p w14:paraId="22BB8C21"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luke Pula</w:t>
            </w:r>
          </w:p>
        </w:tc>
        <w:tc>
          <w:tcPr>
            <w:tcW w:w="6237" w:type="dxa"/>
          </w:tcPr>
          <w:p w14:paraId="0FFB8237"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Lučka uprava Pula</w:t>
            </w:r>
          </w:p>
        </w:tc>
      </w:tr>
      <w:tr w:rsidR="004A5278" w:rsidRPr="00C368EB" w14:paraId="32684B8B" w14:textId="77777777" w:rsidTr="00E132CC">
        <w:trPr>
          <w:trHeight w:val="222"/>
        </w:trPr>
        <w:tc>
          <w:tcPr>
            <w:cnfStyle w:val="001000000000" w:firstRow="0" w:lastRow="0" w:firstColumn="1" w:lastColumn="0" w:oddVBand="0" w:evenVBand="0" w:oddHBand="0" w:evenHBand="0" w:firstRowFirstColumn="0" w:firstRowLastColumn="0" w:lastRowFirstColumn="0" w:lastRowLastColumn="0"/>
            <w:tcW w:w="2830" w:type="dxa"/>
          </w:tcPr>
          <w:p w14:paraId="4A6B3137"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luke Rijeka</w:t>
            </w:r>
          </w:p>
        </w:tc>
        <w:tc>
          <w:tcPr>
            <w:tcW w:w="6237" w:type="dxa"/>
          </w:tcPr>
          <w:p w14:paraId="0D4BDCF5"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Lučka uprava Rijeka</w:t>
            </w:r>
          </w:p>
        </w:tc>
      </w:tr>
      <w:tr w:rsidR="004A5278" w:rsidRPr="00C368EB" w14:paraId="7FA24665" w14:textId="77777777" w:rsidTr="00E132CC">
        <w:trPr>
          <w:trHeight w:val="259"/>
        </w:trPr>
        <w:tc>
          <w:tcPr>
            <w:cnfStyle w:val="001000000000" w:firstRow="0" w:lastRow="0" w:firstColumn="1" w:lastColumn="0" w:oddVBand="0" w:evenVBand="0" w:oddHBand="0" w:evenHBand="0" w:firstRowFirstColumn="0" w:firstRowLastColumn="0" w:lastRowFirstColumn="0" w:lastRowLastColumn="0"/>
            <w:tcW w:w="2830" w:type="dxa"/>
          </w:tcPr>
          <w:p w14:paraId="6626D13C" w14:textId="77777777" w:rsidR="004A5278" w:rsidRPr="00C368EB" w:rsidRDefault="004A5278" w:rsidP="00054A7B">
            <w:pPr>
              <w:spacing w:before="20" w:after="40"/>
              <w:rPr>
                <w:rFonts w:eastAsia="Calibri"/>
                <w:b w:val="0"/>
                <w:bCs w:val="0"/>
                <w:sz w:val="23"/>
                <w:szCs w:val="23"/>
              </w:rPr>
            </w:pPr>
            <w:r w:rsidRPr="00C368EB">
              <w:rPr>
                <w:rFonts w:eastAsia="Calibri"/>
                <w:b w:val="0"/>
                <w:bCs w:val="0"/>
                <w:sz w:val="23"/>
                <w:szCs w:val="23"/>
              </w:rPr>
              <w:t>luke Split</w:t>
            </w:r>
          </w:p>
        </w:tc>
        <w:tc>
          <w:tcPr>
            <w:tcW w:w="6237" w:type="dxa"/>
          </w:tcPr>
          <w:p w14:paraId="7A35DE68" w14:textId="77777777" w:rsidR="004A5278" w:rsidRPr="00C368EB" w:rsidRDefault="004A5278" w:rsidP="00054A7B">
            <w:pPr>
              <w:spacing w:before="20" w:after="40"/>
              <w:ind w:left="181"/>
              <w:cnfStyle w:val="000000000000" w:firstRow="0" w:lastRow="0" w:firstColumn="0" w:lastColumn="0" w:oddVBand="0" w:evenVBand="0" w:oddHBand="0" w:evenHBand="0" w:firstRowFirstColumn="0" w:firstRowLastColumn="0" w:lastRowFirstColumn="0" w:lastRowLastColumn="0"/>
              <w:rPr>
                <w:rFonts w:eastAsia="Calibri"/>
                <w:sz w:val="23"/>
                <w:szCs w:val="23"/>
              </w:rPr>
            </w:pPr>
            <w:r w:rsidRPr="00C368EB">
              <w:rPr>
                <w:rFonts w:eastAsia="Calibri"/>
                <w:sz w:val="23"/>
                <w:szCs w:val="23"/>
              </w:rPr>
              <w:t>Lučka uprava Split</w:t>
            </w:r>
          </w:p>
        </w:tc>
      </w:tr>
    </w:tbl>
    <w:p w14:paraId="12F3FF49" w14:textId="77777777" w:rsidR="004A5278" w:rsidRDefault="004A5278">
      <w:pPr>
        <w:rPr>
          <w:szCs w:val="24"/>
        </w:rPr>
      </w:pPr>
      <w:r>
        <w:rPr>
          <w:szCs w:val="24"/>
        </w:rPr>
        <w:br w:type="page"/>
      </w:r>
    </w:p>
    <w:p w14:paraId="53223F9F" w14:textId="530A064D" w:rsidR="00C7165E" w:rsidRDefault="00C7165E" w:rsidP="009971EB">
      <w:pPr>
        <w:keepNext/>
        <w:keepLines/>
        <w:pBdr>
          <w:bottom w:val="single" w:sz="4" w:space="1" w:color="auto"/>
        </w:pBdr>
        <w:spacing w:before="120"/>
        <w:contextualSpacing/>
        <w:outlineLvl w:val="2"/>
        <w:rPr>
          <w:rFonts w:eastAsia="Times New Roman"/>
          <w:bCs/>
        </w:rPr>
      </w:pPr>
      <w:bookmarkStart w:id="9" w:name="_Toc153195248"/>
      <w:r w:rsidRPr="00C7165E">
        <w:rPr>
          <w:rFonts w:eastAsia="Times New Roman"/>
          <w:bCs/>
        </w:rPr>
        <w:lastRenderedPageBreak/>
        <w:t xml:space="preserve">Karta slobodnih zona u Republici Hrvatskoj </w:t>
      </w:r>
      <w:r w:rsidR="009215DB">
        <w:rPr>
          <w:rFonts w:eastAsia="Times New Roman"/>
          <w:bCs/>
        </w:rPr>
        <w:t>na dan 1. siječnja 2022</w:t>
      </w:r>
      <w:r w:rsidRPr="00C7165E">
        <w:rPr>
          <w:rFonts w:eastAsia="Times New Roman"/>
          <w:bCs/>
        </w:rPr>
        <w:t>.</w:t>
      </w:r>
      <w:bookmarkEnd w:id="9"/>
    </w:p>
    <w:p w14:paraId="63EFA19C" w14:textId="77777777" w:rsidR="009971EB" w:rsidRDefault="009971EB" w:rsidP="009215DB"/>
    <w:tbl>
      <w:tblPr>
        <w:tblStyle w:val="TableGrid"/>
        <w:tblW w:w="0" w:type="auto"/>
        <w:tblLook w:val="04A0" w:firstRow="1" w:lastRow="0" w:firstColumn="1" w:lastColumn="0" w:noHBand="0" w:noVBand="1"/>
      </w:tblPr>
      <w:tblGrid>
        <w:gridCol w:w="9062"/>
      </w:tblGrid>
      <w:tr w:rsidR="009971EB" w14:paraId="5804ACF8" w14:textId="77777777" w:rsidTr="009971EB">
        <w:tc>
          <w:tcPr>
            <w:tcW w:w="9062" w:type="dxa"/>
            <w:vAlign w:val="center"/>
          </w:tcPr>
          <w:p w14:paraId="7B17B842" w14:textId="6D374EBE" w:rsidR="009971EB" w:rsidRDefault="009215DB" w:rsidP="009971EB">
            <w:pPr>
              <w:jc w:val="center"/>
              <w:rPr>
                <w:rFonts w:eastAsia="Times New Roman"/>
              </w:rPr>
            </w:pPr>
            <w:bookmarkStart w:id="10" w:name="_Hlk134709082"/>
            <w:r w:rsidRPr="009215DB">
              <w:rPr>
                <w:rFonts w:eastAsia="Times New Roman"/>
                <w:noProof/>
                <w:lang w:eastAsia="hr-HR"/>
              </w:rPr>
              <w:drawing>
                <wp:anchor distT="0" distB="0" distL="114300" distR="114300" simplePos="0" relativeHeight="251664384" behindDoc="0" locked="0" layoutInCell="1" allowOverlap="1" wp14:anchorId="7DD4CDE0" wp14:editId="5CE34B6C">
                  <wp:simplePos x="1448410" y="1272845"/>
                  <wp:positionH relativeFrom="margin">
                    <wp:align>center</wp:align>
                  </wp:positionH>
                  <wp:positionV relativeFrom="margin">
                    <wp:align>center</wp:align>
                  </wp:positionV>
                  <wp:extent cx="4659244" cy="3701491"/>
                  <wp:effectExtent l="0" t="0" r="8255" b="0"/>
                  <wp:wrapSquare wrapText="bothSides"/>
                  <wp:docPr id="26" name="Picture 25">
                    <a:extLst xmlns:a="http://schemas.openxmlformats.org/drawingml/2006/main">
                      <a:ext uri="{FF2B5EF4-FFF2-40B4-BE49-F238E27FC236}">
                        <a16:creationId xmlns:a16="http://schemas.microsoft.com/office/drawing/2014/main" id="{BA775D3E-4FD4-80BF-4BFE-1C964285A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A775D3E-4FD4-80BF-4BFE-1C964285A8B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17700"/>
                          <a:stretch/>
                        </pic:blipFill>
                        <pic:spPr>
                          <a:xfrm>
                            <a:off x="0" y="0"/>
                            <a:ext cx="4659244" cy="3701491"/>
                          </a:xfrm>
                          <a:prstGeom prst="rect">
                            <a:avLst/>
                          </a:prstGeom>
                        </pic:spPr>
                      </pic:pic>
                    </a:graphicData>
                  </a:graphic>
                </wp:anchor>
              </w:drawing>
            </w:r>
          </w:p>
        </w:tc>
      </w:tr>
      <w:bookmarkEnd w:id="10"/>
    </w:tbl>
    <w:p w14:paraId="2D5143D2" w14:textId="77777777" w:rsidR="009215DB" w:rsidRDefault="009215DB" w:rsidP="009215DB">
      <w:pPr>
        <w:tabs>
          <w:tab w:val="left" w:pos="1418"/>
        </w:tabs>
      </w:pPr>
    </w:p>
    <w:p w14:paraId="118D729D" w14:textId="77777777" w:rsidR="009215DB" w:rsidRDefault="009215DB" w:rsidP="009215DB">
      <w:pPr>
        <w:tabs>
          <w:tab w:val="left" w:pos="1418"/>
        </w:tabs>
      </w:pPr>
    </w:p>
    <w:p w14:paraId="77ABE23E" w14:textId="658980B3" w:rsidR="009215DB" w:rsidRDefault="009215DB" w:rsidP="009215DB">
      <w:pPr>
        <w:keepNext/>
        <w:keepLines/>
        <w:pBdr>
          <w:bottom w:val="single" w:sz="4" w:space="1" w:color="auto"/>
        </w:pBdr>
        <w:spacing w:before="120"/>
        <w:contextualSpacing/>
        <w:outlineLvl w:val="2"/>
        <w:rPr>
          <w:rFonts w:eastAsia="Times New Roman"/>
          <w:bCs/>
        </w:rPr>
      </w:pPr>
      <w:bookmarkStart w:id="11" w:name="_Toc153195249"/>
      <w:r w:rsidRPr="00C7165E">
        <w:rPr>
          <w:rFonts w:eastAsia="Times New Roman"/>
          <w:bCs/>
        </w:rPr>
        <w:t xml:space="preserve">Karta slobodnih zona u Republici Hrvatskoj </w:t>
      </w:r>
      <w:r>
        <w:rPr>
          <w:rFonts w:eastAsia="Times New Roman"/>
          <w:bCs/>
        </w:rPr>
        <w:t>na dan 31. prosinca 2022</w:t>
      </w:r>
      <w:r w:rsidRPr="00C7165E">
        <w:rPr>
          <w:rFonts w:eastAsia="Times New Roman"/>
          <w:bCs/>
        </w:rPr>
        <w:t>.</w:t>
      </w:r>
      <w:bookmarkEnd w:id="11"/>
    </w:p>
    <w:p w14:paraId="181365DA" w14:textId="77777777" w:rsidR="009215DB" w:rsidRDefault="009215DB" w:rsidP="009215DB"/>
    <w:tbl>
      <w:tblPr>
        <w:tblStyle w:val="TableGrid"/>
        <w:tblW w:w="0" w:type="auto"/>
        <w:tblLook w:val="04A0" w:firstRow="1" w:lastRow="0" w:firstColumn="1" w:lastColumn="0" w:noHBand="0" w:noVBand="1"/>
      </w:tblPr>
      <w:tblGrid>
        <w:gridCol w:w="9062"/>
      </w:tblGrid>
      <w:tr w:rsidR="009215DB" w14:paraId="4C99F902" w14:textId="77777777" w:rsidTr="008A2905">
        <w:tc>
          <w:tcPr>
            <w:tcW w:w="9062" w:type="dxa"/>
            <w:vAlign w:val="center"/>
          </w:tcPr>
          <w:p w14:paraId="4CA0B704" w14:textId="0B811E0E" w:rsidR="009215DB" w:rsidRDefault="009215DB" w:rsidP="00AA17C0">
            <w:pPr>
              <w:tabs>
                <w:tab w:val="left" w:pos="0"/>
                <w:tab w:val="left" w:pos="1578"/>
              </w:tabs>
              <w:jc w:val="center"/>
              <w:rPr>
                <w:rFonts w:eastAsia="Times New Roman"/>
              </w:rPr>
            </w:pPr>
            <w:r w:rsidRPr="009215DB">
              <w:rPr>
                <w:rFonts w:eastAsia="Times New Roman"/>
                <w:noProof/>
                <w:lang w:eastAsia="hr-HR"/>
              </w:rPr>
              <w:drawing>
                <wp:anchor distT="0" distB="0" distL="114300" distR="114300" simplePos="0" relativeHeight="251663360" behindDoc="0" locked="0" layoutInCell="1" allowOverlap="1" wp14:anchorId="736AB22F" wp14:editId="00C52748">
                  <wp:simplePos x="1441094" y="5713171"/>
                  <wp:positionH relativeFrom="margin">
                    <wp:align>center</wp:align>
                  </wp:positionH>
                  <wp:positionV relativeFrom="margin">
                    <wp:align>center</wp:align>
                  </wp:positionV>
                  <wp:extent cx="4673816" cy="3803904"/>
                  <wp:effectExtent l="0" t="0" r="0" b="0"/>
                  <wp:wrapSquare wrapText="bothSides"/>
                  <wp:docPr id="17" name="Picture 16">
                    <a:extLst xmlns:a="http://schemas.openxmlformats.org/drawingml/2006/main">
                      <a:ext uri="{FF2B5EF4-FFF2-40B4-BE49-F238E27FC236}">
                        <a16:creationId xmlns:a16="http://schemas.microsoft.com/office/drawing/2014/main" id="{2C809427-AC22-C4C1-A3DE-8BE77AB0F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C809427-AC22-C4C1-A3DE-8BE77AB0F98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r="19665"/>
                          <a:stretch/>
                        </pic:blipFill>
                        <pic:spPr>
                          <a:xfrm>
                            <a:off x="0" y="0"/>
                            <a:ext cx="4673816" cy="3803904"/>
                          </a:xfrm>
                          <a:prstGeom prst="rect">
                            <a:avLst/>
                          </a:prstGeom>
                        </pic:spPr>
                      </pic:pic>
                    </a:graphicData>
                  </a:graphic>
                </wp:anchor>
              </w:drawing>
            </w:r>
          </w:p>
        </w:tc>
      </w:tr>
    </w:tbl>
    <w:p w14:paraId="35A003A8" w14:textId="24AE1E16" w:rsidR="009215DB" w:rsidRDefault="009215DB">
      <w:pPr>
        <w:rPr>
          <w:rFonts w:eastAsia="Times New Roman"/>
        </w:rPr>
      </w:pPr>
    </w:p>
    <w:p w14:paraId="4DC5B9BE" w14:textId="1154F9A2" w:rsidR="00946939" w:rsidRPr="0054344B" w:rsidRDefault="00946939" w:rsidP="00A926C4">
      <w:pPr>
        <w:pStyle w:val="Heading2"/>
        <w:rPr>
          <w:rFonts w:ascii="Times New Roman" w:hAnsi="Times New Roman"/>
          <w:b w:val="0"/>
          <w:color w:val="auto"/>
          <w:sz w:val="24"/>
          <w:szCs w:val="24"/>
        </w:rPr>
      </w:pPr>
      <w:bookmarkStart w:id="12" w:name="_Toc153195250"/>
      <w:r w:rsidRPr="0054344B">
        <w:rPr>
          <w:rFonts w:ascii="Times New Roman" w:hAnsi="Times New Roman"/>
          <w:b w:val="0"/>
          <w:color w:val="auto"/>
          <w:sz w:val="24"/>
          <w:szCs w:val="24"/>
        </w:rPr>
        <w:t>ULOGA LUČKIH UPRAVA</w:t>
      </w:r>
      <w:bookmarkEnd w:id="12"/>
    </w:p>
    <w:p w14:paraId="357390C8" w14:textId="77777777" w:rsidR="00C7165E" w:rsidRPr="00C7165E" w:rsidRDefault="00C7165E" w:rsidP="00C7165E">
      <w:pPr>
        <w:jc w:val="both"/>
        <w:rPr>
          <w:rFonts w:eastAsia="Calibri"/>
          <w:szCs w:val="24"/>
        </w:rPr>
      </w:pPr>
    </w:p>
    <w:p w14:paraId="2D860B92" w14:textId="789A30E7" w:rsidR="00C7165E" w:rsidRPr="00C7165E" w:rsidRDefault="00C7165E" w:rsidP="00C7165E">
      <w:pPr>
        <w:jc w:val="both"/>
        <w:rPr>
          <w:rFonts w:eastAsia="Calibri"/>
          <w:szCs w:val="24"/>
        </w:rPr>
      </w:pPr>
      <w:r w:rsidRPr="00C7165E">
        <w:rPr>
          <w:rFonts w:eastAsia="Calibri"/>
          <w:szCs w:val="24"/>
        </w:rPr>
        <w:t xml:space="preserve">Pri interpretaciji podataka bitno je uzeti u obzir i specifičnosti slobodnih zona na lučkom području i nositelja suglasnosti za </w:t>
      </w:r>
      <w:r w:rsidR="0043732E" w:rsidRPr="00C7165E">
        <w:rPr>
          <w:rFonts w:eastAsia="Calibri"/>
          <w:szCs w:val="24"/>
        </w:rPr>
        <w:t>njihov</w:t>
      </w:r>
      <w:r w:rsidR="0043732E">
        <w:rPr>
          <w:rFonts w:eastAsia="Calibri"/>
          <w:szCs w:val="24"/>
        </w:rPr>
        <w:t>o</w:t>
      </w:r>
      <w:r w:rsidR="0043732E" w:rsidRPr="00C7165E">
        <w:rPr>
          <w:rFonts w:eastAsia="Calibri"/>
          <w:szCs w:val="24"/>
        </w:rPr>
        <w:t xml:space="preserve"> </w:t>
      </w:r>
      <w:r w:rsidRPr="00C7165E">
        <w:rPr>
          <w:rFonts w:eastAsia="Calibri"/>
          <w:szCs w:val="24"/>
        </w:rPr>
        <w:t xml:space="preserve">osnivanje. </w:t>
      </w:r>
      <w:r w:rsidR="004A5278">
        <w:rPr>
          <w:rFonts w:eastAsia="Calibri"/>
          <w:szCs w:val="24"/>
        </w:rPr>
        <w:t>S</w:t>
      </w:r>
      <w:r w:rsidRPr="00C7165E">
        <w:rPr>
          <w:rFonts w:eastAsia="Calibri"/>
          <w:szCs w:val="24"/>
        </w:rPr>
        <w:t xml:space="preserve">lobodnim zonama na lučkom području upravljaju nadležne lučke uprave koje su prema pravnom obliku ustanove čija je djelatnost propisana člankom </w:t>
      </w:r>
      <w:r w:rsidR="00507BF4">
        <w:rPr>
          <w:rFonts w:eastAsia="Calibri"/>
          <w:szCs w:val="24"/>
        </w:rPr>
        <w:t>91</w:t>
      </w:r>
      <w:r w:rsidRPr="00C7165E">
        <w:rPr>
          <w:rFonts w:eastAsia="Calibri"/>
          <w:szCs w:val="24"/>
        </w:rPr>
        <w:t>. Zakona o pomorskom dobru i morskim lukama (</w:t>
      </w:r>
      <w:r w:rsidR="0057085C">
        <w:rPr>
          <w:rFonts w:eastAsia="Calibri"/>
          <w:szCs w:val="24"/>
        </w:rPr>
        <w:t>„</w:t>
      </w:r>
      <w:r w:rsidRPr="00C7165E">
        <w:rPr>
          <w:rFonts w:eastAsia="Calibri"/>
          <w:szCs w:val="24"/>
        </w:rPr>
        <w:t>Narodne novine</w:t>
      </w:r>
      <w:r w:rsidR="0057085C">
        <w:rPr>
          <w:rFonts w:eastAsia="Calibri"/>
          <w:szCs w:val="24"/>
        </w:rPr>
        <w:t>“</w:t>
      </w:r>
      <w:r w:rsidRPr="00C7165E">
        <w:rPr>
          <w:rFonts w:eastAsia="Calibri"/>
          <w:szCs w:val="24"/>
        </w:rPr>
        <w:t>, br</w:t>
      </w:r>
      <w:r w:rsidR="00507BF4">
        <w:rPr>
          <w:rFonts w:eastAsia="Calibri"/>
          <w:szCs w:val="24"/>
        </w:rPr>
        <w:t>oj 83/23</w:t>
      </w:r>
      <w:r w:rsidR="0057085C">
        <w:rPr>
          <w:rFonts w:eastAsia="Calibri"/>
          <w:szCs w:val="24"/>
        </w:rPr>
        <w:t>.</w:t>
      </w:r>
      <w:r w:rsidRPr="00C7165E">
        <w:rPr>
          <w:rFonts w:eastAsia="Calibri"/>
          <w:szCs w:val="24"/>
        </w:rPr>
        <w:t>):</w:t>
      </w:r>
    </w:p>
    <w:p w14:paraId="2C77B9AB" w14:textId="7FD00AB6" w:rsidR="00507BF4" w:rsidRPr="00507BF4" w:rsidRDefault="00507BF4" w:rsidP="00507BF4">
      <w:pPr>
        <w:jc w:val="both"/>
        <w:rPr>
          <w:rFonts w:eastAsia="Calibri"/>
          <w:szCs w:val="24"/>
        </w:rPr>
      </w:pPr>
      <w:r w:rsidRPr="00507BF4">
        <w:rPr>
          <w:rFonts w:eastAsia="Calibri"/>
          <w:szCs w:val="24"/>
        </w:rPr>
        <w:t>Lučka uprava obavlja sljedeće poslove:</w:t>
      </w:r>
    </w:p>
    <w:p w14:paraId="7F304DA5" w14:textId="05711C51" w:rsidR="00507BF4" w:rsidRPr="00507BF4" w:rsidRDefault="00507BF4" w:rsidP="00507BF4">
      <w:pPr>
        <w:pStyle w:val="ListParagraph"/>
        <w:numPr>
          <w:ilvl w:val="0"/>
          <w:numId w:val="42"/>
        </w:numPr>
        <w:jc w:val="both"/>
        <w:rPr>
          <w:rFonts w:eastAsia="Calibri"/>
          <w:szCs w:val="24"/>
        </w:rPr>
      </w:pPr>
      <w:r w:rsidRPr="00507BF4">
        <w:rPr>
          <w:rFonts w:eastAsia="Calibri"/>
          <w:szCs w:val="24"/>
        </w:rPr>
        <w:t>osigurava strateški razvoj i konkurentnost luke</w:t>
      </w:r>
    </w:p>
    <w:p w14:paraId="088A76D1" w14:textId="612622E6" w:rsidR="00507BF4" w:rsidRPr="00507BF4" w:rsidRDefault="00507BF4" w:rsidP="00507BF4">
      <w:pPr>
        <w:pStyle w:val="ListParagraph"/>
        <w:numPr>
          <w:ilvl w:val="0"/>
          <w:numId w:val="42"/>
        </w:numPr>
        <w:jc w:val="both"/>
        <w:rPr>
          <w:rFonts w:eastAsia="Calibri"/>
          <w:szCs w:val="24"/>
        </w:rPr>
      </w:pPr>
      <w:r w:rsidRPr="00507BF4">
        <w:rPr>
          <w:rFonts w:eastAsia="Calibri"/>
          <w:szCs w:val="24"/>
        </w:rPr>
        <w:t>osigurava gradnju i održavanje lučke podgradnje</w:t>
      </w:r>
    </w:p>
    <w:p w14:paraId="789BCFE2" w14:textId="17B9098E" w:rsidR="00507BF4" w:rsidRPr="00507BF4" w:rsidRDefault="00507BF4" w:rsidP="00507BF4">
      <w:pPr>
        <w:pStyle w:val="ListParagraph"/>
        <w:numPr>
          <w:ilvl w:val="0"/>
          <w:numId w:val="42"/>
        </w:numPr>
        <w:jc w:val="both"/>
        <w:rPr>
          <w:rFonts w:eastAsia="Calibri"/>
          <w:szCs w:val="24"/>
        </w:rPr>
      </w:pPr>
      <w:r w:rsidRPr="00507BF4">
        <w:rPr>
          <w:rFonts w:eastAsia="Calibri"/>
          <w:szCs w:val="24"/>
        </w:rPr>
        <w:lastRenderedPageBreak/>
        <w:t>osigurava stručni nadzor nad građenjem, održavanjem, upravljanjem i zaštitom lučkog područja (lučke podgradnje i nadgradnje)</w:t>
      </w:r>
    </w:p>
    <w:p w14:paraId="19D17F61" w14:textId="5964AD11" w:rsidR="00507BF4" w:rsidRPr="00507BF4" w:rsidRDefault="00507BF4" w:rsidP="00507BF4">
      <w:pPr>
        <w:pStyle w:val="ListParagraph"/>
        <w:numPr>
          <w:ilvl w:val="0"/>
          <w:numId w:val="42"/>
        </w:numPr>
        <w:jc w:val="both"/>
        <w:rPr>
          <w:rFonts w:eastAsia="Calibri"/>
          <w:szCs w:val="24"/>
        </w:rPr>
      </w:pPr>
      <w:r w:rsidRPr="00507BF4">
        <w:rPr>
          <w:rFonts w:eastAsia="Calibri"/>
          <w:szCs w:val="24"/>
        </w:rPr>
        <w:t>osigurava trajno i nesmetano obavljanje lučkog prometa, tehničko-tehnološkog jedinstva i sigurnosti lučkog područja za plovidbu i održavanje reda u luci</w:t>
      </w:r>
    </w:p>
    <w:p w14:paraId="34427277" w14:textId="66A48A3D" w:rsidR="00507BF4" w:rsidRPr="00507BF4" w:rsidRDefault="00507BF4" w:rsidP="00507BF4">
      <w:pPr>
        <w:pStyle w:val="ListParagraph"/>
        <w:numPr>
          <w:ilvl w:val="0"/>
          <w:numId w:val="42"/>
        </w:numPr>
        <w:jc w:val="both"/>
        <w:rPr>
          <w:rFonts w:eastAsia="Calibri"/>
          <w:szCs w:val="24"/>
        </w:rPr>
      </w:pPr>
      <w:r w:rsidRPr="00507BF4">
        <w:rPr>
          <w:rFonts w:eastAsia="Calibri"/>
          <w:szCs w:val="24"/>
        </w:rPr>
        <w:t>osigurava prihvat otpada s plovnih objekata i predaju otpada osobi koja obavlja djelatnost gospodarenja otpadom, sukladno propisu kojim se uređuje gospodarenje otpadom</w:t>
      </w:r>
    </w:p>
    <w:p w14:paraId="28B82B60" w14:textId="5B53147F" w:rsidR="00507BF4" w:rsidRPr="00507BF4" w:rsidRDefault="00507BF4" w:rsidP="00507BF4">
      <w:pPr>
        <w:pStyle w:val="ListParagraph"/>
        <w:numPr>
          <w:ilvl w:val="0"/>
          <w:numId w:val="42"/>
        </w:numPr>
        <w:jc w:val="both"/>
        <w:rPr>
          <w:rFonts w:eastAsia="Calibri"/>
          <w:szCs w:val="24"/>
        </w:rPr>
      </w:pPr>
      <w:r w:rsidRPr="00507BF4">
        <w:rPr>
          <w:rFonts w:eastAsia="Calibri"/>
          <w:szCs w:val="24"/>
        </w:rPr>
        <w:t>usklađuje i nadzire rad koncesionara na lučkom području</w:t>
      </w:r>
    </w:p>
    <w:p w14:paraId="01682E86" w14:textId="53151574" w:rsidR="00507BF4" w:rsidRPr="00507BF4" w:rsidRDefault="00507BF4" w:rsidP="00507BF4">
      <w:pPr>
        <w:pStyle w:val="ListParagraph"/>
        <w:numPr>
          <w:ilvl w:val="0"/>
          <w:numId w:val="42"/>
        </w:numPr>
        <w:jc w:val="both"/>
        <w:rPr>
          <w:rFonts w:eastAsia="Calibri"/>
          <w:szCs w:val="24"/>
        </w:rPr>
      </w:pPr>
      <w:r w:rsidRPr="00507BF4">
        <w:rPr>
          <w:rFonts w:eastAsia="Calibri"/>
          <w:szCs w:val="24"/>
        </w:rPr>
        <w:t>daje koncesiju i posebnu upotrebu</w:t>
      </w:r>
    </w:p>
    <w:p w14:paraId="28B8A9DD" w14:textId="7DF44771" w:rsidR="00507BF4" w:rsidRPr="00507BF4" w:rsidRDefault="00507BF4" w:rsidP="00507BF4">
      <w:pPr>
        <w:pStyle w:val="ListParagraph"/>
        <w:numPr>
          <w:ilvl w:val="0"/>
          <w:numId w:val="42"/>
        </w:numPr>
        <w:jc w:val="both"/>
        <w:rPr>
          <w:rFonts w:eastAsia="Calibri"/>
          <w:szCs w:val="24"/>
        </w:rPr>
      </w:pPr>
      <w:r w:rsidRPr="00507BF4">
        <w:rPr>
          <w:rFonts w:eastAsia="Calibri"/>
          <w:szCs w:val="24"/>
        </w:rPr>
        <w:t>druge poslove utvrđene ovim Zakonom.</w:t>
      </w:r>
    </w:p>
    <w:p w14:paraId="5CACEE87" w14:textId="77777777" w:rsidR="00507BF4" w:rsidRDefault="00507BF4" w:rsidP="00C7165E">
      <w:pPr>
        <w:jc w:val="both"/>
        <w:rPr>
          <w:rFonts w:eastAsia="Calibri"/>
          <w:szCs w:val="24"/>
        </w:rPr>
      </w:pPr>
    </w:p>
    <w:p w14:paraId="170FD667" w14:textId="6B37F488" w:rsidR="00C7165E" w:rsidRPr="00573C1E" w:rsidRDefault="00C7165E" w:rsidP="00C7165E">
      <w:pPr>
        <w:jc w:val="both"/>
        <w:rPr>
          <w:rFonts w:eastAsia="Calibri"/>
          <w:szCs w:val="24"/>
        </w:rPr>
      </w:pPr>
      <w:r w:rsidRPr="00C7165E">
        <w:rPr>
          <w:rFonts w:eastAsia="Calibri"/>
          <w:szCs w:val="24"/>
        </w:rPr>
        <w:t>Iz navedenoga slijedi da poslovanje nositelja suglasnosti za osnivanje slobodnih zona na lučkom području nije u potpunosti usporedivo s poslovanjem korisnika koncesija za osnivanje slobodnih zona na kopnenom području</w:t>
      </w:r>
      <w:r w:rsidR="00F31595" w:rsidRPr="00573C1E">
        <w:rPr>
          <w:rFonts w:eastAsia="Calibri"/>
          <w:szCs w:val="24"/>
        </w:rPr>
        <w:t>.</w:t>
      </w:r>
      <w:r w:rsidR="00F5525A" w:rsidRPr="00573C1E">
        <w:rPr>
          <w:rFonts w:eastAsia="Calibri"/>
          <w:szCs w:val="24"/>
        </w:rPr>
        <w:t xml:space="preserve"> Ova </w:t>
      </w:r>
      <w:r w:rsidR="00032733" w:rsidRPr="00573C1E">
        <w:rPr>
          <w:rFonts w:eastAsia="Calibri"/>
          <w:szCs w:val="24"/>
        </w:rPr>
        <w:t xml:space="preserve">činjenica </w:t>
      </w:r>
      <w:r w:rsidR="00302B95" w:rsidRPr="00573C1E">
        <w:rPr>
          <w:rFonts w:eastAsia="Calibri"/>
          <w:szCs w:val="24"/>
        </w:rPr>
        <w:t>posebno se ogleda u</w:t>
      </w:r>
      <w:r w:rsidR="0071315F" w:rsidRPr="00573C1E">
        <w:rPr>
          <w:rFonts w:eastAsia="Calibri"/>
          <w:szCs w:val="24"/>
        </w:rPr>
        <w:t xml:space="preserve"> izvršenim ulaganjima</w:t>
      </w:r>
      <w:r w:rsidR="00032733" w:rsidRPr="00573C1E">
        <w:rPr>
          <w:rFonts w:eastAsia="Calibri"/>
          <w:szCs w:val="24"/>
        </w:rPr>
        <w:t xml:space="preserve"> u slobodne zone</w:t>
      </w:r>
      <w:r w:rsidR="00BF08B4" w:rsidRPr="00573C1E">
        <w:rPr>
          <w:rFonts w:eastAsia="Calibri"/>
          <w:szCs w:val="24"/>
        </w:rPr>
        <w:t xml:space="preserve">, s obzirom da je </w:t>
      </w:r>
      <w:r w:rsidR="0071315F" w:rsidRPr="00573C1E">
        <w:rPr>
          <w:rFonts w:eastAsia="Calibri"/>
          <w:szCs w:val="24"/>
        </w:rPr>
        <w:t>o</w:t>
      </w:r>
      <w:r w:rsidR="00032733" w:rsidRPr="00573C1E">
        <w:rPr>
          <w:rFonts w:eastAsia="Calibri"/>
          <w:szCs w:val="24"/>
        </w:rPr>
        <w:t xml:space="preserve">d ukupnih ulaganja u slobodne zone </w:t>
      </w:r>
      <w:r w:rsidR="0071315F" w:rsidRPr="00573C1E">
        <w:rPr>
          <w:rFonts w:eastAsia="Calibri"/>
          <w:szCs w:val="24"/>
        </w:rPr>
        <w:t xml:space="preserve">u </w:t>
      </w:r>
      <w:r w:rsidR="004A5278">
        <w:rPr>
          <w:rFonts w:eastAsia="Calibri"/>
          <w:szCs w:val="24"/>
        </w:rPr>
        <w:t>2022. godini</w:t>
      </w:r>
      <w:r w:rsidR="0071315F" w:rsidRPr="00573C1E">
        <w:rPr>
          <w:rFonts w:eastAsia="Calibri"/>
          <w:szCs w:val="24"/>
        </w:rPr>
        <w:t>, čak</w:t>
      </w:r>
      <w:r w:rsidR="00032733" w:rsidRPr="00573C1E">
        <w:rPr>
          <w:rFonts w:eastAsia="Calibri"/>
          <w:szCs w:val="24"/>
        </w:rPr>
        <w:t xml:space="preserve"> </w:t>
      </w:r>
      <w:r w:rsidR="009F3812">
        <w:rPr>
          <w:rFonts w:eastAsia="Calibri"/>
          <w:szCs w:val="24"/>
        </w:rPr>
        <w:t>86</w:t>
      </w:r>
      <w:r w:rsidR="00032733" w:rsidRPr="00573C1E">
        <w:rPr>
          <w:rFonts w:eastAsia="Calibri"/>
          <w:szCs w:val="24"/>
        </w:rPr>
        <w:t xml:space="preserve"> % </w:t>
      </w:r>
      <w:r w:rsidR="00302B95" w:rsidRPr="00573C1E">
        <w:rPr>
          <w:rFonts w:eastAsia="Calibri"/>
          <w:szCs w:val="24"/>
        </w:rPr>
        <w:t xml:space="preserve">ulaganja </w:t>
      </w:r>
      <w:r w:rsidR="00032733" w:rsidRPr="00573C1E">
        <w:rPr>
          <w:rFonts w:eastAsia="Calibri"/>
          <w:szCs w:val="24"/>
        </w:rPr>
        <w:t>izvršeno u lučke slobodne zone.</w:t>
      </w:r>
    </w:p>
    <w:p w14:paraId="55A0E8E9" w14:textId="1D28756A" w:rsidR="00946939" w:rsidRPr="00946939" w:rsidRDefault="00946939" w:rsidP="00946939">
      <w:pPr>
        <w:keepNext/>
        <w:keepLines/>
        <w:spacing w:before="240"/>
        <w:outlineLvl w:val="0"/>
        <w:rPr>
          <w:rFonts w:eastAsia="Times New Roman"/>
          <w:szCs w:val="24"/>
        </w:rPr>
      </w:pPr>
      <w:bookmarkStart w:id="13" w:name="_Toc153195251"/>
      <w:r w:rsidRPr="00946939">
        <w:rPr>
          <w:rFonts w:eastAsia="Times New Roman"/>
          <w:szCs w:val="24"/>
        </w:rPr>
        <w:t>POJEDINAČNI PREGLED POSLOVANJA SLOBODNIH ZONA U 202</w:t>
      </w:r>
      <w:r w:rsidR="008D41C8">
        <w:rPr>
          <w:rFonts w:eastAsia="Times New Roman"/>
          <w:szCs w:val="24"/>
        </w:rPr>
        <w:t>2</w:t>
      </w:r>
      <w:r w:rsidRPr="00946939">
        <w:rPr>
          <w:rFonts w:eastAsia="Times New Roman"/>
          <w:szCs w:val="24"/>
        </w:rPr>
        <w:t>. GODINI</w:t>
      </w:r>
      <w:bookmarkEnd w:id="13"/>
    </w:p>
    <w:p w14:paraId="19141507" w14:textId="77777777" w:rsidR="00946939" w:rsidRPr="00946939" w:rsidRDefault="00946939" w:rsidP="00946939">
      <w:pPr>
        <w:jc w:val="both"/>
        <w:rPr>
          <w:rFonts w:eastAsia="Calibri"/>
          <w:szCs w:val="24"/>
        </w:rPr>
      </w:pPr>
    </w:p>
    <w:p w14:paraId="2BA90DC5" w14:textId="43D83938" w:rsidR="00946939" w:rsidRDefault="00946939" w:rsidP="00946939">
      <w:pPr>
        <w:jc w:val="both"/>
        <w:rPr>
          <w:rFonts w:eastAsia="Calibri"/>
          <w:szCs w:val="24"/>
        </w:rPr>
      </w:pPr>
      <w:r w:rsidRPr="002215D9">
        <w:rPr>
          <w:rFonts w:eastAsia="Calibri"/>
          <w:szCs w:val="24"/>
        </w:rPr>
        <w:t xml:space="preserve">Podaci koje Ministarstvo </w:t>
      </w:r>
      <w:r w:rsidR="002215D9" w:rsidRPr="002215D9">
        <w:rPr>
          <w:rFonts w:eastAsia="Calibri"/>
          <w:szCs w:val="24"/>
        </w:rPr>
        <w:t>koristi</w:t>
      </w:r>
      <w:r w:rsidRPr="002215D9">
        <w:rPr>
          <w:rFonts w:eastAsia="Calibri"/>
          <w:szCs w:val="24"/>
        </w:rPr>
        <w:t xml:space="preserve"> za potrebe izrade ovoga Izvješća </w:t>
      </w:r>
      <w:r w:rsidR="00170D06" w:rsidRPr="002215D9">
        <w:rPr>
          <w:rFonts w:eastAsia="Calibri"/>
          <w:szCs w:val="24"/>
        </w:rPr>
        <w:t xml:space="preserve">ograničeni su na podatke </w:t>
      </w:r>
      <w:r w:rsidR="003D7D0B" w:rsidRPr="002215D9">
        <w:rPr>
          <w:rFonts w:eastAsia="Calibri"/>
          <w:szCs w:val="24"/>
        </w:rPr>
        <w:t>čij</w:t>
      </w:r>
      <w:r w:rsidR="002215D9" w:rsidRPr="002215D9">
        <w:rPr>
          <w:rFonts w:eastAsia="Calibri"/>
          <w:szCs w:val="24"/>
        </w:rPr>
        <w:t>e prikupljanje, obrada i</w:t>
      </w:r>
      <w:r w:rsidR="003D7D0B" w:rsidRPr="002215D9">
        <w:rPr>
          <w:rFonts w:eastAsia="Calibri"/>
          <w:szCs w:val="24"/>
        </w:rPr>
        <w:t xml:space="preserve"> dostava</w:t>
      </w:r>
      <w:r w:rsidR="00170D06" w:rsidRPr="002215D9">
        <w:rPr>
          <w:rFonts w:eastAsia="Calibri"/>
          <w:szCs w:val="24"/>
        </w:rPr>
        <w:t xml:space="preserve"> ne </w:t>
      </w:r>
      <w:r w:rsidR="00303E54" w:rsidRPr="002215D9">
        <w:rPr>
          <w:rFonts w:eastAsia="Calibri"/>
          <w:szCs w:val="24"/>
        </w:rPr>
        <w:t xml:space="preserve">pričinjava </w:t>
      </w:r>
      <w:r w:rsidR="002215D9" w:rsidRPr="002215D9">
        <w:rPr>
          <w:rFonts w:eastAsia="Calibri"/>
          <w:szCs w:val="24"/>
        </w:rPr>
        <w:t>nesrazmjerne</w:t>
      </w:r>
      <w:r w:rsidR="00303E54" w:rsidRPr="002215D9">
        <w:rPr>
          <w:rFonts w:eastAsia="Calibri"/>
          <w:szCs w:val="24"/>
        </w:rPr>
        <w:t xml:space="preserve"> </w:t>
      </w:r>
      <w:r w:rsidR="002215D9" w:rsidRPr="002215D9">
        <w:rPr>
          <w:rFonts w:eastAsia="Calibri"/>
          <w:szCs w:val="24"/>
        </w:rPr>
        <w:t xml:space="preserve">financijske, </w:t>
      </w:r>
      <w:r w:rsidR="00303E54" w:rsidRPr="002215D9">
        <w:rPr>
          <w:rFonts w:eastAsia="Calibri"/>
          <w:szCs w:val="24"/>
        </w:rPr>
        <w:t>vremenske i</w:t>
      </w:r>
      <w:r w:rsidR="002215D9" w:rsidRPr="002215D9">
        <w:rPr>
          <w:rFonts w:eastAsia="Calibri"/>
          <w:szCs w:val="24"/>
        </w:rPr>
        <w:t>li</w:t>
      </w:r>
      <w:r w:rsidR="00303E54" w:rsidRPr="002215D9">
        <w:rPr>
          <w:rFonts w:eastAsia="Calibri"/>
          <w:szCs w:val="24"/>
        </w:rPr>
        <w:t xml:space="preserve"> </w:t>
      </w:r>
      <w:r w:rsidR="002215D9" w:rsidRPr="002215D9">
        <w:rPr>
          <w:rFonts w:eastAsia="Calibri"/>
          <w:szCs w:val="24"/>
        </w:rPr>
        <w:t xml:space="preserve">bilo koje </w:t>
      </w:r>
      <w:r w:rsidR="003D7D0B" w:rsidRPr="002215D9">
        <w:rPr>
          <w:rFonts w:eastAsia="Calibri"/>
          <w:szCs w:val="24"/>
        </w:rPr>
        <w:t>drug</w:t>
      </w:r>
      <w:r w:rsidR="00303E54" w:rsidRPr="002215D9">
        <w:rPr>
          <w:rFonts w:eastAsia="Calibri"/>
          <w:szCs w:val="24"/>
        </w:rPr>
        <w:t>e troškove</w:t>
      </w:r>
      <w:r w:rsidR="003866E5" w:rsidRPr="002215D9">
        <w:rPr>
          <w:rFonts w:eastAsia="Calibri"/>
          <w:szCs w:val="24"/>
        </w:rPr>
        <w:t xml:space="preserve"> </w:t>
      </w:r>
      <w:r w:rsidR="002215D9" w:rsidRPr="002215D9">
        <w:rPr>
          <w:rFonts w:eastAsia="Calibri"/>
          <w:szCs w:val="24"/>
        </w:rPr>
        <w:t xml:space="preserve">korisnicima slobodnih zona </w:t>
      </w:r>
      <w:r w:rsidR="003866E5" w:rsidRPr="002215D9">
        <w:rPr>
          <w:rFonts w:eastAsia="Calibri"/>
          <w:szCs w:val="24"/>
        </w:rPr>
        <w:t xml:space="preserve">te </w:t>
      </w:r>
      <w:r w:rsidR="003D7D0B" w:rsidRPr="002215D9">
        <w:rPr>
          <w:rFonts w:eastAsia="Calibri"/>
          <w:szCs w:val="24"/>
        </w:rPr>
        <w:t xml:space="preserve">koji </w:t>
      </w:r>
      <w:r w:rsidR="003866E5" w:rsidRPr="002215D9">
        <w:rPr>
          <w:rFonts w:eastAsia="Calibri"/>
          <w:szCs w:val="24"/>
        </w:rPr>
        <w:t>ne zadiru u njihovo poslovanje</w:t>
      </w:r>
      <w:r w:rsidR="00F27827" w:rsidRPr="002215D9">
        <w:rPr>
          <w:rFonts w:eastAsia="Calibri"/>
          <w:szCs w:val="24"/>
        </w:rPr>
        <w:t xml:space="preserve"> u smislu poslovne politike ili poslovne tajne</w:t>
      </w:r>
      <w:r w:rsidR="00303E54" w:rsidRPr="002215D9">
        <w:rPr>
          <w:rFonts w:eastAsia="Calibri"/>
          <w:szCs w:val="24"/>
        </w:rPr>
        <w:t xml:space="preserve">. Prikupljeni podaci </w:t>
      </w:r>
      <w:r w:rsidRPr="002215D9">
        <w:rPr>
          <w:rFonts w:eastAsia="Calibri"/>
          <w:szCs w:val="24"/>
        </w:rPr>
        <w:t xml:space="preserve">obrađeni </w:t>
      </w:r>
      <w:r w:rsidR="00EA1D16" w:rsidRPr="002215D9">
        <w:rPr>
          <w:rFonts w:eastAsia="Calibri"/>
          <w:szCs w:val="24"/>
        </w:rPr>
        <w:t>su kako bi na</w:t>
      </w:r>
      <w:r w:rsidRPr="002215D9">
        <w:rPr>
          <w:rFonts w:eastAsia="Calibri"/>
          <w:szCs w:val="24"/>
        </w:rPr>
        <w:t xml:space="preserve"> što jednostavnij</w:t>
      </w:r>
      <w:r w:rsidR="00EA1D16" w:rsidRPr="002215D9">
        <w:rPr>
          <w:rFonts w:eastAsia="Calibri"/>
          <w:szCs w:val="24"/>
        </w:rPr>
        <w:t>i način</w:t>
      </w:r>
      <w:r w:rsidRPr="002215D9">
        <w:rPr>
          <w:rFonts w:eastAsia="Calibri"/>
          <w:szCs w:val="24"/>
        </w:rPr>
        <w:t xml:space="preserve"> prikaza</w:t>
      </w:r>
      <w:r w:rsidR="00EA1D16" w:rsidRPr="002215D9">
        <w:rPr>
          <w:rFonts w:eastAsia="Calibri"/>
          <w:szCs w:val="24"/>
        </w:rPr>
        <w:t>li</w:t>
      </w:r>
      <w:r w:rsidRPr="002215D9">
        <w:rPr>
          <w:rFonts w:eastAsia="Calibri"/>
          <w:szCs w:val="24"/>
        </w:rPr>
        <w:t xml:space="preserve"> gospodarsk</w:t>
      </w:r>
      <w:r w:rsidR="00EA1D16" w:rsidRPr="002215D9">
        <w:rPr>
          <w:rFonts w:eastAsia="Calibri"/>
          <w:szCs w:val="24"/>
        </w:rPr>
        <w:t>e</w:t>
      </w:r>
      <w:r w:rsidRPr="002215D9">
        <w:rPr>
          <w:rFonts w:eastAsia="Calibri"/>
          <w:szCs w:val="24"/>
        </w:rPr>
        <w:t xml:space="preserve"> trendov</w:t>
      </w:r>
      <w:r w:rsidR="00EA1D16" w:rsidRPr="002215D9">
        <w:rPr>
          <w:rFonts w:eastAsia="Calibri"/>
          <w:szCs w:val="24"/>
        </w:rPr>
        <w:t>e</w:t>
      </w:r>
      <w:r w:rsidRPr="002215D9">
        <w:rPr>
          <w:rFonts w:eastAsia="Calibri"/>
          <w:szCs w:val="24"/>
        </w:rPr>
        <w:t xml:space="preserve"> u svakoj od slobodnih zona.</w:t>
      </w:r>
    </w:p>
    <w:p w14:paraId="3180B9F5" w14:textId="77777777" w:rsidR="00F27827" w:rsidRDefault="00F27827" w:rsidP="00C7165E">
      <w:pPr>
        <w:keepNext/>
        <w:keepLines/>
        <w:outlineLvl w:val="1"/>
        <w:rPr>
          <w:rFonts w:eastAsia="Times New Roman"/>
          <w:bCs/>
          <w:szCs w:val="26"/>
        </w:rPr>
      </w:pPr>
    </w:p>
    <w:p w14:paraId="5FA539FB" w14:textId="5F9D52DC" w:rsidR="00C7165E" w:rsidRPr="00914148" w:rsidRDefault="007C3D21" w:rsidP="00C7165E">
      <w:pPr>
        <w:keepNext/>
        <w:keepLines/>
        <w:outlineLvl w:val="1"/>
        <w:rPr>
          <w:rFonts w:eastAsia="Times New Roman"/>
          <w:bCs/>
          <w:szCs w:val="26"/>
        </w:rPr>
      </w:pPr>
      <w:bookmarkStart w:id="14" w:name="_Toc153195252"/>
      <w:r w:rsidRPr="00914148">
        <w:rPr>
          <w:rFonts w:eastAsia="Times New Roman"/>
          <w:bCs/>
          <w:szCs w:val="26"/>
        </w:rPr>
        <w:t xml:space="preserve">SLOBODNA ZONA </w:t>
      </w:r>
      <w:r>
        <w:rPr>
          <w:rFonts w:eastAsia="Times New Roman"/>
          <w:bCs/>
          <w:szCs w:val="26"/>
        </w:rPr>
        <w:t>K</w:t>
      </w:r>
      <w:r w:rsidRPr="00914148">
        <w:rPr>
          <w:rFonts w:eastAsia="Times New Roman"/>
          <w:bCs/>
          <w:szCs w:val="26"/>
        </w:rPr>
        <w:t>UKULJANOVO</w:t>
      </w:r>
      <w:bookmarkEnd w:id="14"/>
    </w:p>
    <w:p w14:paraId="60AE316A" w14:textId="77777777" w:rsidR="00C7165E" w:rsidRPr="00C7165E" w:rsidRDefault="00C7165E" w:rsidP="00C7165E">
      <w:pPr>
        <w:rPr>
          <w:rFonts w:eastAsia="Calibri"/>
          <w:szCs w:val="24"/>
        </w:rPr>
      </w:pPr>
    </w:p>
    <w:p w14:paraId="15AAAA8B" w14:textId="403B4FB1" w:rsidR="00C7165E" w:rsidRPr="00C7165E" w:rsidRDefault="008D41C8" w:rsidP="00C7165E">
      <w:pPr>
        <w:jc w:val="both"/>
        <w:rPr>
          <w:rFonts w:eastAsia="Calibri"/>
          <w:szCs w:val="24"/>
        </w:rPr>
      </w:pPr>
      <w:r>
        <w:rPr>
          <w:rFonts w:eastAsia="Calibri"/>
          <w:szCs w:val="24"/>
        </w:rPr>
        <w:t xml:space="preserve">Pored Slobodne zone luke Rijeka i Slobodne zone Luka Rijeka – Škrljevo, </w:t>
      </w:r>
      <w:r w:rsidR="00C7165E" w:rsidRPr="00C7165E">
        <w:rPr>
          <w:rFonts w:eastAsia="Calibri"/>
          <w:szCs w:val="24"/>
        </w:rPr>
        <w:t>Slobodna zona Kukuljanovo</w:t>
      </w:r>
      <w:r>
        <w:rPr>
          <w:rFonts w:eastAsia="Calibri"/>
          <w:szCs w:val="24"/>
        </w:rPr>
        <w:t xml:space="preserve"> </w:t>
      </w:r>
      <w:r w:rsidR="0060549F">
        <w:rPr>
          <w:rFonts w:eastAsia="Calibri"/>
          <w:szCs w:val="24"/>
        </w:rPr>
        <w:t xml:space="preserve">smještena na području Grada Bakra, bila je </w:t>
      </w:r>
      <w:r>
        <w:rPr>
          <w:rFonts w:eastAsia="Calibri"/>
          <w:szCs w:val="24"/>
        </w:rPr>
        <w:t xml:space="preserve">treća je slobodna zona </w:t>
      </w:r>
      <w:r w:rsidR="00C7165E" w:rsidRPr="00C7165E">
        <w:rPr>
          <w:rFonts w:eastAsia="Calibri"/>
          <w:szCs w:val="24"/>
        </w:rPr>
        <w:t>u Primorsko-goranskoj žu</w:t>
      </w:r>
      <w:r w:rsidR="009B7F02">
        <w:rPr>
          <w:rFonts w:eastAsia="Calibri"/>
          <w:szCs w:val="24"/>
        </w:rPr>
        <w:t>paniji</w:t>
      </w:r>
      <w:r>
        <w:rPr>
          <w:rFonts w:eastAsia="Calibri"/>
          <w:szCs w:val="24"/>
        </w:rPr>
        <w:t>.</w:t>
      </w:r>
      <w:r w:rsidR="00B26EAE">
        <w:rPr>
          <w:rFonts w:eastAsia="Calibri"/>
          <w:szCs w:val="24"/>
        </w:rPr>
        <w:t xml:space="preserve"> </w:t>
      </w:r>
      <w:r>
        <w:rPr>
          <w:rFonts w:eastAsia="Calibri"/>
          <w:szCs w:val="24"/>
        </w:rPr>
        <w:t>O</w:t>
      </w:r>
      <w:r w:rsidR="00B26EAE">
        <w:rPr>
          <w:rFonts w:eastAsia="Calibri"/>
          <w:szCs w:val="24"/>
        </w:rPr>
        <w:t>s</w:t>
      </w:r>
      <w:r w:rsidR="00C7165E" w:rsidRPr="00C7165E">
        <w:rPr>
          <w:rFonts w:eastAsia="Calibri"/>
          <w:szCs w:val="24"/>
        </w:rPr>
        <w:t>novana je Odlukom o davanju koncesije za osnivanje Slobodne zone Kukuljanovo (</w:t>
      </w:r>
      <w:r w:rsidR="00CF1CC8">
        <w:rPr>
          <w:rFonts w:eastAsia="Calibri"/>
          <w:szCs w:val="24"/>
        </w:rPr>
        <w:t>„</w:t>
      </w:r>
      <w:r w:rsidR="00C7165E" w:rsidRPr="00C7165E">
        <w:rPr>
          <w:rFonts w:eastAsia="Calibri"/>
          <w:szCs w:val="24"/>
        </w:rPr>
        <w:t>Narodne novine</w:t>
      </w:r>
      <w:r w:rsidR="00CF1CC8">
        <w:rPr>
          <w:rFonts w:eastAsia="Calibri"/>
          <w:szCs w:val="24"/>
        </w:rPr>
        <w:t>“</w:t>
      </w:r>
      <w:r w:rsidR="00C7165E" w:rsidRPr="00C7165E">
        <w:rPr>
          <w:rFonts w:eastAsia="Calibri"/>
          <w:szCs w:val="24"/>
        </w:rPr>
        <w:t>, br. 54/97</w:t>
      </w:r>
      <w:r w:rsidR="00CF1CC8">
        <w:rPr>
          <w:rFonts w:eastAsia="Calibri"/>
          <w:szCs w:val="24"/>
        </w:rPr>
        <w:t>.</w:t>
      </w:r>
      <w:r w:rsidR="00C7165E" w:rsidRPr="00C7165E">
        <w:rPr>
          <w:rFonts w:eastAsia="Calibri"/>
          <w:szCs w:val="24"/>
        </w:rPr>
        <w:t>, 84/17</w:t>
      </w:r>
      <w:r w:rsidR="00CF1CC8">
        <w:rPr>
          <w:rFonts w:eastAsia="Calibri"/>
          <w:szCs w:val="24"/>
        </w:rPr>
        <w:t>.</w:t>
      </w:r>
      <w:r w:rsidR="00860B9D">
        <w:rPr>
          <w:rFonts w:eastAsia="Calibri"/>
          <w:szCs w:val="24"/>
        </w:rPr>
        <w:t xml:space="preserve">, </w:t>
      </w:r>
      <w:r w:rsidR="00C7165E" w:rsidRPr="00C7165E">
        <w:rPr>
          <w:rFonts w:eastAsia="Calibri"/>
          <w:szCs w:val="24"/>
        </w:rPr>
        <w:t>123/19</w:t>
      </w:r>
      <w:r w:rsidR="00CF1CC8">
        <w:rPr>
          <w:rFonts w:eastAsia="Calibri"/>
          <w:szCs w:val="24"/>
        </w:rPr>
        <w:t>.</w:t>
      </w:r>
      <w:r w:rsidR="00860B9D">
        <w:rPr>
          <w:rFonts w:eastAsia="Calibri"/>
          <w:szCs w:val="24"/>
        </w:rPr>
        <w:t xml:space="preserve"> i 83/20</w:t>
      </w:r>
      <w:r w:rsidR="00CF1CC8">
        <w:rPr>
          <w:rFonts w:eastAsia="Calibri"/>
          <w:szCs w:val="24"/>
        </w:rPr>
        <w:t>.</w:t>
      </w:r>
      <w:r w:rsidR="00B26EAE">
        <w:rPr>
          <w:rFonts w:eastAsia="Calibri"/>
          <w:szCs w:val="24"/>
        </w:rPr>
        <w:t>)</w:t>
      </w:r>
      <w:r>
        <w:rPr>
          <w:rFonts w:eastAsia="Calibri"/>
          <w:szCs w:val="24"/>
        </w:rPr>
        <w:t>, a k</w:t>
      </w:r>
      <w:r w:rsidR="00C7165E" w:rsidRPr="00C7165E">
        <w:rPr>
          <w:rFonts w:eastAsia="Calibri"/>
          <w:szCs w:val="24"/>
        </w:rPr>
        <w:t xml:space="preserve">oncesija je </w:t>
      </w:r>
      <w:r w:rsidR="002215D9" w:rsidRPr="00C7165E">
        <w:rPr>
          <w:rFonts w:eastAsia="Calibri"/>
          <w:szCs w:val="24"/>
        </w:rPr>
        <w:t xml:space="preserve">dana </w:t>
      </w:r>
      <w:r w:rsidR="00C7165E" w:rsidRPr="00C7165E">
        <w:rPr>
          <w:rFonts w:eastAsia="Calibri"/>
          <w:szCs w:val="24"/>
        </w:rPr>
        <w:t>društvu Industrijska zona d.o.o.</w:t>
      </w:r>
      <w:r w:rsidR="00CF1CC8">
        <w:rPr>
          <w:rFonts w:eastAsia="Calibri"/>
          <w:szCs w:val="24"/>
        </w:rPr>
        <w:t>,</w:t>
      </w:r>
      <w:r w:rsidR="00C7165E" w:rsidRPr="00C7165E">
        <w:rPr>
          <w:rFonts w:eastAsia="Calibri"/>
          <w:szCs w:val="24"/>
        </w:rPr>
        <w:t xml:space="preserve"> Bakar na rok od 25 godina od dana sklapanja </w:t>
      </w:r>
      <w:r w:rsidR="002215D9">
        <w:rPr>
          <w:rFonts w:eastAsia="Calibri"/>
          <w:szCs w:val="24"/>
        </w:rPr>
        <w:t>u</w:t>
      </w:r>
      <w:r w:rsidR="00C7165E" w:rsidRPr="00C7165E">
        <w:rPr>
          <w:rFonts w:eastAsia="Calibri"/>
          <w:szCs w:val="24"/>
        </w:rPr>
        <w:t xml:space="preserve">govora o koncesiji. </w:t>
      </w:r>
      <w:r>
        <w:rPr>
          <w:rFonts w:eastAsia="Calibri"/>
          <w:szCs w:val="24"/>
        </w:rPr>
        <w:t xml:space="preserve">Kako je </w:t>
      </w:r>
      <w:r w:rsidR="002215D9">
        <w:rPr>
          <w:rFonts w:eastAsia="Calibri"/>
          <w:szCs w:val="24"/>
        </w:rPr>
        <w:t>U</w:t>
      </w:r>
      <w:r w:rsidR="00C7165E" w:rsidRPr="00C7165E">
        <w:rPr>
          <w:rFonts w:eastAsia="Calibri"/>
          <w:szCs w:val="24"/>
        </w:rPr>
        <w:t xml:space="preserve">govor o koncesiji između Ministarstva gospodarstva i </w:t>
      </w:r>
      <w:r w:rsidR="00CF1CC8">
        <w:rPr>
          <w:rFonts w:eastAsia="Calibri"/>
          <w:szCs w:val="24"/>
        </w:rPr>
        <w:t xml:space="preserve">društva </w:t>
      </w:r>
      <w:r w:rsidR="00C7165E" w:rsidRPr="00C7165E">
        <w:rPr>
          <w:rFonts w:eastAsia="Calibri"/>
          <w:szCs w:val="24"/>
        </w:rPr>
        <w:t>Industrijsk</w:t>
      </w:r>
      <w:r w:rsidR="00CF1CC8">
        <w:rPr>
          <w:rFonts w:eastAsia="Calibri"/>
          <w:szCs w:val="24"/>
        </w:rPr>
        <w:t>a</w:t>
      </w:r>
      <w:r w:rsidR="00C7165E" w:rsidRPr="00C7165E">
        <w:rPr>
          <w:rFonts w:eastAsia="Calibri"/>
          <w:szCs w:val="24"/>
        </w:rPr>
        <w:t xml:space="preserve"> zon</w:t>
      </w:r>
      <w:r w:rsidR="00CF1CC8">
        <w:rPr>
          <w:rFonts w:eastAsia="Calibri"/>
          <w:szCs w:val="24"/>
        </w:rPr>
        <w:t>a</w:t>
      </w:r>
      <w:r w:rsidR="00C7165E" w:rsidRPr="00C7165E">
        <w:rPr>
          <w:rFonts w:eastAsia="Calibri"/>
          <w:szCs w:val="24"/>
        </w:rPr>
        <w:t xml:space="preserve"> d.o.o.</w:t>
      </w:r>
      <w:r w:rsidR="00CF1CC8">
        <w:rPr>
          <w:rFonts w:eastAsia="Calibri"/>
          <w:szCs w:val="24"/>
        </w:rPr>
        <w:t xml:space="preserve">, </w:t>
      </w:r>
      <w:r w:rsidR="00366C21">
        <w:rPr>
          <w:rFonts w:eastAsia="Calibri"/>
          <w:szCs w:val="24"/>
        </w:rPr>
        <w:t>Bakar</w:t>
      </w:r>
      <w:r w:rsidR="00366C21" w:rsidRPr="00C7165E">
        <w:rPr>
          <w:rFonts w:eastAsia="Calibri"/>
          <w:szCs w:val="24"/>
        </w:rPr>
        <w:t xml:space="preserve"> </w:t>
      </w:r>
      <w:r w:rsidR="0060549F">
        <w:rPr>
          <w:rFonts w:eastAsia="Calibri"/>
          <w:szCs w:val="24"/>
        </w:rPr>
        <w:t xml:space="preserve">bio </w:t>
      </w:r>
      <w:r w:rsidR="002215D9">
        <w:rPr>
          <w:rFonts w:eastAsia="Calibri"/>
          <w:szCs w:val="24"/>
        </w:rPr>
        <w:t>sklopljen</w:t>
      </w:r>
      <w:r w:rsidR="00C7165E" w:rsidRPr="00C7165E">
        <w:rPr>
          <w:rFonts w:eastAsia="Calibri"/>
          <w:szCs w:val="24"/>
        </w:rPr>
        <w:t xml:space="preserve"> 16. lipnja 1997.</w:t>
      </w:r>
      <w:r>
        <w:rPr>
          <w:rFonts w:eastAsia="Calibri"/>
          <w:szCs w:val="24"/>
        </w:rPr>
        <w:t xml:space="preserve">, </w:t>
      </w:r>
      <w:r w:rsidR="00DE1778">
        <w:rPr>
          <w:rFonts w:eastAsia="Calibri"/>
          <w:szCs w:val="24"/>
        </w:rPr>
        <w:t xml:space="preserve">koncesija </w:t>
      </w:r>
      <w:r w:rsidR="0060549F">
        <w:rPr>
          <w:rFonts w:eastAsia="Calibri"/>
          <w:szCs w:val="24"/>
        </w:rPr>
        <w:t xml:space="preserve">je </w:t>
      </w:r>
      <w:r>
        <w:rPr>
          <w:rFonts w:eastAsia="Calibri"/>
          <w:szCs w:val="24"/>
        </w:rPr>
        <w:t>istekla</w:t>
      </w:r>
      <w:r w:rsidR="00C7165E" w:rsidRPr="00C7165E">
        <w:rPr>
          <w:rFonts w:eastAsia="Calibri"/>
          <w:szCs w:val="24"/>
        </w:rPr>
        <w:t xml:space="preserve"> 16. lipnja 2022.</w:t>
      </w:r>
      <w:r w:rsidR="00C10194">
        <w:rPr>
          <w:rFonts w:eastAsia="Calibri"/>
          <w:szCs w:val="24"/>
        </w:rPr>
        <w:t xml:space="preserve"> </w:t>
      </w:r>
    </w:p>
    <w:p w14:paraId="611F339C" w14:textId="18A923BB" w:rsidR="005B2D47" w:rsidRPr="00BC14DD" w:rsidRDefault="005B2D47" w:rsidP="005B2D47">
      <w:pPr>
        <w:jc w:val="both"/>
        <w:rPr>
          <w:rFonts w:eastAsia="Calibri"/>
          <w:szCs w:val="24"/>
        </w:rPr>
      </w:pPr>
      <w:r w:rsidRPr="00C7165E">
        <w:rPr>
          <w:rFonts w:eastAsia="Calibri"/>
          <w:szCs w:val="24"/>
        </w:rPr>
        <w:t xml:space="preserve">Slobodna zona Kukuljanovo </w:t>
      </w:r>
      <w:r>
        <w:rPr>
          <w:rFonts w:eastAsia="Calibri"/>
          <w:szCs w:val="24"/>
        </w:rPr>
        <w:t>obuhvaćala</w:t>
      </w:r>
      <w:r w:rsidRPr="00C7165E">
        <w:rPr>
          <w:rFonts w:eastAsia="Calibri"/>
          <w:szCs w:val="24"/>
        </w:rPr>
        <w:t xml:space="preserve"> </w:t>
      </w:r>
      <w:r>
        <w:rPr>
          <w:rFonts w:eastAsia="Calibri"/>
          <w:szCs w:val="24"/>
        </w:rPr>
        <w:t xml:space="preserve">je površinu od </w:t>
      </w:r>
      <w:r w:rsidR="00D42B2D">
        <w:rPr>
          <w:rFonts w:eastAsia="Calibri"/>
          <w:szCs w:val="24"/>
        </w:rPr>
        <w:t xml:space="preserve">oko </w:t>
      </w:r>
      <w:r>
        <w:rPr>
          <w:rFonts w:eastAsia="Calibri"/>
          <w:szCs w:val="24"/>
        </w:rPr>
        <w:t>100 ha</w:t>
      </w:r>
      <w:r w:rsidR="003751B4">
        <w:rPr>
          <w:rFonts w:eastAsia="Calibri"/>
          <w:szCs w:val="24"/>
        </w:rPr>
        <w:t xml:space="preserve">, </w:t>
      </w:r>
      <w:r>
        <w:rPr>
          <w:rFonts w:eastAsia="Calibri"/>
          <w:szCs w:val="24"/>
        </w:rPr>
        <w:t>bila</w:t>
      </w:r>
      <w:r w:rsidR="003751B4">
        <w:rPr>
          <w:rFonts w:eastAsia="Calibri"/>
          <w:szCs w:val="24"/>
        </w:rPr>
        <w:t xml:space="preserve"> je</w:t>
      </w:r>
      <w:r>
        <w:rPr>
          <w:rFonts w:eastAsia="Calibri"/>
          <w:szCs w:val="24"/>
        </w:rPr>
        <w:t xml:space="preserve"> </w:t>
      </w:r>
      <w:r w:rsidRPr="00C7165E">
        <w:rPr>
          <w:rFonts w:eastAsia="Calibri"/>
          <w:szCs w:val="24"/>
        </w:rPr>
        <w:t>djelomično infrastrukturno opremljena</w:t>
      </w:r>
      <w:r w:rsidR="003751B4">
        <w:rPr>
          <w:rFonts w:eastAsia="Calibri"/>
          <w:szCs w:val="24"/>
        </w:rPr>
        <w:t xml:space="preserve"> te se nalazila u</w:t>
      </w:r>
      <w:r w:rsidRPr="00BC14DD">
        <w:rPr>
          <w:rFonts w:eastAsia="Calibri"/>
          <w:szCs w:val="24"/>
        </w:rPr>
        <w:t xml:space="preserve"> obuhvatu Industrijske zone </w:t>
      </w:r>
      <w:r>
        <w:rPr>
          <w:rFonts w:eastAsia="Calibri"/>
          <w:szCs w:val="24"/>
        </w:rPr>
        <w:t>Kukuljanovo.</w:t>
      </w:r>
    </w:p>
    <w:p w14:paraId="4F5D53B6" w14:textId="65A61FF8" w:rsidR="00B26EAE" w:rsidRDefault="008D41C8" w:rsidP="00B26EAE">
      <w:pPr>
        <w:jc w:val="both"/>
        <w:rPr>
          <w:rFonts w:eastAsia="Calibri"/>
          <w:szCs w:val="24"/>
        </w:rPr>
      </w:pPr>
      <w:r>
        <w:rPr>
          <w:rFonts w:eastAsia="Calibri"/>
          <w:szCs w:val="24"/>
        </w:rPr>
        <w:t xml:space="preserve">Budući da </w:t>
      </w:r>
      <w:r w:rsidR="00B26EAE" w:rsidRPr="00BC14DD">
        <w:rPr>
          <w:rFonts w:eastAsia="Calibri"/>
          <w:szCs w:val="24"/>
        </w:rPr>
        <w:t xml:space="preserve">Slobodna zona Kukuljanovo </w:t>
      </w:r>
      <w:r w:rsidR="00B26EAE">
        <w:rPr>
          <w:rFonts w:eastAsia="Calibri"/>
          <w:szCs w:val="24"/>
        </w:rPr>
        <w:t>nije imala korisnika</w:t>
      </w:r>
      <w:r w:rsidR="00B26EAE" w:rsidRPr="00BC14DD">
        <w:rPr>
          <w:rFonts w:eastAsia="Calibri"/>
          <w:szCs w:val="24"/>
        </w:rPr>
        <w:t xml:space="preserve"> od 1. lipnja 2010</w:t>
      </w:r>
      <w:r w:rsidR="002215D9">
        <w:rPr>
          <w:rFonts w:eastAsia="Calibri"/>
          <w:szCs w:val="24"/>
        </w:rPr>
        <w:t>.</w:t>
      </w:r>
      <w:r w:rsidR="005B2D47">
        <w:rPr>
          <w:rFonts w:eastAsia="Calibri"/>
          <w:szCs w:val="24"/>
        </w:rPr>
        <w:t xml:space="preserve">, </w:t>
      </w:r>
      <w:r w:rsidR="00B26EAE">
        <w:rPr>
          <w:rFonts w:eastAsia="Calibri"/>
          <w:szCs w:val="24"/>
        </w:rPr>
        <w:t xml:space="preserve">nije bilo osnove </w:t>
      </w:r>
      <w:r w:rsidR="002215D9">
        <w:rPr>
          <w:rFonts w:eastAsia="Calibri"/>
          <w:szCs w:val="24"/>
        </w:rPr>
        <w:t xml:space="preserve">(niti interesa) </w:t>
      </w:r>
      <w:r w:rsidR="00B26EAE">
        <w:rPr>
          <w:rFonts w:eastAsia="Calibri"/>
          <w:szCs w:val="24"/>
        </w:rPr>
        <w:t>za produženje</w:t>
      </w:r>
      <w:r w:rsidR="005B2D47">
        <w:rPr>
          <w:rFonts w:eastAsia="Calibri"/>
          <w:szCs w:val="24"/>
        </w:rPr>
        <w:t xml:space="preserve">m </w:t>
      </w:r>
      <w:r w:rsidR="00F91226">
        <w:rPr>
          <w:rFonts w:eastAsia="Calibri"/>
          <w:szCs w:val="24"/>
        </w:rPr>
        <w:t>koncesije</w:t>
      </w:r>
      <w:r w:rsidR="002215D9">
        <w:rPr>
          <w:rFonts w:eastAsia="Calibri"/>
          <w:szCs w:val="24"/>
        </w:rPr>
        <w:t xml:space="preserve"> za osnivanje ove slobodne zone</w:t>
      </w:r>
      <w:r w:rsidR="005B2D47">
        <w:rPr>
          <w:rFonts w:eastAsia="Calibri"/>
          <w:szCs w:val="24"/>
        </w:rPr>
        <w:t>.</w:t>
      </w:r>
    </w:p>
    <w:p w14:paraId="15C5EFD3" w14:textId="77777777" w:rsidR="00277ABC" w:rsidRDefault="00277ABC" w:rsidP="003B26E1">
      <w:pPr>
        <w:jc w:val="both"/>
        <w:rPr>
          <w:rFonts w:eastAsia="Calibri"/>
        </w:rPr>
      </w:pPr>
    </w:p>
    <w:p w14:paraId="7E8C4B94" w14:textId="77777777" w:rsidR="002215D9" w:rsidRDefault="002215D9" w:rsidP="003B26E1">
      <w:pPr>
        <w:jc w:val="both"/>
        <w:rPr>
          <w:rFonts w:eastAsia="Calibri"/>
        </w:rPr>
      </w:pPr>
    </w:p>
    <w:p w14:paraId="1D38465D" w14:textId="77777777" w:rsidR="00C7165E" w:rsidRPr="00C7165E" w:rsidRDefault="00C7165E" w:rsidP="00C7165E">
      <w:pPr>
        <w:keepNext/>
        <w:keepLines/>
        <w:outlineLvl w:val="1"/>
        <w:rPr>
          <w:rFonts w:eastAsia="Times New Roman"/>
          <w:bCs/>
          <w:szCs w:val="26"/>
        </w:rPr>
      </w:pPr>
      <w:bookmarkStart w:id="15" w:name="_Toc153195253"/>
      <w:r w:rsidRPr="00C7165E">
        <w:rPr>
          <w:rFonts w:eastAsia="Times New Roman"/>
          <w:bCs/>
          <w:szCs w:val="26"/>
        </w:rPr>
        <w:lastRenderedPageBreak/>
        <w:t>SLOBODNA ZONA LUKA RIJEKA – ŠKRLJEVO</w:t>
      </w:r>
      <w:bookmarkEnd w:id="15"/>
    </w:p>
    <w:p w14:paraId="12F025A5" w14:textId="77777777" w:rsidR="00C7165E" w:rsidRPr="00C7165E" w:rsidRDefault="00C7165E" w:rsidP="00C7165E">
      <w:pPr>
        <w:rPr>
          <w:rFonts w:eastAsia="Calibri"/>
        </w:rPr>
      </w:pPr>
    </w:p>
    <w:p w14:paraId="21E0E5D6" w14:textId="2C7D2E07" w:rsidR="00C7165E" w:rsidRPr="00C7165E" w:rsidRDefault="00C7165E" w:rsidP="00C7165E">
      <w:pPr>
        <w:jc w:val="both"/>
        <w:rPr>
          <w:rFonts w:eastAsia="Calibri"/>
        </w:rPr>
      </w:pPr>
      <w:r w:rsidRPr="00C7165E">
        <w:rPr>
          <w:rFonts w:eastAsia="Calibri"/>
        </w:rPr>
        <w:t>Slobodna zona Luka Rijeka - Škrljevo nalazi se u Primorsko-goranskoj županiji, na području Grada Bakra. Osnovana je Odlukom o davanju koncesije za osnivanje Slobodne zone Luka Rijeka - Škrljevo (</w:t>
      </w:r>
      <w:r w:rsidR="008E7ABC">
        <w:rPr>
          <w:rFonts w:eastAsia="Calibri"/>
        </w:rPr>
        <w:t>„</w:t>
      </w:r>
      <w:r w:rsidRPr="00C7165E">
        <w:rPr>
          <w:rFonts w:eastAsia="Calibri"/>
        </w:rPr>
        <w:t>Narodne novine</w:t>
      </w:r>
      <w:r w:rsidR="008E7ABC">
        <w:rPr>
          <w:rFonts w:eastAsia="Calibri"/>
        </w:rPr>
        <w:t>“</w:t>
      </w:r>
      <w:r w:rsidRPr="00C7165E">
        <w:rPr>
          <w:rFonts w:eastAsia="Calibri"/>
        </w:rPr>
        <w:t>, br</w:t>
      </w:r>
      <w:r w:rsidR="00860B9D">
        <w:rPr>
          <w:rFonts w:eastAsia="Calibri"/>
        </w:rPr>
        <w:t>.</w:t>
      </w:r>
      <w:r w:rsidRPr="00C7165E">
        <w:rPr>
          <w:rFonts w:eastAsia="Calibri"/>
        </w:rPr>
        <w:t xml:space="preserve"> 90/13</w:t>
      </w:r>
      <w:r w:rsidR="008E7ABC">
        <w:rPr>
          <w:rFonts w:eastAsia="Calibri"/>
        </w:rPr>
        <w:t>.</w:t>
      </w:r>
      <w:r w:rsidR="00860B9D">
        <w:rPr>
          <w:rFonts w:eastAsia="Calibri"/>
        </w:rPr>
        <w:t xml:space="preserve"> i 83/20</w:t>
      </w:r>
      <w:r w:rsidR="008E7ABC">
        <w:rPr>
          <w:rFonts w:eastAsia="Calibri"/>
        </w:rPr>
        <w:t>.</w:t>
      </w:r>
      <w:r w:rsidRPr="00C7165E">
        <w:rPr>
          <w:rFonts w:eastAsia="Calibri"/>
        </w:rPr>
        <w:t xml:space="preserve">), a koncesija je </w:t>
      </w:r>
      <w:r w:rsidR="002215D9" w:rsidRPr="00C7165E">
        <w:rPr>
          <w:rFonts w:eastAsia="Calibri"/>
        </w:rPr>
        <w:t xml:space="preserve">dana </w:t>
      </w:r>
      <w:r w:rsidRPr="00C7165E">
        <w:rPr>
          <w:rFonts w:eastAsia="Calibri"/>
        </w:rPr>
        <w:t xml:space="preserve">društvu Luka Rijeka d.d. na rok od 25 godina od dana sklapanja </w:t>
      </w:r>
      <w:r w:rsidR="002215D9">
        <w:rPr>
          <w:rFonts w:eastAsia="Calibri"/>
        </w:rPr>
        <w:t>u</w:t>
      </w:r>
      <w:r w:rsidRPr="00C7165E">
        <w:rPr>
          <w:rFonts w:eastAsia="Calibri"/>
        </w:rPr>
        <w:t xml:space="preserve">govora o koncesiji. Ugovor o koncesiji između Ministarstva poduzetništva i obrta i </w:t>
      </w:r>
      <w:r w:rsidR="003D6157">
        <w:rPr>
          <w:rFonts w:eastAsia="Calibri"/>
        </w:rPr>
        <w:t xml:space="preserve">društva </w:t>
      </w:r>
      <w:r w:rsidRPr="00C7165E">
        <w:rPr>
          <w:rFonts w:eastAsia="Calibri"/>
        </w:rPr>
        <w:t>Luk</w:t>
      </w:r>
      <w:r w:rsidR="003D6157">
        <w:rPr>
          <w:rFonts w:eastAsia="Calibri"/>
        </w:rPr>
        <w:t>a</w:t>
      </w:r>
      <w:r w:rsidRPr="00C7165E">
        <w:rPr>
          <w:rFonts w:eastAsia="Calibri"/>
        </w:rPr>
        <w:t xml:space="preserve"> Rijeka d.d. </w:t>
      </w:r>
      <w:r w:rsidR="002215D9">
        <w:rPr>
          <w:rFonts w:eastAsia="Calibri"/>
        </w:rPr>
        <w:t>sklopljen</w:t>
      </w:r>
      <w:r w:rsidRPr="00C7165E">
        <w:rPr>
          <w:rFonts w:eastAsia="Calibri"/>
        </w:rPr>
        <w:t xml:space="preserve"> je 15. srpnja 2013. </w:t>
      </w:r>
      <w:r w:rsidR="00773A0A">
        <w:rPr>
          <w:rFonts w:eastAsia="Calibri"/>
          <w:szCs w:val="24"/>
        </w:rPr>
        <w:t>te</w:t>
      </w:r>
      <w:r w:rsidRPr="00C7165E">
        <w:rPr>
          <w:rFonts w:eastAsia="Calibri"/>
          <w:szCs w:val="24"/>
        </w:rPr>
        <w:t xml:space="preserve"> koncesija traje do </w:t>
      </w:r>
      <w:r w:rsidRPr="00C7165E">
        <w:rPr>
          <w:rFonts w:eastAsia="Calibri"/>
        </w:rPr>
        <w:t xml:space="preserve">15. srpnja 2038. </w:t>
      </w:r>
    </w:p>
    <w:p w14:paraId="4BDE13BD" w14:textId="77777777" w:rsidR="00C7165E" w:rsidRPr="007775F2" w:rsidRDefault="00C7165E" w:rsidP="00C7165E">
      <w:pPr>
        <w:jc w:val="both"/>
        <w:rPr>
          <w:rFonts w:eastAsia="Calibri"/>
        </w:rPr>
      </w:pPr>
    </w:p>
    <w:p w14:paraId="21A82110" w14:textId="12864942" w:rsidR="00C7165E" w:rsidRPr="00C7165E" w:rsidRDefault="00C7165E" w:rsidP="00C7165E">
      <w:pPr>
        <w:jc w:val="both"/>
        <w:rPr>
          <w:rFonts w:eastAsia="Calibri"/>
        </w:rPr>
      </w:pPr>
      <w:r w:rsidRPr="007775F2">
        <w:rPr>
          <w:rFonts w:eastAsia="Calibri"/>
        </w:rPr>
        <w:t xml:space="preserve">Slobodna zona Luka Rijeka - Škrljevo posluje na području površine </w:t>
      </w:r>
      <w:r w:rsidR="00A07514">
        <w:rPr>
          <w:rFonts w:eastAsia="Calibri"/>
        </w:rPr>
        <w:t>348.595</w:t>
      </w:r>
      <w:r w:rsidRPr="007775F2">
        <w:rPr>
          <w:rFonts w:eastAsia="Calibri"/>
        </w:rPr>
        <w:t xml:space="preserve"> </w:t>
      </w:r>
      <w:r w:rsidRPr="00C7165E">
        <w:rPr>
          <w:rFonts w:eastAsia="Calibri"/>
        </w:rPr>
        <w:t>m</w:t>
      </w:r>
      <w:r w:rsidRPr="00C7165E">
        <w:rPr>
          <w:rFonts w:eastAsia="Calibri"/>
          <w:vertAlign w:val="superscript"/>
        </w:rPr>
        <w:t>2</w:t>
      </w:r>
      <w:r w:rsidRPr="00C7165E">
        <w:rPr>
          <w:rFonts w:eastAsia="Calibri"/>
        </w:rPr>
        <w:t xml:space="preserve"> od čega je </w:t>
      </w:r>
      <w:r w:rsidR="00773A0A">
        <w:rPr>
          <w:rFonts w:eastAsia="Calibri"/>
        </w:rPr>
        <w:t xml:space="preserve">u 2022. godini </w:t>
      </w:r>
      <w:r w:rsidR="00A07514">
        <w:rPr>
          <w:rFonts w:eastAsia="Calibri"/>
        </w:rPr>
        <w:t>98.891</w:t>
      </w:r>
      <w:r w:rsidRPr="009649CA">
        <w:rPr>
          <w:rFonts w:eastAsia="Calibri"/>
        </w:rPr>
        <w:t xml:space="preserve"> </w:t>
      </w:r>
      <w:r w:rsidRPr="00C7165E">
        <w:rPr>
          <w:rFonts w:eastAsia="Calibri"/>
        </w:rPr>
        <w:t>m</w:t>
      </w:r>
      <w:r w:rsidRPr="00C7165E">
        <w:rPr>
          <w:rFonts w:eastAsia="Calibri"/>
          <w:vertAlign w:val="superscript"/>
        </w:rPr>
        <w:t>2</w:t>
      </w:r>
      <w:r w:rsidRPr="00C7165E">
        <w:rPr>
          <w:rFonts w:eastAsia="Calibri"/>
        </w:rPr>
        <w:t xml:space="preserve"> površine</w:t>
      </w:r>
      <w:r w:rsidR="00773A0A" w:rsidRPr="00773A0A">
        <w:rPr>
          <w:rFonts w:eastAsia="Calibri"/>
        </w:rPr>
        <w:t xml:space="preserve"> </w:t>
      </w:r>
      <w:r w:rsidR="00773A0A">
        <w:rPr>
          <w:rFonts w:eastAsia="Calibri"/>
        </w:rPr>
        <w:t xml:space="preserve">bilo </w:t>
      </w:r>
      <w:r w:rsidR="00773A0A" w:rsidRPr="00C7165E">
        <w:rPr>
          <w:rFonts w:eastAsia="Calibri"/>
        </w:rPr>
        <w:t>slobodn</w:t>
      </w:r>
      <w:r w:rsidR="00773A0A">
        <w:rPr>
          <w:rFonts w:eastAsia="Calibri"/>
        </w:rPr>
        <w:t>o</w:t>
      </w:r>
      <w:r w:rsidRPr="00C7165E">
        <w:rPr>
          <w:rFonts w:eastAsia="Calibri"/>
        </w:rPr>
        <w:t xml:space="preserve">. Slobodna zona posluje kao pozadinski terminal riječke luke te je u potpunosti infrastrukturno opremljena. </w:t>
      </w:r>
    </w:p>
    <w:p w14:paraId="4A092FC3" w14:textId="77777777" w:rsidR="00C7165E" w:rsidRPr="00C7165E" w:rsidRDefault="00C7165E" w:rsidP="00C7165E">
      <w:pPr>
        <w:jc w:val="both"/>
        <w:rPr>
          <w:rFonts w:eastAsia="Calibri"/>
        </w:rPr>
      </w:pPr>
    </w:p>
    <w:p w14:paraId="5D7A3A95" w14:textId="6EFBEDA4" w:rsidR="00C7165E" w:rsidRPr="00AA4FE0" w:rsidRDefault="00F72223" w:rsidP="00C7165E">
      <w:pPr>
        <w:jc w:val="both"/>
        <w:rPr>
          <w:rFonts w:eastAsia="Calibri"/>
        </w:rPr>
      </w:pPr>
      <w:r>
        <w:rPr>
          <w:rFonts w:eastAsia="Calibri"/>
        </w:rPr>
        <w:t xml:space="preserve">Od početka rada u </w:t>
      </w:r>
      <w:r w:rsidR="00C7165E" w:rsidRPr="00C7165E">
        <w:rPr>
          <w:rFonts w:eastAsia="Calibri"/>
        </w:rPr>
        <w:t>Slobodnoj zoni posluje jedan korisnik</w:t>
      </w:r>
      <w:r w:rsidR="00C10194">
        <w:rPr>
          <w:rFonts w:eastAsia="Calibri"/>
        </w:rPr>
        <w:t xml:space="preserve"> </w:t>
      </w:r>
      <w:r w:rsidR="00773A0A">
        <w:rPr>
          <w:rFonts w:eastAsia="Calibri"/>
        </w:rPr>
        <w:t>i isti</w:t>
      </w:r>
      <w:r w:rsidR="00C10194">
        <w:rPr>
          <w:rFonts w:eastAsia="Calibri"/>
        </w:rPr>
        <w:t xml:space="preserve"> </w:t>
      </w:r>
      <w:r>
        <w:rPr>
          <w:rFonts w:eastAsia="Calibri"/>
        </w:rPr>
        <w:t xml:space="preserve">je </w:t>
      </w:r>
      <w:r w:rsidR="00C7165E" w:rsidRPr="00C7165E">
        <w:rPr>
          <w:rFonts w:eastAsia="Calibri"/>
        </w:rPr>
        <w:t xml:space="preserve">u </w:t>
      </w:r>
      <w:r>
        <w:rPr>
          <w:rFonts w:eastAsia="Calibri"/>
        </w:rPr>
        <w:t>202</w:t>
      </w:r>
      <w:r w:rsidR="00A07514">
        <w:rPr>
          <w:rFonts w:eastAsia="Calibri"/>
        </w:rPr>
        <w:t>2</w:t>
      </w:r>
      <w:r>
        <w:rPr>
          <w:rFonts w:eastAsia="Calibri"/>
        </w:rPr>
        <w:t xml:space="preserve">. </w:t>
      </w:r>
      <w:r w:rsidR="00906A1D">
        <w:rPr>
          <w:rFonts w:eastAsia="Calibri"/>
        </w:rPr>
        <w:t xml:space="preserve">godini </w:t>
      </w:r>
      <w:r w:rsidR="00C7165E" w:rsidRPr="00AA4FE0">
        <w:rPr>
          <w:rFonts w:eastAsia="Calibri"/>
        </w:rPr>
        <w:t xml:space="preserve">zapošljavao </w:t>
      </w:r>
      <w:r w:rsidR="00A07514">
        <w:rPr>
          <w:rFonts w:eastAsia="Calibri"/>
        </w:rPr>
        <w:t>94</w:t>
      </w:r>
      <w:r w:rsidR="00C7165E" w:rsidRPr="00AA4FE0">
        <w:rPr>
          <w:rFonts w:eastAsia="Calibri"/>
        </w:rPr>
        <w:t xml:space="preserve"> radnika </w:t>
      </w:r>
      <w:r w:rsidR="00AA4FE0" w:rsidRPr="00AA4FE0">
        <w:rPr>
          <w:rFonts w:eastAsia="Calibri"/>
        </w:rPr>
        <w:t xml:space="preserve">što je za </w:t>
      </w:r>
      <w:r w:rsidR="00A07514">
        <w:rPr>
          <w:rFonts w:eastAsia="Calibri"/>
        </w:rPr>
        <w:t>95,8</w:t>
      </w:r>
      <w:r w:rsidR="00AA4FE0" w:rsidRPr="00AA4FE0">
        <w:rPr>
          <w:rFonts w:eastAsia="Calibri"/>
        </w:rPr>
        <w:t xml:space="preserve"> % više nego 20</w:t>
      </w:r>
      <w:r>
        <w:rPr>
          <w:rFonts w:eastAsia="Calibri"/>
        </w:rPr>
        <w:t>2</w:t>
      </w:r>
      <w:r w:rsidR="00A07514">
        <w:rPr>
          <w:rFonts w:eastAsia="Calibri"/>
        </w:rPr>
        <w:t>1</w:t>
      </w:r>
      <w:r w:rsidR="00AA4FE0" w:rsidRPr="00AA4FE0">
        <w:rPr>
          <w:rFonts w:eastAsia="Calibri"/>
        </w:rPr>
        <w:t xml:space="preserve">. </w:t>
      </w:r>
      <w:r w:rsidR="00C10194">
        <w:rPr>
          <w:rFonts w:eastAsia="Calibri"/>
        </w:rPr>
        <w:t>godine</w:t>
      </w:r>
      <w:r w:rsidR="00C10194" w:rsidRPr="00AC4B28">
        <w:rPr>
          <w:rFonts w:eastAsia="Calibri"/>
        </w:rPr>
        <w:t>.</w:t>
      </w:r>
      <w:r w:rsidR="00A07514" w:rsidRPr="00AC4B28">
        <w:rPr>
          <w:rFonts w:eastAsia="Calibri"/>
        </w:rPr>
        <w:t xml:space="preserve"> Krajem 2021. godine u okviru slobodne zone </w:t>
      </w:r>
      <w:r w:rsidR="00AC4B28" w:rsidRPr="00AC4B28">
        <w:rPr>
          <w:rFonts w:eastAsia="Calibri"/>
        </w:rPr>
        <w:t>počelo je pružanje</w:t>
      </w:r>
      <w:r w:rsidR="00A07514" w:rsidRPr="00AC4B28">
        <w:rPr>
          <w:rFonts w:eastAsia="Calibri"/>
        </w:rPr>
        <w:t xml:space="preserve"> uslug</w:t>
      </w:r>
      <w:r w:rsidR="00AC4B28" w:rsidRPr="00AC4B28">
        <w:rPr>
          <w:rFonts w:eastAsia="Calibri"/>
        </w:rPr>
        <w:t>a</w:t>
      </w:r>
      <w:r w:rsidR="00A07514" w:rsidRPr="00AC4B28">
        <w:rPr>
          <w:rFonts w:eastAsia="Calibri"/>
        </w:rPr>
        <w:t xml:space="preserve"> deponiranja praznih kontejnera</w:t>
      </w:r>
      <w:r w:rsidR="00AC4B28" w:rsidRPr="00AC4B28">
        <w:rPr>
          <w:rFonts w:eastAsia="Calibri"/>
        </w:rPr>
        <w:t>, a</w:t>
      </w:r>
      <w:r w:rsidR="00A07514" w:rsidRPr="00AC4B28">
        <w:rPr>
          <w:rFonts w:eastAsia="Calibri"/>
        </w:rPr>
        <w:t xml:space="preserve"> </w:t>
      </w:r>
      <w:r w:rsidR="00AC4B28" w:rsidRPr="00AC4B28">
        <w:rPr>
          <w:rFonts w:eastAsia="Calibri"/>
        </w:rPr>
        <w:t xml:space="preserve">u </w:t>
      </w:r>
      <w:r w:rsidR="00A07514" w:rsidRPr="00AC4B28">
        <w:rPr>
          <w:rFonts w:eastAsia="Calibri"/>
        </w:rPr>
        <w:t>2022. godin</w:t>
      </w:r>
      <w:r w:rsidR="00AC4B28" w:rsidRPr="00AC4B28">
        <w:rPr>
          <w:rFonts w:eastAsia="Calibri"/>
        </w:rPr>
        <w:t>i</w:t>
      </w:r>
      <w:r w:rsidR="00A07514" w:rsidRPr="00AC4B28">
        <w:rPr>
          <w:rFonts w:eastAsia="Calibri"/>
        </w:rPr>
        <w:t xml:space="preserve"> </w:t>
      </w:r>
      <w:r w:rsidR="00AC4B28" w:rsidRPr="00AC4B28">
        <w:rPr>
          <w:rFonts w:eastAsia="Calibri"/>
        </w:rPr>
        <w:t xml:space="preserve">su se te </w:t>
      </w:r>
      <w:r w:rsidR="00A07514" w:rsidRPr="00AC4B28">
        <w:rPr>
          <w:rFonts w:eastAsia="Calibri"/>
        </w:rPr>
        <w:t>usluge pružale tijekom cijelog razdoblja. Uz navedeno, povećan</w:t>
      </w:r>
      <w:r w:rsidR="00A07514">
        <w:rPr>
          <w:rFonts w:eastAsia="Calibri"/>
        </w:rPr>
        <w:t xml:space="preserve"> je i obujam poslovanja Luke Rijeka d.d. na području Slobodne zone za oko 50 %</w:t>
      </w:r>
      <w:r w:rsidR="000E6662">
        <w:rPr>
          <w:rFonts w:eastAsia="Calibri"/>
        </w:rPr>
        <w:t xml:space="preserve"> što je pridonijelo </w:t>
      </w:r>
      <w:r w:rsidR="00773A0A">
        <w:rPr>
          <w:rFonts w:eastAsia="Calibri"/>
        </w:rPr>
        <w:t xml:space="preserve">značajnom </w:t>
      </w:r>
      <w:r w:rsidR="000E6662">
        <w:rPr>
          <w:rFonts w:eastAsia="Calibri"/>
        </w:rPr>
        <w:t>porastu prihoda</w:t>
      </w:r>
      <w:r w:rsidR="00A07514">
        <w:rPr>
          <w:rFonts w:eastAsia="Calibri"/>
        </w:rPr>
        <w:t>.</w:t>
      </w:r>
    </w:p>
    <w:p w14:paraId="352651CD" w14:textId="77777777" w:rsidR="00C7165E" w:rsidRPr="00AA4FE0" w:rsidRDefault="00C7165E" w:rsidP="00C7165E">
      <w:pPr>
        <w:jc w:val="both"/>
        <w:rPr>
          <w:rFonts w:eastAsia="Calibri"/>
          <w:highlight w:val="yellow"/>
        </w:rPr>
      </w:pPr>
    </w:p>
    <w:p w14:paraId="2C40CBB4" w14:textId="51D8B000" w:rsidR="00F40118" w:rsidRPr="00C7165E" w:rsidRDefault="00C7165E" w:rsidP="000E6662">
      <w:pPr>
        <w:jc w:val="both"/>
      </w:pPr>
      <w:r w:rsidRPr="00C7165E">
        <w:rPr>
          <w:rFonts w:eastAsia="Calibri"/>
        </w:rPr>
        <w:t>U 20</w:t>
      </w:r>
      <w:r w:rsidR="005F6DFC">
        <w:rPr>
          <w:rFonts w:eastAsia="Calibri"/>
        </w:rPr>
        <w:t>2</w:t>
      </w:r>
      <w:r w:rsidR="000E6662">
        <w:rPr>
          <w:rFonts w:eastAsia="Calibri"/>
        </w:rPr>
        <w:t>2</w:t>
      </w:r>
      <w:r w:rsidRPr="00C7165E">
        <w:rPr>
          <w:rFonts w:eastAsia="Calibri"/>
        </w:rPr>
        <w:t xml:space="preserve">. </w:t>
      </w:r>
      <w:r w:rsidR="00906A1D">
        <w:rPr>
          <w:rFonts w:eastAsia="Calibri"/>
        </w:rPr>
        <w:t>godini</w:t>
      </w:r>
      <w:r w:rsidR="000E6662">
        <w:rPr>
          <w:rFonts w:eastAsia="Calibri"/>
        </w:rPr>
        <w:t xml:space="preserve"> u</w:t>
      </w:r>
      <w:r w:rsidR="00906A1D">
        <w:rPr>
          <w:rFonts w:eastAsia="Calibri"/>
        </w:rPr>
        <w:t xml:space="preserve"> </w:t>
      </w:r>
      <w:r w:rsidRPr="00C7165E">
        <w:rPr>
          <w:rFonts w:eastAsia="Calibri"/>
        </w:rPr>
        <w:t>Slobodn</w:t>
      </w:r>
      <w:r w:rsidR="000E6662">
        <w:rPr>
          <w:rFonts w:eastAsia="Calibri"/>
        </w:rPr>
        <w:t>oj</w:t>
      </w:r>
      <w:r w:rsidRPr="00C7165E">
        <w:rPr>
          <w:rFonts w:eastAsia="Calibri"/>
        </w:rPr>
        <w:t xml:space="preserve"> zon</w:t>
      </w:r>
      <w:r w:rsidR="000E6662">
        <w:rPr>
          <w:rFonts w:eastAsia="Calibri"/>
        </w:rPr>
        <w:t>i</w:t>
      </w:r>
      <w:r w:rsidRPr="00C7165E">
        <w:rPr>
          <w:rFonts w:eastAsia="Calibri"/>
        </w:rPr>
        <w:t xml:space="preserve"> ostvar</w:t>
      </w:r>
      <w:r w:rsidR="000E6662">
        <w:rPr>
          <w:rFonts w:eastAsia="Calibri"/>
        </w:rPr>
        <w:t xml:space="preserve">eni </w:t>
      </w:r>
      <w:r w:rsidRPr="00C7165E">
        <w:rPr>
          <w:rFonts w:eastAsia="Calibri"/>
        </w:rPr>
        <w:t xml:space="preserve"> su prihodi u iznosu od </w:t>
      </w:r>
      <w:r w:rsidR="000E6662">
        <w:rPr>
          <w:rFonts w:eastAsia="Calibri"/>
        </w:rPr>
        <w:t xml:space="preserve">9.187.748,06 eura </w:t>
      </w:r>
      <w:r w:rsidRPr="00C7165E">
        <w:rPr>
          <w:rFonts w:eastAsia="Calibri"/>
        </w:rPr>
        <w:t xml:space="preserve">ili za </w:t>
      </w:r>
      <w:r w:rsidR="000E6662">
        <w:rPr>
          <w:rFonts w:eastAsia="Calibri"/>
        </w:rPr>
        <w:t>165,6 % više</w:t>
      </w:r>
      <w:r w:rsidRPr="00C7165E">
        <w:rPr>
          <w:rFonts w:eastAsia="Calibri"/>
        </w:rPr>
        <w:t xml:space="preserve"> nego u prethodnoj godini</w:t>
      </w:r>
      <w:r w:rsidR="00773A0A">
        <w:rPr>
          <w:rFonts w:eastAsia="Calibri"/>
        </w:rPr>
        <w:t>, a</w:t>
      </w:r>
      <w:r w:rsidRPr="00C7165E">
        <w:rPr>
          <w:rFonts w:eastAsia="Calibri"/>
        </w:rPr>
        <w:t xml:space="preserve"> </w:t>
      </w:r>
      <w:r w:rsidR="00773A0A">
        <w:rPr>
          <w:rFonts w:eastAsia="Calibri"/>
        </w:rPr>
        <w:t>o</w:t>
      </w:r>
      <w:r w:rsidRPr="00C7165E">
        <w:rPr>
          <w:rFonts w:eastAsia="Calibri"/>
        </w:rPr>
        <w:t>stvar</w:t>
      </w:r>
      <w:r w:rsidR="000E6662">
        <w:rPr>
          <w:rFonts w:eastAsia="Calibri"/>
        </w:rPr>
        <w:t>ena je</w:t>
      </w:r>
      <w:r w:rsidRPr="00C7165E">
        <w:rPr>
          <w:rFonts w:eastAsia="Calibri"/>
        </w:rPr>
        <w:t xml:space="preserve"> dobit u iznosu od </w:t>
      </w:r>
      <w:r w:rsidR="000E6662">
        <w:rPr>
          <w:rFonts w:eastAsia="Calibri"/>
        </w:rPr>
        <w:t>3.083.437,86 eura</w:t>
      </w:r>
      <w:r w:rsidR="005F6DFC">
        <w:rPr>
          <w:rFonts w:eastAsia="Calibri"/>
        </w:rPr>
        <w:t xml:space="preserve"> ili za </w:t>
      </w:r>
      <w:r w:rsidR="000E6662">
        <w:rPr>
          <w:rFonts w:eastAsia="Calibri"/>
        </w:rPr>
        <w:t>340 %</w:t>
      </w:r>
      <w:r w:rsidR="00F72223">
        <w:rPr>
          <w:rFonts w:eastAsia="Calibri"/>
        </w:rPr>
        <w:t xml:space="preserve"> </w:t>
      </w:r>
      <w:r w:rsidR="000E6662">
        <w:rPr>
          <w:rFonts w:eastAsia="Calibri"/>
        </w:rPr>
        <w:t>viš</w:t>
      </w:r>
      <w:r w:rsidR="005F6DFC">
        <w:rPr>
          <w:rFonts w:eastAsia="Calibri"/>
        </w:rPr>
        <w:t>e</w:t>
      </w:r>
      <w:r w:rsidR="00773A0A">
        <w:rPr>
          <w:rFonts w:eastAsia="Calibri"/>
        </w:rPr>
        <w:t>.</w:t>
      </w:r>
      <w:r w:rsidRPr="00C7165E">
        <w:rPr>
          <w:rFonts w:eastAsia="Calibri"/>
        </w:rPr>
        <w:t xml:space="preserve"> </w:t>
      </w:r>
      <w:r w:rsidRPr="00C7165E">
        <w:t xml:space="preserve">Izvoz korisnika, uključujući i isporuku dobara na tržište Europske unije, iznosio je </w:t>
      </w:r>
      <w:r w:rsidR="000E6662">
        <w:t>8.044.676,61 euro</w:t>
      </w:r>
      <w:r w:rsidR="00906A1D" w:rsidRPr="00C7165E">
        <w:t xml:space="preserve"> </w:t>
      </w:r>
      <w:r w:rsidRPr="00C7165E">
        <w:t xml:space="preserve">ili </w:t>
      </w:r>
      <w:r w:rsidR="000E6662">
        <w:t>1.262,7</w:t>
      </w:r>
      <w:r w:rsidRPr="00C7165E">
        <w:t xml:space="preserve"> % </w:t>
      </w:r>
      <w:r w:rsidR="000E6662">
        <w:t>viš</w:t>
      </w:r>
      <w:r w:rsidRPr="00C7165E">
        <w:t xml:space="preserve">e nego u prethodnoj godini, dok je isporuka dobara na tržište Europske unije iznosila </w:t>
      </w:r>
      <w:r w:rsidR="00675BFC">
        <w:t>2.</w:t>
      </w:r>
      <w:r w:rsidR="000E6662">
        <w:t>527.012,56</w:t>
      </w:r>
      <w:r w:rsidRPr="00C7165E">
        <w:t xml:space="preserve"> </w:t>
      </w:r>
      <w:r w:rsidR="000E6662">
        <w:t>eura</w:t>
      </w:r>
      <w:r w:rsidRPr="00C7165E">
        <w:t xml:space="preserve"> ili </w:t>
      </w:r>
      <w:r w:rsidR="000E6662">
        <w:t>622,9</w:t>
      </w:r>
      <w:r w:rsidRPr="00C7165E">
        <w:t xml:space="preserve"> %</w:t>
      </w:r>
      <w:r w:rsidR="00773A0A">
        <w:t xml:space="preserve"> više.</w:t>
      </w:r>
      <w:r w:rsidRPr="00C7165E">
        <w:t xml:space="preserve"> </w:t>
      </w:r>
      <w:r w:rsidR="00675BFC">
        <w:t xml:space="preserve">Udio izvoza u ukupnom prihodu iznosio je </w:t>
      </w:r>
      <w:r w:rsidR="000E6662">
        <w:t>87,6</w:t>
      </w:r>
      <w:r w:rsidR="00675BFC">
        <w:t xml:space="preserve"> %</w:t>
      </w:r>
      <w:r w:rsidR="000E6662">
        <w:t xml:space="preserve"> i višestruko je veći nego u 2021. godini </w:t>
      </w:r>
      <w:r w:rsidR="003B149B">
        <w:t xml:space="preserve">kada je zauzimao </w:t>
      </w:r>
      <w:r w:rsidR="000E6662">
        <w:t>16,99 %</w:t>
      </w:r>
      <w:r w:rsidR="00675BFC">
        <w:t>, a n</w:t>
      </w:r>
      <w:r w:rsidRPr="00C7165E">
        <w:t xml:space="preserve">ajvažnija izvozna tržišta bila su tržišta </w:t>
      </w:r>
      <w:r w:rsidR="000E6662" w:rsidRPr="00C7165E">
        <w:t>Indije</w:t>
      </w:r>
      <w:r w:rsidR="000E6662">
        <w:t xml:space="preserve">, Indonezije i </w:t>
      </w:r>
      <w:r w:rsidR="00675BFC">
        <w:t>Slovenije.</w:t>
      </w:r>
    </w:p>
    <w:p w14:paraId="6A618154" w14:textId="7BC05FAA" w:rsidR="00F40118" w:rsidRDefault="00F40118" w:rsidP="00770809">
      <w:pPr>
        <w:jc w:val="both"/>
        <w:rPr>
          <w:rFonts w:eastAsia="Calibri"/>
        </w:rPr>
      </w:pPr>
      <w:r w:rsidRPr="00F40118">
        <w:rPr>
          <w:rFonts w:eastAsia="Calibri"/>
        </w:rPr>
        <w:t>U 202</w:t>
      </w:r>
      <w:r w:rsidR="00E51A12">
        <w:rPr>
          <w:rFonts w:eastAsia="Calibri"/>
        </w:rPr>
        <w:t>2</w:t>
      </w:r>
      <w:r w:rsidRPr="00F40118">
        <w:rPr>
          <w:rFonts w:eastAsia="Calibri"/>
        </w:rPr>
        <w:t xml:space="preserve">. </w:t>
      </w:r>
      <w:r w:rsidR="00906A1D">
        <w:rPr>
          <w:rFonts w:eastAsia="Calibri"/>
        </w:rPr>
        <w:t xml:space="preserve">godini </w:t>
      </w:r>
      <w:r w:rsidRPr="00F40118">
        <w:rPr>
          <w:rFonts w:eastAsia="Calibri"/>
        </w:rPr>
        <w:t xml:space="preserve">u Slobodnoj zoni uloženo je </w:t>
      </w:r>
      <w:r w:rsidR="003B149B">
        <w:rPr>
          <w:rFonts w:eastAsia="Calibri"/>
        </w:rPr>
        <w:t>2.877.399,12</w:t>
      </w:r>
      <w:r w:rsidR="00F92C33">
        <w:rPr>
          <w:rFonts w:eastAsia="Calibri"/>
        </w:rPr>
        <w:t xml:space="preserve"> </w:t>
      </w:r>
      <w:r w:rsidR="003B149B">
        <w:rPr>
          <w:rFonts w:eastAsia="Calibri"/>
        </w:rPr>
        <w:t>eur</w:t>
      </w:r>
      <w:r w:rsidR="00F92C33">
        <w:rPr>
          <w:rFonts w:eastAsia="Calibri"/>
        </w:rPr>
        <w:t>a</w:t>
      </w:r>
      <w:r w:rsidR="00675BFC">
        <w:rPr>
          <w:rFonts w:eastAsia="Calibri"/>
        </w:rPr>
        <w:t>.</w:t>
      </w:r>
    </w:p>
    <w:tbl>
      <w:tblPr>
        <w:tblStyle w:val="TableGrid1"/>
        <w:tblpPr w:leftFromText="180" w:rightFromText="180" w:vertAnchor="text" w:horzAnchor="margin" w:tblpY="370"/>
        <w:tblW w:w="5000" w:type="pct"/>
        <w:tblLook w:val="06A0" w:firstRow="1" w:lastRow="0" w:firstColumn="1" w:lastColumn="0" w:noHBand="1" w:noVBand="1"/>
      </w:tblPr>
      <w:tblGrid>
        <w:gridCol w:w="2268"/>
        <w:gridCol w:w="972"/>
        <w:gridCol w:w="972"/>
        <w:gridCol w:w="971"/>
        <w:gridCol w:w="971"/>
        <w:gridCol w:w="971"/>
        <w:gridCol w:w="971"/>
        <w:gridCol w:w="966"/>
      </w:tblGrid>
      <w:tr w:rsidR="00452AA0" w:rsidRPr="00150522" w14:paraId="1792CA98" w14:textId="26708CFD" w:rsidTr="00601AEC">
        <w:trPr>
          <w:cantSplit/>
        </w:trPr>
        <w:tc>
          <w:tcPr>
            <w:tcW w:w="1251" w:type="pct"/>
            <w:shd w:val="clear" w:color="auto" w:fill="F2F2F2"/>
          </w:tcPr>
          <w:p w14:paraId="39AB6C3A" w14:textId="77777777" w:rsidR="00452AA0" w:rsidRPr="00150522" w:rsidRDefault="00452AA0" w:rsidP="00452AA0">
            <w:pPr>
              <w:widowControl w:val="0"/>
              <w:spacing w:before="120" w:after="120"/>
              <w:ind w:left="-51"/>
              <w:rPr>
                <w:rFonts w:eastAsia="Calibri"/>
                <w:sz w:val="20"/>
                <w:szCs w:val="20"/>
              </w:rPr>
            </w:pPr>
            <w:r w:rsidRPr="00150522">
              <w:rPr>
                <w:rFonts w:eastAsia="Calibri"/>
                <w:b/>
                <w:sz w:val="20"/>
                <w:szCs w:val="20"/>
              </w:rPr>
              <w:t>Godina</w:t>
            </w:r>
          </w:p>
        </w:tc>
        <w:tc>
          <w:tcPr>
            <w:tcW w:w="536" w:type="pct"/>
            <w:shd w:val="clear" w:color="auto" w:fill="auto"/>
          </w:tcPr>
          <w:p w14:paraId="2D08BD65" w14:textId="77777777"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2019.</w:t>
            </w:r>
          </w:p>
        </w:tc>
        <w:tc>
          <w:tcPr>
            <w:tcW w:w="536" w:type="pct"/>
            <w:shd w:val="clear" w:color="auto" w:fill="auto"/>
          </w:tcPr>
          <w:p w14:paraId="6D1ABF85" w14:textId="77777777"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2020.</w:t>
            </w:r>
          </w:p>
        </w:tc>
        <w:tc>
          <w:tcPr>
            <w:tcW w:w="536" w:type="pct"/>
            <w:shd w:val="clear" w:color="auto" w:fill="F2F2F2"/>
          </w:tcPr>
          <w:p w14:paraId="3632514B" w14:textId="77777777"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w:t>
            </w:r>
          </w:p>
        </w:tc>
        <w:tc>
          <w:tcPr>
            <w:tcW w:w="536" w:type="pct"/>
            <w:shd w:val="clear" w:color="auto" w:fill="auto"/>
          </w:tcPr>
          <w:p w14:paraId="43658D60" w14:textId="77777777"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2021.</w:t>
            </w:r>
          </w:p>
        </w:tc>
        <w:tc>
          <w:tcPr>
            <w:tcW w:w="536" w:type="pct"/>
            <w:shd w:val="clear" w:color="auto" w:fill="F2F2F2"/>
          </w:tcPr>
          <w:p w14:paraId="29ED81A1" w14:textId="77777777"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w:t>
            </w:r>
          </w:p>
        </w:tc>
        <w:tc>
          <w:tcPr>
            <w:tcW w:w="536" w:type="pct"/>
            <w:shd w:val="clear" w:color="auto" w:fill="auto"/>
          </w:tcPr>
          <w:p w14:paraId="46DD96AF" w14:textId="34919586"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2022.</w:t>
            </w:r>
          </w:p>
        </w:tc>
        <w:tc>
          <w:tcPr>
            <w:tcW w:w="534" w:type="pct"/>
            <w:shd w:val="clear" w:color="auto" w:fill="F2F2F2"/>
          </w:tcPr>
          <w:p w14:paraId="3DEA8A12" w14:textId="42FA98F1" w:rsidR="00452AA0" w:rsidRPr="00150522" w:rsidRDefault="00452AA0" w:rsidP="00452AA0">
            <w:pPr>
              <w:widowControl w:val="0"/>
              <w:spacing w:before="120" w:after="120"/>
              <w:ind w:left="-51"/>
              <w:jc w:val="center"/>
              <w:rPr>
                <w:rFonts w:eastAsia="Calibri"/>
                <w:b/>
                <w:sz w:val="20"/>
                <w:szCs w:val="20"/>
              </w:rPr>
            </w:pPr>
            <w:r w:rsidRPr="00150522">
              <w:rPr>
                <w:rFonts w:eastAsia="Calibri"/>
                <w:b/>
                <w:sz w:val="20"/>
                <w:szCs w:val="20"/>
              </w:rPr>
              <w:t>%</w:t>
            </w:r>
          </w:p>
        </w:tc>
      </w:tr>
      <w:tr w:rsidR="00601AEC" w:rsidRPr="00150522" w14:paraId="78F39F98" w14:textId="69BFADDA" w:rsidTr="00E675E9">
        <w:trPr>
          <w:cantSplit/>
          <w:trHeight w:val="310"/>
        </w:trPr>
        <w:tc>
          <w:tcPr>
            <w:tcW w:w="1251" w:type="pct"/>
            <w:shd w:val="clear" w:color="auto" w:fill="F2F2F2"/>
          </w:tcPr>
          <w:p w14:paraId="7572D92C" w14:textId="3DACACD8" w:rsidR="00601AEC" w:rsidRPr="00150522" w:rsidRDefault="00601AEC" w:rsidP="00601AEC">
            <w:pPr>
              <w:widowControl w:val="0"/>
              <w:spacing w:before="40" w:after="40"/>
              <w:ind w:left="-51"/>
              <w:rPr>
                <w:rFonts w:eastAsia="Calibri"/>
                <w:sz w:val="20"/>
                <w:szCs w:val="20"/>
              </w:rPr>
            </w:pPr>
            <w:r w:rsidRPr="00150522">
              <w:rPr>
                <w:rFonts w:eastAsia="Calibri"/>
                <w:b/>
                <w:sz w:val="20"/>
                <w:szCs w:val="20"/>
              </w:rPr>
              <w:t>Prihod</w:t>
            </w:r>
            <w:r w:rsidRPr="00150522">
              <w:rPr>
                <w:rFonts w:eastAsia="Calibri"/>
                <w:sz w:val="20"/>
                <w:szCs w:val="20"/>
              </w:rPr>
              <w:t xml:space="preserve">, </w:t>
            </w:r>
            <w:r>
              <w:rPr>
                <w:rFonts w:eastAsia="Calibri"/>
                <w:sz w:val="20"/>
                <w:szCs w:val="20"/>
              </w:rPr>
              <w:t>mil. EUR</w:t>
            </w:r>
          </w:p>
        </w:tc>
        <w:tc>
          <w:tcPr>
            <w:tcW w:w="536" w:type="pct"/>
            <w:shd w:val="clear" w:color="auto" w:fill="auto"/>
            <w:vAlign w:val="center"/>
          </w:tcPr>
          <w:p w14:paraId="0FE4F992" w14:textId="2C1B8132" w:rsidR="00601AEC" w:rsidRPr="00601AEC" w:rsidRDefault="00601AEC" w:rsidP="00E675E9">
            <w:pPr>
              <w:widowControl w:val="0"/>
              <w:spacing w:before="40" w:after="40"/>
              <w:ind w:left="-49"/>
              <w:jc w:val="right"/>
              <w:rPr>
                <w:rFonts w:eastAsia="Calibri"/>
                <w:sz w:val="20"/>
                <w:szCs w:val="18"/>
              </w:rPr>
            </w:pPr>
            <w:r w:rsidRPr="00601AEC">
              <w:rPr>
                <w:sz w:val="20"/>
                <w:szCs w:val="18"/>
              </w:rPr>
              <w:t>3,74</w:t>
            </w:r>
          </w:p>
        </w:tc>
        <w:tc>
          <w:tcPr>
            <w:tcW w:w="536" w:type="pct"/>
            <w:shd w:val="clear" w:color="auto" w:fill="auto"/>
            <w:vAlign w:val="center"/>
          </w:tcPr>
          <w:p w14:paraId="65A6D13D" w14:textId="25957631" w:rsidR="00601AEC" w:rsidRPr="00601AEC" w:rsidRDefault="00601AEC" w:rsidP="00E675E9">
            <w:pPr>
              <w:widowControl w:val="0"/>
              <w:spacing w:before="40" w:after="40"/>
              <w:ind w:left="-49" w:right="-50"/>
              <w:jc w:val="right"/>
              <w:rPr>
                <w:rFonts w:eastAsia="Calibri"/>
                <w:sz w:val="20"/>
                <w:szCs w:val="18"/>
              </w:rPr>
            </w:pPr>
            <w:r w:rsidRPr="00601AEC">
              <w:rPr>
                <w:sz w:val="20"/>
                <w:szCs w:val="18"/>
              </w:rPr>
              <w:t>4,34</w:t>
            </w:r>
          </w:p>
        </w:tc>
        <w:tc>
          <w:tcPr>
            <w:tcW w:w="536" w:type="pct"/>
            <w:shd w:val="clear" w:color="auto" w:fill="F2F2F2"/>
            <w:vAlign w:val="center"/>
          </w:tcPr>
          <w:p w14:paraId="4BB5F5B7"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16,04</w:t>
            </w:r>
          </w:p>
        </w:tc>
        <w:tc>
          <w:tcPr>
            <w:tcW w:w="536" w:type="pct"/>
            <w:shd w:val="clear" w:color="auto" w:fill="auto"/>
            <w:vAlign w:val="center"/>
          </w:tcPr>
          <w:p w14:paraId="1EA03E2E" w14:textId="72349984" w:rsidR="00601AEC" w:rsidRPr="00601AEC" w:rsidRDefault="00601AEC" w:rsidP="00E675E9">
            <w:pPr>
              <w:widowControl w:val="0"/>
              <w:jc w:val="right"/>
              <w:rPr>
                <w:rFonts w:eastAsia="Calibri"/>
                <w:color w:val="000000"/>
                <w:sz w:val="20"/>
                <w:szCs w:val="18"/>
              </w:rPr>
            </w:pPr>
            <w:r w:rsidRPr="00601AEC">
              <w:rPr>
                <w:sz w:val="20"/>
                <w:szCs w:val="18"/>
              </w:rPr>
              <w:t>3,46</w:t>
            </w:r>
          </w:p>
        </w:tc>
        <w:tc>
          <w:tcPr>
            <w:tcW w:w="536" w:type="pct"/>
            <w:shd w:val="clear" w:color="auto" w:fill="F2F2F2"/>
            <w:vAlign w:val="center"/>
          </w:tcPr>
          <w:p w14:paraId="047E363E" w14:textId="77777777" w:rsidR="00601AEC" w:rsidRPr="00150522" w:rsidRDefault="00601AEC" w:rsidP="00E675E9">
            <w:pPr>
              <w:widowControl w:val="0"/>
              <w:ind w:left="-135"/>
              <w:jc w:val="right"/>
              <w:rPr>
                <w:rFonts w:eastAsia="Calibri"/>
                <w:color w:val="000000"/>
                <w:sz w:val="20"/>
                <w:szCs w:val="20"/>
              </w:rPr>
            </w:pPr>
            <w:r w:rsidRPr="00150522">
              <w:rPr>
                <w:rFonts w:eastAsia="Calibri"/>
                <w:color w:val="000000"/>
                <w:sz w:val="20"/>
                <w:szCs w:val="20"/>
              </w:rPr>
              <w:t>-20,21</w:t>
            </w:r>
          </w:p>
        </w:tc>
        <w:tc>
          <w:tcPr>
            <w:tcW w:w="536" w:type="pct"/>
            <w:shd w:val="clear" w:color="auto" w:fill="auto"/>
            <w:vAlign w:val="center"/>
          </w:tcPr>
          <w:p w14:paraId="797D71D0" w14:textId="7CCF21E7" w:rsidR="00601AEC" w:rsidRPr="00150522" w:rsidRDefault="00736D85" w:rsidP="00E675E9">
            <w:pPr>
              <w:widowControl w:val="0"/>
              <w:ind w:left="-135"/>
              <w:jc w:val="right"/>
              <w:rPr>
                <w:rFonts w:eastAsia="Calibri"/>
                <w:color w:val="000000"/>
                <w:sz w:val="20"/>
                <w:szCs w:val="20"/>
              </w:rPr>
            </w:pPr>
            <w:r>
              <w:rPr>
                <w:rFonts w:eastAsia="Calibri"/>
                <w:color w:val="000000"/>
                <w:sz w:val="20"/>
                <w:szCs w:val="20"/>
              </w:rPr>
              <w:t>9,19</w:t>
            </w:r>
          </w:p>
        </w:tc>
        <w:tc>
          <w:tcPr>
            <w:tcW w:w="534" w:type="pct"/>
            <w:shd w:val="clear" w:color="auto" w:fill="F2F2F2"/>
            <w:vAlign w:val="center"/>
          </w:tcPr>
          <w:p w14:paraId="5C842ECC" w14:textId="503785C3" w:rsidR="00601AEC" w:rsidRPr="00150522" w:rsidRDefault="00E675E9" w:rsidP="00601AEC">
            <w:pPr>
              <w:widowControl w:val="0"/>
              <w:ind w:left="-135"/>
              <w:jc w:val="right"/>
              <w:rPr>
                <w:rFonts w:eastAsia="Calibri"/>
                <w:color w:val="000000"/>
                <w:sz w:val="20"/>
                <w:szCs w:val="20"/>
              </w:rPr>
            </w:pPr>
            <w:r>
              <w:rPr>
                <w:rFonts w:eastAsia="Calibri"/>
                <w:color w:val="000000"/>
                <w:sz w:val="20"/>
                <w:szCs w:val="20"/>
              </w:rPr>
              <w:t>165,6</w:t>
            </w:r>
          </w:p>
        </w:tc>
      </w:tr>
      <w:tr w:rsidR="00601AEC" w:rsidRPr="00150522" w14:paraId="7EC73787" w14:textId="56043A39" w:rsidTr="00E675E9">
        <w:trPr>
          <w:cantSplit/>
          <w:trHeight w:val="310"/>
        </w:trPr>
        <w:tc>
          <w:tcPr>
            <w:tcW w:w="1251" w:type="pct"/>
            <w:shd w:val="clear" w:color="auto" w:fill="F2F2F2"/>
          </w:tcPr>
          <w:p w14:paraId="353E7777" w14:textId="6E5655FF" w:rsidR="00601AEC" w:rsidRPr="00150522" w:rsidRDefault="00601AEC" w:rsidP="00601AEC">
            <w:pPr>
              <w:widowControl w:val="0"/>
              <w:spacing w:before="40" w:after="40"/>
              <w:ind w:left="-51" w:right="-108"/>
              <w:rPr>
                <w:rFonts w:eastAsia="Calibri"/>
                <w:sz w:val="20"/>
                <w:szCs w:val="20"/>
              </w:rPr>
            </w:pPr>
            <w:r w:rsidRPr="00150522">
              <w:rPr>
                <w:rFonts w:eastAsia="Calibri"/>
                <w:b/>
                <w:sz w:val="20"/>
                <w:szCs w:val="20"/>
              </w:rPr>
              <w:t>Ukupan izvoz</w:t>
            </w:r>
            <w:r w:rsidRPr="00150522">
              <w:rPr>
                <w:rFonts w:eastAsia="Calibri"/>
                <w:sz w:val="20"/>
                <w:szCs w:val="20"/>
              </w:rPr>
              <w:t xml:space="preserve">, </w:t>
            </w:r>
            <w:r>
              <w:rPr>
                <w:rFonts w:eastAsia="Calibri"/>
                <w:sz w:val="20"/>
                <w:szCs w:val="20"/>
              </w:rPr>
              <w:t>mil. EUR</w:t>
            </w:r>
          </w:p>
        </w:tc>
        <w:tc>
          <w:tcPr>
            <w:tcW w:w="536" w:type="pct"/>
            <w:shd w:val="clear" w:color="auto" w:fill="auto"/>
            <w:vAlign w:val="center"/>
          </w:tcPr>
          <w:p w14:paraId="5F388CEB" w14:textId="5310F114" w:rsidR="00601AEC" w:rsidRPr="00601AEC" w:rsidRDefault="00601AEC" w:rsidP="00E675E9">
            <w:pPr>
              <w:widowControl w:val="0"/>
              <w:spacing w:before="40" w:after="40"/>
              <w:ind w:left="-49"/>
              <w:jc w:val="right"/>
              <w:rPr>
                <w:rFonts w:eastAsia="Calibri"/>
                <w:sz w:val="20"/>
                <w:szCs w:val="18"/>
              </w:rPr>
            </w:pPr>
            <w:r w:rsidRPr="00601AEC">
              <w:rPr>
                <w:sz w:val="20"/>
                <w:szCs w:val="18"/>
              </w:rPr>
              <w:t>2,83</w:t>
            </w:r>
          </w:p>
        </w:tc>
        <w:tc>
          <w:tcPr>
            <w:tcW w:w="536" w:type="pct"/>
            <w:shd w:val="clear" w:color="auto" w:fill="auto"/>
            <w:vAlign w:val="center"/>
          </w:tcPr>
          <w:p w14:paraId="16CCEB88" w14:textId="56CF429D" w:rsidR="00601AEC" w:rsidRPr="00601AEC" w:rsidRDefault="00601AEC" w:rsidP="00E675E9">
            <w:pPr>
              <w:widowControl w:val="0"/>
              <w:spacing w:before="40" w:after="40"/>
              <w:ind w:left="-49" w:right="-50"/>
              <w:jc w:val="right"/>
              <w:rPr>
                <w:rFonts w:eastAsia="Calibri"/>
                <w:sz w:val="20"/>
                <w:szCs w:val="18"/>
              </w:rPr>
            </w:pPr>
            <w:r w:rsidRPr="00601AEC">
              <w:rPr>
                <w:sz w:val="20"/>
                <w:szCs w:val="18"/>
              </w:rPr>
              <w:t>2,84</w:t>
            </w:r>
          </w:p>
        </w:tc>
        <w:tc>
          <w:tcPr>
            <w:tcW w:w="536" w:type="pct"/>
            <w:shd w:val="clear" w:color="auto" w:fill="F2F2F2"/>
            <w:vAlign w:val="center"/>
          </w:tcPr>
          <w:p w14:paraId="4E747707"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0,23</w:t>
            </w:r>
          </w:p>
        </w:tc>
        <w:tc>
          <w:tcPr>
            <w:tcW w:w="536" w:type="pct"/>
            <w:shd w:val="clear" w:color="auto" w:fill="auto"/>
            <w:vAlign w:val="center"/>
          </w:tcPr>
          <w:p w14:paraId="65073157" w14:textId="79404C9F" w:rsidR="00601AEC" w:rsidRPr="00601AEC" w:rsidRDefault="00601AEC" w:rsidP="00E675E9">
            <w:pPr>
              <w:widowControl w:val="0"/>
              <w:jc w:val="right"/>
              <w:rPr>
                <w:rFonts w:eastAsia="Calibri"/>
                <w:color w:val="000000"/>
                <w:sz w:val="20"/>
                <w:szCs w:val="18"/>
              </w:rPr>
            </w:pPr>
            <w:r w:rsidRPr="00601AEC">
              <w:rPr>
                <w:sz w:val="20"/>
                <w:szCs w:val="18"/>
              </w:rPr>
              <w:t>0,59</w:t>
            </w:r>
          </w:p>
        </w:tc>
        <w:tc>
          <w:tcPr>
            <w:tcW w:w="536" w:type="pct"/>
            <w:shd w:val="clear" w:color="auto" w:fill="F2F2F2"/>
            <w:vAlign w:val="center"/>
          </w:tcPr>
          <w:p w14:paraId="5FFCC2BA"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-79,29</w:t>
            </w:r>
          </w:p>
        </w:tc>
        <w:tc>
          <w:tcPr>
            <w:tcW w:w="536" w:type="pct"/>
            <w:shd w:val="clear" w:color="auto" w:fill="auto"/>
            <w:vAlign w:val="center"/>
          </w:tcPr>
          <w:p w14:paraId="7B3A8F0B" w14:textId="436ED70B" w:rsidR="00601AEC" w:rsidRPr="00150522" w:rsidRDefault="00736D85" w:rsidP="00E675E9">
            <w:pPr>
              <w:widowControl w:val="0"/>
              <w:jc w:val="right"/>
              <w:rPr>
                <w:rFonts w:eastAsia="Calibri"/>
                <w:color w:val="000000"/>
                <w:sz w:val="20"/>
                <w:szCs w:val="20"/>
              </w:rPr>
            </w:pPr>
            <w:r>
              <w:rPr>
                <w:rFonts w:eastAsia="Calibri"/>
                <w:color w:val="000000"/>
                <w:sz w:val="20"/>
                <w:szCs w:val="20"/>
              </w:rPr>
              <w:t>8,04</w:t>
            </w:r>
          </w:p>
        </w:tc>
        <w:tc>
          <w:tcPr>
            <w:tcW w:w="534" w:type="pct"/>
            <w:shd w:val="clear" w:color="auto" w:fill="F2F2F2"/>
            <w:vAlign w:val="center"/>
          </w:tcPr>
          <w:p w14:paraId="108EA03F" w14:textId="6159A862" w:rsidR="00601AEC" w:rsidRPr="00150522" w:rsidRDefault="00E675E9" w:rsidP="00601AEC">
            <w:pPr>
              <w:widowControl w:val="0"/>
              <w:jc w:val="right"/>
              <w:rPr>
                <w:rFonts w:eastAsia="Calibri"/>
                <w:color w:val="000000"/>
                <w:sz w:val="20"/>
                <w:szCs w:val="20"/>
              </w:rPr>
            </w:pPr>
            <w:r>
              <w:rPr>
                <w:rFonts w:eastAsia="Calibri"/>
                <w:color w:val="000000"/>
                <w:sz w:val="20"/>
                <w:szCs w:val="20"/>
              </w:rPr>
              <w:t>1.262,7</w:t>
            </w:r>
          </w:p>
        </w:tc>
      </w:tr>
      <w:tr w:rsidR="00601AEC" w:rsidRPr="00150522" w14:paraId="4F6C419B" w14:textId="4AA63F1E" w:rsidTr="00E675E9">
        <w:trPr>
          <w:cantSplit/>
          <w:trHeight w:val="310"/>
        </w:trPr>
        <w:tc>
          <w:tcPr>
            <w:tcW w:w="1251" w:type="pct"/>
            <w:shd w:val="clear" w:color="auto" w:fill="F2F2F2"/>
          </w:tcPr>
          <w:p w14:paraId="3BAA2DB4" w14:textId="5CE8AC5F" w:rsidR="00601AEC" w:rsidRPr="00150522" w:rsidRDefault="00601AEC" w:rsidP="00601AEC">
            <w:pPr>
              <w:widowControl w:val="0"/>
              <w:spacing w:before="40" w:after="40"/>
              <w:ind w:left="-51" w:right="-107"/>
              <w:rPr>
                <w:rFonts w:eastAsia="Calibri"/>
                <w:sz w:val="20"/>
                <w:szCs w:val="20"/>
              </w:rPr>
            </w:pPr>
            <w:r w:rsidRPr="00150522">
              <w:rPr>
                <w:rFonts w:eastAsia="Calibri"/>
                <w:b/>
                <w:sz w:val="20"/>
                <w:szCs w:val="20"/>
              </w:rPr>
              <w:t>Izvoz u EU</w:t>
            </w:r>
            <w:r w:rsidRPr="00150522">
              <w:rPr>
                <w:rFonts w:eastAsia="Calibri"/>
                <w:sz w:val="20"/>
                <w:szCs w:val="20"/>
              </w:rPr>
              <w:t xml:space="preserve">, </w:t>
            </w:r>
            <w:r>
              <w:rPr>
                <w:rFonts w:eastAsia="Calibri"/>
                <w:sz w:val="20"/>
                <w:szCs w:val="20"/>
              </w:rPr>
              <w:t>mil. EUR</w:t>
            </w:r>
          </w:p>
        </w:tc>
        <w:tc>
          <w:tcPr>
            <w:tcW w:w="536" w:type="pct"/>
            <w:shd w:val="clear" w:color="auto" w:fill="auto"/>
            <w:vAlign w:val="center"/>
          </w:tcPr>
          <w:p w14:paraId="312A5958" w14:textId="48595234" w:rsidR="00601AEC" w:rsidRPr="00601AEC" w:rsidRDefault="00601AEC" w:rsidP="00E675E9">
            <w:pPr>
              <w:widowControl w:val="0"/>
              <w:spacing w:before="40" w:after="40"/>
              <w:ind w:left="-49"/>
              <w:jc w:val="right"/>
              <w:rPr>
                <w:rFonts w:eastAsia="Calibri"/>
                <w:sz w:val="20"/>
                <w:szCs w:val="18"/>
              </w:rPr>
            </w:pPr>
            <w:r w:rsidRPr="00601AEC">
              <w:rPr>
                <w:sz w:val="20"/>
                <w:szCs w:val="18"/>
              </w:rPr>
              <w:t>0,32</w:t>
            </w:r>
          </w:p>
        </w:tc>
        <w:tc>
          <w:tcPr>
            <w:tcW w:w="536" w:type="pct"/>
            <w:shd w:val="clear" w:color="auto" w:fill="auto"/>
            <w:vAlign w:val="center"/>
          </w:tcPr>
          <w:p w14:paraId="15AF9F97" w14:textId="6D83E66F" w:rsidR="00601AEC" w:rsidRPr="00601AEC" w:rsidRDefault="00601AEC" w:rsidP="00E675E9">
            <w:pPr>
              <w:widowControl w:val="0"/>
              <w:spacing w:before="40" w:after="40"/>
              <w:ind w:left="-49" w:right="-50"/>
              <w:jc w:val="right"/>
              <w:rPr>
                <w:rFonts w:eastAsia="Calibri"/>
                <w:sz w:val="20"/>
                <w:szCs w:val="18"/>
              </w:rPr>
            </w:pPr>
            <w:r w:rsidRPr="00601AEC">
              <w:rPr>
                <w:sz w:val="20"/>
                <w:szCs w:val="18"/>
              </w:rPr>
              <w:t>0,50</w:t>
            </w:r>
          </w:p>
        </w:tc>
        <w:tc>
          <w:tcPr>
            <w:tcW w:w="536" w:type="pct"/>
            <w:shd w:val="clear" w:color="auto" w:fill="F2F2F2"/>
            <w:vAlign w:val="center"/>
          </w:tcPr>
          <w:p w14:paraId="0D8A20B3"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54,77</w:t>
            </w:r>
          </w:p>
        </w:tc>
        <w:tc>
          <w:tcPr>
            <w:tcW w:w="536" w:type="pct"/>
            <w:shd w:val="clear" w:color="auto" w:fill="auto"/>
            <w:vAlign w:val="center"/>
          </w:tcPr>
          <w:p w14:paraId="07153964" w14:textId="4ACA731A" w:rsidR="00601AEC" w:rsidRPr="00601AEC" w:rsidRDefault="00601AEC" w:rsidP="00E675E9">
            <w:pPr>
              <w:widowControl w:val="0"/>
              <w:jc w:val="right"/>
              <w:rPr>
                <w:rFonts w:eastAsia="Calibri"/>
                <w:color w:val="000000"/>
                <w:sz w:val="20"/>
                <w:szCs w:val="18"/>
              </w:rPr>
            </w:pPr>
            <w:r w:rsidRPr="00601AEC">
              <w:rPr>
                <w:sz w:val="20"/>
                <w:szCs w:val="18"/>
              </w:rPr>
              <w:t>0,35</w:t>
            </w:r>
          </w:p>
        </w:tc>
        <w:tc>
          <w:tcPr>
            <w:tcW w:w="536" w:type="pct"/>
            <w:shd w:val="clear" w:color="auto" w:fill="F2F2F2"/>
            <w:vAlign w:val="center"/>
          </w:tcPr>
          <w:p w14:paraId="544753F2"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-29,76</w:t>
            </w:r>
          </w:p>
        </w:tc>
        <w:tc>
          <w:tcPr>
            <w:tcW w:w="536" w:type="pct"/>
            <w:shd w:val="clear" w:color="auto" w:fill="auto"/>
            <w:vAlign w:val="center"/>
          </w:tcPr>
          <w:p w14:paraId="66D03E82" w14:textId="5B8A9E4B" w:rsidR="00601AEC" w:rsidRPr="00150522" w:rsidRDefault="00736D85" w:rsidP="00E675E9">
            <w:pPr>
              <w:widowControl w:val="0"/>
              <w:jc w:val="right"/>
              <w:rPr>
                <w:rFonts w:eastAsia="Calibri"/>
                <w:color w:val="000000"/>
                <w:sz w:val="20"/>
                <w:szCs w:val="20"/>
              </w:rPr>
            </w:pPr>
            <w:r>
              <w:rPr>
                <w:rFonts w:eastAsia="Calibri"/>
                <w:color w:val="000000"/>
                <w:sz w:val="20"/>
                <w:szCs w:val="20"/>
              </w:rPr>
              <w:t>2,53</w:t>
            </w:r>
          </w:p>
        </w:tc>
        <w:tc>
          <w:tcPr>
            <w:tcW w:w="534" w:type="pct"/>
            <w:shd w:val="clear" w:color="auto" w:fill="F2F2F2"/>
            <w:vAlign w:val="center"/>
          </w:tcPr>
          <w:p w14:paraId="5DFAEE8C" w14:textId="7F7697D0" w:rsidR="00601AEC" w:rsidRPr="00150522" w:rsidRDefault="00E675E9" w:rsidP="00601AEC">
            <w:pPr>
              <w:widowControl w:val="0"/>
              <w:jc w:val="right"/>
              <w:rPr>
                <w:rFonts w:eastAsia="Calibri"/>
                <w:color w:val="000000"/>
                <w:sz w:val="20"/>
                <w:szCs w:val="20"/>
              </w:rPr>
            </w:pPr>
            <w:r>
              <w:rPr>
                <w:rFonts w:eastAsia="Calibri"/>
                <w:color w:val="000000"/>
                <w:sz w:val="20"/>
                <w:szCs w:val="20"/>
              </w:rPr>
              <w:t>622,9</w:t>
            </w:r>
          </w:p>
        </w:tc>
      </w:tr>
      <w:tr w:rsidR="00601AEC" w:rsidRPr="00150522" w14:paraId="2CE7E661" w14:textId="7E9E4B38" w:rsidTr="00E675E9">
        <w:trPr>
          <w:cantSplit/>
          <w:trHeight w:val="310"/>
        </w:trPr>
        <w:tc>
          <w:tcPr>
            <w:tcW w:w="1251" w:type="pct"/>
            <w:shd w:val="clear" w:color="auto" w:fill="F2F2F2"/>
          </w:tcPr>
          <w:p w14:paraId="071DB738" w14:textId="0789FC34" w:rsidR="00601AEC" w:rsidRPr="00150522" w:rsidRDefault="00601AEC" w:rsidP="00601AEC">
            <w:pPr>
              <w:widowControl w:val="0"/>
              <w:spacing w:before="40" w:after="40"/>
              <w:ind w:left="-51"/>
              <w:rPr>
                <w:rFonts w:eastAsia="Calibri"/>
                <w:b/>
                <w:sz w:val="20"/>
                <w:szCs w:val="20"/>
              </w:rPr>
            </w:pPr>
            <w:r w:rsidRPr="00150522">
              <w:rPr>
                <w:rFonts w:eastAsia="Calibri"/>
                <w:b/>
                <w:sz w:val="20"/>
                <w:szCs w:val="20"/>
              </w:rPr>
              <w:t>Dobit</w:t>
            </w:r>
            <w:r w:rsidRPr="00150522">
              <w:rPr>
                <w:rFonts w:eastAsia="Calibri"/>
                <w:sz w:val="20"/>
                <w:szCs w:val="20"/>
              </w:rPr>
              <w:t xml:space="preserve">, </w:t>
            </w:r>
            <w:r>
              <w:rPr>
                <w:rFonts w:eastAsia="Calibri"/>
                <w:sz w:val="20"/>
                <w:szCs w:val="20"/>
              </w:rPr>
              <w:t>mil. EUR</w:t>
            </w:r>
          </w:p>
        </w:tc>
        <w:tc>
          <w:tcPr>
            <w:tcW w:w="536" w:type="pct"/>
            <w:shd w:val="clear" w:color="auto" w:fill="auto"/>
            <w:vAlign w:val="center"/>
          </w:tcPr>
          <w:p w14:paraId="427C5D9C" w14:textId="50155665" w:rsidR="00601AEC" w:rsidRPr="00601AEC" w:rsidRDefault="00601AEC" w:rsidP="00E675E9">
            <w:pPr>
              <w:widowControl w:val="0"/>
              <w:spacing w:before="40" w:after="40"/>
              <w:ind w:left="-49"/>
              <w:jc w:val="right"/>
              <w:rPr>
                <w:rFonts w:eastAsia="Calibri"/>
                <w:sz w:val="20"/>
                <w:szCs w:val="18"/>
              </w:rPr>
            </w:pPr>
            <w:r w:rsidRPr="00601AEC">
              <w:rPr>
                <w:sz w:val="20"/>
                <w:szCs w:val="18"/>
              </w:rPr>
              <w:t>1,17</w:t>
            </w:r>
          </w:p>
        </w:tc>
        <w:tc>
          <w:tcPr>
            <w:tcW w:w="536" w:type="pct"/>
            <w:shd w:val="clear" w:color="auto" w:fill="auto"/>
            <w:vAlign w:val="center"/>
          </w:tcPr>
          <w:p w14:paraId="3FF70CEF" w14:textId="697BE7D9" w:rsidR="00601AEC" w:rsidRPr="00601AEC" w:rsidRDefault="00601AEC" w:rsidP="00E675E9">
            <w:pPr>
              <w:widowControl w:val="0"/>
              <w:spacing w:before="40" w:after="40"/>
              <w:ind w:left="-49" w:right="-50"/>
              <w:jc w:val="right"/>
              <w:rPr>
                <w:rFonts w:eastAsia="Calibri"/>
                <w:sz w:val="20"/>
                <w:szCs w:val="18"/>
              </w:rPr>
            </w:pPr>
            <w:r w:rsidRPr="00601AEC">
              <w:rPr>
                <w:sz w:val="20"/>
                <w:szCs w:val="18"/>
              </w:rPr>
              <w:t>1,79</w:t>
            </w:r>
          </w:p>
        </w:tc>
        <w:tc>
          <w:tcPr>
            <w:tcW w:w="536" w:type="pct"/>
            <w:shd w:val="clear" w:color="auto" w:fill="F2F2F2"/>
            <w:vAlign w:val="center"/>
          </w:tcPr>
          <w:p w14:paraId="03B7F283"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52,37</w:t>
            </w:r>
          </w:p>
        </w:tc>
        <w:tc>
          <w:tcPr>
            <w:tcW w:w="536" w:type="pct"/>
            <w:shd w:val="clear" w:color="auto" w:fill="auto"/>
            <w:vAlign w:val="center"/>
          </w:tcPr>
          <w:p w14:paraId="42DF3C38" w14:textId="679F247E" w:rsidR="00601AEC" w:rsidRPr="00601AEC" w:rsidRDefault="00601AEC" w:rsidP="00E675E9">
            <w:pPr>
              <w:widowControl w:val="0"/>
              <w:jc w:val="right"/>
              <w:rPr>
                <w:rFonts w:eastAsia="Calibri"/>
                <w:color w:val="000000"/>
                <w:sz w:val="20"/>
                <w:szCs w:val="18"/>
              </w:rPr>
            </w:pPr>
            <w:r w:rsidRPr="00601AEC">
              <w:rPr>
                <w:sz w:val="20"/>
                <w:szCs w:val="18"/>
              </w:rPr>
              <w:t>0,70</w:t>
            </w:r>
          </w:p>
        </w:tc>
        <w:tc>
          <w:tcPr>
            <w:tcW w:w="536" w:type="pct"/>
            <w:shd w:val="clear" w:color="auto" w:fill="F2F2F2"/>
            <w:vAlign w:val="center"/>
          </w:tcPr>
          <w:p w14:paraId="091605C4" w14:textId="77777777" w:rsidR="00601AEC" w:rsidRPr="00150522" w:rsidRDefault="00601AEC" w:rsidP="00E675E9">
            <w:pPr>
              <w:widowControl w:val="0"/>
              <w:jc w:val="right"/>
              <w:rPr>
                <w:rFonts w:eastAsia="Calibri"/>
                <w:color w:val="000000"/>
                <w:sz w:val="20"/>
                <w:szCs w:val="20"/>
              </w:rPr>
            </w:pPr>
            <w:r w:rsidRPr="00150522">
              <w:rPr>
                <w:rFonts w:eastAsia="Calibri"/>
                <w:color w:val="000000"/>
                <w:sz w:val="20"/>
                <w:szCs w:val="20"/>
              </w:rPr>
              <w:t>-60,73</w:t>
            </w:r>
          </w:p>
        </w:tc>
        <w:tc>
          <w:tcPr>
            <w:tcW w:w="536" w:type="pct"/>
            <w:shd w:val="clear" w:color="auto" w:fill="auto"/>
            <w:vAlign w:val="center"/>
          </w:tcPr>
          <w:p w14:paraId="19B8A5CC" w14:textId="19FC954A" w:rsidR="00601AEC" w:rsidRPr="00150522" w:rsidRDefault="00736D85" w:rsidP="00E675E9">
            <w:pPr>
              <w:widowControl w:val="0"/>
              <w:jc w:val="right"/>
              <w:rPr>
                <w:rFonts w:eastAsia="Calibri"/>
                <w:color w:val="000000"/>
                <w:sz w:val="20"/>
                <w:szCs w:val="20"/>
              </w:rPr>
            </w:pPr>
            <w:r>
              <w:rPr>
                <w:rFonts w:eastAsia="Calibri"/>
                <w:color w:val="000000"/>
                <w:sz w:val="20"/>
                <w:szCs w:val="20"/>
              </w:rPr>
              <w:t>3,08</w:t>
            </w:r>
          </w:p>
        </w:tc>
        <w:tc>
          <w:tcPr>
            <w:tcW w:w="534" w:type="pct"/>
            <w:shd w:val="clear" w:color="auto" w:fill="F2F2F2"/>
            <w:vAlign w:val="center"/>
          </w:tcPr>
          <w:p w14:paraId="5BBD3FBA" w14:textId="7FD0CFD2" w:rsidR="00601AEC" w:rsidRPr="00150522" w:rsidRDefault="00E675E9" w:rsidP="00601AEC">
            <w:pPr>
              <w:widowControl w:val="0"/>
              <w:jc w:val="right"/>
              <w:rPr>
                <w:rFonts w:eastAsia="Calibri"/>
                <w:color w:val="000000"/>
                <w:sz w:val="20"/>
                <w:szCs w:val="20"/>
              </w:rPr>
            </w:pPr>
            <w:r>
              <w:rPr>
                <w:rFonts w:eastAsia="Calibri"/>
                <w:color w:val="000000"/>
                <w:sz w:val="20"/>
                <w:szCs w:val="20"/>
              </w:rPr>
              <w:t>340</w:t>
            </w:r>
          </w:p>
        </w:tc>
      </w:tr>
      <w:tr w:rsidR="00452AA0" w:rsidRPr="00150522" w14:paraId="66D3F4A9" w14:textId="06429A64" w:rsidTr="00E675E9">
        <w:trPr>
          <w:cantSplit/>
          <w:trHeight w:val="310"/>
        </w:trPr>
        <w:tc>
          <w:tcPr>
            <w:tcW w:w="1251" w:type="pct"/>
            <w:shd w:val="clear" w:color="auto" w:fill="F2F2F2"/>
          </w:tcPr>
          <w:p w14:paraId="577DD73A" w14:textId="77777777" w:rsidR="00452AA0" w:rsidRPr="00150522" w:rsidRDefault="00452AA0" w:rsidP="00452AA0">
            <w:pPr>
              <w:widowControl w:val="0"/>
              <w:spacing w:before="40" w:after="40"/>
              <w:ind w:left="-51"/>
              <w:rPr>
                <w:rFonts w:eastAsia="Calibri"/>
                <w:b/>
                <w:sz w:val="20"/>
                <w:szCs w:val="20"/>
              </w:rPr>
            </w:pPr>
            <w:r w:rsidRPr="00150522">
              <w:rPr>
                <w:rFonts w:eastAsia="Calibri"/>
                <w:b/>
                <w:sz w:val="20"/>
                <w:szCs w:val="20"/>
              </w:rPr>
              <w:t>Broj korisnika</w:t>
            </w:r>
          </w:p>
        </w:tc>
        <w:tc>
          <w:tcPr>
            <w:tcW w:w="536" w:type="pct"/>
            <w:shd w:val="clear" w:color="auto" w:fill="auto"/>
            <w:vAlign w:val="center"/>
          </w:tcPr>
          <w:p w14:paraId="57E2EDB9" w14:textId="77777777" w:rsidR="00452AA0" w:rsidRPr="00150522" w:rsidRDefault="00452AA0" w:rsidP="00E675E9">
            <w:pPr>
              <w:widowControl w:val="0"/>
              <w:spacing w:before="40" w:after="40"/>
              <w:ind w:left="-49"/>
              <w:jc w:val="right"/>
              <w:rPr>
                <w:rFonts w:eastAsia="Calibri"/>
                <w:sz w:val="20"/>
                <w:szCs w:val="20"/>
              </w:rPr>
            </w:pPr>
            <w:r w:rsidRPr="00150522">
              <w:rPr>
                <w:rFonts w:eastAsia="Calibri"/>
                <w:sz w:val="20"/>
                <w:szCs w:val="20"/>
              </w:rPr>
              <w:t>1</w:t>
            </w:r>
          </w:p>
        </w:tc>
        <w:tc>
          <w:tcPr>
            <w:tcW w:w="536" w:type="pct"/>
            <w:shd w:val="clear" w:color="auto" w:fill="auto"/>
            <w:vAlign w:val="center"/>
          </w:tcPr>
          <w:p w14:paraId="5B6CDDE9" w14:textId="77777777" w:rsidR="00452AA0" w:rsidRPr="00150522" w:rsidRDefault="00452AA0" w:rsidP="00E675E9">
            <w:pPr>
              <w:widowControl w:val="0"/>
              <w:spacing w:before="40" w:after="40"/>
              <w:ind w:left="-49" w:right="-50"/>
              <w:jc w:val="right"/>
              <w:rPr>
                <w:rFonts w:eastAsia="Calibri"/>
                <w:sz w:val="20"/>
                <w:szCs w:val="20"/>
              </w:rPr>
            </w:pPr>
            <w:r w:rsidRPr="00150522">
              <w:rPr>
                <w:rFonts w:eastAsia="Calibri"/>
                <w:sz w:val="20"/>
                <w:szCs w:val="20"/>
              </w:rPr>
              <w:t>1</w:t>
            </w:r>
          </w:p>
        </w:tc>
        <w:tc>
          <w:tcPr>
            <w:tcW w:w="536" w:type="pct"/>
            <w:shd w:val="clear" w:color="auto" w:fill="F2F2F2"/>
            <w:vAlign w:val="center"/>
          </w:tcPr>
          <w:p w14:paraId="7A8A1593"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0</w:t>
            </w:r>
          </w:p>
        </w:tc>
        <w:tc>
          <w:tcPr>
            <w:tcW w:w="536" w:type="pct"/>
            <w:shd w:val="clear" w:color="auto" w:fill="auto"/>
            <w:vAlign w:val="center"/>
          </w:tcPr>
          <w:p w14:paraId="1E6A91C1"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1</w:t>
            </w:r>
          </w:p>
        </w:tc>
        <w:tc>
          <w:tcPr>
            <w:tcW w:w="536" w:type="pct"/>
            <w:shd w:val="clear" w:color="auto" w:fill="F2F2F2"/>
            <w:vAlign w:val="center"/>
          </w:tcPr>
          <w:p w14:paraId="79665B92"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0</w:t>
            </w:r>
          </w:p>
        </w:tc>
        <w:tc>
          <w:tcPr>
            <w:tcW w:w="536" w:type="pct"/>
            <w:shd w:val="clear" w:color="auto" w:fill="auto"/>
            <w:vAlign w:val="center"/>
          </w:tcPr>
          <w:p w14:paraId="44299D4F" w14:textId="09F80849" w:rsidR="00452AA0" w:rsidRPr="00150522" w:rsidRDefault="00736D85" w:rsidP="00E675E9">
            <w:pPr>
              <w:widowControl w:val="0"/>
              <w:jc w:val="right"/>
              <w:rPr>
                <w:rFonts w:eastAsia="Calibri"/>
                <w:color w:val="000000"/>
                <w:sz w:val="20"/>
                <w:szCs w:val="20"/>
              </w:rPr>
            </w:pPr>
            <w:r>
              <w:rPr>
                <w:rFonts w:eastAsia="Calibri"/>
                <w:color w:val="000000"/>
                <w:sz w:val="20"/>
                <w:szCs w:val="20"/>
              </w:rPr>
              <w:t>1</w:t>
            </w:r>
          </w:p>
        </w:tc>
        <w:tc>
          <w:tcPr>
            <w:tcW w:w="534" w:type="pct"/>
            <w:shd w:val="clear" w:color="auto" w:fill="F2F2F2"/>
            <w:vAlign w:val="center"/>
          </w:tcPr>
          <w:p w14:paraId="0B84B545" w14:textId="7DC9A2A9" w:rsidR="00452AA0" w:rsidRPr="00150522" w:rsidRDefault="00736D85" w:rsidP="00452AA0">
            <w:pPr>
              <w:widowControl w:val="0"/>
              <w:jc w:val="right"/>
              <w:rPr>
                <w:rFonts w:eastAsia="Calibri"/>
                <w:color w:val="000000"/>
                <w:sz w:val="20"/>
                <w:szCs w:val="20"/>
              </w:rPr>
            </w:pPr>
            <w:r>
              <w:rPr>
                <w:rFonts w:eastAsia="Calibri"/>
                <w:color w:val="000000"/>
                <w:sz w:val="20"/>
                <w:szCs w:val="20"/>
              </w:rPr>
              <w:t>0</w:t>
            </w:r>
          </w:p>
        </w:tc>
      </w:tr>
      <w:tr w:rsidR="00452AA0" w:rsidRPr="00150522" w14:paraId="7363C1F2" w14:textId="7D2ADC2C" w:rsidTr="00E675E9">
        <w:trPr>
          <w:cantSplit/>
          <w:trHeight w:val="310"/>
        </w:trPr>
        <w:tc>
          <w:tcPr>
            <w:tcW w:w="1251" w:type="pct"/>
            <w:shd w:val="clear" w:color="auto" w:fill="F2F2F2"/>
          </w:tcPr>
          <w:p w14:paraId="6C5DE4B6" w14:textId="77777777" w:rsidR="00452AA0" w:rsidRPr="00150522" w:rsidRDefault="00452AA0" w:rsidP="00452AA0">
            <w:pPr>
              <w:widowControl w:val="0"/>
              <w:spacing w:before="40" w:after="40"/>
              <w:ind w:left="-51"/>
              <w:rPr>
                <w:rFonts w:eastAsia="Calibri"/>
                <w:b/>
                <w:sz w:val="20"/>
                <w:szCs w:val="20"/>
              </w:rPr>
            </w:pPr>
            <w:r w:rsidRPr="00150522">
              <w:rPr>
                <w:rFonts w:eastAsia="Calibri"/>
                <w:b/>
                <w:sz w:val="20"/>
                <w:szCs w:val="20"/>
              </w:rPr>
              <w:t>Broj zaposlenih</w:t>
            </w:r>
          </w:p>
        </w:tc>
        <w:tc>
          <w:tcPr>
            <w:tcW w:w="536" w:type="pct"/>
            <w:shd w:val="clear" w:color="auto" w:fill="auto"/>
            <w:vAlign w:val="center"/>
          </w:tcPr>
          <w:p w14:paraId="5582D48D" w14:textId="77777777" w:rsidR="00452AA0" w:rsidRPr="00150522" w:rsidRDefault="00452AA0" w:rsidP="00E675E9">
            <w:pPr>
              <w:widowControl w:val="0"/>
              <w:spacing w:before="40" w:after="40"/>
              <w:ind w:left="-49"/>
              <w:jc w:val="right"/>
              <w:rPr>
                <w:rFonts w:eastAsia="Calibri"/>
                <w:sz w:val="20"/>
                <w:szCs w:val="20"/>
              </w:rPr>
            </w:pPr>
            <w:r w:rsidRPr="00150522">
              <w:rPr>
                <w:rFonts w:eastAsia="Calibri"/>
                <w:sz w:val="20"/>
                <w:szCs w:val="20"/>
              </w:rPr>
              <w:t>21</w:t>
            </w:r>
          </w:p>
        </w:tc>
        <w:tc>
          <w:tcPr>
            <w:tcW w:w="536" w:type="pct"/>
            <w:shd w:val="clear" w:color="auto" w:fill="auto"/>
            <w:vAlign w:val="center"/>
          </w:tcPr>
          <w:p w14:paraId="6A0AE1C8" w14:textId="77777777" w:rsidR="00452AA0" w:rsidRPr="00150522" w:rsidRDefault="00452AA0" w:rsidP="00E675E9">
            <w:pPr>
              <w:widowControl w:val="0"/>
              <w:spacing w:before="40" w:after="40"/>
              <w:ind w:left="-49" w:right="-50"/>
              <w:jc w:val="right"/>
              <w:rPr>
                <w:rFonts w:eastAsia="Calibri"/>
                <w:sz w:val="20"/>
                <w:szCs w:val="20"/>
              </w:rPr>
            </w:pPr>
            <w:r w:rsidRPr="00150522">
              <w:rPr>
                <w:rFonts w:eastAsia="Calibri"/>
                <w:sz w:val="20"/>
                <w:szCs w:val="20"/>
              </w:rPr>
              <w:t>29</w:t>
            </w:r>
          </w:p>
        </w:tc>
        <w:tc>
          <w:tcPr>
            <w:tcW w:w="536" w:type="pct"/>
            <w:shd w:val="clear" w:color="auto" w:fill="F2F2F2"/>
            <w:vAlign w:val="center"/>
          </w:tcPr>
          <w:p w14:paraId="3E84A18E"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38,1</w:t>
            </w:r>
          </w:p>
        </w:tc>
        <w:tc>
          <w:tcPr>
            <w:tcW w:w="536" w:type="pct"/>
            <w:shd w:val="clear" w:color="auto" w:fill="auto"/>
            <w:vAlign w:val="center"/>
          </w:tcPr>
          <w:p w14:paraId="01368DA5"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48</w:t>
            </w:r>
          </w:p>
        </w:tc>
        <w:tc>
          <w:tcPr>
            <w:tcW w:w="536" w:type="pct"/>
            <w:shd w:val="clear" w:color="auto" w:fill="F2F2F2"/>
            <w:vAlign w:val="center"/>
          </w:tcPr>
          <w:p w14:paraId="24E4AA3E" w14:textId="77777777" w:rsidR="00452AA0" w:rsidRPr="00150522" w:rsidRDefault="00452AA0" w:rsidP="00E675E9">
            <w:pPr>
              <w:widowControl w:val="0"/>
              <w:jc w:val="right"/>
              <w:rPr>
                <w:rFonts w:eastAsia="Calibri"/>
                <w:color w:val="000000"/>
                <w:sz w:val="20"/>
                <w:szCs w:val="20"/>
              </w:rPr>
            </w:pPr>
            <w:r w:rsidRPr="00150522">
              <w:rPr>
                <w:rFonts w:eastAsia="Calibri"/>
                <w:color w:val="000000"/>
                <w:sz w:val="20"/>
                <w:szCs w:val="20"/>
              </w:rPr>
              <w:t>65,52</w:t>
            </w:r>
          </w:p>
        </w:tc>
        <w:tc>
          <w:tcPr>
            <w:tcW w:w="536" w:type="pct"/>
            <w:shd w:val="clear" w:color="auto" w:fill="auto"/>
            <w:vAlign w:val="center"/>
          </w:tcPr>
          <w:p w14:paraId="704D8874" w14:textId="5E0EEDE7" w:rsidR="00452AA0" w:rsidRPr="00150522" w:rsidRDefault="00736D85" w:rsidP="00E675E9">
            <w:pPr>
              <w:widowControl w:val="0"/>
              <w:jc w:val="right"/>
              <w:rPr>
                <w:rFonts w:eastAsia="Calibri"/>
                <w:color w:val="000000"/>
                <w:sz w:val="20"/>
                <w:szCs w:val="20"/>
              </w:rPr>
            </w:pPr>
            <w:r>
              <w:rPr>
                <w:rFonts w:eastAsia="Calibri"/>
                <w:color w:val="000000"/>
                <w:sz w:val="20"/>
                <w:szCs w:val="20"/>
              </w:rPr>
              <w:t>94</w:t>
            </w:r>
          </w:p>
        </w:tc>
        <w:tc>
          <w:tcPr>
            <w:tcW w:w="534" w:type="pct"/>
            <w:shd w:val="clear" w:color="auto" w:fill="F2F2F2"/>
            <w:vAlign w:val="center"/>
          </w:tcPr>
          <w:p w14:paraId="6978CFBC" w14:textId="3F6174D5" w:rsidR="00452AA0" w:rsidRPr="00150522" w:rsidRDefault="00E675E9" w:rsidP="00452AA0">
            <w:pPr>
              <w:widowControl w:val="0"/>
              <w:jc w:val="right"/>
              <w:rPr>
                <w:rFonts w:eastAsia="Calibri"/>
                <w:color w:val="000000"/>
                <w:sz w:val="20"/>
                <w:szCs w:val="20"/>
              </w:rPr>
            </w:pPr>
            <w:r>
              <w:rPr>
                <w:rFonts w:eastAsia="Calibri"/>
                <w:color w:val="000000"/>
                <w:sz w:val="20"/>
                <w:szCs w:val="20"/>
              </w:rPr>
              <w:t>95,8</w:t>
            </w:r>
          </w:p>
        </w:tc>
      </w:tr>
    </w:tbl>
    <w:p w14:paraId="551459CF" w14:textId="77777777" w:rsidR="00BC14DD" w:rsidRDefault="00BC14DD" w:rsidP="00C80BC1">
      <w:pPr>
        <w:rPr>
          <w:rFonts w:eastAsia="Calibri"/>
        </w:rPr>
      </w:pPr>
    </w:p>
    <w:p w14:paraId="08C64A39" w14:textId="77777777" w:rsidR="00BC14DD" w:rsidRDefault="00BC14DD" w:rsidP="00BC14DD">
      <w:pPr>
        <w:rPr>
          <w:rFonts w:eastAsia="Calibri"/>
        </w:rPr>
      </w:pPr>
    </w:p>
    <w:p w14:paraId="14BF3A5D" w14:textId="77777777" w:rsidR="008B23ED" w:rsidRPr="00C7165E" w:rsidRDefault="008B23ED" w:rsidP="008B23ED">
      <w:pPr>
        <w:keepNext/>
        <w:keepLines/>
        <w:outlineLvl w:val="1"/>
        <w:rPr>
          <w:rFonts w:eastAsia="Times New Roman"/>
          <w:bCs/>
          <w:szCs w:val="26"/>
        </w:rPr>
      </w:pPr>
      <w:bookmarkStart w:id="16" w:name="_Toc153195254"/>
      <w:r w:rsidRPr="00C7165E">
        <w:rPr>
          <w:rFonts w:eastAsia="Times New Roman"/>
          <w:bCs/>
          <w:szCs w:val="26"/>
        </w:rPr>
        <w:t xml:space="preserve">SLOBODNA ZONA </w:t>
      </w:r>
      <w:r>
        <w:rPr>
          <w:rFonts w:eastAsia="Times New Roman"/>
          <w:bCs/>
          <w:szCs w:val="26"/>
        </w:rPr>
        <w:t>OSIJEK</w:t>
      </w:r>
      <w:bookmarkEnd w:id="16"/>
    </w:p>
    <w:p w14:paraId="072ECBD1" w14:textId="77777777" w:rsidR="008B23ED" w:rsidRPr="00C7165E" w:rsidRDefault="008B23ED" w:rsidP="008B23ED">
      <w:pPr>
        <w:rPr>
          <w:rFonts w:eastAsia="Calibri"/>
        </w:rPr>
      </w:pPr>
    </w:p>
    <w:p w14:paraId="294DD616" w14:textId="1E22EB81" w:rsidR="0064314F" w:rsidRPr="00C51113" w:rsidRDefault="00C7165E" w:rsidP="00556565">
      <w:pPr>
        <w:jc w:val="both"/>
        <w:rPr>
          <w:rFonts w:eastAsia="Calibri"/>
          <w:szCs w:val="24"/>
        </w:rPr>
      </w:pPr>
      <w:r w:rsidRPr="00C7165E">
        <w:rPr>
          <w:rFonts w:eastAsia="Calibri"/>
          <w:szCs w:val="24"/>
        </w:rPr>
        <w:t>Slobodna zona Osijek</w:t>
      </w:r>
      <w:r w:rsidR="00A42698">
        <w:rPr>
          <w:rFonts w:eastAsia="Calibri"/>
          <w:szCs w:val="24"/>
        </w:rPr>
        <w:t>, smještena</w:t>
      </w:r>
      <w:r w:rsidRPr="00C7165E">
        <w:rPr>
          <w:rFonts w:eastAsia="Calibri"/>
          <w:szCs w:val="24"/>
        </w:rPr>
        <w:t xml:space="preserve"> u Osječko-baranjskoj župa</w:t>
      </w:r>
      <w:r w:rsidR="00A42698">
        <w:rPr>
          <w:rFonts w:eastAsia="Calibri"/>
          <w:szCs w:val="24"/>
        </w:rPr>
        <w:t>niji na području Grada Osijeka, o</w:t>
      </w:r>
      <w:r w:rsidRPr="00C7165E">
        <w:rPr>
          <w:rFonts w:eastAsia="Calibri"/>
          <w:szCs w:val="24"/>
        </w:rPr>
        <w:t>snovana je Odlukom o davanju koncesije za osnivanje Slobodne zone Osijek (</w:t>
      </w:r>
      <w:r w:rsidR="003662F2">
        <w:rPr>
          <w:rFonts w:eastAsia="Calibri"/>
          <w:szCs w:val="24"/>
        </w:rPr>
        <w:t>„</w:t>
      </w:r>
      <w:r w:rsidRPr="00C7165E">
        <w:rPr>
          <w:rFonts w:eastAsia="Calibri"/>
          <w:szCs w:val="24"/>
        </w:rPr>
        <w:t>Narodne novine</w:t>
      </w:r>
      <w:r w:rsidR="003662F2">
        <w:rPr>
          <w:rFonts w:eastAsia="Calibri"/>
          <w:szCs w:val="24"/>
        </w:rPr>
        <w:t>“</w:t>
      </w:r>
      <w:r w:rsidRPr="00C7165E">
        <w:rPr>
          <w:rFonts w:eastAsia="Calibri"/>
          <w:szCs w:val="24"/>
        </w:rPr>
        <w:t>, br. 50/97</w:t>
      </w:r>
      <w:r w:rsidR="003662F2">
        <w:rPr>
          <w:rFonts w:eastAsia="Calibri"/>
          <w:szCs w:val="24"/>
        </w:rPr>
        <w:t>.</w:t>
      </w:r>
      <w:r w:rsidRPr="00C7165E">
        <w:rPr>
          <w:rFonts w:eastAsia="Calibri"/>
          <w:szCs w:val="24"/>
        </w:rPr>
        <w:t>, 61/97</w:t>
      </w:r>
      <w:r w:rsidR="003662F2">
        <w:rPr>
          <w:rFonts w:eastAsia="Calibri"/>
          <w:szCs w:val="24"/>
        </w:rPr>
        <w:t>. - ispravak</w:t>
      </w:r>
      <w:r w:rsidR="00C67961">
        <w:rPr>
          <w:rFonts w:eastAsia="Calibri"/>
          <w:szCs w:val="24"/>
        </w:rPr>
        <w:t xml:space="preserve">, </w:t>
      </w:r>
      <w:r w:rsidRPr="00C7165E">
        <w:rPr>
          <w:rFonts w:eastAsia="Calibri"/>
          <w:szCs w:val="24"/>
        </w:rPr>
        <w:t>66/05</w:t>
      </w:r>
      <w:r w:rsidR="00366C21">
        <w:rPr>
          <w:rFonts w:eastAsia="Calibri"/>
          <w:szCs w:val="24"/>
        </w:rPr>
        <w:t>.</w:t>
      </w:r>
      <w:r w:rsidR="00C67961">
        <w:rPr>
          <w:rFonts w:eastAsia="Calibri"/>
          <w:szCs w:val="24"/>
        </w:rPr>
        <w:t xml:space="preserve"> i 83/20</w:t>
      </w:r>
      <w:r w:rsidR="003662F2">
        <w:rPr>
          <w:rFonts w:eastAsia="Calibri"/>
          <w:szCs w:val="24"/>
        </w:rPr>
        <w:t>.</w:t>
      </w:r>
      <w:r w:rsidR="00A42698">
        <w:rPr>
          <w:rFonts w:eastAsia="Calibri"/>
          <w:szCs w:val="24"/>
        </w:rPr>
        <w:t>).</w:t>
      </w:r>
      <w:r w:rsidRPr="00C7165E">
        <w:rPr>
          <w:rFonts w:eastAsia="Calibri"/>
          <w:szCs w:val="24"/>
        </w:rPr>
        <w:t xml:space="preserve"> </w:t>
      </w:r>
      <w:r w:rsidR="00A42698">
        <w:rPr>
          <w:rFonts w:eastAsia="Calibri"/>
          <w:szCs w:val="24"/>
        </w:rPr>
        <w:t>Koncesija</w:t>
      </w:r>
      <w:r w:rsidRPr="00C7165E">
        <w:rPr>
          <w:rFonts w:eastAsia="Calibri"/>
          <w:szCs w:val="24"/>
        </w:rPr>
        <w:t xml:space="preserve"> za osnivanje</w:t>
      </w:r>
      <w:r w:rsidR="00556565">
        <w:rPr>
          <w:rFonts w:eastAsia="Calibri"/>
          <w:szCs w:val="24"/>
        </w:rPr>
        <w:t xml:space="preserve"> slobodne zone</w:t>
      </w:r>
      <w:r w:rsidRPr="00C7165E">
        <w:rPr>
          <w:rFonts w:eastAsia="Calibri"/>
          <w:szCs w:val="24"/>
        </w:rPr>
        <w:t xml:space="preserve"> </w:t>
      </w:r>
      <w:r w:rsidR="00A42698">
        <w:rPr>
          <w:rFonts w:eastAsia="Calibri"/>
          <w:szCs w:val="24"/>
        </w:rPr>
        <w:t>dana je</w:t>
      </w:r>
      <w:r w:rsidRPr="00C7165E">
        <w:rPr>
          <w:rFonts w:eastAsia="Calibri"/>
          <w:szCs w:val="24"/>
        </w:rPr>
        <w:t xml:space="preserve"> društv</w:t>
      </w:r>
      <w:r w:rsidR="00A42698">
        <w:rPr>
          <w:rFonts w:eastAsia="Calibri"/>
          <w:szCs w:val="24"/>
        </w:rPr>
        <w:t>u</w:t>
      </w:r>
      <w:r w:rsidRPr="00C7165E">
        <w:rPr>
          <w:rFonts w:eastAsia="Calibri"/>
          <w:szCs w:val="24"/>
        </w:rPr>
        <w:t xml:space="preserve"> Slobodna zona Osijek d.o.o., za razdoblje </w:t>
      </w:r>
      <w:r w:rsidRPr="00C7165E">
        <w:rPr>
          <w:rFonts w:eastAsia="Calibri"/>
          <w:szCs w:val="24"/>
        </w:rPr>
        <w:lastRenderedPageBreak/>
        <w:t>od 25 godina</w:t>
      </w:r>
      <w:r w:rsidR="0021511B">
        <w:rPr>
          <w:rFonts w:eastAsia="Calibri"/>
          <w:szCs w:val="24"/>
        </w:rPr>
        <w:t xml:space="preserve">, a </w:t>
      </w:r>
      <w:r w:rsidRPr="00C7165E">
        <w:rPr>
          <w:rFonts w:eastAsia="Calibri"/>
          <w:szCs w:val="24"/>
        </w:rPr>
        <w:t xml:space="preserve">Ugovor o koncesiji između Ministarstva gospodarstva i </w:t>
      </w:r>
      <w:r w:rsidR="003B64EB">
        <w:rPr>
          <w:rFonts w:eastAsia="Calibri"/>
          <w:szCs w:val="24"/>
        </w:rPr>
        <w:t xml:space="preserve">društva </w:t>
      </w:r>
      <w:r w:rsidRPr="00C7165E">
        <w:rPr>
          <w:rFonts w:eastAsia="Calibri"/>
          <w:szCs w:val="24"/>
        </w:rPr>
        <w:t>Slobodn</w:t>
      </w:r>
      <w:r w:rsidR="003B64EB">
        <w:rPr>
          <w:rFonts w:eastAsia="Calibri"/>
          <w:szCs w:val="24"/>
        </w:rPr>
        <w:t>a</w:t>
      </w:r>
      <w:r w:rsidRPr="00C7165E">
        <w:rPr>
          <w:rFonts w:eastAsia="Calibri"/>
          <w:szCs w:val="24"/>
        </w:rPr>
        <w:t xml:space="preserve"> zon</w:t>
      </w:r>
      <w:r w:rsidR="003B64EB">
        <w:rPr>
          <w:rFonts w:eastAsia="Calibri"/>
          <w:szCs w:val="24"/>
        </w:rPr>
        <w:t>a</w:t>
      </w:r>
      <w:r w:rsidRPr="00C7165E">
        <w:rPr>
          <w:rFonts w:eastAsia="Calibri"/>
          <w:szCs w:val="24"/>
        </w:rPr>
        <w:t xml:space="preserve"> Osijek d.o.o. s</w:t>
      </w:r>
      <w:r w:rsidR="00757980">
        <w:rPr>
          <w:rFonts w:eastAsia="Calibri"/>
          <w:szCs w:val="24"/>
        </w:rPr>
        <w:t>klopljen</w:t>
      </w:r>
      <w:r w:rsidR="002718F3">
        <w:rPr>
          <w:rFonts w:eastAsia="Calibri"/>
          <w:szCs w:val="24"/>
        </w:rPr>
        <w:t xml:space="preserve"> je</w:t>
      </w:r>
      <w:r w:rsidR="00757980">
        <w:rPr>
          <w:rFonts w:eastAsia="Calibri"/>
          <w:szCs w:val="24"/>
        </w:rPr>
        <w:t xml:space="preserve"> 9. lipnja 1997.</w:t>
      </w:r>
      <w:r w:rsidR="0064314F">
        <w:rPr>
          <w:rFonts w:eastAsia="Calibri"/>
          <w:szCs w:val="24"/>
        </w:rPr>
        <w:t xml:space="preserve"> </w:t>
      </w:r>
      <w:r w:rsidR="0021511B">
        <w:rPr>
          <w:rFonts w:eastAsia="Calibri"/>
          <w:szCs w:val="24"/>
        </w:rPr>
        <w:t>te</w:t>
      </w:r>
      <w:r w:rsidR="0064314F" w:rsidRPr="00C51113">
        <w:rPr>
          <w:rFonts w:eastAsia="Calibri"/>
          <w:szCs w:val="24"/>
        </w:rPr>
        <w:t xml:space="preserve"> je koncesija trajala do 9. lipnja 2022. </w:t>
      </w:r>
    </w:p>
    <w:p w14:paraId="2A1AD692" w14:textId="77777777" w:rsidR="00C7165E" w:rsidRPr="00C7165E" w:rsidRDefault="00C7165E" w:rsidP="00C7165E">
      <w:pPr>
        <w:jc w:val="both"/>
        <w:rPr>
          <w:rFonts w:eastAsia="Calibri"/>
          <w:szCs w:val="24"/>
        </w:rPr>
      </w:pPr>
    </w:p>
    <w:p w14:paraId="62A66AF1" w14:textId="255630F2" w:rsidR="00C7165E" w:rsidRPr="00C7165E" w:rsidRDefault="00C7165E" w:rsidP="00C7165E">
      <w:pPr>
        <w:jc w:val="both"/>
        <w:rPr>
          <w:rFonts w:eastAsia="Calibri"/>
          <w:szCs w:val="24"/>
        </w:rPr>
      </w:pPr>
      <w:r w:rsidRPr="00C7165E">
        <w:rPr>
          <w:rFonts w:eastAsia="Calibri"/>
          <w:szCs w:val="24"/>
        </w:rPr>
        <w:t>Iako je Odlukom o davanju koncesije za osnivanje Slobodne zone Osijek omogućeno poslovanje u režimu slobodne zone na četiri odvojene lokacije, Slobodna zona Osijek posl</w:t>
      </w:r>
      <w:r w:rsidR="006C717B">
        <w:rPr>
          <w:rFonts w:eastAsia="Calibri"/>
          <w:szCs w:val="24"/>
        </w:rPr>
        <w:t>ovala je</w:t>
      </w:r>
      <w:r w:rsidRPr="00C7165E">
        <w:rPr>
          <w:rFonts w:eastAsia="Calibri"/>
          <w:szCs w:val="24"/>
        </w:rPr>
        <w:t xml:space="preserve"> samo na lokaciji u riječnoj luci Tranzit, u zapadnom dijelu lučkog kompleksa. Površina slobodne zone iznosi</w:t>
      </w:r>
      <w:r w:rsidR="006C717B">
        <w:rPr>
          <w:rFonts w:eastAsia="Calibri"/>
          <w:szCs w:val="24"/>
        </w:rPr>
        <w:t>la</w:t>
      </w:r>
      <w:r w:rsidRPr="00C7165E">
        <w:rPr>
          <w:rFonts w:eastAsia="Calibri"/>
          <w:szCs w:val="24"/>
        </w:rPr>
        <w:t xml:space="preserve"> </w:t>
      </w:r>
      <w:r w:rsidR="00E51A12">
        <w:rPr>
          <w:rFonts w:eastAsia="Calibri"/>
          <w:szCs w:val="24"/>
        </w:rPr>
        <w:t xml:space="preserve">je </w:t>
      </w:r>
      <w:r w:rsidRPr="00C7165E">
        <w:rPr>
          <w:rFonts w:eastAsia="Calibri"/>
          <w:szCs w:val="24"/>
        </w:rPr>
        <w:t>130.059 m</w:t>
      </w:r>
      <w:r w:rsidRPr="00C7165E">
        <w:rPr>
          <w:rFonts w:eastAsia="Calibri"/>
          <w:szCs w:val="24"/>
          <w:vertAlign w:val="superscript"/>
        </w:rPr>
        <w:t>2</w:t>
      </w:r>
      <w:r w:rsidRPr="00C7165E">
        <w:rPr>
          <w:rFonts w:eastAsia="Calibri"/>
          <w:szCs w:val="24"/>
        </w:rPr>
        <w:t>, od čega je 88.230 m</w:t>
      </w:r>
      <w:r w:rsidRPr="00C7165E">
        <w:rPr>
          <w:rFonts w:eastAsia="Calibri"/>
          <w:szCs w:val="24"/>
          <w:vertAlign w:val="superscript"/>
        </w:rPr>
        <w:t>2</w:t>
      </w:r>
      <w:r w:rsidR="006C717B">
        <w:rPr>
          <w:rFonts w:eastAsia="Calibri"/>
          <w:szCs w:val="24"/>
        </w:rPr>
        <w:t xml:space="preserve"> bilo</w:t>
      </w:r>
      <w:r w:rsidRPr="00C7165E">
        <w:rPr>
          <w:rFonts w:eastAsia="Calibri"/>
          <w:szCs w:val="24"/>
        </w:rPr>
        <w:t xml:space="preserve"> slobodno</w:t>
      </w:r>
      <w:r w:rsidR="0064314F">
        <w:rPr>
          <w:rFonts w:eastAsia="Calibri"/>
          <w:szCs w:val="24"/>
        </w:rPr>
        <w:t>,</w:t>
      </w:r>
      <w:r w:rsidR="0064314F" w:rsidRPr="00C7165E">
        <w:rPr>
          <w:rFonts w:eastAsia="Calibri"/>
          <w:szCs w:val="24"/>
        </w:rPr>
        <w:t xml:space="preserve"> </w:t>
      </w:r>
      <w:r w:rsidRPr="00C7165E">
        <w:rPr>
          <w:rFonts w:eastAsia="Calibri"/>
          <w:szCs w:val="24"/>
        </w:rPr>
        <w:t xml:space="preserve">a </w:t>
      </w:r>
      <w:r w:rsidR="00DA26DD" w:rsidRPr="00C7165E">
        <w:rPr>
          <w:rFonts w:eastAsia="Calibri"/>
          <w:szCs w:val="24"/>
        </w:rPr>
        <w:t xml:space="preserve">infrastruktura </w:t>
      </w:r>
      <w:r w:rsidR="00DA26DD">
        <w:rPr>
          <w:rFonts w:eastAsia="Calibri"/>
          <w:szCs w:val="24"/>
        </w:rPr>
        <w:t xml:space="preserve">je bila dostupna na </w:t>
      </w:r>
      <w:r w:rsidRPr="00C7165E">
        <w:rPr>
          <w:rFonts w:eastAsia="Calibri"/>
          <w:szCs w:val="24"/>
        </w:rPr>
        <w:t xml:space="preserve">čitavoj površini Slobodne zone. </w:t>
      </w:r>
    </w:p>
    <w:p w14:paraId="25617977" w14:textId="77777777" w:rsidR="00C7165E" w:rsidRPr="00C7165E" w:rsidRDefault="00C7165E" w:rsidP="00C7165E">
      <w:pPr>
        <w:rPr>
          <w:rFonts w:eastAsia="Calibri"/>
          <w:szCs w:val="24"/>
        </w:rPr>
      </w:pPr>
    </w:p>
    <w:p w14:paraId="277DA2DF" w14:textId="244CE872" w:rsidR="00C7165E" w:rsidRPr="00C7165E" w:rsidRDefault="00887F28" w:rsidP="00C7165E">
      <w:pPr>
        <w:jc w:val="both"/>
        <w:rPr>
          <w:rFonts w:eastAsia="Calibri"/>
          <w:szCs w:val="24"/>
        </w:rPr>
      </w:pPr>
      <w:r>
        <w:rPr>
          <w:rFonts w:eastAsia="Calibri"/>
          <w:szCs w:val="24"/>
        </w:rPr>
        <w:t xml:space="preserve">Budući da je koncesija za osnivanje slobodne zone istekla </w:t>
      </w:r>
      <w:r w:rsidR="0008602B">
        <w:rPr>
          <w:rFonts w:eastAsia="Calibri"/>
          <w:szCs w:val="24"/>
        </w:rPr>
        <w:t>9. lipnja 202</w:t>
      </w:r>
      <w:r w:rsidR="00540803">
        <w:rPr>
          <w:rFonts w:eastAsia="Calibri"/>
          <w:szCs w:val="24"/>
        </w:rPr>
        <w:t>2</w:t>
      </w:r>
      <w:r w:rsidR="0008602B">
        <w:rPr>
          <w:rFonts w:eastAsia="Calibri"/>
          <w:szCs w:val="24"/>
        </w:rPr>
        <w:t>.</w:t>
      </w:r>
      <w:r>
        <w:rPr>
          <w:rFonts w:eastAsia="Calibri"/>
          <w:szCs w:val="24"/>
        </w:rPr>
        <w:t xml:space="preserve">, </w:t>
      </w:r>
      <w:r w:rsidR="0008602B">
        <w:rPr>
          <w:rFonts w:eastAsia="Calibri"/>
          <w:szCs w:val="24"/>
        </w:rPr>
        <w:t xml:space="preserve">prikazani </w:t>
      </w:r>
      <w:r>
        <w:rPr>
          <w:rFonts w:eastAsia="Calibri"/>
          <w:szCs w:val="24"/>
        </w:rPr>
        <w:t xml:space="preserve">poslovni rezultati odraz su poslovanja korisnika </w:t>
      </w:r>
      <w:r w:rsidR="0008602B">
        <w:rPr>
          <w:rFonts w:eastAsia="Calibri"/>
          <w:szCs w:val="24"/>
        </w:rPr>
        <w:t>u</w:t>
      </w:r>
      <w:r>
        <w:rPr>
          <w:rFonts w:eastAsia="Calibri"/>
          <w:szCs w:val="24"/>
        </w:rPr>
        <w:t xml:space="preserve"> razdoblju</w:t>
      </w:r>
      <w:r w:rsidR="0008602B">
        <w:rPr>
          <w:rFonts w:eastAsia="Calibri"/>
          <w:szCs w:val="24"/>
        </w:rPr>
        <w:t xml:space="preserve"> od 1. siječnja do isteka koncesije.</w:t>
      </w:r>
      <w:r w:rsidR="00540803">
        <w:rPr>
          <w:rFonts w:eastAsia="Calibri"/>
          <w:szCs w:val="24"/>
        </w:rPr>
        <w:t xml:space="preserve"> </w:t>
      </w:r>
      <w:r w:rsidR="00C7165E" w:rsidRPr="00C7165E">
        <w:rPr>
          <w:rFonts w:eastAsia="Calibri"/>
          <w:szCs w:val="24"/>
        </w:rPr>
        <w:t>U 20</w:t>
      </w:r>
      <w:r w:rsidR="00825348">
        <w:rPr>
          <w:rFonts w:eastAsia="Calibri"/>
          <w:szCs w:val="24"/>
        </w:rPr>
        <w:t>2</w:t>
      </w:r>
      <w:r w:rsidR="0008602B">
        <w:rPr>
          <w:rFonts w:eastAsia="Calibri"/>
          <w:szCs w:val="24"/>
        </w:rPr>
        <w:t>2</w:t>
      </w:r>
      <w:r w:rsidR="00C7165E" w:rsidRPr="00C7165E">
        <w:rPr>
          <w:rFonts w:eastAsia="Calibri"/>
          <w:szCs w:val="24"/>
        </w:rPr>
        <w:t xml:space="preserve">. </w:t>
      </w:r>
      <w:r w:rsidR="00906A1D">
        <w:rPr>
          <w:rFonts w:eastAsia="Calibri"/>
          <w:szCs w:val="24"/>
        </w:rPr>
        <w:t xml:space="preserve">godini </w:t>
      </w:r>
      <w:r w:rsidR="00C7165E" w:rsidRPr="00C7165E">
        <w:rPr>
          <w:rFonts w:eastAsia="Calibri"/>
          <w:szCs w:val="24"/>
        </w:rPr>
        <w:t xml:space="preserve">na području Slobodne zone poslovalo je </w:t>
      </w:r>
      <w:r w:rsidR="0008602B">
        <w:rPr>
          <w:rFonts w:eastAsia="Calibri"/>
          <w:szCs w:val="24"/>
        </w:rPr>
        <w:t>9</w:t>
      </w:r>
      <w:r w:rsidR="00C7165E" w:rsidRPr="00C7165E">
        <w:rPr>
          <w:rFonts w:eastAsia="Calibri"/>
          <w:szCs w:val="24"/>
        </w:rPr>
        <w:t xml:space="preserve"> korisnika što je za </w:t>
      </w:r>
      <w:r w:rsidR="0008602B">
        <w:rPr>
          <w:rFonts w:eastAsia="Calibri"/>
          <w:szCs w:val="24"/>
        </w:rPr>
        <w:t>18,18</w:t>
      </w:r>
      <w:r w:rsidR="00C7165E" w:rsidRPr="00C7165E">
        <w:rPr>
          <w:rFonts w:eastAsia="Calibri"/>
          <w:szCs w:val="24"/>
        </w:rPr>
        <w:t xml:space="preserve"> % </w:t>
      </w:r>
      <w:r w:rsidR="006C717B">
        <w:rPr>
          <w:rFonts w:eastAsia="Calibri"/>
          <w:szCs w:val="24"/>
        </w:rPr>
        <w:t>manj</w:t>
      </w:r>
      <w:r w:rsidR="00C7165E" w:rsidRPr="00C7165E">
        <w:rPr>
          <w:rFonts w:eastAsia="Calibri"/>
          <w:szCs w:val="24"/>
        </w:rPr>
        <w:t>e nego u prethodnoj godini</w:t>
      </w:r>
      <w:r w:rsidR="00540803">
        <w:rPr>
          <w:rFonts w:eastAsia="Calibri"/>
          <w:szCs w:val="24"/>
        </w:rPr>
        <w:t>, a k</w:t>
      </w:r>
      <w:r w:rsidR="00C7165E" w:rsidRPr="00C7165E">
        <w:rPr>
          <w:rFonts w:eastAsia="Calibri"/>
          <w:szCs w:val="24"/>
        </w:rPr>
        <w:t xml:space="preserve">orisnici su zapošljavali </w:t>
      </w:r>
      <w:r w:rsidR="00540803">
        <w:rPr>
          <w:rFonts w:eastAsia="Calibri"/>
          <w:szCs w:val="24"/>
        </w:rPr>
        <w:t>161</w:t>
      </w:r>
      <w:r w:rsidR="00C7165E" w:rsidRPr="00C7165E">
        <w:rPr>
          <w:rFonts w:eastAsia="Calibri"/>
          <w:szCs w:val="24"/>
        </w:rPr>
        <w:t xml:space="preserve"> djelatnika ili za </w:t>
      </w:r>
      <w:r w:rsidR="00540803">
        <w:rPr>
          <w:rFonts w:eastAsia="Calibri"/>
          <w:szCs w:val="24"/>
        </w:rPr>
        <w:t>10,27</w:t>
      </w:r>
      <w:r w:rsidR="006C717B">
        <w:rPr>
          <w:rFonts w:eastAsia="Calibri"/>
          <w:szCs w:val="24"/>
        </w:rPr>
        <w:t xml:space="preserve"> % </w:t>
      </w:r>
      <w:r w:rsidR="00540803">
        <w:rPr>
          <w:rFonts w:eastAsia="Calibri"/>
          <w:szCs w:val="24"/>
        </w:rPr>
        <w:t>više.</w:t>
      </w:r>
      <w:r w:rsidR="00825348">
        <w:rPr>
          <w:rFonts w:eastAsia="Calibri"/>
          <w:szCs w:val="24"/>
        </w:rPr>
        <w:t xml:space="preserve"> </w:t>
      </w:r>
      <w:r w:rsidR="00540803">
        <w:rPr>
          <w:rFonts w:eastAsia="Calibri"/>
          <w:szCs w:val="24"/>
        </w:rPr>
        <w:t>Pet</w:t>
      </w:r>
      <w:r w:rsidR="006C717B">
        <w:rPr>
          <w:rFonts w:eastAsia="Calibri"/>
          <w:szCs w:val="24"/>
        </w:rPr>
        <w:t xml:space="preserve"> korisnika bavilo se skladištenjem, a četiri proizvodnjom.</w:t>
      </w:r>
    </w:p>
    <w:p w14:paraId="19DE1A48" w14:textId="77777777" w:rsidR="00C7165E" w:rsidRPr="00C7165E" w:rsidRDefault="00C7165E" w:rsidP="00C7165E">
      <w:pPr>
        <w:jc w:val="both"/>
        <w:rPr>
          <w:rFonts w:eastAsia="Calibri"/>
          <w:szCs w:val="24"/>
        </w:rPr>
      </w:pPr>
    </w:p>
    <w:p w14:paraId="3C1D097D" w14:textId="005AAEB8" w:rsidR="00C7165E" w:rsidRPr="00C7165E" w:rsidRDefault="00C7165E" w:rsidP="00C7165E">
      <w:pPr>
        <w:jc w:val="both"/>
        <w:rPr>
          <w:rFonts w:eastAsia="Calibri"/>
          <w:szCs w:val="24"/>
          <w:highlight w:val="yellow"/>
        </w:rPr>
      </w:pPr>
      <w:r w:rsidRPr="00C7165E">
        <w:rPr>
          <w:rFonts w:eastAsia="Calibri"/>
          <w:szCs w:val="24"/>
        </w:rPr>
        <w:t>Ukupni prihod korisnika Slobodne zone Osijek u 20</w:t>
      </w:r>
      <w:r w:rsidR="00825348">
        <w:rPr>
          <w:rFonts w:eastAsia="Calibri"/>
          <w:szCs w:val="24"/>
        </w:rPr>
        <w:t>2</w:t>
      </w:r>
      <w:r w:rsidR="002F51F0">
        <w:rPr>
          <w:rFonts w:eastAsia="Calibri"/>
          <w:szCs w:val="24"/>
        </w:rPr>
        <w:t>2</w:t>
      </w:r>
      <w:r w:rsidRPr="00C7165E">
        <w:rPr>
          <w:rFonts w:eastAsia="Calibri"/>
          <w:szCs w:val="24"/>
        </w:rPr>
        <w:t>.</w:t>
      </w:r>
      <w:r w:rsidR="00906A1D">
        <w:rPr>
          <w:rFonts w:eastAsia="Calibri"/>
          <w:szCs w:val="24"/>
        </w:rPr>
        <w:t xml:space="preserve"> godini</w:t>
      </w:r>
      <w:r w:rsidRPr="00C7165E">
        <w:rPr>
          <w:rFonts w:eastAsia="Calibri"/>
          <w:szCs w:val="24"/>
        </w:rPr>
        <w:t xml:space="preserve"> iznosio je </w:t>
      </w:r>
      <w:r w:rsidR="002F51F0">
        <w:rPr>
          <w:rFonts w:eastAsia="Calibri"/>
          <w:szCs w:val="24"/>
        </w:rPr>
        <w:t>7.987.568,92 eura</w:t>
      </w:r>
      <w:r w:rsidRPr="00C7165E">
        <w:rPr>
          <w:rFonts w:eastAsia="Calibri"/>
          <w:szCs w:val="24"/>
        </w:rPr>
        <w:t xml:space="preserve"> što je </w:t>
      </w:r>
      <w:r w:rsidR="002F51F0">
        <w:rPr>
          <w:rFonts w:eastAsia="Calibri"/>
          <w:szCs w:val="24"/>
        </w:rPr>
        <w:t>46,66</w:t>
      </w:r>
      <w:r w:rsidRPr="00C7165E">
        <w:rPr>
          <w:rFonts w:eastAsia="Calibri"/>
          <w:szCs w:val="24"/>
        </w:rPr>
        <w:t xml:space="preserve"> % manje nego 20</w:t>
      </w:r>
      <w:r w:rsidR="00765911">
        <w:rPr>
          <w:rFonts w:eastAsia="Calibri"/>
          <w:szCs w:val="24"/>
        </w:rPr>
        <w:t>2</w:t>
      </w:r>
      <w:r w:rsidR="002F51F0">
        <w:rPr>
          <w:rFonts w:eastAsia="Calibri"/>
          <w:szCs w:val="24"/>
        </w:rPr>
        <w:t>1</w:t>
      </w:r>
      <w:r w:rsidRPr="00C7165E">
        <w:rPr>
          <w:rFonts w:eastAsia="Calibri"/>
          <w:szCs w:val="24"/>
        </w:rPr>
        <w:t>.</w:t>
      </w:r>
      <w:r w:rsidR="00906A1D">
        <w:rPr>
          <w:rFonts w:eastAsia="Calibri"/>
          <w:szCs w:val="24"/>
        </w:rPr>
        <w:t xml:space="preserve"> godine.</w:t>
      </w:r>
      <w:r w:rsidRPr="00C7165E">
        <w:rPr>
          <w:rFonts w:eastAsia="Calibri"/>
          <w:szCs w:val="24"/>
        </w:rPr>
        <w:t xml:space="preserve"> Korisnici su poslovanj</w:t>
      </w:r>
      <w:r w:rsidR="00D40A79">
        <w:rPr>
          <w:rFonts w:eastAsia="Calibri"/>
          <w:szCs w:val="24"/>
        </w:rPr>
        <w:t>em</w:t>
      </w:r>
      <w:r w:rsidRPr="00C7165E">
        <w:rPr>
          <w:rFonts w:eastAsia="Calibri"/>
          <w:szCs w:val="24"/>
        </w:rPr>
        <w:t xml:space="preserve"> </w:t>
      </w:r>
      <w:r w:rsidR="00D40A79">
        <w:rPr>
          <w:rFonts w:eastAsia="Calibri"/>
          <w:szCs w:val="24"/>
        </w:rPr>
        <w:t xml:space="preserve">u Slobodnoj zoni </w:t>
      </w:r>
      <w:r w:rsidRPr="00C7165E">
        <w:rPr>
          <w:rFonts w:eastAsia="Calibri"/>
          <w:szCs w:val="24"/>
        </w:rPr>
        <w:t xml:space="preserve">ostvarili </w:t>
      </w:r>
      <w:r w:rsidR="002F51F0">
        <w:rPr>
          <w:rFonts w:eastAsia="Calibri"/>
          <w:szCs w:val="24"/>
        </w:rPr>
        <w:t>dobit</w:t>
      </w:r>
      <w:r w:rsidRPr="00C7165E">
        <w:rPr>
          <w:rFonts w:eastAsia="Calibri"/>
          <w:szCs w:val="24"/>
        </w:rPr>
        <w:t xml:space="preserve"> u iznosu </w:t>
      </w:r>
      <w:r w:rsidR="00825348">
        <w:rPr>
          <w:rFonts w:eastAsia="Calibri"/>
          <w:szCs w:val="24"/>
        </w:rPr>
        <w:t xml:space="preserve">od </w:t>
      </w:r>
      <w:r w:rsidR="002F51F0">
        <w:rPr>
          <w:rFonts w:eastAsia="Calibri"/>
          <w:szCs w:val="24"/>
        </w:rPr>
        <w:t>923.923,55</w:t>
      </w:r>
      <w:r w:rsidR="00765911">
        <w:rPr>
          <w:rFonts w:eastAsia="Calibri"/>
          <w:szCs w:val="24"/>
        </w:rPr>
        <w:t xml:space="preserve"> </w:t>
      </w:r>
      <w:r w:rsidR="002F51F0">
        <w:rPr>
          <w:rFonts w:eastAsia="Calibri"/>
          <w:szCs w:val="24"/>
        </w:rPr>
        <w:t>eura</w:t>
      </w:r>
      <w:r w:rsidR="00D40A79">
        <w:rPr>
          <w:rFonts w:eastAsia="Calibri"/>
          <w:szCs w:val="24"/>
        </w:rPr>
        <w:t>, dok je u prethodnom razdoblju ostvaren gubitak u iznosu od 374.229,61 eura</w:t>
      </w:r>
      <w:r w:rsidR="002F51F0">
        <w:rPr>
          <w:rFonts w:eastAsia="Calibri"/>
          <w:szCs w:val="24"/>
        </w:rPr>
        <w:t xml:space="preserve">. </w:t>
      </w:r>
      <w:r w:rsidRPr="00C7165E">
        <w:rPr>
          <w:rFonts w:eastAsia="Calibri"/>
        </w:rPr>
        <w:t>Izvoz korisnika, uključujući i isporuku dobara na tržište Europske unije, u 20</w:t>
      </w:r>
      <w:r w:rsidR="00825348">
        <w:rPr>
          <w:rFonts w:eastAsia="Calibri"/>
        </w:rPr>
        <w:t>2</w:t>
      </w:r>
      <w:r w:rsidR="002F51F0">
        <w:rPr>
          <w:rFonts w:eastAsia="Calibri"/>
        </w:rPr>
        <w:t>2</w:t>
      </w:r>
      <w:r w:rsidRPr="00C7165E">
        <w:rPr>
          <w:rFonts w:eastAsia="Calibri"/>
        </w:rPr>
        <w:t xml:space="preserve">. </w:t>
      </w:r>
      <w:r w:rsidR="00906A1D">
        <w:rPr>
          <w:rFonts w:eastAsia="Calibri"/>
        </w:rPr>
        <w:t xml:space="preserve">godini </w:t>
      </w:r>
      <w:r w:rsidRPr="00C7165E">
        <w:rPr>
          <w:rFonts w:eastAsia="Calibri"/>
        </w:rPr>
        <w:t xml:space="preserve">iznosio je </w:t>
      </w:r>
      <w:r w:rsidR="002F51F0">
        <w:rPr>
          <w:rFonts w:eastAsia="Calibri"/>
        </w:rPr>
        <w:t>1.997.181,63 eura</w:t>
      </w:r>
      <w:r w:rsidRPr="00C7165E">
        <w:rPr>
          <w:rFonts w:eastAsia="Calibri"/>
        </w:rPr>
        <w:t xml:space="preserve"> ili </w:t>
      </w:r>
      <w:r w:rsidR="002F51F0">
        <w:rPr>
          <w:rFonts w:eastAsia="Calibri"/>
        </w:rPr>
        <w:t>20,63</w:t>
      </w:r>
      <w:r w:rsidRPr="00C7165E">
        <w:rPr>
          <w:rFonts w:eastAsia="Calibri"/>
        </w:rPr>
        <w:t xml:space="preserve"> % </w:t>
      </w:r>
      <w:r w:rsidR="00765911">
        <w:rPr>
          <w:rFonts w:eastAsia="Calibri"/>
        </w:rPr>
        <w:t>manj</w:t>
      </w:r>
      <w:r w:rsidRPr="00C7165E">
        <w:rPr>
          <w:rFonts w:eastAsia="Calibri"/>
        </w:rPr>
        <w:t xml:space="preserve">e, a isporuka dobara na tržište Europske unije iznosila je </w:t>
      </w:r>
      <w:r w:rsidR="002F51F0">
        <w:rPr>
          <w:rFonts w:eastAsia="Calibri"/>
        </w:rPr>
        <w:t>806.728,91</w:t>
      </w:r>
      <w:r w:rsidRPr="00C7165E">
        <w:rPr>
          <w:rFonts w:eastAsia="Calibri"/>
        </w:rPr>
        <w:t xml:space="preserve"> </w:t>
      </w:r>
      <w:r w:rsidR="002F51F0">
        <w:rPr>
          <w:rFonts w:eastAsia="Calibri"/>
        </w:rPr>
        <w:t>euro</w:t>
      </w:r>
      <w:r w:rsidRPr="00C7165E">
        <w:rPr>
          <w:rFonts w:eastAsia="Calibri"/>
        </w:rPr>
        <w:t xml:space="preserve"> ili </w:t>
      </w:r>
      <w:r w:rsidR="002F51F0">
        <w:rPr>
          <w:rFonts w:eastAsia="Calibri"/>
        </w:rPr>
        <w:t>36,68</w:t>
      </w:r>
      <w:r w:rsidRPr="00C7165E">
        <w:rPr>
          <w:rFonts w:eastAsia="Calibri"/>
        </w:rPr>
        <w:t xml:space="preserve"> % </w:t>
      </w:r>
      <w:r w:rsidR="00765911">
        <w:rPr>
          <w:rFonts w:eastAsia="Calibri"/>
        </w:rPr>
        <w:t>manj</w:t>
      </w:r>
      <w:r w:rsidRPr="00C7165E">
        <w:rPr>
          <w:rFonts w:eastAsia="Calibri"/>
        </w:rPr>
        <w:t>e</w:t>
      </w:r>
      <w:r w:rsidR="002F51F0">
        <w:rPr>
          <w:rFonts w:eastAsia="Calibri"/>
        </w:rPr>
        <w:t>.</w:t>
      </w:r>
      <w:r w:rsidRPr="00C7165E">
        <w:rPr>
          <w:rFonts w:eastAsia="Calibri"/>
        </w:rPr>
        <w:t xml:space="preserve"> </w:t>
      </w:r>
      <w:r w:rsidR="00765911" w:rsidRPr="00765911">
        <w:rPr>
          <w:rFonts w:eastAsia="Calibri"/>
        </w:rPr>
        <w:t xml:space="preserve">Udio izvoza u ukupnom prihodu iznosio je </w:t>
      </w:r>
      <w:r w:rsidR="002F51F0">
        <w:rPr>
          <w:rFonts w:eastAsia="Calibri"/>
        </w:rPr>
        <w:t xml:space="preserve">25 % </w:t>
      </w:r>
      <w:r w:rsidR="00D40A79">
        <w:rPr>
          <w:rFonts w:eastAsia="Calibri"/>
        </w:rPr>
        <w:t>ili za 8,2</w:t>
      </w:r>
      <w:r w:rsidR="00765911" w:rsidRPr="00765911">
        <w:rPr>
          <w:rFonts w:eastAsia="Calibri"/>
        </w:rPr>
        <w:t xml:space="preserve"> %</w:t>
      </w:r>
      <w:r w:rsidR="002F51F0">
        <w:rPr>
          <w:rFonts w:eastAsia="Calibri"/>
        </w:rPr>
        <w:t xml:space="preserve"> </w:t>
      </w:r>
      <w:r w:rsidR="00D40A79">
        <w:rPr>
          <w:rFonts w:eastAsia="Calibri"/>
        </w:rPr>
        <w:t>više nego</w:t>
      </w:r>
      <w:r w:rsidR="00D60210">
        <w:rPr>
          <w:rFonts w:eastAsia="Calibri"/>
        </w:rPr>
        <w:t xml:space="preserve"> u</w:t>
      </w:r>
      <w:r w:rsidR="00D40A79">
        <w:rPr>
          <w:rFonts w:eastAsia="Calibri"/>
        </w:rPr>
        <w:t xml:space="preserve"> </w:t>
      </w:r>
      <w:r w:rsidR="002F51F0">
        <w:rPr>
          <w:rFonts w:eastAsia="Calibri"/>
        </w:rPr>
        <w:t>202</w:t>
      </w:r>
      <w:r w:rsidR="00D60210">
        <w:rPr>
          <w:rFonts w:eastAsia="Calibri"/>
        </w:rPr>
        <w:t>1</w:t>
      </w:r>
      <w:r w:rsidR="002F51F0">
        <w:rPr>
          <w:rFonts w:eastAsia="Calibri"/>
        </w:rPr>
        <w:t>. godini</w:t>
      </w:r>
      <w:r w:rsidR="00765911" w:rsidRPr="00765911">
        <w:rPr>
          <w:rFonts w:eastAsia="Calibri"/>
        </w:rPr>
        <w:t>,</w:t>
      </w:r>
      <w:r w:rsidR="00765911">
        <w:rPr>
          <w:rFonts w:eastAsia="Calibri"/>
        </w:rPr>
        <w:t xml:space="preserve"> a</w:t>
      </w:r>
      <w:r w:rsidR="00765911" w:rsidRPr="00765911">
        <w:rPr>
          <w:rFonts w:eastAsia="Calibri"/>
        </w:rPr>
        <w:t xml:space="preserve"> </w:t>
      </w:r>
      <w:r w:rsidR="00765911">
        <w:rPr>
          <w:rFonts w:eastAsia="Calibri"/>
        </w:rPr>
        <w:t>n</w:t>
      </w:r>
      <w:r w:rsidRPr="00C7165E">
        <w:rPr>
          <w:rFonts w:eastAsia="Calibri"/>
          <w:szCs w:val="24"/>
        </w:rPr>
        <w:t xml:space="preserve">ajvažnija izvozna tržišta bila </w:t>
      </w:r>
      <w:r w:rsidR="00765911">
        <w:rPr>
          <w:rFonts w:eastAsia="Calibri"/>
          <w:szCs w:val="24"/>
        </w:rPr>
        <w:t xml:space="preserve">su tržišta </w:t>
      </w:r>
      <w:r w:rsidR="002F51F0">
        <w:rPr>
          <w:rFonts w:eastAsia="Calibri"/>
          <w:szCs w:val="24"/>
        </w:rPr>
        <w:t xml:space="preserve">Albanije, Bosne i Hercegovine, </w:t>
      </w:r>
      <w:r w:rsidR="00765911">
        <w:rPr>
          <w:rFonts w:eastAsia="Calibri"/>
          <w:szCs w:val="24"/>
        </w:rPr>
        <w:t>Slovenije</w:t>
      </w:r>
      <w:r w:rsidR="002F51F0">
        <w:rPr>
          <w:rFonts w:eastAsia="Calibri"/>
          <w:szCs w:val="24"/>
        </w:rPr>
        <w:t xml:space="preserve"> i</w:t>
      </w:r>
      <w:r w:rsidR="00765911">
        <w:rPr>
          <w:rFonts w:eastAsia="Calibri"/>
          <w:szCs w:val="24"/>
        </w:rPr>
        <w:t xml:space="preserve"> Austrije</w:t>
      </w:r>
      <w:r w:rsidRPr="00C7165E">
        <w:rPr>
          <w:rFonts w:eastAsia="Calibri"/>
          <w:szCs w:val="24"/>
        </w:rPr>
        <w:t xml:space="preserve">. </w:t>
      </w:r>
    </w:p>
    <w:p w14:paraId="0074AB89" w14:textId="4A6F374F" w:rsidR="00C7165E" w:rsidRPr="00C7165E" w:rsidRDefault="00C7165E" w:rsidP="00C7165E">
      <w:pPr>
        <w:jc w:val="both"/>
        <w:rPr>
          <w:rFonts w:eastAsia="Calibri"/>
          <w:szCs w:val="24"/>
        </w:rPr>
      </w:pPr>
      <w:r w:rsidRPr="00C7165E">
        <w:rPr>
          <w:rFonts w:eastAsia="Calibri"/>
          <w:szCs w:val="24"/>
        </w:rPr>
        <w:t>U 20</w:t>
      </w:r>
      <w:r w:rsidR="00765911">
        <w:rPr>
          <w:rFonts w:eastAsia="Calibri"/>
          <w:szCs w:val="24"/>
        </w:rPr>
        <w:t>2</w:t>
      </w:r>
      <w:r w:rsidR="002F51F0">
        <w:rPr>
          <w:rFonts w:eastAsia="Calibri"/>
          <w:szCs w:val="24"/>
        </w:rPr>
        <w:t>2</w:t>
      </w:r>
      <w:r w:rsidRPr="00C7165E">
        <w:rPr>
          <w:rFonts w:eastAsia="Calibri"/>
          <w:szCs w:val="24"/>
        </w:rPr>
        <w:t xml:space="preserve">. </w:t>
      </w:r>
      <w:r w:rsidR="00906A1D">
        <w:rPr>
          <w:rFonts w:eastAsia="Calibri"/>
          <w:szCs w:val="24"/>
        </w:rPr>
        <w:t>godin</w:t>
      </w:r>
      <w:r w:rsidR="002F51F0">
        <w:rPr>
          <w:rFonts w:eastAsia="Calibri"/>
          <w:szCs w:val="24"/>
        </w:rPr>
        <w:t>i</w:t>
      </w:r>
      <w:r w:rsidR="00906A1D">
        <w:rPr>
          <w:rFonts w:eastAsia="Calibri"/>
          <w:szCs w:val="24"/>
        </w:rPr>
        <w:t xml:space="preserve"> </w:t>
      </w:r>
      <w:r w:rsidR="00D0668B">
        <w:rPr>
          <w:rFonts w:eastAsia="Calibri"/>
          <w:szCs w:val="24"/>
        </w:rPr>
        <w:t>u</w:t>
      </w:r>
      <w:r w:rsidRPr="00C7165E">
        <w:rPr>
          <w:rFonts w:eastAsia="Calibri"/>
          <w:szCs w:val="24"/>
        </w:rPr>
        <w:t xml:space="preserve"> Slobodn</w:t>
      </w:r>
      <w:r w:rsidR="00D0668B">
        <w:rPr>
          <w:rFonts w:eastAsia="Calibri"/>
          <w:szCs w:val="24"/>
        </w:rPr>
        <w:t>oj</w:t>
      </w:r>
      <w:r w:rsidRPr="00C7165E">
        <w:rPr>
          <w:rFonts w:eastAsia="Calibri"/>
          <w:szCs w:val="24"/>
        </w:rPr>
        <w:t xml:space="preserve"> zon</w:t>
      </w:r>
      <w:r w:rsidR="00D0668B">
        <w:rPr>
          <w:rFonts w:eastAsia="Calibri"/>
          <w:szCs w:val="24"/>
        </w:rPr>
        <w:t>i</w:t>
      </w:r>
      <w:r w:rsidRPr="00C7165E">
        <w:rPr>
          <w:rFonts w:eastAsia="Calibri"/>
          <w:szCs w:val="24"/>
        </w:rPr>
        <w:t xml:space="preserve"> Osijek izvršena su ulaganja u iznosu od </w:t>
      </w:r>
      <w:r w:rsidR="002F51F0">
        <w:rPr>
          <w:rFonts w:eastAsia="Calibri"/>
          <w:szCs w:val="24"/>
        </w:rPr>
        <w:t>68.284,69</w:t>
      </w:r>
      <w:r w:rsidRPr="00C7165E">
        <w:rPr>
          <w:rFonts w:eastAsia="Calibri"/>
          <w:szCs w:val="24"/>
        </w:rPr>
        <w:t xml:space="preserve"> </w:t>
      </w:r>
      <w:r w:rsidR="002F51F0">
        <w:rPr>
          <w:rFonts w:eastAsia="Calibri"/>
          <w:szCs w:val="24"/>
        </w:rPr>
        <w:t>eura</w:t>
      </w:r>
      <w:r w:rsidR="00765911">
        <w:rPr>
          <w:rFonts w:eastAsia="Calibri"/>
          <w:szCs w:val="24"/>
        </w:rPr>
        <w:t>.</w:t>
      </w:r>
    </w:p>
    <w:p w14:paraId="16E5621E" w14:textId="77777777" w:rsidR="00C7165E" w:rsidRPr="00C7165E" w:rsidRDefault="00C7165E" w:rsidP="00C7165E">
      <w:pPr>
        <w:rPr>
          <w:rFonts w:eastAsia="Calibri"/>
        </w:rPr>
      </w:pPr>
    </w:p>
    <w:tbl>
      <w:tblPr>
        <w:tblStyle w:val="TableGrid1"/>
        <w:tblW w:w="5000" w:type="pct"/>
        <w:tblLook w:val="04A0" w:firstRow="1" w:lastRow="0" w:firstColumn="1" w:lastColumn="0" w:noHBand="0" w:noVBand="1"/>
      </w:tblPr>
      <w:tblGrid>
        <w:gridCol w:w="2250"/>
        <w:gridCol w:w="974"/>
        <w:gridCol w:w="973"/>
        <w:gridCol w:w="973"/>
        <w:gridCol w:w="973"/>
        <w:gridCol w:w="973"/>
        <w:gridCol w:w="973"/>
        <w:gridCol w:w="973"/>
      </w:tblGrid>
      <w:tr w:rsidR="008C6293" w:rsidRPr="00150522" w14:paraId="7F1B0207" w14:textId="1475D1B1" w:rsidTr="008C6293">
        <w:trPr>
          <w:cantSplit/>
        </w:trPr>
        <w:tc>
          <w:tcPr>
            <w:tcW w:w="1241" w:type="pct"/>
            <w:shd w:val="clear" w:color="auto" w:fill="F2F2F2"/>
          </w:tcPr>
          <w:p w14:paraId="78F1C6FA" w14:textId="77777777" w:rsidR="008C6293" w:rsidRPr="00150522" w:rsidRDefault="008C6293" w:rsidP="008C6293">
            <w:pPr>
              <w:keepNext/>
              <w:spacing w:before="120" w:after="120"/>
              <w:ind w:left="-51"/>
              <w:rPr>
                <w:rFonts w:eastAsia="Calibri"/>
                <w:sz w:val="20"/>
                <w:szCs w:val="20"/>
              </w:rPr>
            </w:pPr>
            <w:r w:rsidRPr="00150522">
              <w:rPr>
                <w:rFonts w:eastAsia="Calibri"/>
                <w:b/>
                <w:sz w:val="20"/>
                <w:szCs w:val="20"/>
              </w:rPr>
              <w:t>Godina</w:t>
            </w:r>
          </w:p>
        </w:tc>
        <w:tc>
          <w:tcPr>
            <w:tcW w:w="537" w:type="pct"/>
            <w:shd w:val="clear" w:color="auto" w:fill="auto"/>
          </w:tcPr>
          <w:p w14:paraId="77226271" w14:textId="77777777"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2019.</w:t>
            </w:r>
          </w:p>
        </w:tc>
        <w:tc>
          <w:tcPr>
            <w:tcW w:w="537" w:type="pct"/>
            <w:shd w:val="clear" w:color="auto" w:fill="auto"/>
          </w:tcPr>
          <w:p w14:paraId="7175CC99" w14:textId="77777777"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2020.</w:t>
            </w:r>
          </w:p>
        </w:tc>
        <w:tc>
          <w:tcPr>
            <w:tcW w:w="537" w:type="pct"/>
            <w:shd w:val="clear" w:color="auto" w:fill="F2F2F2"/>
          </w:tcPr>
          <w:p w14:paraId="4F36FF4B" w14:textId="77777777"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w:t>
            </w:r>
          </w:p>
        </w:tc>
        <w:tc>
          <w:tcPr>
            <w:tcW w:w="537" w:type="pct"/>
            <w:shd w:val="clear" w:color="auto" w:fill="auto"/>
          </w:tcPr>
          <w:p w14:paraId="0BECC7E0" w14:textId="77777777"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2021.</w:t>
            </w:r>
          </w:p>
        </w:tc>
        <w:tc>
          <w:tcPr>
            <w:tcW w:w="537" w:type="pct"/>
            <w:shd w:val="clear" w:color="auto" w:fill="F2F2F2"/>
          </w:tcPr>
          <w:p w14:paraId="15BC97DF" w14:textId="77777777"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w:t>
            </w:r>
          </w:p>
        </w:tc>
        <w:tc>
          <w:tcPr>
            <w:tcW w:w="537" w:type="pct"/>
            <w:shd w:val="clear" w:color="auto" w:fill="auto"/>
          </w:tcPr>
          <w:p w14:paraId="06FA31CB" w14:textId="748B2674"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202</w:t>
            </w:r>
            <w:r>
              <w:rPr>
                <w:rFonts w:eastAsia="Calibri"/>
                <w:b/>
                <w:sz w:val="20"/>
                <w:szCs w:val="20"/>
              </w:rPr>
              <w:t>2</w:t>
            </w:r>
            <w:r w:rsidRPr="00150522">
              <w:rPr>
                <w:rFonts w:eastAsia="Calibri"/>
                <w:b/>
                <w:sz w:val="20"/>
                <w:szCs w:val="20"/>
              </w:rPr>
              <w:t>.</w:t>
            </w:r>
            <w:r w:rsidR="00224D29">
              <w:rPr>
                <w:rFonts w:eastAsia="Calibri"/>
                <w:b/>
                <w:sz w:val="20"/>
                <w:szCs w:val="20"/>
              </w:rPr>
              <w:t>*</w:t>
            </w:r>
          </w:p>
        </w:tc>
        <w:tc>
          <w:tcPr>
            <w:tcW w:w="537" w:type="pct"/>
            <w:shd w:val="clear" w:color="auto" w:fill="F2F2F2"/>
          </w:tcPr>
          <w:p w14:paraId="4754FEF4" w14:textId="66E7E734" w:rsidR="008C6293" w:rsidRPr="00150522" w:rsidRDefault="008C6293" w:rsidP="008C6293">
            <w:pPr>
              <w:keepNext/>
              <w:spacing w:before="120" w:after="120"/>
              <w:ind w:left="-51"/>
              <w:jc w:val="center"/>
              <w:rPr>
                <w:rFonts w:eastAsia="Calibri"/>
                <w:b/>
                <w:sz w:val="20"/>
                <w:szCs w:val="20"/>
              </w:rPr>
            </w:pPr>
            <w:r w:rsidRPr="00150522">
              <w:rPr>
                <w:rFonts w:eastAsia="Calibri"/>
                <w:b/>
                <w:sz w:val="20"/>
                <w:szCs w:val="20"/>
              </w:rPr>
              <w:t>%</w:t>
            </w:r>
          </w:p>
        </w:tc>
      </w:tr>
      <w:tr w:rsidR="009F4909" w:rsidRPr="00150522" w14:paraId="50E20F96" w14:textId="22C5B80D" w:rsidTr="009F4909">
        <w:trPr>
          <w:cantSplit/>
          <w:trHeight w:val="310"/>
        </w:trPr>
        <w:tc>
          <w:tcPr>
            <w:tcW w:w="1241" w:type="pct"/>
            <w:shd w:val="clear" w:color="auto" w:fill="F2F2F2"/>
          </w:tcPr>
          <w:p w14:paraId="4A29B357" w14:textId="404126CD" w:rsidR="009F4909" w:rsidRPr="00150522" w:rsidRDefault="009F4909" w:rsidP="009F4909">
            <w:pPr>
              <w:keepNext/>
              <w:spacing w:before="40" w:after="40"/>
              <w:ind w:left="-49"/>
              <w:rPr>
                <w:rFonts w:eastAsia="Calibri"/>
                <w:sz w:val="20"/>
                <w:szCs w:val="20"/>
              </w:rPr>
            </w:pPr>
            <w:r w:rsidRPr="00150522">
              <w:rPr>
                <w:rFonts w:eastAsia="Calibri"/>
                <w:b/>
                <w:sz w:val="20"/>
                <w:szCs w:val="20"/>
              </w:rPr>
              <w:t>Prihod</w:t>
            </w:r>
            <w:r w:rsidRPr="00150522">
              <w:rPr>
                <w:rFonts w:eastAsia="Calibri"/>
                <w:sz w:val="20"/>
                <w:szCs w:val="20"/>
              </w:rPr>
              <w:t xml:space="preserve">, </w:t>
            </w:r>
            <w:r>
              <w:rPr>
                <w:rFonts w:eastAsia="Calibri"/>
                <w:sz w:val="20"/>
                <w:szCs w:val="20"/>
              </w:rPr>
              <w:t>mil. EUR</w:t>
            </w:r>
          </w:p>
        </w:tc>
        <w:tc>
          <w:tcPr>
            <w:tcW w:w="537" w:type="pct"/>
            <w:shd w:val="clear" w:color="auto" w:fill="auto"/>
            <w:vAlign w:val="center"/>
          </w:tcPr>
          <w:p w14:paraId="660C850F" w14:textId="40E0EF6E" w:rsidR="009F4909" w:rsidRPr="009F4909" w:rsidRDefault="009F4909" w:rsidP="009F4909">
            <w:pPr>
              <w:keepNext/>
              <w:spacing w:before="40" w:after="40"/>
              <w:ind w:left="-49" w:right="-50"/>
              <w:jc w:val="right"/>
              <w:rPr>
                <w:rFonts w:eastAsia="Calibri"/>
                <w:sz w:val="20"/>
                <w:szCs w:val="18"/>
              </w:rPr>
            </w:pPr>
            <w:r w:rsidRPr="009F4909">
              <w:rPr>
                <w:sz w:val="20"/>
                <w:szCs w:val="18"/>
              </w:rPr>
              <w:t>28,51</w:t>
            </w:r>
          </w:p>
        </w:tc>
        <w:tc>
          <w:tcPr>
            <w:tcW w:w="537" w:type="pct"/>
            <w:shd w:val="clear" w:color="auto" w:fill="auto"/>
            <w:vAlign w:val="center"/>
          </w:tcPr>
          <w:p w14:paraId="4A9F38E5" w14:textId="22E761FB" w:rsidR="009F4909" w:rsidRPr="009F4909" w:rsidRDefault="009F4909" w:rsidP="009F4909">
            <w:pPr>
              <w:keepNext/>
              <w:spacing w:before="40" w:after="40"/>
              <w:ind w:left="-49" w:right="-50"/>
              <w:jc w:val="right"/>
              <w:rPr>
                <w:rFonts w:eastAsia="Calibri"/>
                <w:sz w:val="20"/>
                <w:szCs w:val="18"/>
              </w:rPr>
            </w:pPr>
            <w:r w:rsidRPr="009F4909">
              <w:rPr>
                <w:sz w:val="20"/>
                <w:szCs w:val="18"/>
              </w:rPr>
              <w:t>15,66</w:t>
            </w:r>
          </w:p>
        </w:tc>
        <w:tc>
          <w:tcPr>
            <w:tcW w:w="537" w:type="pct"/>
            <w:shd w:val="clear" w:color="auto" w:fill="F2F2F2"/>
            <w:vAlign w:val="center"/>
          </w:tcPr>
          <w:p w14:paraId="595678FD" w14:textId="77777777" w:rsidR="009F4909" w:rsidRPr="00150522" w:rsidRDefault="009F4909" w:rsidP="009F4909">
            <w:pPr>
              <w:keepNext/>
              <w:jc w:val="right"/>
              <w:rPr>
                <w:rFonts w:eastAsia="Calibri"/>
                <w:sz w:val="20"/>
                <w:szCs w:val="20"/>
              </w:rPr>
            </w:pPr>
            <w:r w:rsidRPr="00150522">
              <w:rPr>
                <w:rFonts w:eastAsia="Calibri"/>
                <w:sz w:val="20"/>
                <w:szCs w:val="20"/>
              </w:rPr>
              <w:t>-45,07</w:t>
            </w:r>
          </w:p>
        </w:tc>
        <w:tc>
          <w:tcPr>
            <w:tcW w:w="537" w:type="pct"/>
            <w:shd w:val="clear" w:color="auto" w:fill="auto"/>
            <w:vAlign w:val="center"/>
          </w:tcPr>
          <w:p w14:paraId="656C6CE8" w14:textId="0DB6EFCA" w:rsidR="009F4909" w:rsidRPr="009F4909" w:rsidRDefault="009F4909" w:rsidP="009F4909">
            <w:pPr>
              <w:keepNext/>
              <w:jc w:val="right"/>
              <w:rPr>
                <w:rFonts w:eastAsia="Calibri"/>
                <w:sz w:val="20"/>
                <w:szCs w:val="18"/>
              </w:rPr>
            </w:pPr>
            <w:r w:rsidRPr="009F4909">
              <w:rPr>
                <w:sz w:val="20"/>
                <w:szCs w:val="18"/>
              </w:rPr>
              <w:t>14,98</w:t>
            </w:r>
          </w:p>
        </w:tc>
        <w:tc>
          <w:tcPr>
            <w:tcW w:w="537" w:type="pct"/>
            <w:shd w:val="clear" w:color="auto" w:fill="F2F2F2"/>
            <w:vAlign w:val="center"/>
          </w:tcPr>
          <w:p w14:paraId="0B9AE8CF" w14:textId="77777777" w:rsidR="009F4909" w:rsidRPr="00150522" w:rsidRDefault="009F4909" w:rsidP="009F4909">
            <w:pPr>
              <w:keepNext/>
              <w:jc w:val="right"/>
              <w:rPr>
                <w:rFonts w:eastAsia="Calibri"/>
                <w:sz w:val="20"/>
                <w:szCs w:val="20"/>
              </w:rPr>
            </w:pPr>
            <w:r w:rsidRPr="00150522">
              <w:rPr>
                <w:rFonts w:eastAsia="Calibri"/>
                <w:sz w:val="20"/>
                <w:szCs w:val="20"/>
              </w:rPr>
              <w:t>-4,37</w:t>
            </w:r>
          </w:p>
        </w:tc>
        <w:tc>
          <w:tcPr>
            <w:tcW w:w="537" w:type="pct"/>
            <w:shd w:val="clear" w:color="auto" w:fill="auto"/>
            <w:vAlign w:val="center"/>
          </w:tcPr>
          <w:p w14:paraId="1632834C" w14:textId="60DB246D" w:rsidR="009F4909" w:rsidRPr="00150522" w:rsidRDefault="009F4909" w:rsidP="009F4909">
            <w:pPr>
              <w:keepNext/>
              <w:jc w:val="right"/>
              <w:rPr>
                <w:rFonts w:eastAsia="Calibri"/>
                <w:sz w:val="20"/>
                <w:szCs w:val="20"/>
              </w:rPr>
            </w:pPr>
            <w:r>
              <w:rPr>
                <w:rFonts w:eastAsia="Calibri"/>
                <w:sz w:val="20"/>
                <w:szCs w:val="20"/>
              </w:rPr>
              <w:t>7,99</w:t>
            </w:r>
          </w:p>
        </w:tc>
        <w:tc>
          <w:tcPr>
            <w:tcW w:w="537" w:type="pct"/>
            <w:shd w:val="clear" w:color="auto" w:fill="F2F2F2"/>
            <w:vAlign w:val="center"/>
          </w:tcPr>
          <w:p w14:paraId="2AE3B368" w14:textId="26F8A162" w:rsidR="009F4909" w:rsidRPr="00150522" w:rsidRDefault="009F4909" w:rsidP="009F4909">
            <w:pPr>
              <w:keepNext/>
              <w:jc w:val="right"/>
              <w:rPr>
                <w:rFonts w:eastAsia="Calibri"/>
                <w:sz w:val="20"/>
                <w:szCs w:val="20"/>
              </w:rPr>
            </w:pPr>
            <w:r>
              <w:rPr>
                <w:rFonts w:eastAsia="Calibri"/>
                <w:sz w:val="20"/>
                <w:szCs w:val="20"/>
              </w:rPr>
              <w:t>-46,66</w:t>
            </w:r>
          </w:p>
        </w:tc>
      </w:tr>
      <w:tr w:rsidR="009F4909" w:rsidRPr="00150522" w14:paraId="6CACE97D" w14:textId="7C666A7B" w:rsidTr="009F4909">
        <w:trPr>
          <w:cantSplit/>
          <w:trHeight w:val="310"/>
        </w:trPr>
        <w:tc>
          <w:tcPr>
            <w:tcW w:w="1241" w:type="pct"/>
            <w:shd w:val="clear" w:color="auto" w:fill="F2F2F2"/>
          </w:tcPr>
          <w:p w14:paraId="0B7CC4CA" w14:textId="59DE96F0" w:rsidR="009F4909" w:rsidRPr="00150522" w:rsidRDefault="009F4909" w:rsidP="009F4909">
            <w:pPr>
              <w:keepNext/>
              <w:spacing w:before="40" w:after="40"/>
              <w:ind w:left="-49" w:right="-108"/>
              <w:rPr>
                <w:rFonts w:eastAsia="Calibri"/>
                <w:sz w:val="20"/>
                <w:szCs w:val="20"/>
              </w:rPr>
            </w:pPr>
            <w:r w:rsidRPr="00150522">
              <w:rPr>
                <w:rFonts w:eastAsia="Calibri"/>
                <w:b/>
                <w:sz w:val="20"/>
                <w:szCs w:val="20"/>
              </w:rPr>
              <w:t>Ukupan izvoz</w:t>
            </w:r>
            <w:r w:rsidRPr="00150522">
              <w:rPr>
                <w:rFonts w:eastAsia="Calibri"/>
                <w:sz w:val="20"/>
                <w:szCs w:val="20"/>
              </w:rPr>
              <w:t xml:space="preserve">, </w:t>
            </w:r>
            <w:r>
              <w:rPr>
                <w:rFonts w:eastAsia="Calibri"/>
                <w:sz w:val="20"/>
                <w:szCs w:val="20"/>
              </w:rPr>
              <w:t>mil. EUR</w:t>
            </w:r>
          </w:p>
        </w:tc>
        <w:tc>
          <w:tcPr>
            <w:tcW w:w="537" w:type="pct"/>
            <w:shd w:val="clear" w:color="auto" w:fill="auto"/>
            <w:vAlign w:val="center"/>
          </w:tcPr>
          <w:p w14:paraId="6129A38B" w14:textId="10CE58F4" w:rsidR="009F4909" w:rsidRPr="009F4909" w:rsidRDefault="009F4909" w:rsidP="009F4909">
            <w:pPr>
              <w:keepNext/>
              <w:spacing w:before="40" w:after="40"/>
              <w:ind w:left="-49" w:right="-50"/>
              <w:jc w:val="right"/>
              <w:rPr>
                <w:rFonts w:eastAsia="Calibri"/>
                <w:sz w:val="20"/>
                <w:szCs w:val="18"/>
              </w:rPr>
            </w:pPr>
            <w:r w:rsidRPr="009F4909">
              <w:rPr>
                <w:sz w:val="20"/>
                <w:szCs w:val="18"/>
              </w:rPr>
              <w:t>2,16</w:t>
            </w:r>
          </w:p>
        </w:tc>
        <w:tc>
          <w:tcPr>
            <w:tcW w:w="537" w:type="pct"/>
            <w:shd w:val="clear" w:color="auto" w:fill="auto"/>
            <w:vAlign w:val="center"/>
          </w:tcPr>
          <w:p w14:paraId="1F5F0A4C" w14:textId="7DF2F217" w:rsidR="009F4909" w:rsidRPr="009F4909" w:rsidRDefault="009F4909" w:rsidP="009F4909">
            <w:pPr>
              <w:keepNext/>
              <w:spacing w:before="40" w:after="40"/>
              <w:ind w:left="-49" w:right="-50"/>
              <w:jc w:val="right"/>
              <w:rPr>
                <w:rFonts w:eastAsia="Calibri"/>
                <w:sz w:val="20"/>
                <w:szCs w:val="18"/>
              </w:rPr>
            </w:pPr>
            <w:r w:rsidRPr="009F4909">
              <w:rPr>
                <w:sz w:val="20"/>
                <w:szCs w:val="18"/>
              </w:rPr>
              <w:t>2,66</w:t>
            </w:r>
          </w:p>
        </w:tc>
        <w:tc>
          <w:tcPr>
            <w:tcW w:w="537" w:type="pct"/>
            <w:shd w:val="clear" w:color="auto" w:fill="F2F2F2"/>
            <w:vAlign w:val="center"/>
          </w:tcPr>
          <w:p w14:paraId="1C1ACAFF" w14:textId="77777777" w:rsidR="009F4909" w:rsidRPr="00150522" w:rsidRDefault="009F4909" w:rsidP="009F4909">
            <w:pPr>
              <w:keepNext/>
              <w:jc w:val="right"/>
              <w:rPr>
                <w:rFonts w:eastAsia="Calibri"/>
                <w:sz w:val="20"/>
                <w:szCs w:val="20"/>
              </w:rPr>
            </w:pPr>
            <w:r w:rsidRPr="00150522">
              <w:rPr>
                <w:rFonts w:eastAsia="Calibri"/>
                <w:sz w:val="20"/>
                <w:szCs w:val="20"/>
              </w:rPr>
              <w:t>22,76</w:t>
            </w:r>
          </w:p>
        </w:tc>
        <w:tc>
          <w:tcPr>
            <w:tcW w:w="537" w:type="pct"/>
            <w:shd w:val="clear" w:color="auto" w:fill="auto"/>
            <w:vAlign w:val="center"/>
          </w:tcPr>
          <w:p w14:paraId="4AEA53C1" w14:textId="7EA3091C" w:rsidR="009F4909" w:rsidRPr="009F4909" w:rsidRDefault="009F4909" w:rsidP="009F4909">
            <w:pPr>
              <w:keepNext/>
              <w:jc w:val="right"/>
              <w:rPr>
                <w:rFonts w:eastAsia="Calibri"/>
                <w:sz w:val="20"/>
                <w:szCs w:val="18"/>
              </w:rPr>
            </w:pPr>
            <w:r w:rsidRPr="009F4909">
              <w:rPr>
                <w:sz w:val="20"/>
                <w:szCs w:val="18"/>
              </w:rPr>
              <w:t>2,52</w:t>
            </w:r>
          </w:p>
        </w:tc>
        <w:tc>
          <w:tcPr>
            <w:tcW w:w="537" w:type="pct"/>
            <w:shd w:val="clear" w:color="auto" w:fill="F2F2F2"/>
            <w:vAlign w:val="center"/>
          </w:tcPr>
          <w:p w14:paraId="1A9BF905" w14:textId="77777777" w:rsidR="009F4909" w:rsidRPr="00150522" w:rsidRDefault="009F4909" w:rsidP="009F4909">
            <w:pPr>
              <w:keepNext/>
              <w:jc w:val="right"/>
              <w:rPr>
                <w:rFonts w:eastAsia="Calibri"/>
                <w:sz w:val="20"/>
                <w:szCs w:val="20"/>
              </w:rPr>
            </w:pPr>
            <w:r w:rsidRPr="00150522">
              <w:rPr>
                <w:rFonts w:eastAsia="Calibri"/>
                <w:sz w:val="20"/>
                <w:szCs w:val="20"/>
              </w:rPr>
              <w:t>-5,3</w:t>
            </w:r>
          </w:p>
        </w:tc>
        <w:tc>
          <w:tcPr>
            <w:tcW w:w="537" w:type="pct"/>
            <w:shd w:val="clear" w:color="auto" w:fill="auto"/>
            <w:vAlign w:val="center"/>
          </w:tcPr>
          <w:p w14:paraId="000FD863" w14:textId="4C01489A" w:rsidR="009F4909" w:rsidRPr="00150522" w:rsidRDefault="009F4909" w:rsidP="009F4909">
            <w:pPr>
              <w:keepNext/>
              <w:jc w:val="right"/>
              <w:rPr>
                <w:rFonts w:eastAsia="Calibri"/>
                <w:sz w:val="20"/>
                <w:szCs w:val="20"/>
              </w:rPr>
            </w:pPr>
            <w:r>
              <w:rPr>
                <w:rFonts w:eastAsia="Calibri"/>
                <w:sz w:val="20"/>
                <w:szCs w:val="20"/>
              </w:rPr>
              <w:t>2,00</w:t>
            </w:r>
          </w:p>
        </w:tc>
        <w:tc>
          <w:tcPr>
            <w:tcW w:w="537" w:type="pct"/>
            <w:shd w:val="clear" w:color="auto" w:fill="F2F2F2"/>
            <w:vAlign w:val="center"/>
          </w:tcPr>
          <w:p w14:paraId="7AED106C" w14:textId="2CF2D777" w:rsidR="009F4909" w:rsidRPr="00150522" w:rsidRDefault="009F4909" w:rsidP="009F4909">
            <w:pPr>
              <w:keepNext/>
              <w:jc w:val="right"/>
              <w:rPr>
                <w:rFonts w:eastAsia="Calibri"/>
                <w:sz w:val="20"/>
                <w:szCs w:val="20"/>
              </w:rPr>
            </w:pPr>
            <w:r>
              <w:rPr>
                <w:rFonts w:eastAsia="Calibri"/>
                <w:sz w:val="20"/>
                <w:szCs w:val="20"/>
              </w:rPr>
              <w:t>-20,63</w:t>
            </w:r>
          </w:p>
        </w:tc>
      </w:tr>
      <w:tr w:rsidR="009F4909" w:rsidRPr="00150522" w14:paraId="53A8266F" w14:textId="739C03DB" w:rsidTr="009F4909">
        <w:trPr>
          <w:cantSplit/>
          <w:trHeight w:val="310"/>
        </w:trPr>
        <w:tc>
          <w:tcPr>
            <w:tcW w:w="1241" w:type="pct"/>
            <w:shd w:val="clear" w:color="auto" w:fill="F2F2F2"/>
          </w:tcPr>
          <w:p w14:paraId="408654D9" w14:textId="0A99427A" w:rsidR="009F4909" w:rsidRPr="00150522" w:rsidRDefault="009F4909" w:rsidP="009F4909">
            <w:pPr>
              <w:keepNext/>
              <w:spacing w:before="40" w:after="40"/>
              <w:ind w:left="-49"/>
              <w:rPr>
                <w:rFonts w:eastAsia="Calibri"/>
                <w:sz w:val="20"/>
                <w:szCs w:val="20"/>
              </w:rPr>
            </w:pPr>
            <w:r w:rsidRPr="00150522">
              <w:rPr>
                <w:rFonts w:eastAsia="Calibri"/>
                <w:b/>
                <w:sz w:val="20"/>
                <w:szCs w:val="20"/>
              </w:rPr>
              <w:t>Izvoz u EU</w:t>
            </w:r>
            <w:r w:rsidRPr="00150522">
              <w:rPr>
                <w:rFonts w:eastAsia="Calibri"/>
                <w:sz w:val="20"/>
                <w:szCs w:val="20"/>
              </w:rPr>
              <w:t xml:space="preserve">, </w:t>
            </w:r>
            <w:r>
              <w:rPr>
                <w:rFonts w:eastAsia="Calibri"/>
                <w:sz w:val="20"/>
                <w:szCs w:val="20"/>
              </w:rPr>
              <w:t>mil. EUR</w:t>
            </w:r>
          </w:p>
        </w:tc>
        <w:tc>
          <w:tcPr>
            <w:tcW w:w="537" w:type="pct"/>
            <w:shd w:val="clear" w:color="auto" w:fill="auto"/>
            <w:vAlign w:val="center"/>
          </w:tcPr>
          <w:p w14:paraId="6F02A516" w14:textId="311838C3" w:rsidR="009F4909" w:rsidRPr="009F4909" w:rsidRDefault="009F4909" w:rsidP="009F4909">
            <w:pPr>
              <w:keepNext/>
              <w:spacing w:before="40" w:after="40"/>
              <w:ind w:left="-49" w:right="-50"/>
              <w:jc w:val="right"/>
              <w:rPr>
                <w:rFonts w:eastAsia="Calibri"/>
                <w:sz w:val="20"/>
                <w:szCs w:val="18"/>
              </w:rPr>
            </w:pPr>
            <w:r w:rsidRPr="009F4909">
              <w:rPr>
                <w:sz w:val="20"/>
                <w:szCs w:val="18"/>
              </w:rPr>
              <w:t>1,53</w:t>
            </w:r>
          </w:p>
        </w:tc>
        <w:tc>
          <w:tcPr>
            <w:tcW w:w="537" w:type="pct"/>
            <w:shd w:val="clear" w:color="auto" w:fill="auto"/>
            <w:vAlign w:val="center"/>
          </w:tcPr>
          <w:p w14:paraId="10AE55A0" w14:textId="6AF383D9" w:rsidR="009F4909" w:rsidRPr="009F4909" w:rsidRDefault="009F4909" w:rsidP="009F4909">
            <w:pPr>
              <w:keepNext/>
              <w:spacing w:before="40" w:after="40"/>
              <w:ind w:left="-49" w:right="-50"/>
              <w:jc w:val="right"/>
              <w:rPr>
                <w:rFonts w:eastAsia="Calibri"/>
                <w:sz w:val="20"/>
                <w:szCs w:val="18"/>
              </w:rPr>
            </w:pPr>
            <w:r w:rsidRPr="009F4909">
              <w:rPr>
                <w:sz w:val="20"/>
                <w:szCs w:val="18"/>
              </w:rPr>
              <w:t>1,57</w:t>
            </w:r>
          </w:p>
        </w:tc>
        <w:tc>
          <w:tcPr>
            <w:tcW w:w="537" w:type="pct"/>
            <w:shd w:val="clear" w:color="auto" w:fill="F2F2F2"/>
            <w:vAlign w:val="center"/>
          </w:tcPr>
          <w:p w14:paraId="0B178F47" w14:textId="77777777" w:rsidR="009F4909" w:rsidRPr="00150522" w:rsidRDefault="009F4909" w:rsidP="009F4909">
            <w:pPr>
              <w:keepNext/>
              <w:jc w:val="right"/>
              <w:rPr>
                <w:rFonts w:eastAsia="Calibri"/>
                <w:sz w:val="20"/>
                <w:szCs w:val="20"/>
              </w:rPr>
            </w:pPr>
            <w:r w:rsidRPr="00150522">
              <w:rPr>
                <w:rFonts w:eastAsia="Calibri"/>
                <w:sz w:val="20"/>
                <w:szCs w:val="20"/>
              </w:rPr>
              <w:t>2,34</w:t>
            </w:r>
          </w:p>
        </w:tc>
        <w:tc>
          <w:tcPr>
            <w:tcW w:w="537" w:type="pct"/>
            <w:shd w:val="clear" w:color="auto" w:fill="auto"/>
            <w:vAlign w:val="center"/>
          </w:tcPr>
          <w:p w14:paraId="21E05A75" w14:textId="7D14D628" w:rsidR="009F4909" w:rsidRPr="009F4909" w:rsidRDefault="009F4909" w:rsidP="009F4909">
            <w:pPr>
              <w:keepNext/>
              <w:jc w:val="right"/>
              <w:rPr>
                <w:rFonts w:eastAsia="Calibri"/>
                <w:sz w:val="20"/>
                <w:szCs w:val="18"/>
              </w:rPr>
            </w:pPr>
            <w:r w:rsidRPr="009F4909">
              <w:rPr>
                <w:sz w:val="20"/>
                <w:szCs w:val="18"/>
              </w:rPr>
              <w:t>1,24</w:t>
            </w:r>
          </w:p>
        </w:tc>
        <w:tc>
          <w:tcPr>
            <w:tcW w:w="537" w:type="pct"/>
            <w:shd w:val="clear" w:color="auto" w:fill="F2F2F2"/>
            <w:vAlign w:val="center"/>
          </w:tcPr>
          <w:p w14:paraId="36FAEECE" w14:textId="77777777" w:rsidR="009F4909" w:rsidRPr="00150522" w:rsidRDefault="009F4909" w:rsidP="009F4909">
            <w:pPr>
              <w:keepNext/>
              <w:jc w:val="right"/>
              <w:rPr>
                <w:rFonts w:eastAsia="Calibri"/>
                <w:sz w:val="20"/>
                <w:szCs w:val="20"/>
              </w:rPr>
            </w:pPr>
            <w:r w:rsidRPr="00150522">
              <w:rPr>
                <w:rFonts w:eastAsia="Calibri"/>
                <w:sz w:val="20"/>
                <w:szCs w:val="20"/>
              </w:rPr>
              <w:t>-20,85</w:t>
            </w:r>
          </w:p>
        </w:tc>
        <w:tc>
          <w:tcPr>
            <w:tcW w:w="537" w:type="pct"/>
            <w:shd w:val="clear" w:color="auto" w:fill="auto"/>
            <w:vAlign w:val="center"/>
          </w:tcPr>
          <w:p w14:paraId="434CE384" w14:textId="75E5B96D" w:rsidR="009F4909" w:rsidRPr="00150522" w:rsidRDefault="009F4909" w:rsidP="009F4909">
            <w:pPr>
              <w:keepNext/>
              <w:jc w:val="right"/>
              <w:rPr>
                <w:rFonts w:eastAsia="Calibri"/>
                <w:sz w:val="20"/>
                <w:szCs w:val="20"/>
              </w:rPr>
            </w:pPr>
            <w:r>
              <w:rPr>
                <w:rFonts w:eastAsia="Calibri"/>
                <w:sz w:val="20"/>
                <w:szCs w:val="20"/>
              </w:rPr>
              <w:t>0,81</w:t>
            </w:r>
          </w:p>
        </w:tc>
        <w:tc>
          <w:tcPr>
            <w:tcW w:w="537" w:type="pct"/>
            <w:shd w:val="clear" w:color="auto" w:fill="F2F2F2"/>
            <w:vAlign w:val="center"/>
          </w:tcPr>
          <w:p w14:paraId="77C11BA3" w14:textId="740BF984" w:rsidR="009F4909" w:rsidRPr="00150522" w:rsidRDefault="009F4909" w:rsidP="009F4909">
            <w:pPr>
              <w:keepNext/>
              <w:jc w:val="right"/>
              <w:rPr>
                <w:rFonts w:eastAsia="Calibri"/>
                <w:sz w:val="20"/>
                <w:szCs w:val="20"/>
              </w:rPr>
            </w:pPr>
            <w:r>
              <w:rPr>
                <w:rFonts w:eastAsia="Calibri"/>
                <w:sz w:val="20"/>
                <w:szCs w:val="20"/>
              </w:rPr>
              <w:t>-36,68</w:t>
            </w:r>
          </w:p>
        </w:tc>
      </w:tr>
      <w:tr w:rsidR="009F4909" w:rsidRPr="00150522" w14:paraId="6C68DA46" w14:textId="464E3081" w:rsidTr="009F4909">
        <w:trPr>
          <w:cantSplit/>
          <w:trHeight w:val="310"/>
        </w:trPr>
        <w:tc>
          <w:tcPr>
            <w:tcW w:w="1241" w:type="pct"/>
            <w:shd w:val="clear" w:color="auto" w:fill="F2F2F2"/>
          </w:tcPr>
          <w:p w14:paraId="74D742BE" w14:textId="4341F5DA" w:rsidR="009F4909" w:rsidRPr="00150522" w:rsidRDefault="009F4909" w:rsidP="009F4909">
            <w:pPr>
              <w:keepNext/>
              <w:spacing w:before="40" w:after="40"/>
              <w:ind w:left="-49"/>
              <w:rPr>
                <w:rFonts w:eastAsia="Calibri"/>
                <w:b/>
                <w:sz w:val="20"/>
                <w:szCs w:val="20"/>
              </w:rPr>
            </w:pPr>
            <w:r w:rsidRPr="00150522">
              <w:rPr>
                <w:rFonts w:eastAsia="Calibri"/>
                <w:b/>
                <w:sz w:val="20"/>
                <w:szCs w:val="20"/>
              </w:rPr>
              <w:t>Dobit</w:t>
            </w:r>
            <w:r w:rsidRPr="00150522">
              <w:rPr>
                <w:rFonts w:eastAsia="Calibri"/>
                <w:sz w:val="20"/>
                <w:szCs w:val="20"/>
              </w:rPr>
              <w:t xml:space="preserve">, </w:t>
            </w:r>
            <w:r>
              <w:rPr>
                <w:rFonts w:eastAsia="Calibri"/>
                <w:sz w:val="20"/>
                <w:szCs w:val="20"/>
              </w:rPr>
              <w:t>mil. EUR</w:t>
            </w:r>
          </w:p>
        </w:tc>
        <w:tc>
          <w:tcPr>
            <w:tcW w:w="537" w:type="pct"/>
            <w:shd w:val="clear" w:color="auto" w:fill="auto"/>
            <w:vAlign w:val="center"/>
          </w:tcPr>
          <w:p w14:paraId="4B41ECD9" w14:textId="3A8913A8" w:rsidR="009F4909" w:rsidRPr="009F4909" w:rsidRDefault="009F4909" w:rsidP="009F4909">
            <w:pPr>
              <w:keepNext/>
              <w:spacing w:before="40" w:after="40"/>
              <w:ind w:left="-151" w:right="-50"/>
              <w:jc w:val="right"/>
              <w:rPr>
                <w:rFonts w:eastAsia="Calibri"/>
                <w:sz w:val="20"/>
                <w:szCs w:val="18"/>
              </w:rPr>
            </w:pPr>
            <w:r w:rsidRPr="009F4909">
              <w:rPr>
                <w:sz w:val="20"/>
                <w:szCs w:val="18"/>
              </w:rPr>
              <w:t>1,07</w:t>
            </w:r>
          </w:p>
        </w:tc>
        <w:tc>
          <w:tcPr>
            <w:tcW w:w="537" w:type="pct"/>
            <w:shd w:val="clear" w:color="auto" w:fill="auto"/>
            <w:vAlign w:val="center"/>
          </w:tcPr>
          <w:p w14:paraId="0DC06C9C" w14:textId="6EF45EF0" w:rsidR="009F4909" w:rsidRPr="009F4909" w:rsidRDefault="009F4909" w:rsidP="009F4909">
            <w:pPr>
              <w:keepNext/>
              <w:spacing w:before="40" w:after="40"/>
              <w:ind w:left="-151" w:right="-50"/>
              <w:jc w:val="right"/>
              <w:rPr>
                <w:rFonts w:eastAsia="Calibri"/>
                <w:sz w:val="20"/>
                <w:szCs w:val="18"/>
              </w:rPr>
            </w:pPr>
            <w:r w:rsidRPr="009F4909">
              <w:rPr>
                <w:sz w:val="20"/>
                <w:szCs w:val="18"/>
              </w:rPr>
              <w:t>-0,40</w:t>
            </w:r>
          </w:p>
        </w:tc>
        <w:tc>
          <w:tcPr>
            <w:tcW w:w="537" w:type="pct"/>
            <w:shd w:val="clear" w:color="auto" w:fill="F2F2F2"/>
            <w:vAlign w:val="center"/>
          </w:tcPr>
          <w:p w14:paraId="2A134390" w14:textId="77777777" w:rsidR="009F4909" w:rsidRPr="00150522" w:rsidRDefault="009F4909" w:rsidP="009F4909">
            <w:pPr>
              <w:keepNext/>
              <w:jc w:val="right"/>
              <w:rPr>
                <w:rFonts w:eastAsia="Calibri"/>
                <w:sz w:val="20"/>
                <w:szCs w:val="20"/>
              </w:rPr>
            </w:pPr>
          </w:p>
        </w:tc>
        <w:tc>
          <w:tcPr>
            <w:tcW w:w="537" w:type="pct"/>
            <w:shd w:val="clear" w:color="auto" w:fill="auto"/>
            <w:vAlign w:val="center"/>
          </w:tcPr>
          <w:p w14:paraId="4013A934" w14:textId="05289DF2" w:rsidR="009F4909" w:rsidRPr="009F4909" w:rsidRDefault="009F4909" w:rsidP="009F4909">
            <w:pPr>
              <w:keepNext/>
              <w:jc w:val="right"/>
              <w:rPr>
                <w:rFonts w:eastAsia="Calibri"/>
                <w:sz w:val="20"/>
                <w:szCs w:val="18"/>
              </w:rPr>
            </w:pPr>
            <w:r w:rsidRPr="009F4909">
              <w:rPr>
                <w:sz w:val="20"/>
                <w:szCs w:val="18"/>
              </w:rPr>
              <w:t>-0,37</w:t>
            </w:r>
          </w:p>
        </w:tc>
        <w:tc>
          <w:tcPr>
            <w:tcW w:w="537" w:type="pct"/>
            <w:shd w:val="clear" w:color="auto" w:fill="F2F2F2"/>
            <w:vAlign w:val="center"/>
          </w:tcPr>
          <w:p w14:paraId="4D4F0B14" w14:textId="77777777" w:rsidR="009F4909" w:rsidRPr="00150522" w:rsidRDefault="009F4909" w:rsidP="009F4909">
            <w:pPr>
              <w:keepNext/>
              <w:jc w:val="right"/>
              <w:rPr>
                <w:rFonts w:eastAsia="Calibri"/>
                <w:sz w:val="20"/>
                <w:szCs w:val="20"/>
              </w:rPr>
            </w:pPr>
          </w:p>
        </w:tc>
        <w:tc>
          <w:tcPr>
            <w:tcW w:w="537" w:type="pct"/>
            <w:shd w:val="clear" w:color="auto" w:fill="auto"/>
            <w:vAlign w:val="center"/>
          </w:tcPr>
          <w:p w14:paraId="40A79B1B" w14:textId="662D5996" w:rsidR="009F4909" w:rsidRPr="00150522" w:rsidRDefault="009F4909" w:rsidP="009F4909">
            <w:pPr>
              <w:keepNext/>
              <w:jc w:val="right"/>
              <w:rPr>
                <w:rFonts w:eastAsia="Calibri"/>
                <w:sz w:val="20"/>
                <w:szCs w:val="20"/>
              </w:rPr>
            </w:pPr>
            <w:r>
              <w:rPr>
                <w:rFonts w:eastAsia="Calibri"/>
                <w:sz w:val="20"/>
                <w:szCs w:val="20"/>
              </w:rPr>
              <w:t>0,92</w:t>
            </w:r>
          </w:p>
        </w:tc>
        <w:tc>
          <w:tcPr>
            <w:tcW w:w="537" w:type="pct"/>
            <w:shd w:val="clear" w:color="auto" w:fill="F2F2F2"/>
            <w:vAlign w:val="center"/>
          </w:tcPr>
          <w:p w14:paraId="78F63744" w14:textId="77777777" w:rsidR="009F4909" w:rsidRPr="00150522" w:rsidRDefault="009F4909" w:rsidP="009F4909">
            <w:pPr>
              <w:keepNext/>
              <w:jc w:val="right"/>
              <w:rPr>
                <w:rFonts w:eastAsia="Calibri"/>
                <w:sz w:val="20"/>
                <w:szCs w:val="20"/>
              </w:rPr>
            </w:pPr>
          </w:p>
        </w:tc>
      </w:tr>
      <w:tr w:rsidR="008C6293" w:rsidRPr="00150522" w14:paraId="12E5A2EF" w14:textId="18B33174" w:rsidTr="009F4909">
        <w:trPr>
          <w:cantSplit/>
          <w:trHeight w:val="310"/>
        </w:trPr>
        <w:tc>
          <w:tcPr>
            <w:tcW w:w="1241" w:type="pct"/>
            <w:shd w:val="clear" w:color="auto" w:fill="F2F2F2"/>
          </w:tcPr>
          <w:p w14:paraId="0D8AB1BC" w14:textId="77777777" w:rsidR="008C6293" w:rsidRPr="00150522" w:rsidRDefault="008C6293" w:rsidP="008C6293">
            <w:pPr>
              <w:keepNext/>
              <w:spacing w:before="40" w:after="40"/>
              <w:ind w:left="-49"/>
              <w:rPr>
                <w:rFonts w:eastAsia="Calibri"/>
                <w:b/>
                <w:sz w:val="20"/>
                <w:szCs w:val="20"/>
              </w:rPr>
            </w:pPr>
            <w:r w:rsidRPr="00150522">
              <w:rPr>
                <w:rFonts w:eastAsia="Calibri"/>
                <w:b/>
                <w:sz w:val="20"/>
                <w:szCs w:val="20"/>
              </w:rPr>
              <w:t>Broj korisnika</w:t>
            </w:r>
          </w:p>
        </w:tc>
        <w:tc>
          <w:tcPr>
            <w:tcW w:w="537" w:type="pct"/>
            <w:shd w:val="clear" w:color="auto" w:fill="auto"/>
            <w:vAlign w:val="center"/>
          </w:tcPr>
          <w:p w14:paraId="2D5BBE7E" w14:textId="77777777" w:rsidR="008C6293" w:rsidRPr="00150522" w:rsidRDefault="008C6293" w:rsidP="009F4909">
            <w:pPr>
              <w:keepNext/>
              <w:spacing w:before="40" w:after="40"/>
              <w:ind w:left="-49" w:right="-50"/>
              <w:jc w:val="right"/>
              <w:rPr>
                <w:rFonts w:eastAsia="Calibri"/>
                <w:sz w:val="20"/>
                <w:szCs w:val="20"/>
              </w:rPr>
            </w:pPr>
            <w:r w:rsidRPr="00150522">
              <w:rPr>
                <w:rFonts w:eastAsia="Calibri"/>
                <w:sz w:val="20"/>
                <w:szCs w:val="20"/>
              </w:rPr>
              <w:t>13</w:t>
            </w:r>
          </w:p>
        </w:tc>
        <w:tc>
          <w:tcPr>
            <w:tcW w:w="537" w:type="pct"/>
            <w:shd w:val="clear" w:color="auto" w:fill="auto"/>
            <w:vAlign w:val="center"/>
          </w:tcPr>
          <w:p w14:paraId="42E7164C" w14:textId="77777777" w:rsidR="008C6293" w:rsidRPr="00150522" w:rsidRDefault="008C6293" w:rsidP="009F4909">
            <w:pPr>
              <w:keepNext/>
              <w:spacing w:before="40" w:after="40"/>
              <w:ind w:left="-49" w:right="-50"/>
              <w:jc w:val="right"/>
              <w:rPr>
                <w:rFonts w:eastAsia="Calibri"/>
                <w:sz w:val="20"/>
                <w:szCs w:val="20"/>
              </w:rPr>
            </w:pPr>
            <w:r w:rsidRPr="00150522">
              <w:rPr>
                <w:rFonts w:eastAsia="Calibri"/>
                <w:sz w:val="20"/>
                <w:szCs w:val="20"/>
              </w:rPr>
              <w:t>15</w:t>
            </w:r>
          </w:p>
        </w:tc>
        <w:tc>
          <w:tcPr>
            <w:tcW w:w="537" w:type="pct"/>
            <w:shd w:val="clear" w:color="auto" w:fill="F2F2F2"/>
            <w:vAlign w:val="center"/>
          </w:tcPr>
          <w:p w14:paraId="364F3DB2" w14:textId="77777777" w:rsidR="008C6293" w:rsidRPr="00150522" w:rsidRDefault="008C6293" w:rsidP="009F4909">
            <w:pPr>
              <w:keepNext/>
              <w:jc w:val="right"/>
              <w:rPr>
                <w:rFonts w:eastAsia="Calibri"/>
                <w:sz w:val="20"/>
                <w:szCs w:val="20"/>
              </w:rPr>
            </w:pPr>
            <w:r w:rsidRPr="00150522">
              <w:rPr>
                <w:rFonts w:eastAsia="Calibri"/>
                <w:sz w:val="20"/>
                <w:szCs w:val="20"/>
              </w:rPr>
              <w:t>15,38</w:t>
            </w:r>
          </w:p>
        </w:tc>
        <w:tc>
          <w:tcPr>
            <w:tcW w:w="537" w:type="pct"/>
            <w:shd w:val="clear" w:color="auto" w:fill="auto"/>
            <w:vAlign w:val="center"/>
          </w:tcPr>
          <w:p w14:paraId="18FEB892" w14:textId="77777777" w:rsidR="008C6293" w:rsidRPr="00150522" w:rsidRDefault="008C6293" w:rsidP="009F4909">
            <w:pPr>
              <w:keepNext/>
              <w:jc w:val="right"/>
              <w:rPr>
                <w:rFonts w:eastAsia="Calibri"/>
                <w:sz w:val="20"/>
                <w:szCs w:val="20"/>
              </w:rPr>
            </w:pPr>
            <w:r w:rsidRPr="00150522">
              <w:rPr>
                <w:rFonts w:eastAsia="Calibri"/>
                <w:sz w:val="20"/>
                <w:szCs w:val="20"/>
              </w:rPr>
              <w:t>11</w:t>
            </w:r>
          </w:p>
        </w:tc>
        <w:tc>
          <w:tcPr>
            <w:tcW w:w="537" w:type="pct"/>
            <w:shd w:val="clear" w:color="auto" w:fill="F2F2F2"/>
            <w:vAlign w:val="center"/>
          </w:tcPr>
          <w:p w14:paraId="7EFB89E2" w14:textId="77777777" w:rsidR="008C6293" w:rsidRPr="00150522" w:rsidRDefault="008C6293" w:rsidP="009F4909">
            <w:pPr>
              <w:keepNext/>
              <w:jc w:val="right"/>
              <w:rPr>
                <w:rFonts w:eastAsia="Calibri"/>
                <w:sz w:val="20"/>
                <w:szCs w:val="20"/>
              </w:rPr>
            </w:pPr>
            <w:r w:rsidRPr="00150522">
              <w:rPr>
                <w:rFonts w:eastAsia="Calibri"/>
                <w:sz w:val="20"/>
                <w:szCs w:val="20"/>
              </w:rPr>
              <w:t>-26,67</w:t>
            </w:r>
          </w:p>
        </w:tc>
        <w:tc>
          <w:tcPr>
            <w:tcW w:w="537" w:type="pct"/>
            <w:shd w:val="clear" w:color="auto" w:fill="auto"/>
            <w:vAlign w:val="center"/>
          </w:tcPr>
          <w:p w14:paraId="2D7CEB76" w14:textId="74D2B068" w:rsidR="008C6293" w:rsidRPr="00150522" w:rsidRDefault="009F4909" w:rsidP="009F4909">
            <w:pPr>
              <w:keepNext/>
              <w:jc w:val="right"/>
              <w:rPr>
                <w:rFonts w:eastAsia="Calibri"/>
                <w:sz w:val="20"/>
                <w:szCs w:val="20"/>
              </w:rPr>
            </w:pPr>
            <w:r>
              <w:rPr>
                <w:rFonts w:eastAsia="Calibri"/>
                <w:sz w:val="20"/>
                <w:szCs w:val="20"/>
              </w:rPr>
              <w:t>9</w:t>
            </w:r>
          </w:p>
        </w:tc>
        <w:tc>
          <w:tcPr>
            <w:tcW w:w="537" w:type="pct"/>
            <w:shd w:val="clear" w:color="auto" w:fill="F2F2F2"/>
            <w:vAlign w:val="center"/>
          </w:tcPr>
          <w:p w14:paraId="2C61C9D0" w14:textId="45EB0824" w:rsidR="008C6293" w:rsidRPr="00150522" w:rsidRDefault="009F4909" w:rsidP="009F4909">
            <w:pPr>
              <w:keepNext/>
              <w:jc w:val="right"/>
              <w:rPr>
                <w:rFonts w:eastAsia="Calibri"/>
                <w:sz w:val="20"/>
                <w:szCs w:val="20"/>
              </w:rPr>
            </w:pPr>
            <w:r>
              <w:rPr>
                <w:rFonts w:eastAsia="Calibri"/>
                <w:sz w:val="20"/>
                <w:szCs w:val="20"/>
              </w:rPr>
              <w:t>-18,18</w:t>
            </w:r>
          </w:p>
        </w:tc>
      </w:tr>
      <w:tr w:rsidR="008C6293" w:rsidRPr="00150522" w14:paraId="38246AFF" w14:textId="3E87F007" w:rsidTr="009F4909">
        <w:trPr>
          <w:cantSplit/>
          <w:trHeight w:val="310"/>
        </w:trPr>
        <w:tc>
          <w:tcPr>
            <w:tcW w:w="1241" w:type="pct"/>
            <w:shd w:val="clear" w:color="auto" w:fill="F2F2F2"/>
          </w:tcPr>
          <w:p w14:paraId="0EA859CF" w14:textId="77777777" w:rsidR="008C6293" w:rsidRPr="00150522" w:rsidRDefault="008C6293" w:rsidP="008C6293">
            <w:pPr>
              <w:keepNext/>
              <w:spacing w:before="40" w:after="40"/>
              <w:ind w:left="-49"/>
              <w:rPr>
                <w:rFonts w:eastAsia="Calibri"/>
                <w:b/>
                <w:sz w:val="20"/>
                <w:szCs w:val="20"/>
              </w:rPr>
            </w:pPr>
            <w:r w:rsidRPr="00150522">
              <w:rPr>
                <w:rFonts w:eastAsia="Calibri"/>
                <w:b/>
                <w:sz w:val="20"/>
                <w:szCs w:val="20"/>
              </w:rPr>
              <w:t>Broj zaposlenih</w:t>
            </w:r>
          </w:p>
        </w:tc>
        <w:tc>
          <w:tcPr>
            <w:tcW w:w="537" w:type="pct"/>
            <w:shd w:val="clear" w:color="auto" w:fill="auto"/>
            <w:vAlign w:val="center"/>
          </w:tcPr>
          <w:p w14:paraId="702AAC4A" w14:textId="77777777" w:rsidR="008C6293" w:rsidRPr="00150522" w:rsidRDefault="008C6293" w:rsidP="009F4909">
            <w:pPr>
              <w:keepNext/>
              <w:spacing w:before="40" w:after="40"/>
              <w:ind w:left="-49" w:right="-50"/>
              <w:jc w:val="right"/>
              <w:rPr>
                <w:rFonts w:eastAsia="Calibri"/>
                <w:sz w:val="20"/>
                <w:szCs w:val="20"/>
              </w:rPr>
            </w:pPr>
            <w:r w:rsidRPr="00150522">
              <w:rPr>
                <w:rFonts w:eastAsia="Calibri"/>
                <w:sz w:val="20"/>
                <w:szCs w:val="20"/>
              </w:rPr>
              <w:t>133</w:t>
            </w:r>
          </w:p>
        </w:tc>
        <w:tc>
          <w:tcPr>
            <w:tcW w:w="537" w:type="pct"/>
            <w:shd w:val="clear" w:color="auto" w:fill="auto"/>
            <w:vAlign w:val="center"/>
          </w:tcPr>
          <w:p w14:paraId="6B5314C6" w14:textId="77777777" w:rsidR="008C6293" w:rsidRPr="00150522" w:rsidRDefault="008C6293" w:rsidP="009F4909">
            <w:pPr>
              <w:keepNext/>
              <w:spacing w:before="40" w:after="40"/>
              <w:ind w:left="-49" w:right="-50"/>
              <w:jc w:val="right"/>
              <w:rPr>
                <w:rFonts w:eastAsia="Calibri"/>
                <w:sz w:val="20"/>
                <w:szCs w:val="20"/>
              </w:rPr>
            </w:pPr>
            <w:r w:rsidRPr="00150522">
              <w:rPr>
                <w:rFonts w:eastAsia="Calibri"/>
                <w:sz w:val="20"/>
                <w:szCs w:val="20"/>
              </w:rPr>
              <w:t>165</w:t>
            </w:r>
          </w:p>
        </w:tc>
        <w:tc>
          <w:tcPr>
            <w:tcW w:w="537" w:type="pct"/>
            <w:shd w:val="clear" w:color="auto" w:fill="F2F2F2"/>
            <w:vAlign w:val="center"/>
          </w:tcPr>
          <w:p w14:paraId="6D50DC93" w14:textId="77777777" w:rsidR="008C6293" w:rsidRPr="00150522" w:rsidRDefault="008C6293" w:rsidP="009F4909">
            <w:pPr>
              <w:keepNext/>
              <w:jc w:val="right"/>
              <w:rPr>
                <w:rFonts w:eastAsia="Calibri"/>
                <w:sz w:val="20"/>
                <w:szCs w:val="20"/>
              </w:rPr>
            </w:pPr>
            <w:r w:rsidRPr="00150522">
              <w:rPr>
                <w:rFonts w:eastAsia="Calibri"/>
                <w:sz w:val="20"/>
                <w:szCs w:val="20"/>
              </w:rPr>
              <w:t>24,06</w:t>
            </w:r>
          </w:p>
        </w:tc>
        <w:tc>
          <w:tcPr>
            <w:tcW w:w="537" w:type="pct"/>
            <w:shd w:val="clear" w:color="auto" w:fill="auto"/>
            <w:vAlign w:val="center"/>
          </w:tcPr>
          <w:p w14:paraId="522ADBED" w14:textId="77777777" w:rsidR="008C6293" w:rsidRPr="00150522" w:rsidRDefault="008C6293" w:rsidP="009F4909">
            <w:pPr>
              <w:keepNext/>
              <w:jc w:val="right"/>
              <w:rPr>
                <w:rFonts w:eastAsia="Calibri"/>
                <w:sz w:val="20"/>
                <w:szCs w:val="20"/>
              </w:rPr>
            </w:pPr>
            <w:r w:rsidRPr="00150522">
              <w:rPr>
                <w:rFonts w:eastAsia="Calibri"/>
                <w:sz w:val="20"/>
                <w:szCs w:val="20"/>
              </w:rPr>
              <w:t>146</w:t>
            </w:r>
          </w:p>
        </w:tc>
        <w:tc>
          <w:tcPr>
            <w:tcW w:w="537" w:type="pct"/>
            <w:shd w:val="clear" w:color="auto" w:fill="F2F2F2"/>
            <w:vAlign w:val="center"/>
          </w:tcPr>
          <w:p w14:paraId="5143FBEC" w14:textId="77777777" w:rsidR="008C6293" w:rsidRPr="00150522" w:rsidRDefault="008C6293" w:rsidP="009F4909">
            <w:pPr>
              <w:keepNext/>
              <w:jc w:val="right"/>
              <w:rPr>
                <w:rFonts w:eastAsia="Calibri"/>
                <w:sz w:val="20"/>
                <w:szCs w:val="20"/>
              </w:rPr>
            </w:pPr>
            <w:r w:rsidRPr="00150522">
              <w:rPr>
                <w:rFonts w:eastAsia="Calibri"/>
                <w:sz w:val="20"/>
                <w:szCs w:val="20"/>
              </w:rPr>
              <w:t>-11,52</w:t>
            </w:r>
          </w:p>
        </w:tc>
        <w:tc>
          <w:tcPr>
            <w:tcW w:w="537" w:type="pct"/>
            <w:shd w:val="clear" w:color="auto" w:fill="auto"/>
            <w:vAlign w:val="center"/>
          </w:tcPr>
          <w:p w14:paraId="0010109E" w14:textId="7193A95E" w:rsidR="008C6293" w:rsidRPr="00150522" w:rsidRDefault="009F4909" w:rsidP="009F4909">
            <w:pPr>
              <w:keepNext/>
              <w:jc w:val="right"/>
              <w:rPr>
                <w:rFonts w:eastAsia="Calibri"/>
                <w:sz w:val="20"/>
                <w:szCs w:val="20"/>
              </w:rPr>
            </w:pPr>
            <w:r>
              <w:rPr>
                <w:rFonts w:eastAsia="Calibri"/>
                <w:sz w:val="20"/>
                <w:szCs w:val="20"/>
              </w:rPr>
              <w:t>161</w:t>
            </w:r>
          </w:p>
        </w:tc>
        <w:tc>
          <w:tcPr>
            <w:tcW w:w="537" w:type="pct"/>
            <w:shd w:val="clear" w:color="auto" w:fill="F2F2F2"/>
            <w:vAlign w:val="center"/>
          </w:tcPr>
          <w:p w14:paraId="035A293C" w14:textId="5D835787" w:rsidR="008C6293" w:rsidRPr="00150522" w:rsidRDefault="009F4909" w:rsidP="009F4909">
            <w:pPr>
              <w:keepNext/>
              <w:jc w:val="right"/>
              <w:rPr>
                <w:rFonts w:eastAsia="Calibri"/>
                <w:sz w:val="20"/>
                <w:szCs w:val="20"/>
              </w:rPr>
            </w:pPr>
            <w:r>
              <w:rPr>
                <w:rFonts w:eastAsia="Calibri"/>
                <w:sz w:val="20"/>
                <w:szCs w:val="20"/>
              </w:rPr>
              <w:t>10,27</w:t>
            </w:r>
          </w:p>
        </w:tc>
      </w:tr>
    </w:tbl>
    <w:p w14:paraId="68297F71" w14:textId="56D5902E" w:rsidR="0064314F" w:rsidRPr="00224D29" w:rsidRDefault="00224D29" w:rsidP="00D60210">
      <w:pPr>
        <w:spacing w:before="120" w:after="120"/>
        <w:ind w:left="357"/>
        <w:rPr>
          <w:rFonts w:eastAsia="Times New Roman"/>
          <w:bCs/>
          <w:i/>
          <w:iCs/>
          <w:szCs w:val="26"/>
        </w:rPr>
      </w:pPr>
      <w:r w:rsidRPr="00224D29">
        <w:rPr>
          <w:rFonts w:eastAsia="Times New Roman"/>
          <w:bCs/>
          <w:i/>
          <w:iCs/>
          <w:szCs w:val="26"/>
        </w:rPr>
        <w:t>*</w:t>
      </w:r>
      <w:r>
        <w:rPr>
          <w:rFonts w:eastAsia="Times New Roman"/>
          <w:bCs/>
          <w:i/>
          <w:iCs/>
          <w:szCs w:val="26"/>
        </w:rPr>
        <w:t xml:space="preserve"> </w:t>
      </w:r>
      <w:r w:rsidRPr="00224D29">
        <w:rPr>
          <w:rFonts w:eastAsia="Times New Roman"/>
          <w:bCs/>
          <w:i/>
          <w:iCs/>
          <w:szCs w:val="26"/>
        </w:rPr>
        <w:t>Slobodna zona Osijek prestala je s poslovanjem u režimu slobodne zone 9.</w:t>
      </w:r>
      <w:r w:rsidR="009F552E">
        <w:rPr>
          <w:rFonts w:eastAsia="Times New Roman"/>
          <w:bCs/>
          <w:i/>
          <w:iCs/>
          <w:szCs w:val="26"/>
        </w:rPr>
        <w:t xml:space="preserve"> lipnja </w:t>
      </w:r>
      <w:r w:rsidRPr="00224D29">
        <w:rPr>
          <w:rFonts w:eastAsia="Times New Roman"/>
          <w:bCs/>
          <w:i/>
          <w:iCs/>
          <w:szCs w:val="26"/>
        </w:rPr>
        <w:t>2022.</w:t>
      </w:r>
      <w:r w:rsidR="00887F28">
        <w:rPr>
          <w:rFonts w:eastAsia="Times New Roman"/>
          <w:bCs/>
          <w:i/>
          <w:iCs/>
          <w:szCs w:val="26"/>
        </w:rPr>
        <w:t xml:space="preserve"> te se podaci o poslovanju odnose na razdoblje od 1.1. - 9.6.202</w:t>
      </w:r>
      <w:r w:rsidR="00540803">
        <w:rPr>
          <w:rFonts w:eastAsia="Times New Roman"/>
          <w:bCs/>
          <w:i/>
          <w:iCs/>
          <w:szCs w:val="26"/>
        </w:rPr>
        <w:t>2</w:t>
      </w:r>
      <w:r w:rsidR="00887F28">
        <w:rPr>
          <w:rFonts w:eastAsia="Times New Roman"/>
          <w:bCs/>
          <w:i/>
          <w:iCs/>
          <w:szCs w:val="26"/>
        </w:rPr>
        <w:t>.</w:t>
      </w:r>
    </w:p>
    <w:p w14:paraId="4AD00EFC" w14:textId="77777777" w:rsidR="004A129B" w:rsidRDefault="004A129B" w:rsidP="00FF0051">
      <w:pPr>
        <w:rPr>
          <w:rFonts w:eastAsia="Times New Roman"/>
          <w:bCs/>
          <w:szCs w:val="26"/>
        </w:rPr>
      </w:pPr>
    </w:p>
    <w:p w14:paraId="10C59070" w14:textId="77777777" w:rsidR="00FF0051" w:rsidRPr="00C7165E" w:rsidRDefault="00FF0051" w:rsidP="00FF0051">
      <w:pPr>
        <w:keepNext/>
        <w:keepLines/>
        <w:outlineLvl w:val="1"/>
        <w:rPr>
          <w:rFonts w:eastAsia="Times New Roman"/>
          <w:bCs/>
          <w:szCs w:val="26"/>
        </w:rPr>
      </w:pPr>
      <w:bookmarkStart w:id="17" w:name="_Toc153195255"/>
      <w:r w:rsidRPr="00C7165E">
        <w:rPr>
          <w:rFonts w:eastAsia="Times New Roman"/>
          <w:bCs/>
          <w:szCs w:val="26"/>
        </w:rPr>
        <w:t>SLOBODNA ZONA ZAGREB</w:t>
      </w:r>
      <w:bookmarkEnd w:id="17"/>
    </w:p>
    <w:p w14:paraId="0642D47C" w14:textId="77777777" w:rsidR="00FF0051" w:rsidRPr="00C7165E" w:rsidRDefault="00FF0051" w:rsidP="00FF0051">
      <w:pPr>
        <w:rPr>
          <w:rFonts w:eastAsia="Calibri"/>
        </w:rPr>
      </w:pPr>
    </w:p>
    <w:p w14:paraId="349DB6D3" w14:textId="0CC42F9A" w:rsidR="006539FB" w:rsidRDefault="00FF0051" w:rsidP="00FF0051">
      <w:pPr>
        <w:jc w:val="both"/>
        <w:rPr>
          <w:rFonts w:eastAsia="Calibri"/>
        </w:rPr>
      </w:pPr>
      <w:r w:rsidRPr="00C7165E">
        <w:rPr>
          <w:rFonts w:eastAsia="Calibri"/>
        </w:rPr>
        <w:t>Slobodna zona Zagreb nalazi se na području Grada Zagreba. Osnovana je Odlukom o davanju koncesije za osnivanje Slobodne zone Zagreb (</w:t>
      </w:r>
      <w:r w:rsidR="00077BC9">
        <w:rPr>
          <w:rFonts w:eastAsia="Calibri"/>
        </w:rPr>
        <w:t>„</w:t>
      </w:r>
      <w:r w:rsidRPr="00C7165E">
        <w:rPr>
          <w:rFonts w:eastAsia="Calibri"/>
        </w:rPr>
        <w:t>Narodne novine</w:t>
      </w:r>
      <w:r w:rsidR="00077BC9">
        <w:rPr>
          <w:rFonts w:eastAsia="Calibri"/>
        </w:rPr>
        <w:t>“</w:t>
      </w:r>
      <w:r w:rsidRPr="00C7165E">
        <w:rPr>
          <w:rFonts w:eastAsia="Calibri"/>
        </w:rPr>
        <w:t>, br. 101/97</w:t>
      </w:r>
      <w:r w:rsidR="00077BC9">
        <w:rPr>
          <w:rFonts w:eastAsia="Calibri"/>
        </w:rPr>
        <w:t>.</w:t>
      </w:r>
      <w:r w:rsidRPr="00C7165E">
        <w:rPr>
          <w:rFonts w:eastAsia="Calibri"/>
        </w:rPr>
        <w:t>, 114/12</w:t>
      </w:r>
      <w:r w:rsidR="00077BC9">
        <w:rPr>
          <w:rFonts w:eastAsia="Calibri"/>
        </w:rPr>
        <w:t>.</w:t>
      </w:r>
      <w:r w:rsidRPr="00C7165E">
        <w:rPr>
          <w:rFonts w:eastAsia="Calibri"/>
        </w:rPr>
        <w:t>, 14/14</w:t>
      </w:r>
      <w:r w:rsidR="00077BC9">
        <w:rPr>
          <w:rFonts w:eastAsia="Calibri"/>
        </w:rPr>
        <w:t>.</w:t>
      </w:r>
      <w:r w:rsidR="00C67961">
        <w:rPr>
          <w:rFonts w:eastAsia="Calibri"/>
        </w:rPr>
        <w:t xml:space="preserve">, </w:t>
      </w:r>
      <w:r w:rsidRPr="00C7165E">
        <w:rPr>
          <w:rFonts w:eastAsia="Calibri"/>
        </w:rPr>
        <w:t>91/18</w:t>
      </w:r>
      <w:r w:rsidR="00077BC9">
        <w:rPr>
          <w:rFonts w:eastAsia="Calibri"/>
        </w:rPr>
        <w:t>.</w:t>
      </w:r>
      <w:r w:rsidR="007830E2">
        <w:rPr>
          <w:rFonts w:eastAsia="Calibri"/>
        </w:rPr>
        <w:t xml:space="preserve">, </w:t>
      </w:r>
      <w:r w:rsidR="00C67961">
        <w:rPr>
          <w:rFonts w:eastAsia="Calibri"/>
        </w:rPr>
        <w:t>83/20</w:t>
      </w:r>
      <w:r w:rsidR="00077BC9">
        <w:rPr>
          <w:rFonts w:eastAsia="Calibri"/>
        </w:rPr>
        <w:t>.</w:t>
      </w:r>
      <w:r w:rsidR="007830E2">
        <w:rPr>
          <w:rFonts w:eastAsia="Calibri"/>
        </w:rPr>
        <w:t xml:space="preserve"> i 113/22.</w:t>
      </w:r>
      <w:r w:rsidRPr="00C7165E">
        <w:rPr>
          <w:rFonts w:eastAsia="Calibri"/>
        </w:rPr>
        <w:t>)</w:t>
      </w:r>
      <w:r w:rsidR="006539FB">
        <w:rPr>
          <w:rFonts w:eastAsia="Calibri"/>
        </w:rPr>
        <w:t>.</w:t>
      </w:r>
      <w:r w:rsidRPr="00C7165E">
        <w:rPr>
          <w:rFonts w:eastAsia="Calibri"/>
        </w:rPr>
        <w:t xml:space="preserve"> </w:t>
      </w:r>
      <w:r w:rsidR="006539FB">
        <w:rPr>
          <w:rFonts w:eastAsia="Calibri"/>
        </w:rPr>
        <w:t>K</w:t>
      </w:r>
      <w:r w:rsidRPr="00C7165E">
        <w:rPr>
          <w:rFonts w:eastAsia="Calibri"/>
        </w:rPr>
        <w:t>oncesija za osnivanje dana je društvu Robni terminali Zagreb d.o.o.</w:t>
      </w:r>
      <w:r w:rsidR="006539FB">
        <w:rPr>
          <w:rFonts w:eastAsia="Calibri"/>
        </w:rPr>
        <w:t xml:space="preserve"> koje je danas podružnica Zagrebačkog holdinga d.o.o. punog naziva </w:t>
      </w:r>
      <w:r w:rsidRPr="00C7165E">
        <w:rPr>
          <w:rFonts w:eastAsia="Calibri"/>
        </w:rPr>
        <w:t xml:space="preserve"> </w:t>
      </w:r>
      <w:r w:rsidR="006539FB" w:rsidRPr="00C7165E">
        <w:rPr>
          <w:rFonts w:eastAsia="Calibri"/>
        </w:rPr>
        <w:t xml:space="preserve">Zagrebački holding d.o.o. </w:t>
      </w:r>
      <w:r w:rsidR="006539FB">
        <w:rPr>
          <w:rFonts w:eastAsia="Calibri"/>
        </w:rPr>
        <w:t>-</w:t>
      </w:r>
      <w:r w:rsidR="006539FB" w:rsidRPr="00C7165E">
        <w:rPr>
          <w:rFonts w:eastAsia="Calibri"/>
        </w:rPr>
        <w:t xml:space="preserve"> Pod</w:t>
      </w:r>
      <w:r w:rsidR="006539FB">
        <w:rPr>
          <w:rFonts w:eastAsia="Calibri"/>
        </w:rPr>
        <w:t xml:space="preserve">ružnica Robni terminali </w:t>
      </w:r>
      <w:r w:rsidR="006539FB">
        <w:rPr>
          <w:rFonts w:eastAsia="Calibri"/>
        </w:rPr>
        <w:lastRenderedPageBreak/>
        <w:t>Zagreb. Budući da je koncesija da</w:t>
      </w:r>
      <w:r w:rsidRPr="00C7165E">
        <w:rPr>
          <w:rFonts w:eastAsia="Calibri"/>
        </w:rPr>
        <w:t>na</w:t>
      </w:r>
      <w:r w:rsidR="006539FB">
        <w:rPr>
          <w:rFonts w:eastAsia="Calibri"/>
        </w:rPr>
        <w:t xml:space="preserve"> na</w:t>
      </w:r>
      <w:r w:rsidRPr="00C7165E">
        <w:rPr>
          <w:rFonts w:eastAsia="Calibri"/>
        </w:rPr>
        <w:t xml:space="preserve"> rok od 25 godina od dana sklapanja Ugovora o koncesiji</w:t>
      </w:r>
      <w:r w:rsidR="006539FB">
        <w:rPr>
          <w:rFonts w:eastAsia="Calibri"/>
        </w:rPr>
        <w:t xml:space="preserve"> </w:t>
      </w:r>
      <w:r w:rsidR="00996C9D">
        <w:rPr>
          <w:rFonts w:eastAsia="Calibri"/>
        </w:rPr>
        <w:t xml:space="preserve">koji je </w:t>
      </w:r>
      <w:r w:rsidR="001C4314" w:rsidRPr="00C7165E">
        <w:rPr>
          <w:rFonts w:eastAsia="Calibri"/>
        </w:rPr>
        <w:t>sklopljen 13. listopada 1997.</w:t>
      </w:r>
      <w:r w:rsidR="006539FB">
        <w:rPr>
          <w:rFonts w:eastAsia="Calibri"/>
        </w:rPr>
        <w:t>,</w:t>
      </w:r>
      <w:r w:rsidR="001C4314" w:rsidRPr="00C7165E">
        <w:rPr>
          <w:rFonts w:eastAsia="Calibri"/>
        </w:rPr>
        <w:t xml:space="preserve"> </w:t>
      </w:r>
      <w:r w:rsidR="006539FB">
        <w:rPr>
          <w:rFonts w:eastAsia="Calibri"/>
        </w:rPr>
        <w:t xml:space="preserve">koncesija je istekla 13. listopada 2022. </w:t>
      </w:r>
      <w:r w:rsidR="006539FB" w:rsidRPr="00C90F32">
        <w:rPr>
          <w:rFonts w:eastAsia="Calibri"/>
        </w:rPr>
        <w:t xml:space="preserve">U ožujku 2022. </w:t>
      </w:r>
      <w:r w:rsidR="006539FB">
        <w:rPr>
          <w:rFonts w:eastAsia="Calibri"/>
        </w:rPr>
        <w:t xml:space="preserve">godine </w:t>
      </w:r>
      <w:r w:rsidR="006539FB" w:rsidRPr="00C90F32">
        <w:rPr>
          <w:rFonts w:eastAsia="Calibri"/>
        </w:rPr>
        <w:t xml:space="preserve">korisnik koncesije podnio je Zahtjev za produženjem koncesije za osnivanje slobodne zone </w:t>
      </w:r>
      <w:r w:rsidR="006539FB">
        <w:rPr>
          <w:rFonts w:eastAsia="Calibri"/>
        </w:rPr>
        <w:t xml:space="preserve">sukladno članku 5. Zakona. </w:t>
      </w:r>
      <w:r w:rsidR="009439E5">
        <w:rPr>
          <w:rFonts w:eastAsia="Calibri"/>
        </w:rPr>
        <w:t>Zahtjev je podnesen u gospodarskom interesu korisnika slobodne zone</w:t>
      </w:r>
      <w:r w:rsidR="000412C6">
        <w:rPr>
          <w:rFonts w:eastAsia="Calibri"/>
        </w:rPr>
        <w:t xml:space="preserve"> te je utvrđeno da su uvjeti</w:t>
      </w:r>
      <w:r w:rsidR="009439E5">
        <w:rPr>
          <w:rFonts w:eastAsia="Calibri"/>
        </w:rPr>
        <w:t xml:space="preserve"> za produženje koncesije ispunjeni</w:t>
      </w:r>
      <w:r w:rsidR="000412C6">
        <w:rPr>
          <w:rFonts w:eastAsia="Calibri"/>
        </w:rPr>
        <w:t>. Nakon provođenja zakonski propisane procedure,</w:t>
      </w:r>
      <w:r w:rsidR="009439E5">
        <w:rPr>
          <w:rFonts w:eastAsia="Calibri"/>
        </w:rPr>
        <w:t xml:space="preserve"> </w:t>
      </w:r>
      <w:r w:rsidR="00E6342D">
        <w:rPr>
          <w:rFonts w:eastAsia="Calibri"/>
        </w:rPr>
        <w:t>Vlada Republike Hrvatske donijela je Odluku o izmjeni Odluk</w:t>
      </w:r>
      <w:r w:rsidR="0069661B">
        <w:rPr>
          <w:rFonts w:eastAsia="Calibri"/>
        </w:rPr>
        <w:t>e</w:t>
      </w:r>
      <w:r w:rsidR="00E6342D">
        <w:rPr>
          <w:rFonts w:eastAsia="Calibri"/>
        </w:rPr>
        <w:t xml:space="preserve"> o davanju koncesije za osnivanje Slobodne zone Zagreb („Narodne novine“, broj 113/22.) kojom je ukupno trajanje koncesije produženo na 37 godina,</w:t>
      </w:r>
      <w:r w:rsidR="006539FB">
        <w:rPr>
          <w:rFonts w:eastAsia="Calibri"/>
        </w:rPr>
        <w:t xml:space="preserve"> odnosno do 13. listopada 2034.</w:t>
      </w:r>
      <w:r w:rsidR="00996C9D">
        <w:rPr>
          <w:rFonts w:eastAsia="Calibri"/>
        </w:rPr>
        <w:t xml:space="preserve"> te je sklopljen Dodatak Ugovoru o koncesiji između Ministarstva gospodarstva i održivog razvoja i</w:t>
      </w:r>
      <w:r w:rsidR="00996C9D" w:rsidRPr="00C7165E">
        <w:rPr>
          <w:rFonts w:eastAsia="Calibri"/>
        </w:rPr>
        <w:t xml:space="preserve"> Zagrebačk</w:t>
      </w:r>
      <w:r w:rsidR="00996C9D">
        <w:rPr>
          <w:rFonts w:eastAsia="Calibri"/>
        </w:rPr>
        <w:t>og</w:t>
      </w:r>
      <w:r w:rsidR="00996C9D" w:rsidRPr="00C7165E">
        <w:rPr>
          <w:rFonts w:eastAsia="Calibri"/>
        </w:rPr>
        <w:t xml:space="preserve"> holding</w:t>
      </w:r>
      <w:r w:rsidR="00996C9D">
        <w:rPr>
          <w:rFonts w:eastAsia="Calibri"/>
        </w:rPr>
        <w:t>a</w:t>
      </w:r>
      <w:r w:rsidR="00996C9D" w:rsidRPr="00C7165E">
        <w:rPr>
          <w:rFonts w:eastAsia="Calibri"/>
        </w:rPr>
        <w:t xml:space="preserve"> d.o.o. </w:t>
      </w:r>
      <w:r w:rsidR="00996C9D">
        <w:rPr>
          <w:rFonts w:eastAsia="Calibri"/>
        </w:rPr>
        <w:t>-</w:t>
      </w:r>
      <w:r w:rsidR="00996C9D" w:rsidRPr="00C7165E">
        <w:rPr>
          <w:rFonts w:eastAsia="Calibri"/>
        </w:rPr>
        <w:t xml:space="preserve"> Pod</w:t>
      </w:r>
      <w:r w:rsidR="00996C9D">
        <w:rPr>
          <w:rFonts w:eastAsia="Calibri"/>
        </w:rPr>
        <w:t>ružnice Robni terminali Zagreb.</w:t>
      </w:r>
    </w:p>
    <w:p w14:paraId="06DFC5B8" w14:textId="77777777" w:rsidR="00FF0051" w:rsidRPr="00C7165E" w:rsidRDefault="00FF0051" w:rsidP="00FF0051">
      <w:pPr>
        <w:jc w:val="both"/>
        <w:rPr>
          <w:rFonts w:eastAsia="Calibri"/>
        </w:rPr>
      </w:pPr>
    </w:p>
    <w:p w14:paraId="51B0CEED" w14:textId="0EADCC90" w:rsidR="00FF0051" w:rsidRPr="00996C9D" w:rsidRDefault="00FF0051" w:rsidP="00FF0051">
      <w:pPr>
        <w:jc w:val="both"/>
        <w:rPr>
          <w:rFonts w:eastAsia="Calibri"/>
        </w:rPr>
      </w:pPr>
      <w:r w:rsidRPr="00C7165E">
        <w:rPr>
          <w:rFonts w:eastAsia="Calibri"/>
        </w:rPr>
        <w:t>Slobodna zona Zagreb ima površinu od 56.226,6</w:t>
      </w:r>
      <w:r w:rsidR="00996C9D">
        <w:rPr>
          <w:rFonts w:eastAsia="Calibri"/>
        </w:rPr>
        <w:t>3</w:t>
      </w:r>
      <w:r w:rsidRPr="00C7165E">
        <w:rPr>
          <w:rFonts w:eastAsia="Calibri"/>
        </w:rPr>
        <w:t xml:space="preserve"> m</w:t>
      </w:r>
      <w:r w:rsidRPr="00C7165E">
        <w:rPr>
          <w:rFonts w:eastAsia="Calibri"/>
          <w:vertAlign w:val="superscript"/>
        </w:rPr>
        <w:t>2</w:t>
      </w:r>
      <w:r w:rsidRPr="00C7165E">
        <w:rPr>
          <w:rFonts w:eastAsia="Calibri"/>
        </w:rPr>
        <w:t xml:space="preserve"> koja je u potpunosti infrastrukturno opremljena i aktivna.</w:t>
      </w:r>
      <w:r w:rsidR="00996C9D">
        <w:rPr>
          <w:rFonts w:eastAsia="Calibri"/>
        </w:rPr>
        <w:t xml:space="preserve"> Od navedene površine samo je 2.000,00 m</w:t>
      </w:r>
      <w:r w:rsidR="00996C9D" w:rsidRPr="00C7165E">
        <w:rPr>
          <w:rFonts w:eastAsia="Calibri"/>
          <w:vertAlign w:val="superscript"/>
        </w:rPr>
        <w:t>2</w:t>
      </w:r>
      <w:r w:rsidR="00996C9D">
        <w:rPr>
          <w:rFonts w:eastAsia="Calibri"/>
        </w:rPr>
        <w:t xml:space="preserve"> slobodno.</w:t>
      </w:r>
    </w:p>
    <w:p w14:paraId="06FF44F3" w14:textId="77777777" w:rsidR="00FF0051" w:rsidRPr="00C7165E" w:rsidRDefault="00FF0051" w:rsidP="00FF0051">
      <w:pPr>
        <w:jc w:val="both"/>
        <w:rPr>
          <w:rFonts w:eastAsia="Calibri"/>
        </w:rPr>
      </w:pPr>
    </w:p>
    <w:p w14:paraId="0A04D282" w14:textId="09F40DE6" w:rsidR="00FF0051" w:rsidRPr="00C7165E" w:rsidRDefault="00FF0051" w:rsidP="00FF0051">
      <w:pPr>
        <w:jc w:val="both"/>
        <w:rPr>
          <w:rFonts w:eastAsia="Calibri"/>
          <w:spacing w:val="-2"/>
        </w:rPr>
      </w:pPr>
      <w:r w:rsidRPr="00C7165E">
        <w:rPr>
          <w:rFonts w:eastAsia="Calibri"/>
          <w:spacing w:val="-2"/>
        </w:rPr>
        <w:t xml:space="preserve">U </w:t>
      </w:r>
      <w:r w:rsidR="00996C9D">
        <w:rPr>
          <w:rFonts w:eastAsia="Calibri"/>
          <w:spacing w:val="-2"/>
        </w:rPr>
        <w:t xml:space="preserve">2022. godini na području </w:t>
      </w:r>
      <w:r w:rsidRPr="00C7165E">
        <w:rPr>
          <w:rFonts w:eastAsia="Calibri"/>
          <w:spacing w:val="-2"/>
        </w:rPr>
        <w:t>Slobodn</w:t>
      </w:r>
      <w:r w:rsidR="00996C9D">
        <w:rPr>
          <w:rFonts w:eastAsia="Calibri"/>
          <w:spacing w:val="-2"/>
        </w:rPr>
        <w:t>e</w:t>
      </w:r>
      <w:r w:rsidRPr="00C7165E">
        <w:rPr>
          <w:rFonts w:eastAsia="Calibri"/>
          <w:spacing w:val="-2"/>
        </w:rPr>
        <w:t xml:space="preserve"> zon</w:t>
      </w:r>
      <w:r w:rsidR="00996C9D">
        <w:rPr>
          <w:rFonts w:eastAsia="Calibri"/>
          <w:spacing w:val="-2"/>
        </w:rPr>
        <w:t>e</w:t>
      </w:r>
      <w:r w:rsidR="00906A1D">
        <w:rPr>
          <w:rFonts w:eastAsia="Calibri"/>
          <w:spacing w:val="-2"/>
        </w:rPr>
        <w:t xml:space="preserve"> </w:t>
      </w:r>
      <w:r w:rsidR="00E86454">
        <w:rPr>
          <w:rFonts w:eastAsia="Calibri"/>
          <w:spacing w:val="-2"/>
        </w:rPr>
        <w:t>poslova</w:t>
      </w:r>
      <w:r w:rsidR="00BC3B3B">
        <w:rPr>
          <w:rFonts w:eastAsia="Calibri"/>
          <w:spacing w:val="-2"/>
        </w:rPr>
        <w:t>lo</w:t>
      </w:r>
      <w:r w:rsidRPr="00C7165E">
        <w:rPr>
          <w:rFonts w:eastAsia="Calibri"/>
          <w:spacing w:val="-2"/>
        </w:rPr>
        <w:t xml:space="preserve"> je </w:t>
      </w:r>
      <w:r w:rsidR="00BC3B3B">
        <w:rPr>
          <w:rFonts w:eastAsia="Calibri"/>
          <w:spacing w:val="-2"/>
        </w:rPr>
        <w:t>1</w:t>
      </w:r>
      <w:r w:rsidR="00996C9D">
        <w:rPr>
          <w:rFonts w:eastAsia="Calibri"/>
          <w:spacing w:val="-2"/>
        </w:rPr>
        <w:t>6</w:t>
      </w:r>
      <w:r w:rsidRPr="00C7165E">
        <w:rPr>
          <w:rFonts w:eastAsia="Calibri"/>
          <w:spacing w:val="-2"/>
        </w:rPr>
        <w:t xml:space="preserve"> korisnik</w:t>
      </w:r>
      <w:r w:rsidR="00BC3B3B">
        <w:rPr>
          <w:rFonts w:eastAsia="Calibri"/>
          <w:spacing w:val="-2"/>
        </w:rPr>
        <w:t>a</w:t>
      </w:r>
      <w:r w:rsidRPr="00C7165E">
        <w:rPr>
          <w:rFonts w:eastAsia="Calibri"/>
          <w:spacing w:val="-2"/>
        </w:rPr>
        <w:t xml:space="preserve"> ili za </w:t>
      </w:r>
      <w:r w:rsidR="00996C9D">
        <w:rPr>
          <w:rFonts w:eastAsia="Calibri"/>
          <w:spacing w:val="-2"/>
        </w:rPr>
        <w:t>5,88</w:t>
      </w:r>
      <w:r w:rsidRPr="00C7165E">
        <w:rPr>
          <w:rFonts w:eastAsia="Calibri"/>
          <w:spacing w:val="-2"/>
        </w:rPr>
        <w:t xml:space="preserve"> % </w:t>
      </w:r>
      <w:r w:rsidR="00BC3B3B">
        <w:rPr>
          <w:rFonts w:eastAsia="Calibri"/>
          <w:spacing w:val="-2"/>
        </w:rPr>
        <w:t>manj</w:t>
      </w:r>
      <w:r w:rsidR="00E86454">
        <w:rPr>
          <w:rFonts w:eastAsia="Calibri"/>
          <w:spacing w:val="-2"/>
        </w:rPr>
        <w:t>e</w:t>
      </w:r>
      <w:r w:rsidRPr="00C7165E">
        <w:rPr>
          <w:rFonts w:eastAsia="Calibri"/>
          <w:spacing w:val="-2"/>
        </w:rPr>
        <w:t xml:space="preserve"> nego </w:t>
      </w:r>
      <w:r w:rsidR="00906A1D">
        <w:rPr>
          <w:rFonts w:eastAsia="Calibri"/>
          <w:spacing w:val="-2"/>
        </w:rPr>
        <w:t xml:space="preserve">u </w:t>
      </w:r>
      <w:r w:rsidRPr="00C7165E">
        <w:rPr>
          <w:rFonts w:eastAsia="Calibri"/>
          <w:spacing w:val="-2"/>
        </w:rPr>
        <w:t>20</w:t>
      </w:r>
      <w:r w:rsidR="00BC3B3B">
        <w:rPr>
          <w:rFonts w:eastAsia="Calibri"/>
          <w:spacing w:val="-2"/>
        </w:rPr>
        <w:t>2</w:t>
      </w:r>
      <w:r w:rsidR="00996C9D">
        <w:rPr>
          <w:rFonts w:eastAsia="Calibri"/>
          <w:spacing w:val="-2"/>
        </w:rPr>
        <w:t>1</w:t>
      </w:r>
      <w:r w:rsidRPr="00C7165E">
        <w:rPr>
          <w:rFonts w:eastAsia="Calibri"/>
          <w:spacing w:val="-2"/>
        </w:rPr>
        <w:t xml:space="preserve">. </w:t>
      </w:r>
      <w:r w:rsidR="0064314F">
        <w:rPr>
          <w:rFonts w:eastAsia="Calibri"/>
          <w:spacing w:val="-2"/>
        </w:rPr>
        <w:t xml:space="preserve">godini. </w:t>
      </w:r>
      <w:r w:rsidRPr="00C7165E">
        <w:rPr>
          <w:rFonts w:eastAsia="Calibri"/>
          <w:spacing w:val="-2"/>
        </w:rPr>
        <w:t xml:space="preserve">Kod korisnika u Slobodnoj zoni </w:t>
      </w:r>
      <w:r w:rsidR="00D625B6">
        <w:rPr>
          <w:rFonts w:eastAsia="Calibri"/>
          <w:spacing w:val="-2"/>
        </w:rPr>
        <w:t>bilo je zaposleno</w:t>
      </w:r>
      <w:r w:rsidRPr="00C7165E">
        <w:rPr>
          <w:rFonts w:eastAsia="Calibri"/>
          <w:spacing w:val="-2"/>
        </w:rPr>
        <w:t xml:space="preserve"> </w:t>
      </w:r>
      <w:r w:rsidR="00BD4509">
        <w:rPr>
          <w:rFonts w:eastAsia="Calibri"/>
          <w:spacing w:val="-2"/>
        </w:rPr>
        <w:t>2</w:t>
      </w:r>
      <w:r w:rsidR="00996C9D">
        <w:rPr>
          <w:rFonts w:eastAsia="Calibri"/>
          <w:spacing w:val="-2"/>
        </w:rPr>
        <w:t>27</w:t>
      </w:r>
      <w:r w:rsidR="00BD4509" w:rsidRPr="00C7165E">
        <w:rPr>
          <w:rFonts w:eastAsia="Calibri"/>
          <w:spacing w:val="-2"/>
        </w:rPr>
        <w:t xml:space="preserve"> </w:t>
      </w:r>
      <w:r w:rsidRPr="00C7165E">
        <w:rPr>
          <w:rFonts w:eastAsia="Calibri"/>
          <w:spacing w:val="-2"/>
        </w:rPr>
        <w:t xml:space="preserve">radnika što je za </w:t>
      </w:r>
      <w:r w:rsidR="00996C9D">
        <w:rPr>
          <w:rFonts w:eastAsia="Calibri"/>
          <w:spacing w:val="-2"/>
        </w:rPr>
        <w:t>22,79</w:t>
      </w:r>
      <w:r w:rsidRPr="00C7165E">
        <w:rPr>
          <w:rFonts w:eastAsia="Calibri"/>
          <w:spacing w:val="-2"/>
        </w:rPr>
        <w:t xml:space="preserve"> % </w:t>
      </w:r>
      <w:r w:rsidR="00996C9D">
        <w:rPr>
          <w:rFonts w:eastAsia="Calibri"/>
          <w:spacing w:val="-2"/>
        </w:rPr>
        <w:t>manj</w:t>
      </w:r>
      <w:r w:rsidRPr="00C7165E">
        <w:rPr>
          <w:rFonts w:eastAsia="Calibri"/>
          <w:spacing w:val="-2"/>
        </w:rPr>
        <w:t>e.</w:t>
      </w:r>
      <w:r w:rsidR="00D625B6" w:rsidRPr="00D625B6">
        <w:rPr>
          <w:rFonts w:eastAsia="Calibri"/>
          <w:spacing w:val="-2"/>
        </w:rPr>
        <w:t xml:space="preserve"> </w:t>
      </w:r>
      <w:r w:rsidR="00D625B6">
        <w:rPr>
          <w:rFonts w:eastAsia="Calibri"/>
          <w:spacing w:val="-2"/>
        </w:rPr>
        <w:t>Skladištenjem se bavilo 1</w:t>
      </w:r>
      <w:r w:rsidR="00996C9D">
        <w:rPr>
          <w:rFonts w:eastAsia="Calibri"/>
          <w:spacing w:val="-2"/>
        </w:rPr>
        <w:t>4</w:t>
      </w:r>
      <w:r w:rsidR="00D625B6">
        <w:rPr>
          <w:rFonts w:eastAsia="Calibri"/>
          <w:spacing w:val="-2"/>
        </w:rPr>
        <w:t xml:space="preserve"> korisnika, a dva korisnika bavila su se proizvodnjom</w:t>
      </w:r>
      <w:r w:rsidR="00D625B6" w:rsidRPr="00C7165E">
        <w:rPr>
          <w:rFonts w:eastAsia="Calibri"/>
          <w:spacing w:val="-2"/>
        </w:rPr>
        <w:t>.</w:t>
      </w:r>
    </w:p>
    <w:p w14:paraId="760C697D" w14:textId="77777777" w:rsidR="00BC3B3B" w:rsidRDefault="00BC3B3B" w:rsidP="00FF0051">
      <w:pPr>
        <w:jc w:val="both"/>
        <w:rPr>
          <w:rFonts w:eastAsia="Calibri"/>
        </w:rPr>
      </w:pPr>
    </w:p>
    <w:p w14:paraId="5B323E79" w14:textId="714A4F38" w:rsidR="00FF0051" w:rsidRPr="00C7165E" w:rsidRDefault="00FF0051" w:rsidP="00FF0051">
      <w:pPr>
        <w:jc w:val="both"/>
        <w:rPr>
          <w:rFonts w:eastAsia="Calibri"/>
        </w:rPr>
      </w:pPr>
      <w:r w:rsidRPr="00C7165E">
        <w:rPr>
          <w:rFonts w:eastAsia="Calibri"/>
        </w:rPr>
        <w:t>Ukupni prihod korisnika Slobodne zone Zagreb u 20</w:t>
      </w:r>
      <w:r w:rsidR="00E86454">
        <w:rPr>
          <w:rFonts w:eastAsia="Calibri"/>
        </w:rPr>
        <w:t>2</w:t>
      </w:r>
      <w:r w:rsidR="001A025C">
        <w:rPr>
          <w:rFonts w:eastAsia="Calibri"/>
        </w:rPr>
        <w:t>2</w:t>
      </w:r>
      <w:r w:rsidRPr="00C7165E">
        <w:rPr>
          <w:rFonts w:eastAsia="Calibri"/>
        </w:rPr>
        <w:t xml:space="preserve">. </w:t>
      </w:r>
      <w:r w:rsidR="00906A1D">
        <w:rPr>
          <w:rFonts w:eastAsia="Calibri"/>
        </w:rPr>
        <w:t xml:space="preserve">godini </w:t>
      </w:r>
      <w:r w:rsidRPr="00C7165E">
        <w:rPr>
          <w:rFonts w:eastAsia="Calibri"/>
        </w:rPr>
        <w:t xml:space="preserve">iznosio je </w:t>
      </w:r>
      <w:r w:rsidR="001A025C">
        <w:rPr>
          <w:rFonts w:eastAsia="Calibri"/>
        </w:rPr>
        <w:t>23.073.894,46</w:t>
      </w:r>
      <w:r w:rsidR="00BC3B3B">
        <w:rPr>
          <w:rFonts w:eastAsia="Calibri"/>
        </w:rPr>
        <w:t xml:space="preserve"> </w:t>
      </w:r>
      <w:r w:rsidR="001A025C">
        <w:rPr>
          <w:rFonts w:eastAsia="Calibri"/>
        </w:rPr>
        <w:t>eura</w:t>
      </w:r>
      <w:r w:rsidRPr="00C7165E">
        <w:rPr>
          <w:rFonts w:eastAsia="Calibri"/>
        </w:rPr>
        <w:t xml:space="preserve"> što je </w:t>
      </w:r>
      <w:r w:rsidR="001A025C">
        <w:rPr>
          <w:rFonts w:eastAsia="Calibri"/>
        </w:rPr>
        <w:t>19,53</w:t>
      </w:r>
      <w:r w:rsidRPr="00C7165E">
        <w:rPr>
          <w:rFonts w:eastAsia="Calibri"/>
        </w:rPr>
        <w:t xml:space="preserve"> % </w:t>
      </w:r>
      <w:r w:rsidR="00BC3B3B">
        <w:rPr>
          <w:rFonts w:eastAsia="Calibri"/>
        </w:rPr>
        <w:t>viš</w:t>
      </w:r>
      <w:r w:rsidRPr="00C7165E">
        <w:rPr>
          <w:rFonts w:eastAsia="Calibri"/>
        </w:rPr>
        <w:t>e nego 20</w:t>
      </w:r>
      <w:r w:rsidR="00BC3B3B">
        <w:rPr>
          <w:rFonts w:eastAsia="Calibri"/>
        </w:rPr>
        <w:t>2</w:t>
      </w:r>
      <w:r w:rsidR="001A025C">
        <w:rPr>
          <w:rFonts w:eastAsia="Calibri"/>
        </w:rPr>
        <w:t>1</w:t>
      </w:r>
      <w:r w:rsidRPr="00C7165E">
        <w:rPr>
          <w:rFonts w:eastAsia="Calibri"/>
        </w:rPr>
        <w:t xml:space="preserve">. </w:t>
      </w:r>
      <w:r w:rsidR="00906A1D">
        <w:rPr>
          <w:rFonts w:eastAsia="Calibri"/>
        </w:rPr>
        <w:t xml:space="preserve">godine. </w:t>
      </w:r>
      <w:r w:rsidRPr="00C7165E">
        <w:rPr>
          <w:rFonts w:eastAsia="Calibri"/>
        </w:rPr>
        <w:t>Korisnici su poslovanjem u Slobodnoj zoni ostvarili dobit</w:t>
      </w:r>
      <w:r w:rsidR="00D40A79">
        <w:rPr>
          <w:rFonts w:eastAsia="Calibri"/>
        </w:rPr>
        <w:t xml:space="preserve"> u iznosu</w:t>
      </w:r>
      <w:r w:rsidRPr="00C7165E">
        <w:rPr>
          <w:rFonts w:eastAsia="Calibri"/>
        </w:rPr>
        <w:t xml:space="preserve"> od </w:t>
      </w:r>
      <w:r w:rsidR="001A025C">
        <w:rPr>
          <w:rFonts w:eastAsia="Calibri"/>
        </w:rPr>
        <w:t>588.075,25</w:t>
      </w:r>
      <w:r w:rsidRPr="00C7165E">
        <w:rPr>
          <w:rFonts w:eastAsia="Calibri"/>
        </w:rPr>
        <w:t xml:space="preserve"> </w:t>
      </w:r>
      <w:r w:rsidR="001A025C">
        <w:rPr>
          <w:rFonts w:eastAsia="Calibri"/>
        </w:rPr>
        <w:t>eura</w:t>
      </w:r>
      <w:r w:rsidRPr="00C7165E">
        <w:rPr>
          <w:rFonts w:eastAsia="Calibri"/>
        </w:rPr>
        <w:t xml:space="preserve"> što je </w:t>
      </w:r>
      <w:r w:rsidR="001A025C">
        <w:rPr>
          <w:rFonts w:eastAsia="Calibri"/>
        </w:rPr>
        <w:t>70,94</w:t>
      </w:r>
      <w:r w:rsidRPr="00C7165E">
        <w:rPr>
          <w:rFonts w:eastAsia="Calibri"/>
        </w:rPr>
        <w:t xml:space="preserve"> % </w:t>
      </w:r>
      <w:r w:rsidR="001A025C">
        <w:rPr>
          <w:rFonts w:eastAsia="Calibri"/>
        </w:rPr>
        <w:t xml:space="preserve">manje. </w:t>
      </w:r>
      <w:r w:rsidRPr="00C7165E">
        <w:rPr>
          <w:rFonts w:eastAsia="Calibri"/>
        </w:rPr>
        <w:t>Izvoz korisnika, uključujući i isporuku dobara na tržište Europske unije, u 20</w:t>
      </w:r>
      <w:r w:rsidR="00BC3B3B">
        <w:rPr>
          <w:rFonts w:eastAsia="Calibri"/>
        </w:rPr>
        <w:t>2</w:t>
      </w:r>
      <w:r w:rsidR="001A025C">
        <w:rPr>
          <w:rFonts w:eastAsia="Calibri"/>
        </w:rPr>
        <w:t>2</w:t>
      </w:r>
      <w:r w:rsidRPr="00C7165E">
        <w:rPr>
          <w:rFonts w:eastAsia="Calibri"/>
        </w:rPr>
        <w:t xml:space="preserve">. </w:t>
      </w:r>
      <w:r w:rsidR="00906A1D">
        <w:rPr>
          <w:rFonts w:eastAsia="Calibri"/>
        </w:rPr>
        <w:t xml:space="preserve">godini </w:t>
      </w:r>
      <w:r w:rsidRPr="00C7165E">
        <w:rPr>
          <w:rFonts w:eastAsia="Calibri"/>
        </w:rPr>
        <w:t xml:space="preserve">iznosio je </w:t>
      </w:r>
      <w:r w:rsidR="001A025C">
        <w:rPr>
          <w:rFonts w:eastAsia="Calibri"/>
        </w:rPr>
        <w:t>7.861.833,96</w:t>
      </w:r>
      <w:r w:rsidRPr="00C7165E">
        <w:rPr>
          <w:rFonts w:eastAsia="Calibri"/>
        </w:rPr>
        <w:t xml:space="preserve"> </w:t>
      </w:r>
      <w:r w:rsidR="001A025C">
        <w:rPr>
          <w:rFonts w:eastAsia="Calibri"/>
        </w:rPr>
        <w:t>eur</w:t>
      </w:r>
      <w:r w:rsidR="00783040">
        <w:rPr>
          <w:rFonts w:eastAsia="Calibri"/>
        </w:rPr>
        <w:t>a</w:t>
      </w:r>
      <w:r w:rsidRPr="00C7165E">
        <w:rPr>
          <w:rFonts w:eastAsia="Calibri"/>
        </w:rPr>
        <w:t xml:space="preserve"> </w:t>
      </w:r>
      <w:r w:rsidR="00D40A79">
        <w:rPr>
          <w:rFonts w:eastAsia="Calibri"/>
        </w:rPr>
        <w:t>ili</w:t>
      </w:r>
      <w:r w:rsidRPr="00C7165E">
        <w:rPr>
          <w:rFonts w:eastAsia="Calibri"/>
        </w:rPr>
        <w:t xml:space="preserve"> je </w:t>
      </w:r>
      <w:r w:rsidR="001A025C">
        <w:rPr>
          <w:rFonts w:eastAsia="Calibri"/>
        </w:rPr>
        <w:t>8,18</w:t>
      </w:r>
      <w:r w:rsidRPr="00C7165E">
        <w:rPr>
          <w:rFonts w:eastAsia="Calibri"/>
        </w:rPr>
        <w:t xml:space="preserve"> % </w:t>
      </w:r>
      <w:r w:rsidR="00783040">
        <w:rPr>
          <w:rFonts w:eastAsia="Calibri"/>
        </w:rPr>
        <w:t>manj</w:t>
      </w:r>
      <w:r w:rsidRPr="00C7165E">
        <w:rPr>
          <w:rFonts w:eastAsia="Calibri"/>
        </w:rPr>
        <w:t>e</w:t>
      </w:r>
      <w:r w:rsidR="001A025C">
        <w:rPr>
          <w:rFonts w:eastAsia="Calibri"/>
        </w:rPr>
        <w:t>, dok je i</w:t>
      </w:r>
      <w:r w:rsidRPr="00C7165E">
        <w:rPr>
          <w:rFonts w:eastAsia="Calibri"/>
        </w:rPr>
        <w:t xml:space="preserve">sporuka dobara na tržište Europske unije iznosila </w:t>
      </w:r>
      <w:r w:rsidR="001A025C">
        <w:rPr>
          <w:rFonts w:eastAsia="Calibri"/>
        </w:rPr>
        <w:t>7.271.734,55</w:t>
      </w:r>
      <w:r w:rsidRPr="00C7165E">
        <w:rPr>
          <w:rFonts w:eastAsia="Calibri"/>
        </w:rPr>
        <w:t xml:space="preserve"> </w:t>
      </w:r>
      <w:r w:rsidR="001A025C">
        <w:rPr>
          <w:rFonts w:eastAsia="Calibri"/>
        </w:rPr>
        <w:t>eur</w:t>
      </w:r>
      <w:r w:rsidR="00783040">
        <w:rPr>
          <w:rFonts w:eastAsia="Calibri"/>
        </w:rPr>
        <w:t>a</w:t>
      </w:r>
      <w:r w:rsidRPr="00C7165E">
        <w:rPr>
          <w:rFonts w:eastAsia="Calibri"/>
        </w:rPr>
        <w:t xml:space="preserve"> ili </w:t>
      </w:r>
      <w:r w:rsidR="001A025C">
        <w:rPr>
          <w:rFonts w:eastAsia="Calibri"/>
        </w:rPr>
        <w:t>11,56</w:t>
      </w:r>
      <w:r w:rsidRPr="00C7165E">
        <w:rPr>
          <w:rFonts w:eastAsia="Calibri"/>
        </w:rPr>
        <w:t xml:space="preserve"> % </w:t>
      </w:r>
      <w:r w:rsidR="00783040">
        <w:rPr>
          <w:rFonts w:eastAsia="Calibri"/>
        </w:rPr>
        <w:t>manj</w:t>
      </w:r>
      <w:r w:rsidRPr="00C7165E">
        <w:rPr>
          <w:rFonts w:eastAsia="Calibri"/>
        </w:rPr>
        <w:t>e</w:t>
      </w:r>
      <w:r w:rsidR="001A025C">
        <w:rPr>
          <w:rFonts w:eastAsia="Calibri"/>
        </w:rPr>
        <w:t>.</w:t>
      </w:r>
      <w:r w:rsidRPr="00C7165E">
        <w:rPr>
          <w:rFonts w:eastAsia="Calibri"/>
        </w:rPr>
        <w:t xml:space="preserve"> </w:t>
      </w:r>
      <w:r w:rsidR="00BC3B3B" w:rsidRPr="00BC3B3B">
        <w:rPr>
          <w:rFonts w:eastAsia="Calibri"/>
        </w:rPr>
        <w:t xml:space="preserve">Udio izvoza u ukupnom prihodu iznosio je </w:t>
      </w:r>
      <w:r w:rsidR="001A025C">
        <w:rPr>
          <w:rFonts w:eastAsia="Calibri"/>
        </w:rPr>
        <w:t>34,1 % ili za 10,26 % manje nego 2021. godine</w:t>
      </w:r>
      <w:r w:rsidR="00BC3B3B" w:rsidRPr="00BC3B3B">
        <w:rPr>
          <w:rFonts w:eastAsia="Calibri"/>
        </w:rPr>
        <w:t xml:space="preserve">, a </w:t>
      </w:r>
      <w:r w:rsidR="00BC3B3B">
        <w:rPr>
          <w:rFonts w:eastAsia="Calibri"/>
        </w:rPr>
        <w:t>n</w:t>
      </w:r>
      <w:r w:rsidRPr="00C7165E">
        <w:rPr>
          <w:rFonts w:eastAsia="Calibri"/>
        </w:rPr>
        <w:t>a</w:t>
      </w:r>
      <w:r w:rsidR="00D40A79">
        <w:rPr>
          <w:rFonts w:eastAsia="Calibri"/>
        </w:rPr>
        <w:t>jvažnija</w:t>
      </w:r>
      <w:r w:rsidRPr="00C7165E">
        <w:rPr>
          <w:rFonts w:eastAsia="Calibri"/>
        </w:rPr>
        <w:t xml:space="preserve"> izvozna tržišta bila su tržišta</w:t>
      </w:r>
      <w:r w:rsidR="00783040" w:rsidRPr="00C7165E">
        <w:rPr>
          <w:rFonts w:eastAsia="Calibri"/>
        </w:rPr>
        <w:t xml:space="preserve"> </w:t>
      </w:r>
      <w:r w:rsidR="00783040">
        <w:rPr>
          <w:rFonts w:eastAsia="Calibri"/>
        </w:rPr>
        <w:t>Austrije</w:t>
      </w:r>
      <w:r w:rsidR="00BC3B3B">
        <w:rPr>
          <w:rFonts w:eastAsia="Calibri"/>
        </w:rPr>
        <w:t>,</w:t>
      </w:r>
      <w:r w:rsidR="00165837">
        <w:rPr>
          <w:rFonts w:eastAsia="Calibri"/>
        </w:rPr>
        <w:t xml:space="preserve"> </w:t>
      </w:r>
      <w:r w:rsidR="00783040">
        <w:rPr>
          <w:rFonts w:eastAsia="Calibri"/>
        </w:rPr>
        <w:t>Njemačke</w:t>
      </w:r>
      <w:r w:rsidR="001A025C">
        <w:rPr>
          <w:rFonts w:eastAsia="Calibri"/>
        </w:rPr>
        <w:t xml:space="preserve"> i</w:t>
      </w:r>
      <w:r w:rsidR="00BC3B3B">
        <w:rPr>
          <w:rFonts w:eastAsia="Calibri"/>
        </w:rPr>
        <w:t xml:space="preserve"> </w:t>
      </w:r>
      <w:r w:rsidR="00BC3B3B" w:rsidRPr="00C7165E">
        <w:rPr>
          <w:rFonts w:eastAsia="Calibri"/>
        </w:rPr>
        <w:t>Slovenije</w:t>
      </w:r>
      <w:r w:rsidR="001A025C">
        <w:rPr>
          <w:rFonts w:eastAsia="Calibri"/>
        </w:rPr>
        <w:t>.</w:t>
      </w:r>
    </w:p>
    <w:p w14:paraId="024EE7A4" w14:textId="25996CEA" w:rsidR="00FF0051" w:rsidRPr="00C7165E" w:rsidRDefault="00FF0051" w:rsidP="00FF0051">
      <w:pPr>
        <w:jc w:val="both"/>
        <w:rPr>
          <w:rFonts w:eastAsia="Calibri"/>
        </w:rPr>
      </w:pPr>
      <w:r w:rsidRPr="00C7165E">
        <w:rPr>
          <w:rFonts w:eastAsia="Calibri"/>
        </w:rPr>
        <w:t>U 20</w:t>
      </w:r>
      <w:r w:rsidR="00BC3B3B">
        <w:rPr>
          <w:rFonts w:eastAsia="Calibri"/>
        </w:rPr>
        <w:t>2</w:t>
      </w:r>
      <w:r w:rsidR="001A025C">
        <w:rPr>
          <w:rFonts w:eastAsia="Calibri"/>
        </w:rPr>
        <w:t>2</w:t>
      </w:r>
      <w:r w:rsidRPr="00C7165E">
        <w:rPr>
          <w:rFonts w:eastAsia="Calibri"/>
        </w:rPr>
        <w:t xml:space="preserve">. </w:t>
      </w:r>
      <w:r w:rsidR="00906A1D">
        <w:rPr>
          <w:rFonts w:eastAsia="Calibri"/>
        </w:rPr>
        <w:t xml:space="preserve">godini </w:t>
      </w:r>
      <w:r w:rsidRPr="00C7165E">
        <w:rPr>
          <w:rFonts w:eastAsia="Calibri"/>
        </w:rPr>
        <w:t xml:space="preserve">u Slobodnoj zoni Zagreb izvršena su ulaganja u iznosu </w:t>
      </w:r>
      <w:r w:rsidR="001A025C">
        <w:rPr>
          <w:rFonts w:eastAsia="Calibri"/>
        </w:rPr>
        <w:t>14.246,22</w:t>
      </w:r>
      <w:r w:rsidRPr="00C7165E">
        <w:rPr>
          <w:rFonts w:eastAsia="Calibri"/>
        </w:rPr>
        <w:t xml:space="preserve"> </w:t>
      </w:r>
      <w:r w:rsidR="001A025C">
        <w:rPr>
          <w:rFonts w:eastAsia="Calibri"/>
        </w:rPr>
        <w:t>eura</w:t>
      </w:r>
      <w:r w:rsidRPr="00C7165E">
        <w:rPr>
          <w:rFonts w:eastAsia="Calibri"/>
        </w:rPr>
        <w:t xml:space="preserve">. </w:t>
      </w:r>
    </w:p>
    <w:p w14:paraId="281925D8" w14:textId="77777777" w:rsidR="00FF0051" w:rsidRPr="00C7165E" w:rsidRDefault="00FF0051" w:rsidP="00FF0051">
      <w:pPr>
        <w:jc w:val="both"/>
        <w:rPr>
          <w:rFonts w:eastAsia="Calibri"/>
          <w:highlight w:val="yellow"/>
        </w:rPr>
      </w:pPr>
    </w:p>
    <w:tbl>
      <w:tblPr>
        <w:tblStyle w:val="TableGrid1"/>
        <w:tblW w:w="5000" w:type="pct"/>
        <w:tblLook w:val="04A0" w:firstRow="1" w:lastRow="0" w:firstColumn="1" w:lastColumn="0" w:noHBand="0" w:noVBand="1"/>
      </w:tblPr>
      <w:tblGrid>
        <w:gridCol w:w="2268"/>
        <w:gridCol w:w="972"/>
        <w:gridCol w:w="972"/>
        <w:gridCol w:w="971"/>
        <w:gridCol w:w="971"/>
        <w:gridCol w:w="971"/>
        <w:gridCol w:w="971"/>
        <w:gridCol w:w="966"/>
      </w:tblGrid>
      <w:tr w:rsidR="00442F40" w:rsidRPr="00AE635C" w14:paraId="5E94BFFA" w14:textId="5D724751" w:rsidTr="00442F40">
        <w:trPr>
          <w:cantSplit/>
        </w:trPr>
        <w:tc>
          <w:tcPr>
            <w:tcW w:w="1251" w:type="pct"/>
            <w:shd w:val="clear" w:color="auto" w:fill="F2F2F2"/>
          </w:tcPr>
          <w:p w14:paraId="67CD89D7" w14:textId="77777777" w:rsidR="00AE635C" w:rsidRPr="00AE635C" w:rsidRDefault="00AE635C" w:rsidP="00AE635C">
            <w:pPr>
              <w:keepNext/>
              <w:spacing w:before="120" w:after="120"/>
              <w:rPr>
                <w:rFonts w:eastAsia="Calibri"/>
                <w:sz w:val="20"/>
                <w:szCs w:val="20"/>
              </w:rPr>
            </w:pPr>
            <w:r w:rsidRPr="00AE635C">
              <w:rPr>
                <w:rFonts w:eastAsia="Calibri"/>
                <w:b/>
                <w:sz w:val="20"/>
                <w:szCs w:val="20"/>
              </w:rPr>
              <w:t>Godina</w:t>
            </w:r>
          </w:p>
        </w:tc>
        <w:tc>
          <w:tcPr>
            <w:tcW w:w="536" w:type="pct"/>
            <w:shd w:val="clear" w:color="auto" w:fill="auto"/>
          </w:tcPr>
          <w:p w14:paraId="6C5D2876" w14:textId="77777777"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2019.</w:t>
            </w:r>
          </w:p>
        </w:tc>
        <w:tc>
          <w:tcPr>
            <w:tcW w:w="536" w:type="pct"/>
            <w:shd w:val="clear" w:color="auto" w:fill="auto"/>
          </w:tcPr>
          <w:p w14:paraId="371ABC71" w14:textId="77777777"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2020.</w:t>
            </w:r>
          </w:p>
        </w:tc>
        <w:tc>
          <w:tcPr>
            <w:tcW w:w="536" w:type="pct"/>
            <w:shd w:val="clear" w:color="auto" w:fill="F2F2F2"/>
          </w:tcPr>
          <w:p w14:paraId="17BC0D7A" w14:textId="77777777"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w:t>
            </w:r>
          </w:p>
        </w:tc>
        <w:tc>
          <w:tcPr>
            <w:tcW w:w="536" w:type="pct"/>
            <w:shd w:val="clear" w:color="auto" w:fill="auto"/>
          </w:tcPr>
          <w:p w14:paraId="245DAD4E" w14:textId="77777777"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2021.</w:t>
            </w:r>
          </w:p>
        </w:tc>
        <w:tc>
          <w:tcPr>
            <w:tcW w:w="536" w:type="pct"/>
            <w:shd w:val="clear" w:color="auto" w:fill="F2F2F2"/>
          </w:tcPr>
          <w:p w14:paraId="38CE54B7" w14:textId="77777777"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w:t>
            </w:r>
          </w:p>
        </w:tc>
        <w:tc>
          <w:tcPr>
            <w:tcW w:w="536" w:type="pct"/>
            <w:shd w:val="clear" w:color="auto" w:fill="auto"/>
          </w:tcPr>
          <w:p w14:paraId="0426DDEC" w14:textId="198EF428"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202</w:t>
            </w:r>
            <w:r>
              <w:rPr>
                <w:rFonts w:eastAsia="Calibri"/>
                <w:b/>
                <w:sz w:val="20"/>
                <w:szCs w:val="20"/>
              </w:rPr>
              <w:t>2</w:t>
            </w:r>
            <w:r w:rsidRPr="00AE635C">
              <w:rPr>
                <w:rFonts w:eastAsia="Calibri"/>
                <w:b/>
                <w:sz w:val="20"/>
                <w:szCs w:val="20"/>
              </w:rPr>
              <w:t>.</w:t>
            </w:r>
          </w:p>
        </w:tc>
        <w:tc>
          <w:tcPr>
            <w:tcW w:w="534" w:type="pct"/>
            <w:shd w:val="clear" w:color="auto" w:fill="F2F2F2"/>
          </w:tcPr>
          <w:p w14:paraId="621C64FF" w14:textId="2F806656" w:rsidR="00AE635C" w:rsidRPr="00AE635C" w:rsidRDefault="00AE635C" w:rsidP="00AE635C">
            <w:pPr>
              <w:keepNext/>
              <w:spacing w:before="120" w:after="120"/>
              <w:ind w:left="-51"/>
              <w:jc w:val="center"/>
              <w:rPr>
                <w:rFonts w:eastAsia="Calibri"/>
                <w:b/>
                <w:sz w:val="20"/>
                <w:szCs w:val="20"/>
              </w:rPr>
            </w:pPr>
            <w:r w:rsidRPr="00AE635C">
              <w:rPr>
                <w:rFonts w:eastAsia="Calibri"/>
                <w:b/>
                <w:sz w:val="20"/>
                <w:szCs w:val="20"/>
              </w:rPr>
              <w:t>%</w:t>
            </w:r>
          </w:p>
        </w:tc>
      </w:tr>
      <w:tr w:rsidR="00442F40" w:rsidRPr="00AE635C" w14:paraId="2C2AD85A" w14:textId="765B88AA" w:rsidTr="00442F40">
        <w:trPr>
          <w:cantSplit/>
          <w:trHeight w:val="310"/>
        </w:trPr>
        <w:tc>
          <w:tcPr>
            <w:tcW w:w="1251" w:type="pct"/>
            <w:shd w:val="clear" w:color="auto" w:fill="F2F2F2"/>
          </w:tcPr>
          <w:p w14:paraId="0B95CF50" w14:textId="08F70DD3" w:rsidR="00442F40" w:rsidRPr="00AE635C" w:rsidRDefault="00442F40" w:rsidP="00442F40">
            <w:pPr>
              <w:keepNext/>
              <w:spacing w:before="40" w:after="40"/>
              <w:ind w:left="-49"/>
              <w:rPr>
                <w:rFonts w:eastAsia="Calibri"/>
                <w:sz w:val="20"/>
                <w:szCs w:val="20"/>
              </w:rPr>
            </w:pPr>
            <w:r w:rsidRPr="00AE635C">
              <w:rPr>
                <w:rFonts w:eastAsia="Calibri"/>
                <w:b/>
                <w:sz w:val="20"/>
                <w:szCs w:val="20"/>
              </w:rPr>
              <w:t>Prihod</w:t>
            </w:r>
            <w:r w:rsidRPr="00AE635C">
              <w:rPr>
                <w:rFonts w:eastAsia="Calibri"/>
                <w:sz w:val="20"/>
                <w:szCs w:val="20"/>
              </w:rPr>
              <w:t xml:space="preserve">, </w:t>
            </w:r>
            <w:r>
              <w:rPr>
                <w:rFonts w:eastAsia="Calibri"/>
                <w:sz w:val="20"/>
                <w:szCs w:val="20"/>
              </w:rPr>
              <w:t>mil. EUR</w:t>
            </w:r>
          </w:p>
        </w:tc>
        <w:tc>
          <w:tcPr>
            <w:tcW w:w="536" w:type="pct"/>
            <w:shd w:val="clear" w:color="auto" w:fill="auto"/>
            <w:vAlign w:val="center"/>
          </w:tcPr>
          <w:p w14:paraId="004B69D6" w14:textId="3382D877" w:rsidR="00442F40" w:rsidRPr="00442F40" w:rsidRDefault="00442F40" w:rsidP="00442F40">
            <w:pPr>
              <w:keepNext/>
              <w:spacing w:before="40" w:after="40"/>
              <w:ind w:left="-49" w:right="-50"/>
              <w:jc w:val="right"/>
              <w:rPr>
                <w:rFonts w:eastAsia="Calibri"/>
                <w:sz w:val="20"/>
                <w:szCs w:val="18"/>
              </w:rPr>
            </w:pPr>
            <w:r w:rsidRPr="00442F40">
              <w:rPr>
                <w:sz w:val="20"/>
                <w:szCs w:val="18"/>
              </w:rPr>
              <w:t>22,03</w:t>
            </w:r>
          </w:p>
        </w:tc>
        <w:tc>
          <w:tcPr>
            <w:tcW w:w="536" w:type="pct"/>
            <w:shd w:val="clear" w:color="auto" w:fill="auto"/>
            <w:vAlign w:val="center"/>
          </w:tcPr>
          <w:p w14:paraId="5B20DCBF" w14:textId="3315953C" w:rsidR="00442F40" w:rsidRPr="00442F40" w:rsidRDefault="00442F40" w:rsidP="00442F40">
            <w:pPr>
              <w:keepNext/>
              <w:spacing w:before="40" w:after="40"/>
              <w:ind w:left="-49" w:right="-50"/>
              <w:jc w:val="right"/>
              <w:rPr>
                <w:rFonts w:eastAsia="Calibri"/>
                <w:sz w:val="20"/>
                <w:szCs w:val="18"/>
              </w:rPr>
            </w:pPr>
            <w:r w:rsidRPr="00442F40">
              <w:rPr>
                <w:sz w:val="20"/>
                <w:szCs w:val="18"/>
              </w:rPr>
              <w:t>16,76</w:t>
            </w:r>
          </w:p>
        </w:tc>
        <w:tc>
          <w:tcPr>
            <w:tcW w:w="536" w:type="pct"/>
            <w:shd w:val="clear" w:color="auto" w:fill="F2F2F2"/>
            <w:vAlign w:val="center"/>
          </w:tcPr>
          <w:p w14:paraId="16C16049"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-23,92</w:t>
            </w:r>
          </w:p>
        </w:tc>
        <w:tc>
          <w:tcPr>
            <w:tcW w:w="536" w:type="pct"/>
            <w:shd w:val="clear" w:color="auto" w:fill="auto"/>
            <w:vAlign w:val="center"/>
          </w:tcPr>
          <w:p w14:paraId="13977C48" w14:textId="3E1C5CD2" w:rsidR="00442F40" w:rsidRPr="00442F40" w:rsidRDefault="00442F40" w:rsidP="00442F40">
            <w:pPr>
              <w:keepNext/>
              <w:jc w:val="right"/>
              <w:rPr>
                <w:rFonts w:eastAsia="Calibri"/>
                <w:color w:val="000000"/>
                <w:sz w:val="20"/>
                <w:szCs w:val="18"/>
              </w:rPr>
            </w:pPr>
            <w:r w:rsidRPr="00442F40">
              <w:rPr>
                <w:sz w:val="20"/>
                <w:szCs w:val="18"/>
              </w:rPr>
              <w:t>19,30</w:t>
            </w:r>
          </w:p>
        </w:tc>
        <w:tc>
          <w:tcPr>
            <w:tcW w:w="536" w:type="pct"/>
            <w:shd w:val="clear" w:color="auto" w:fill="F2F2F2"/>
            <w:vAlign w:val="center"/>
          </w:tcPr>
          <w:p w14:paraId="35878CA1"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15,13</w:t>
            </w:r>
          </w:p>
        </w:tc>
        <w:tc>
          <w:tcPr>
            <w:tcW w:w="536" w:type="pct"/>
            <w:shd w:val="clear" w:color="auto" w:fill="auto"/>
            <w:vAlign w:val="center"/>
          </w:tcPr>
          <w:p w14:paraId="3096CF87" w14:textId="1D09FBD1" w:rsidR="00442F40" w:rsidRPr="00AE635C" w:rsidRDefault="00442F40" w:rsidP="00442F40">
            <w:pPr>
              <w:keepNext/>
              <w:jc w:val="right"/>
              <w:rPr>
                <w:rFonts w:eastAsia="Calibri"/>
                <w:color w:val="000000"/>
                <w:sz w:val="20"/>
                <w:szCs w:val="20"/>
              </w:rPr>
            </w:pPr>
            <w:r>
              <w:rPr>
                <w:rFonts w:eastAsia="Calibri"/>
                <w:color w:val="000000"/>
                <w:sz w:val="20"/>
                <w:szCs w:val="20"/>
              </w:rPr>
              <w:t>23,07</w:t>
            </w:r>
          </w:p>
        </w:tc>
        <w:tc>
          <w:tcPr>
            <w:tcW w:w="534" w:type="pct"/>
            <w:shd w:val="clear" w:color="auto" w:fill="F2F2F2"/>
            <w:vAlign w:val="center"/>
          </w:tcPr>
          <w:p w14:paraId="24A44BEE" w14:textId="19FE955F" w:rsidR="00442F40" w:rsidRPr="00AE635C" w:rsidRDefault="00442F40" w:rsidP="00442F40">
            <w:pPr>
              <w:keepNext/>
              <w:jc w:val="right"/>
              <w:rPr>
                <w:rFonts w:eastAsia="Calibri"/>
                <w:color w:val="000000"/>
                <w:sz w:val="20"/>
                <w:szCs w:val="20"/>
              </w:rPr>
            </w:pPr>
            <w:r>
              <w:rPr>
                <w:rFonts w:eastAsia="Calibri"/>
                <w:color w:val="000000"/>
                <w:sz w:val="20"/>
                <w:szCs w:val="20"/>
              </w:rPr>
              <w:t>19,53</w:t>
            </w:r>
          </w:p>
        </w:tc>
      </w:tr>
      <w:tr w:rsidR="00442F40" w:rsidRPr="00AE635C" w14:paraId="2FC17C87" w14:textId="4E01B3CA" w:rsidTr="00442F40">
        <w:trPr>
          <w:cantSplit/>
          <w:trHeight w:val="310"/>
        </w:trPr>
        <w:tc>
          <w:tcPr>
            <w:tcW w:w="1251" w:type="pct"/>
            <w:shd w:val="clear" w:color="auto" w:fill="F2F2F2"/>
          </w:tcPr>
          <w:p w14:paraId="02BAC2B3" w14:textId="2E79D337" w:rsidR="00442F40" w:rsidRPr="00AE635C" w:rsidRDefault="00442F40" w:rsidP="00442F40">
            <w:pPr>
              <w:keepNext/>
              <w:spacing w:before="40" w:after="40"/>
              <w:ind w:left="-49" w:right="-108"/>
              <w:rPr>
                <w:rFonts w:eastAsia="Calibri"/>
                <w:sz w:val="20"/>
                <w:szCs w:val="20"/>
              </w:rPr>
            </w:pPr>
            <w:r w:rsidRPr="00AE635C">
              <w:rPr>
                <w:rFonts w:eastAsia="Calibri"/>
                <w:b/>
                <w:sz w:val="20"/>
                <w:szCs w:val="20"/>
              </w:rPr>
              <w:t>Ukupan izvoz</w:t>
            </w:r>
            <w:r w:rsidRPr="00AE635C">
              <w:rPr>
                <w:rFonts w:eastAsia="Calibri"/>
                <w:sz w:val="20"/>
                <w:szCs w:val="20"/>
              </w:rPr>
              <w:t xml:space="preserve">, </w:t>
            </w:r>
            <w:r>
              <w:rPr>
                <w:rFonts w:eastAsia="Calibri"/>
                <w:sz w:val="20"/>
                <w:szCs w:val="20"/>
              </w:rPr>
              <w:t>mil. EUR</w:t>
            </w:r>
          </w:p>
        </w:tc>
        <w:tc>
          <w:tcPr>
            <w:tcW w:w="536" w:type="pct"/>
            <w:shd w:val="clear" w:color="auto" w:fill="auto"/>
            <w:vAlign w:val="center"/>
          </w:tcPr>
          <w:p w14:paraId="5DBD978A" w14:textId="6378F356" w:rsidR="00442F40" w:rsidRPr="00442F40" w:rsidRDefault="00442F40" w:rsidP="00442F40">
            <w:pPr>
              <w:keepNext/>
              <w:spacing w:before="40" w:after="40"/>
              <w:ind w:left="-49" w:right="-50"/>
              <w:jc w:val="right"/>
              <w:rPr>
                <w:rFonts w:eastAsia="Calibri"/>
                <w:sz w:val="20"/>
                <w:szCs w:val="18"/>
              </w:rPr>
            </w:pPr>
            <w:r w:rsidRPr="00442F40">
              <w:rPr>
                <w:sz w:val="20"/>
                <w:szCs w:val="18"/>
              </w:rPr>
              <w:t>12,96</w:t>
            </w:r>
          </w:p>
        </w:tc>
        <w:tc>
          <w:tcPr>
            <w:tcW w:w="536" w:type="pct"/>
            <w:shd w:val="clear" w:color="auto" w:fill="auto"/>
            <w:vAlign w:val="center"/>
          </w:tcPr>
          <w:p w14:paraId="2EC31979" w14:textId="7B67822C" w:rsidR="00442F40" w:rsidRPr="00442F40" w:rsidRDefault="00442F40" w:rsidP="00442F40">
            <w:pPr>
              <w:keepNext/>
              <w:spacing w:before="40" w:after="40"/>
              <w:ind w:left="-49" w:right="-50"/>
              <w:jc w:val="right"/>
              <w:rPr>
                <w:rFonts w:eastAsia="Calibri"/>
                <w:sz w:val="20"/>
                <w:szCs w:val="18"/>
              </w:rPr>
            </w:pPr>
            <w:r w:rsidRPr="00442F40">
              <w:rPr>
                <w:sz w:val="20"/>
                <w:szCs w:val="18"/>
              </w:rPr>
              <w:t>8,99</w:t>
            </w:r>
          </w:p>
        </w:tc>
        <w:tc>
          <w:tcPr>
            <w:tcW w:w="536" w:type="pct"/>
            <w:shd w:val="clear" w:color="auto" w:fill="F2F2F2"/>
            <w:vAlign w:val="center"/>
          </w:tcPr>
          <w:p w14:paraId="0DB4F214"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-30,63</w:t>
            </w:r>
          </w:p>
        </w:tc>
        <w:tc>
          <w:tcPr>
            <w:tcW w:w="536" w:type="pct"/>
            <w:shd w:val="clear" w:color="auto" w:fill="auto"/>
            <w:vAlign w:val="center"/>
          </w:tcPr>
          <w:p w14:paraId="71B7A8CD" w14:textId="686D93CD" w:rsidR="00442F40" w:rsidRPr="00442F40" w:rsidRDefault="00442F40" w:rsidP="00442F40">
            <w:pPr>
              <w:keepNext/>
              <w:jc w:val="right"/>
              <w:rPr>
                <w:rFonts w:eastAsia="Calibri"/>
                <w:color w:val="000000"/>
                <w:sz w:val="20"/>
                <w:szCs w:val="18"/>
              </w:rPr>
            </w:pPr>
            <w:r w:rsidRPr="00442F40">
              <w:rPr>
                <w:sz w:val="20"/>
                <w:szCs w:val="18"/>
              </w:rPr>
              <w:t>8,56</w:t>
            </w:r>
          </w:p>
        </w:tc>
        <w:tc>
          <w:tcPr>
            <w:tcW w:w="536" w:type="pct"/>
            <w:shd w:val="clear" w:color="auto" w:fill="F2F2F2"/>
            <w:vAlign w:val="center"/>
          </w:tcPr>
          <w:p w14:paraId="2DD3C1E0"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-4,81</w:t>
            </w:r>
          </w:p>
        </w:tc>
        <w:tc>
          <w:tcPr>
            <w:tcW w:w="536" w:type="pct"/>
            <w:shd w:val="clear" w:color="auto" w:fill="auto"/>
            <w:vAlign w:val="center"/>
          </w:tcPr>
          <w:p w14:paraId="325B2D6B" w14:textId="1F06C040" w:rsidR="00442F40" w:rsidRPr="00AE635C" w:rsidRDefault="00442F40" w:rsidP="00442F40">
            <w:pPr>
              <w:keepNext/>
              <w:jc w:val="right"/>
              <w:rPr>
                <w:rFonts w:eastAsia="Calibri"/>
                <w:color w:val="000000"/>
                <w:sz w:val="20"/>
                <w:szCs w:val="20"/>
              </w:rPr>
            </w:pPr>
            <w:r>
              <w:rPr>
                <w:rFonts w:eastAsia="Calibri"/>
                <w:color w:val="000000"/>
                <w:sz w:val="20"/>
                <w:szCs w:val="20"/>
              </w:rPr>
              <w:t>7,86</w:t>
            </w:r>
          </w:p>
        </w:tc>
        <w:tc>
          <w:tcPr>
            <w:tcW w:w="534" w:type="pct"/>
            <w:shd w:val="clear" w:color="auto" w:fill="F2F2F2"/>
            <w:vAlign w:val="center"/>
          </w:tcPr>
          <w:p w14:paraId="6EEA1DF6" w14:textId="34326A45" w:rsidR="00442F40" w:rsidRPr="00AE635C" w:rsidRDefault="00442F40" w:rsidP="00442F40">
            <w:pPr>
              <w:keepNext/>
              <w:jc w:val="right"/>
              <w:rPr>
                <w:rFonts w:eastAsia="Calibri"/>
                <w:color w:val="000000"/>
                <w:sz w:val="20"/>
                <w:szCs w:val="20"/>
              </w:rPr>
            </w:pPr>
            <w:r>
              <w:rPr>
                <w:rFonts w:eastAsia="Calibri"/>
                <w:color w:val="000000"/>
                <w:sz w:val="20"/>
                <w:szCs w:val="20"/>
              </w:rPr>
              <w:t>-8,18</w:t>
            </w:r>
          </w:p>
        </w:tc>
      </w:tr>
      <w:tr w:rsidR="00442F40" w:rsidRPr="00AE635C" w14:paraId="344B5A8C" w14:textId="268C5A22" w:rsidTr="00442F40">
        <w:trPr>
          <w:cantSplit/>
          <w:trHeight w:val="310"/>
        </w:trPr>
        <w:tc>
          <w:tcPr>
            <w:tcW w:w="1251" w:type="pct"/>
            <w:shd w:val="clear" w:color="auto" w:fill="F2F2F2"/>
          </w:tcPr>
          <w:p w14:paraId="2CD30BD4" w14:textId="6D2C214A" w:rsidR="00442F40" w:rsidRPr="00AE635C" w:rsidRDefault="00442F40" w:rsidP="00442F40">
            <w:pPr>
              <w:keepNext/>
              <w:spacing w:before="40" w:after="40"/>
              <w:ind w:left="-49"/>
              <w:rPr>
                <w:rFonts w:eastAsia="Calibri"/>
                <w:sz w:val="20"/>
                <w:szCs w:val="20"/>
              </w:rPr>
            </w:pPr>
            <w:r w:rsidRPr="00AE635C">
              <w:rPr>
                <w:rFonts w:eastAsia="Calibri"/>
                <w:b/>
                <w:sz w:val="20"/>
                <w:szCs w:val="20"/>
              </w:rPr>
              <w:t>Izvoz u EU</w:t>
            </w:r>
            <w:r w:rsidRPr="00AE635C">
              <w:rPr>
                <w:rFonts w:eastAsia="Calibri"/>
                <w:sz w:val="20"/>
                <w:szCs w:val="20"/>
              </w:rPr>
              <w:t xml:space="preserve">, </w:t>
            </w:r>
            <w:r>
              <w:rPr>
                <w:rFonts w:eastAsia="Calibri"/>
                <w:sz w:val="20"/>
                <w:szCs w:val="20"/>
              </w:rPr>
              <w:t>mil. EUR</w:t>
            </w:r>
          </w:p>
        </w:tc>
        <w:tc>
          <w:tcPr>
            <w:tcW w:w="536" w:type="pct"/>
            <w:shd w:val="clear" w:color="auto" w:fill="auto"/>
            <w:vAlign w:val="center"/>
          </w:tcPr>
          <w:p w14:paraId="21A0AE85" w14:textId="26045891" w:rsidR="00442F40" w:rsidRPr="00442F40" w:rsidRDefault="00442F40" w:rsidP="00442F40">
            <w:pPr>
              <w:keepNext/>
              <w:spacing w:before="40" w:after="40"/>
              <w:ind w:left="-49" w:right="-50"/>
              <w:jc w:val="right"/>
              <w:rPr>
                <w:rFonts w:eastAsia="Calibri"/>
                <w:sz w:val="20"/>
                <w:szCs w:val="18"/>
              </w:rPr>
            </w:pPr>
            <w:r w:rsidRPr="00442F40">
              <w:rPr>
                <w:sz w:val="20"/>
                <w:szCs w:val="18"/>
              </w:rPr>
              <w:t>11,53</w:t>
            </w:r>
          </w:p>
        </w:tc>
        <w:tc>
          <w:tcPr>
            <w:tcW w:w="536" w:type="pct"/>
            <w:shd w:val="clear" w:color="auto" w:fill="auto"/>
            <w:vAlign w:val="center"/>
          </w:tcPr>
          <w:p w14:paraId="2ACBF2EA" w14:textId="4CDEAE96" w:rsidR="00442F40" w:rsidRPr="00442F40" w:rsidRDefault="00442F40" w:rsidP="00442F40">
            <w:pPr>
              <w:keepNext/>
              <w:spacing w:before="40" w:after="40"/>
              <w:ind w:left="-49" w:right="-50"/>
              <w:jc w:val="right"/>
              <w:rPr>
                <w:rFonts w:eastAsia="Calibri"/>
                <w:sz w:val="20"/>
                <w:szCs w:val="18"/>
              </w:rPr>
            </w:pPr>
            <w:r w:rsidRPr="00442F40">
              <w:rPr>
                <w:sz w:val="20"/>
                <w:szCs w:val="18"/>
              </w:rPr>
              <w:t>8,50</w:t>
            </w:r>
          </w:p>
        </w:tc>
        <w:tc>
          <w:tcPr>
            <w:tcW w:w="536" w:type="pct"/>
            <w:shd w:val="clear" w:color="auto" w:fill="F2F2F2"/>
            <w:vAlign w:val="center"/>
          </w:tcPr>
          <w:p w14:paraId="6D32CE8D"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-26,27</w:t>
            </w:r>
          </w:p>
        </w:tc>
        <w:tc>
          <w:tcPr>
            <w:tcW w:w="536" w:type="pct"/>
            <w:shd w:val="clear" w:color="auto" w:fill="auto"/>
            <w:vAlign w:val="center"/>
          </w:tcPr>
          <w:p w14:paraId="512AE55E" w14:textId="06F3AC84" w:rsidR="00442F40" w:rsidRPr="00442F40" w:rsidRDefault="00442F40" w:rsidP="00442F40">
            <w:pPr>
              <w:keepNext/>
              <w:jc w:val="right"/>
              <w:rPr>
                <w:rFonts w:eastAsia="Calibri"/>
                <w:color w:val="000000"/>
                <w:sz w:val="20"/>
                <w:szCs w:val="18"/>
              </w:rPr>
            </w:pPr>
            <w:r w:rsidRPr="00442F40">
              <w:rPr>
                <w:sz w:val="20"/>
                <w:szCs w:val="18"/>
              </w:rPr>
              <w:t>8,22</w:t>
            </w:r>
          </w:p>
        </w:tc>
        <w:tc>
          <w:tcPr>
            <w:tcW w:w="536" w:type="pct"/>
            <w:shd w:val="clear" w:color="auto" w:fill="F2F2F2"/>
            <w:vAlign w:val="center"/>
          </w:tcPr>
          <w:p w14:paraId="75AE2195"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-3,28</w:t>
            </w:r>
          </w:p>
        </w:tc>
        <w:tc>
          <w:tcPr>
            <w:tcW w:w="536" w:type="pct"/>
            <w:shd w:val="clear" w:color="auto" w:fill="auto"/>
            <w:vAlign w:val="center"/>
          </w:tcPr>
          <w:p w14:paraId="716A9640" w14:textId="5EB62B76" w:rsidR="00442F40" w:rsidRPr="00AE635C" w:rsidRDefault="00442F40" w:rsidP="00442F40">
            <w:pPr>
              <w:keepNext/>
              <w:jc w:val="right"/>
              <w:rPr>
                <w:rFonts w:eastAsia="Calibri"/>
                <w:color w:val="000000"/>
                <w:sz w:val="20"/>
                <w:szCs w:val="20"/>
              </w:rPr>
            </w:pPr>
            <w:r>
              <w:rPr>
                <w:rFonts w:eastAsia="Calibri"/>
                <w:color w:val="000000"/>
                <w:sz w:val="20"/>
                <w:szCs w:val="20"/>
              </w:rPr>
              <w:t>7,27</w:t>
            </w:r>
          </w:p>
        </w:tc>
        <w:tc>
          <w:tcPr>
            <w:tcW w:w="534" w:type="pct"/>
            <w:shd w:val="clear" w:color="auto" w:fill="F2F2F2"/>
            <w:vAlign w:val="center"/>
          </w:tcPr>
          <w:p w14:paraId="21131588" w14:textId="3E8F1081" w:rsidR="00442F40" w:rsidRPr="00AE635C" w:rsidRDefault="00442F40" w:rsidP="00442F40">
            <w:pPr>
              <w:keepNext/>
              <w:jc w:val="right"/>
              <w:rPr>
                <w:rFonts w:eastAsia="Calibri"/>
                <w:color w:val="000000"/>
                <w:sz w:val="20"/>
                <w:szCs w:val="20"/>
              </w:rPr>
            </w:pPr>
            <w:r>
              <w:rPr>
                <w:rFonts w:eastAsia="Calibri"/>
                <w:color w:val="000000"/>
                <w:sz w:val="20"/>
                <w:szCs w:val="20"/>
              </w:rPr>
              <w:t>-11,56</w:t>
            </w:r>
          </w:p>
        </w:tc>
      </w:tr>
      <w:tr w:rsidR="00442F40" w:rsidRPr="00AE635C" w14:paraId="484717AC" w14:textId="742DB4AE" w:rsidTr="00442F40">
        <w:trPr>
          <w:cantSplit/>
          <w:trHeight w:val="310"/>
        </w:trPr>
        <w:tc>
          <w:tcPr>
            <w:tcW w:w="1251" w:type="pct"/>
            <w:shd w:val="clear" w:color="auto" w:fill="F2F2F2"/>
          </w:tcPr>
          <w:p w14:paraId="49DD8BCB" w14:textId="6DB10A9A" w:rsidR="00442F40" w:rsidRPr="00AE635C" w:rsidRDefault="00442F40" w:rsidP="00442F40">
            <w:pPr>
              <w:keepNext/>
              <w:spacing w:before="40" w:after="40"/>
              <w:ind w:left="-49"/>
              <w:rPr>
                <w:rFonts w:eastAsia="Calibri"/>
                <w:b/>
                <w:sz w:val="20"/>
                <w:szCs w:val="20"/>
              </w:rPr>
            </w:pPr>
            <w:r w:rsidRPr="00AE635C">
              <w:rPr>
                <w:rFonts w:eastAsia="Calibri"/>
                <w:b/>
                <w:sz w:val="20"/>
                <w:szCs w:val="20"/>
              </w:rPr>
              <w:t>Dobit</w:t>
            </w:r>
            <w:r w:rsidRPr="00AE635C">
              <w:rPr>
                <w:rFonts w:eastAsia="Calibri"/>
                <w:sz w:val="20"/>
                <w:szCs w:val="20"/>
              </w:rPr>
              <w:t xml:space="preserve">, </w:t>
            </w:r>
            <w:r>
              <w:rPr>
                <w:rFonts w:eastAsia="Calibri"/>
                <w:sz w:val="20"/>
                <w:szCs w:val="20"/>
              </w:rPr>
              <w:t>mil. EUR</w:t>
            </w:r>
          </w:p>
        </w:tc>
        <w:tc>
          <w:tcPr>
            <w:tcW w:w="536" w:type="pct"/>
            <w:shd w:val="clear" w:color="auto" w:fill="auto"/>
            <w:vAlign w:val="center"/>
          </w:tcPr>
          <w:p w14:paraId="49FA80ED" w14:textId="4718A30B" w:rsidR="00442F40" w:rsidRPr="00442F40" w:rsidRDefault="00442F40" w:rsidP="00442F40">
            <w:pPr>
              <w:keepNext/>
              <w:spacing w:before="40" w:after="40"/>
              <w:ind w:left="-49" w:right="-50"/>
              <w:jc w:val="right"/>
              <w:rPr>
                <w:rFonts w:eastAsia="Calibri"/>
                <w:sz w:val="20"/>
                <w:szCs w:val="18"/>
              </w:rPr>
            </w:pPr>
            <w:r w:rsidRPr="00442F40">
              <w:rPr>
                <w:sz w:val="20"/>
                <w:szCs w:val="18"/>
              </w:rPr>
              <w:t>1,30</w:t>
            </w:r>
          </w:p>
        </w:tc>
        <w:tc>
          <w:tcPr>
            <w:tcW w:w="536" w:type="pct"/>
            <w:shd w:val="clear" w:color="auto" w:fill="auto"/>
            <w:vAlign w:val="center"/>
          </w:tcPr>
          <w:p w14:paraId="3068AA3B" w14:textId="37FC8A44" w:rsidR="00442F40" w:rsidRPr="00442F40" w:rsidRDefault="00442F40" w:rsidP="00442F40">
            <w:pPr>
              <w:keepNext/>
              <w:spacing w:before="40" w:after="40"/>
              <w:ind w:left="-49" w:right="-50"/>
              <w:jc w:val="right"/>
              <w:rPr>
                <w:rFonts w:eastAsia="Calibri"/>
                <w:sz w:val="20"/>
                <w:szCs w:val="18"/>
              </w:rPr>
            </w:pPr>
            <w:r w:rsidRPr="00442F40">
              <w:rPr>
                <w:sz w:val="20"/>
                <w:szCs w:val="18"/>
              </w:rPr>
              <w:t>0,73</w:t>
            </w:r>
          </w:p>
        </w:tc>
        <w:tc>
          <w:tcPr>
            <w:tcW w:w="536" w:type="pct"/>
            <w:shd w:val="clear" w:color="auto" w:fill="F2F2F2"/>
            <w:vAlign w:val="center"/>
          </w:tcPr>
          <w:p w14:paraId="3A5765DC"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-43,92</w:t>
            </w:r>
          </w:p>
        </w:tc>
        <w:tc>
          <w:tcPr>
            <w:tcW w:w="536" w:type="pct"/>
            <w:shd w:val="clear" w:color="auto" w:fill="auto"/>
            <w:vAlign w:val="center"/>
          </w:tcPr>
          <w:p w14:paraId="45EB8D40" w14:textId="782960BE" w:rsidR="00442F40" w:rsidRPr="00442F40" w:rsidRDefault="00442F40" w:rsidP="00442F40">
            <w:pPr>
              <w:keepNext/>
              <w:jc w:val="right"/>
              <w:rPr>
                <w:rFonts w:eastAsia="Calibri"/>
                <w:color w:val="000000"/>
                <w:sz w:val="20"/>
                <w:szCs w:val="18"/>
              </w:rPr>
            </w:pPr>
            <w:r w:rsidRPr="00442F40">
              <w:rPr>
                <w:sz w:val="20"/>
                <w:szCs w:val="18"/>
              </w:rPr>
              <w:t>2,03</w:t>
            </w:r>
          </w:p>
        </w:tc>
        <w:tc>
          <w:tcPr>
            <w:tcW w:w="536" w:type="pct"/>
            <w:shd w:val="clear" w:color="auto" w:fill="F2F2F2"/>
            <w:vAlign w:val="center"/>
          </w:tcPr>
          <w:p w14:paraId="7896B267" w14:textId="77777777" w:rsidR="00442F40" w:rsidRPr="00AE635C" w:rsidRDefault="00442F40" w:rsidP="00442F40">
            <w:pPr>
              <w:keepNext/>
              <w:jc w:val="right"/>
              <w:rPr>
                <w:rFonts w:eastAsia="Calibri"/>
                <w:color w:val="000000"/>
                <w:sz w:val="20"/>
                <w:szCs w:val="20"/>
              </w:rPr>
            </w:pPr>
            <w:r w:rsidRPr="00AE635C">
              <w:rPr>
                <w:rFonts w:eastAsia="Calibri"/>
                <w:color w:val="000000"/>
                <w:sz w:val="20"/>
                <w:szCs w:val="20"/>
              </w:rPr>
              <w:t>178,14</w:t>
            </w:r>
          </w:p>
        </w:tc>
        <w:tc>
          <w:tcPr>
            <w:tcW w:w="536" w:type="pct"/>
            <w:shd w:val="clear" w:color="auto" w:fill="auto"/>
            <w:vAlign w:val="center"/>
          </w:tcPr>
          <w:p w14:paraId="187972D8" w14:textId="0A520B99" w:rsidR="00442F40" w:rsidRPr="00AE635C" w:rsidRDefault="00442F40" w:rsidP="00442F40">
            <w:pPr>
              <w:keepNext/>
              <w:jc w:val="right"/>
              <w:rPr>
                <w:rFonts w:eastAsia="Calibri"/>
                <w:color w:val="000000"/>
                <w:sz w:val="20"/>
                <w:szCs w:val="20"/>
              </w:rPr>
            </w:pPr>
            <w:r>
              <w:rPr>
                <w:rFonts w:eastAsia="Calibri"/>
                <w:color w:val="000000"/>
                <w:sz w:val="20"/>
                <w:szCs w:val="20"/>
              </w:rPr>
              <w:t>0,59</w:t>
            </w:r>
          </w:p>
        </w:tc>
        <w:tc>
          <w:tcPr>
            <w:tcW w:w="534" w:type="pct"/>
            <w:shd w:val="clear" w:color="auto" w:fill="F2F2F2"/>
            <w:vAlign w:val="center"/>
          </w:tcPr>
          <w:p w14:paraId="06379739" w14:textId="5E5DB5B7" w:rsidR="00442F40" w:rsidRPr="00AE635C" w:rsidRDefault="001365F6" w:rsidP="00442F40">
            <w:pPr>
              <w:keepNext/>
              <w:jc w:val="right"/>
              <w:rPr>
                <w:rFonts w:eastAsia="Calibri"/>
                <w:color w:val="000000"/>
                <w:sz w:val="20"/>
                <w:szCs w:val="20"/>
              </w:rPr>
            </w:pPr>
            <w:r>
              <w:rPr>
                <w:rFonts w:eastAsia="Calibri"/>
                <w:color w:val="000000"/>
                <w:sz w:val="20"/>
                <w:szCs w:val="20"/>
              </w:rPr>
              <w:t>-70,94</w:t>
            </w:r>
          </w:p>
        </w:tc>
      </w:tr>
      <w:tr w:rsidR="00AE635C" w:rsidRPr="00AE635C" w14:paraId="7154F607" w14:textId="1DB11584" w:rsidTr="00442F40">
        <w:trPr>
          <w:cantSplit/>
          <w:trHeight w:val="310"/>
        </w:trPr>
        <w:tc>
          <w:tcPr>
            <w:tcW w:w="1251" w:type="pct"/>
            <w:shd w:val="clear" w:color="auto" w:fill="F2F2F2"/>
          </w:tcPr>
          <w:p w14:paraId="6A63FDDE" w14:textId="77777777" w:rsidR="00AE635C" w:rsidRPr="00AE635C" w:rsidRDefault="00AE635C" w:rsidP="00AE635C">
            <w:pPr>
              <w:keepNext/>
              <w:spacing w:before="40" w:after="40"/>
              <w:ind w:left="-49"/>
              <w:rPr>
                <w:rFonts w:eastAsia="Calibri"/>
                <w:b/>
                <w:sz w:val="20"/>
                <w:szCs w:val="20"/>
              </w:rPr>
            </w:pPr>
            <w:r w:rsidRPr="00AE635C">
              <w:rPr>
                <w:rFonts w:eastAsia="Calibri"/>
                <w:b/>
                <w:sz w:val="20"/>
                <w:szCs w:val="20"/>
              </w:rPr>
              <w:t>Broj korisnika</w:t>
            </w:r>
          </w:p>
        </w:tc>
        <w:tc>
          <w:tcPr>
            <w:tcW w:w="536" w:type="pct"/>
            <w:shd w:val="clear" w:color="auto" w:fill="auto"/>
            <w:vAlign w:val="center"/>
          </w:tcPr>
          <w:p w14:paraId="734F7D27" w14:textId="77777777" w:rsidR="00AE635C" w:rsidRPr="00AE635C" w:rsidRDefault="00AE635C" w:rsidP="00442F40">
            <w:pPr>
              <w:keepNext/>
              <w:spacing w:before="40" w:after="40"/>
              <w:ind w:left="-49" w:right="-50"/>
              <w:jc w:val="right"/>
              <w:rPr>
                <w:rFonts w:eastAsia="Calibri"/>
                <w:sz w:val="20"/>
                <w:szCs w:val="20"/>
              </w:rPr>
            </w:pPr>
            <w:r w:rsidRPr="00AE635C">
              <w:rPr>
                <w:rFonts w:eastAsia="Calibri"/>
                <w:sz w:val="20"/>
                <w:szCs w:val="20"/>
              </w:rPr>
              <w:t>19</w:t>
            </w:r>
          </w:p>
        </w:tc>
        <w:tc>
          <w:tcPr>
            <w:tcW w:w="536" w:type="pct"/>
            <w:shd w:val="clear" w:color="auto" w:fill="auto"/>
            <w:vAlign w:val="center"/>
          </w:tcPr>
          <w:p w14:paraId="37376A52" w14:textId="77777777" w:rsidR="00AE635C" w:rsidRPr="00AE635C" w:rsidRDefault="00AE635C" w:rsidP="00442F40">
            <w:pPr>
              <w:keepNext/>
              <w:spacing w:before="40" w:after="40"/>
              <w:ind w:left="-49" w:right="-50"/>
              <w:jc w:val="right"/>
              <w:rPr>
                <w:rFonts w:eastAsia="Calibri"/>
                <w:sz w:val="20"/>
                <w:szCs w:val="20"/>
              </w:rPr>
            </w:pPr>
            <w:r w:rsidRPr="00AE635C">
              <w:rPr>
                <w:rFonts w:eastAsia="Calibri"/>
                <w:sz w:val="20"/>
                <w:szCs w:val="20"/>
              </w:rPr>
              <w:t>21</w:t>
            </w:r>
          </w:p>
        </w:tc>
        <w:tc>
          <w:tcPr>
            <w:tcW w:w="536" w:type="pct"/>
            <w:shd w:val="clear" w:color="auto" w:fill="F2F2F2"/>
            <w:vAlign w:val="center"/>
          </w:tcPr>
          <w:p w14:paraId="63F6A7F3"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10,53</w:t>
            </w:r>
          </w:p>
        </w:tc>
        <w:tc>
          <w:tcPr>
            <w:tcW w:w="536" w:type="pct"/>
            <w:shd w:val="clear" w:color="auto" w:fill="auto"/>
            <w:vAlign w:val="center"/>
          </w:tcPr>
          <w:p w14:paraId="0895FF28"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17</w:t>
            </w:r>
          </w:p>
        </w:tc>
        <w:tc>
          <w:tcPr>
            <w:tcW w:w="536" w:type="pct"/>
            <w:shd w:val="clear" w:color="auto" w:fill="F2F2F2"/>
            <w:vAlign w:val="center"/>
          </w:tcPr>
          <w:p w14:paraId="7D6A47E4"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-19,05</w:t>
            </w:r>
          </w:p>
        </w:tc>
        <w:tc>
          <w:tcPr>
            <w:tcW w:w="536" w:type="pct"/>
            <w:shd w:val="clear" w:color="auto" w:fill="auto"/>
            <w:vAlign w:val="center"/>
          </w:tcPr>
          <w:p w14:paraId="2D931816" w14:textId="238144D6" w:rsidR="00AE635C" w:rsidRPr="00AE635C" w:rsidRDefault="00442F40" w:rsidP="00442F40">
            <w:pPr>
              <w:keepNext/>
              <w:jc w:val="right"/>
              <w:rPr>
                <w:rFonts w:eastAsia="Calibri"/>
                <w:color w:val="000000"/>
                <w:sz w:val="20"/>
                <w:szCs w:val="20"/>
              </w:rPr>
            </w:pPr>
            <w:r>
              <w:rPr>
                <w:rFonts w:eastAsia="Calibri"/>
                <w:color w:val="000000"/>
                <w:sz w:val="20"/>
                <w:szCs w:val="20"/>
              </w:rPr>
              <w:t>16</w:t>
            </w:r>
          </w:p>
        </w:tc>
        <w:tc>
          <w:tcPr>
            <w:tcW w:w="534" w:type="pct"/>
            <w:shd w:val="clear" w:color="auto" w:fill="F2F2F2"/>
            <w:vAlign w:val="center"/>
          </w:tcPr>
          <w:p w14:paraId="7F0FC121" w14:textId="601E2226" w:rsidR="00AE635C" w:rsidRPr="00AE635C" w:rsidRDefault="001365F6" w:rsidP="00442F40">
            <w:pPr>
              <w:keepNext/>
              <w:jc w:val="right"/>
              <w:rPr>
                <w:rFonts w:eastAsia="Calibri"/>
                <w:color w:val="000000"/>
                <w:sz w:val="20"/>
                <w:szCs w:val="20"/>
              </w:rPr>
            </w:pPr>
            <w:r>
              <w:rPr>
                <w:rFonts w:eastAsia="Calibri"/>
                <w:color w:val="000000"/>
                <w:sz w:val="20"/>
                <w:szCs w:val="20"/>
              </w:rPr>
              <w:t>-5,88</w:t>
            </w:r>
          </w:p>
        </w:tc>
      </w:tr>
      <w:tr w:rsidR="00AE635C" w:rsidRPr="00AE635C" w14:paraId="4F714B23" w14:textId="1A711796" w:rsidTr="00442F40">
        <w:trPr>
          <w:cantSplit/>
          <w:trHeight w:val="310"/>
        </w:trPr>
        <w:tc>
          <w:tcPr>
            <w:tcW w:w="1251" w:type="pct"/>
            <w:shd w:val="clear" w:color="auto" w:fill="F2F2F2"/>
          </w:tcPr>
          <w:p w14:paraId="636F62A7" w14:textId="77777777" w:rsidR="00AE635C" w:rsidRPr="00AE635C" w:rsidRDefault="00AE635C" w:rsidP="00AE635C">
            <w:pPr>
              <w:keepNext/>
              <w:spacing w:before="40" w:after="40"/>
              <w:ind w:left="-49"/>
              <w:rPr>
                <w:rFonts w:eastAsia="Calibri"/>
                <w:b/>
                <w:sz w:val="20"/>
                <w:szCs w:val="20"/>
              </w:rPr>
            </w:pPr>
            <w:r w:rsidRPr="00AE635C">
              <w:rPr>
                <w:rFonts w:eastAsia="Calibri"/>
                <w:b/>
                <w:sz w:val="20"/>
                <w:szCs w:val="20"/>
              </w:rPr>
              <w:t>Broj zaposlenih</w:t>
            </w:r>
          </w:p>
        </w:tc>
        <w:tc>
          <w:tcPr>
            <w:tcW w:w="536" w:type="pct"/>
            <w:shd w:val="clear" w:color="auto" w:fill="auto"/>
            <w:vAlign w:val="center"/>
          </w:tcPr>
          <w:p w14:paraId="790EC1FB" w14:textId="77777777" w:rsidR="00AE635C" w:rsidRPr="00AE635C" w:rsidRDefault="00AE635C" w:rsidP="00442F40">
            <w:pPr>
              <w:keepNext/>
              <w:spacing w:before="40" w:after="40"/>
              <w:ind w:left="-49" w:right="-50"/>
              <w:jc w:val="right"/>
              <w:rPr>
                <w:rFonts w:eastAsia="Calibri"/>
                <w:sz w:val="20"/>
                <w:szCs w:val="20"/>
              </w:rPr>
            </w:pPr>
            <w:r w:rsidRPr="00AE635C">
              <w:rPr>
                <w:rFonts w:eastAsia="Calibri"/>
                <w:sz w:val="20"/>
                <w:szCs w:val="20"/>
              </w:rPr>
              <w:t>333</w:t>
            </w:r>
          </w:p>
        </w:tc>
        <w:tc>
          <w:tcPr>
            <w:tcW w:w="536" w:type="pct"/>
            <w:shd w:val="clear" w:color="auto" w:fill="auto"/>
            <w:vAlign w:val="center"/>
          </w:tcPr>
          <w:p w14:paraId="6D4FD732" w14:textId="77777777" w:rsidR="00AE635C" w:rsidRPr="00AE635C" w:rsidRDefault="00AE635C" w:rsidP="00442F40">
            <w:pPr>
              <w:keepNext/>
              <w:spacing w:before="40" w:after="40"/>
              <w:ind w:left="-49" w:right="-50"/>
              <w:jc w:val="right"/>
              <w:rPr>
                <w:rFonts w:eastAsia="Calibri"/>
                <w:sz w:val="20"/>
                <w:szCs w:val="20"/>
              </w:rPr>
            </w:pPr>
            <w:r w:rsidRPr="00AE635C">
              <w:rPr>
                <w:rFonts w:eastAsia="Calibri"/>
                <w:sz w:val="20"/>
                <w:szCs w:val="20"/>
              </w:rPr>
              <w:t>266</w:t>
            </w:r>
          </w:p>
        </w:tc>
        <w:tc>
          <w:tcPr>
            <w:tcW w:w="536" w:type="pct"/>
            <w:shd w:val="clear" w:color="auto" w:fill="F2F2F2"/>
            <w:vAlign w:val="center"/>
          </w:tcPr>
          <w:p w14:paraId="2AFF8C68"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-20,12</w:t>
            </w:r>
          </w:p>
        </w:tc>
        <w:tc>
          <w:tcPr>
            <w:tcW w:w="536" w:type="pct"/>
            <w:shd w:val="clear" w:color="auto" w:fill="auto"/>
            <w:vAlign w:val="center"/>
          </w:tcPr>
          <w:p w14:paraId="28BA3358"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294</w:t>
            </w:r>
          </w:p>
        </w:tc>
        <w:tc>
          <w:tcPr>
            <w:tcW w:w="536" w:type="pct"/>
            <w:shd w:val="clear" w:color="auto" w:fill="F2F2F2"/>
            <w:vAlign w:val="center"/>
          </w:tcPr>
          <w:p w14:paraId="0A508E57" w14:textId="77777777" w:rsidR="00AE635C" w:rsidRPr="00AE635C" w:rsidRDefault="00AE635C" w:rsidP="00442F40">
            <w:pPr>
              <w:keepNext/>
              <w:jc w:val="right"/>
              <w:rPr>
                <w:rFonts w:eastAsia="Calibri"/>
                <w:color w:val="000000"/>
                <w:sz w:val="20"/>
                <w:szCs w:val="20"/>
              </w:rPr>
            </w:pPr>
            <w:r w:rsidRPr="00AE635C">
              <w:rPr>
                <w:rFonts w:eastAsia="Calibri"/>
                <w:color w:val="000000"/>
                <w:sz w:val="20"/>
                <w:szCs w:val="20"/>
              </w:rPr>
              <w:t>10,53</w:t>
            </w:r>
          </w:p>
        </w:tc>
        <w:tc>
          <w:tcPr>
            <w:tcW w:w="536" w:type="pct"/>
            <w:shd w:val="clear" w:color="auto" w:fill="auto"/>
            <w:vAlign w:val="center"/>
          </w:tcPr>
          <w:p w14:paraId="7FA28E0F" w14:textId="6D4FEFFF" w:rsidR="00AE635C" w:rsidRPr="00AE635C" w:rsidRDefault="00442F40" w:rsidP="00442F40">
            <w:pPr>
              <w:keepNext/>
              <w:jc w:val="right"/>
              <w:rPr>
                <w:rFonts w:eastAsia="Calibri"/>
                <w:color w:val="000000"/>
                <w:sz w:val="20"/>
                <w:szCs w:val="20"/>
              </w:rPr>
            </w:pPr>
            <w:r>
              <w:rPr>
                <w:rFonts w:eastAsia="Calibri"/>
                <w:color w:val="000000"/>
                <w:sz w:val="20"/>
                <w:szCs w:val="20"/>
              </w:rPr>
              <w:t>227</w:t>
            </w:r>
          </w:p>
        </w:tc>
        <w:tc>
          <w:tcPr>
            <w:tcW w:w="534" w:type="pct"/>
            <w:shd w:val="clear" w:color="auto" w:fill="F2F2F2"/>
            <w:vAlign w:val="center"/>
          </w:tcPr>
          <w:p w14:paraId="1A30DAF9" w14:textId="681BAFF1" w:rsidR="00AE635C" w:rsidRPr="00AE635C" w:rsidRDefault="001365F6" w:rsidP="00442F40">
            <w:pPr>
              <w:keepNext/>
              <w:jc w:val="right"/>
              <w:rPr>
                <w:rFonts w:eastAsia="Calibri"/>
                <w:color w:val="000000"/>
                <w:sz w:val="20"/>
                <w:szCs w:val="20"/>
              </w:rPr>
            </w:pPr>
            <w:r>
              <w:rPr>
                <w:rFonts w:eastAsia="Calibri"/>
                <w:color w:val="000000"/>
                <w:sz w:val="20"/>
                <w:szCs w:val="20"/>
              </w:rPr>
              <w:t>-22,79</w:t>
            </w:r>
          </w:p>
        </w:tc>
      </w:tr>
    </w:tbl>
    <w:p w14:paraId="1CA870F4" w14:textId="77777777" w:rsidR="003F48C3" w:rsidRDefault="003F48C3" w:rsidP="003F48C3">
      <w:pPr>
        <w:pStyle w:val="NoSpacing"/>
      </w:pPr>
    </w:p>
    <w:p w14:paraId="261C395C" w14:textId="77777777" w:rsidR="005E78B3" w:rsidRDefault="005E78B3" w:rsidP="003F48C3">
      <w:pPr>
        <w:pStyle w:val="NoSpacing"/>
      </w:pPr>
    </w:p>
    <w:p w14:paraId="05020D85" w14:textId="1B444BCA" w:rsidR="003F48C3" w:rsidRDefault="006F4D22" w:rsidP="003F48C3">
      <w:pPr>
        <w:pStyle w:val="NoSpacing"/>
      </w:pPr>
      <w:r>
        <w:t>POSTUPAK LIKVIDACIJE</w:t>
      </w:r>
    </w:p>
    <w:p w14:paraId="3ACD68BB" w14:textId="77777777" w:rsidR="006F4D22" w:rsidRDefault="006F4D22" w:rsidP="00D24F2A">
      <w:pPr>
        <w:pStyle w:val="NoSpacing"/>
        <w:jc w:val="both"/>
        <w:rPr>
          <w:highlight w:val="green"/>
        </w:rPr>
      </w:pPr>
    </w:p>
    <w:p w14:paraId="70B6A4EC" w14:textId="5BB9DEAB" w:rsidR="00B57E7B" w:rsidRPr="00BC14DD" w:rsidRDefault="005B32E0" w:rsidP="00750244">
      <w:pPr>
        <w:pStyle w:val="NoSpacing"/>
        <w:jc w:val="both"/>
      </w:pPr>
      <w:r w:rsidRPr="00BC14DD">
        <w:t>Dva</w:t>
      </w:r>
      <w:r w:rsidR="001C4314" w:rsidRPr="00BC14DD">
        <w:t xml:space="preserve"> korisni</w:t>
      </w:r>
      <w:r w:rsidR="008B23ED" w:rsidRPr="00BC14DD">
        <w:t>ka</w:t>
      </w:r>
      <w:r w:rsidR="001C4314" w:rsidRPr="00BC14DD">
        <w:t xml:space="preserve"> koncesije za </w:t>
      </w:r>
      <w:r w:rsidR="001C4314" w:rsidRPr="00CA3709">
        <w:t>osnivanje slobodne zone -</w:t>
      </w:r>
      <w:r w:rsidR="009821B8" w:rsidRPr="00CA3709">
        <w:t xml:space="preserve"> Krapinsko-zagorska slobodna zona d.d. i Splitsko-dalmatinska zona d.o.o. </w:t>
      </w:r>
      <w:r w:rsidR="00E96BBE" w:rsidRPr="00CA3709">
        <w:t xml:space="preserve">nalazila su se </w:t>
      </w:r>
      <w:r w:rsidR="00242DB9">
        <w:t xml:space="preserve">i u 2022. godini </w:t>
      </w:r>
      <w:r w:rsidR="00D24F2A" w:rsidRPr="00CA3709">
        <w:t>u postupku likvidacije</w:t>
      </w:r>
      <w:r w:rsidRPr="00CA3709">
        <w:t xml:space="preserve">. </w:t>
      </w:r>
      <w:r w:rsidR="00242DB9">
        <w:t>U</w:t>
      </w:r>
      <w:r w:rsidR="00750244">
        <w:t xml:space="preserve"> Izvješću o poslovanju slobodnih </w:t>
      </w:r>
      <w:r w:rsidR="00242DB9">
        <w:t xml:space="preserve">zona u Republici Hrvatskoj za 2021. </w:t>
      </w:r>
      <w:r w:rsidR="00242DB9">
        <w:lastRenderedPageBreak/>
        <w:t xml:space="preserve">godinu detaljno je opisan </w:t>
      </w:r>
      <w:r w:rsidR="00750244">
        <w:t>postupak likvidacije</w:t>
      </w:r>
      <w:r w:rsidR="00242DB9">
        <w:t xml:space="preserve"> pa stoga </w:t>
      </w:r>
      <w:r w:rsidR="00750244">
        <w:t xml:space="preserve">ovdje </w:t>
      </w:r>
      <w:r w:rsidR="00564561">
        <w:t xml:space="preserve">kao bitno </w:t>
      </w:r>
      <w:r w:rsidR="00242DB9">
        <w:t xml:space="preserve">samo </w:t>
      </w:r>
      <w:r w:rsidR="00564561">
        <w:t>navodimo</w:t>
      </w:r>
      <w:r w:rsidR="00750244">
        <w:t xml:space="preserve"> da dinamika postupka likvidacije ovisi i </w:t>
      </w:r>
      <w:r w:rsidR="00242DB9">
        <w:t>strankama u postupku likvidacije (</w:t>
      </w:r>
      <w:r w:rsidR="00242DB9" w:rsidRPr="00BC14DD">
        <w:t>članovi</w:t>
      </w:r>
      <w:r w:rsidR="00242DB9">
        <w:t>ma</w:t>
      </w:r>
      <w:r w:rsidR="00242DB9" w:rsidRPr="00BC14DD">
        <w:t xml:space="preserve"> društva, likvidatori</w:t>
      </w:r>
      <w:r w:rsidR="00242DB9">
        <w:t>ma</w:t>
      </w:r>
      <w:r w:rsidR="00242DB9" w:rsidRPr="00BC14DD">
        <w:t xml:space="preserve"> (koji mogu biti i članovi društva)</w:t>
      </w:r>
      <w:r w:rsidR="00242DB9">
        <w:t xml:space="preserve"> te</w:t>
      </w:r>
      <w:r w:rsidR="00242DB9" w:rsidRPr="00BC14DD">
        <w:t xml:space="preserve"> vjerovnici</w:t>
      </w:r>
      <w:r w:rsidR="00242DB9">
        <w:t xml:space="preserve">ma) kao i </w:t>
      </w:r>
      <w:r w:rsidR="00750244">
        <w:t>o mjesno nadležnom sudu pri kojem se postupak vodi.</w:t>
      </w:r>
      <w:r w:rsidR="00FA5D98" w:rsidRPr="00BC14DD">
        <w:t xml:space="preserve"> </w:t>
      </w:r>
    </w:p>
    <w:p w14:paraId="29E1DF5B" w14:textId="77777777" w:rsidR="00B87B21" w:rsidRDefault="00B87B21" w:rsidP="003F48C3">
      <w:pPr>
        <w:pStyle w:val="NoSpacing"/>
      </w:pPr>
    </w:p>
    <w:p w14:paraId="59427602" w14:textId="77777777" w:rsidR="003F48C3" w:rsidRPr="00C7165E" w:rsidRDefault="003F48C3" w:rsidP="003F48C3">
      <w:pPr>
        <w:keepNext/>
        <w:keepLines/>
        <w:outlineLvl w:val="1"/>
        <w:rPr>
          <w:rFonts w:eastAsia="Times New Roman"/>
          <w:bCs/>
          <w:szCs w:val="24"/>
        </w:rPr>
      </w:pPr>
      <w:bookmarkStart w:id="18" w:name="_Toc153195256"/>
      <w:r w:rsidRPr="00C7165E">
        <w:rPr>
          <w:rFonts w:eastAsia="Times New Roman"/>
          <w:bCs/>
          <w:szCs w:val="24"/>
        </w:rPr>
        <w:t>KRAPINSKO-ZAGORSKA SLOBODNA ZONA</w:t>
      </w:r>
      <w:bookmarkEnd w:id="18"/>
    </w:p>
    <w:p w14:paraId="65B5FD4C" w14:textId="77777777" w:rsidR="003F48C3" w:rsidRPr="00C7165E" w:rsidRDefault="003F48C3" w:rsidP="003F48C3">
      <w:pPr>
        <w:jc w:val="both"/>
        <w:rPr>
          <w:rFonts w:eastAsia="Calibri"/>
          <w:szCs w:val="24"/>
        </w:rPr>
      </w:pPr>
    </w:p>
    <w:p w14:paraId="11C32CE5" w14:textId="14213F75" w:rsidR="003F48C3" w:rsidRPr="009B6622" w:rsidRDefault="003F48C3" w:rsidP="003F48C3">
      <w:pPr>
        <w:jc w:val="both"/>
        <w:rPr>
          <w:rFonts w:eastAsia="Calibri"/>
          <w:szCs w:val="24"/>
        </w:rPr>
      </w:pPr>
      <w:r w:rsidRPr="00C7165E">
        <w:rPr>
          <w:rFonts w:eastAsia="Calibri"/>
          <w:szCs w:val="24"/>
        </w:rPr>
        <w:t>Krapinsko-zagorska slobodna zona nalazi</w:t>
      </w:r>
      <w:r w:rsidR="00750244">
        <w:rPr>
          <w:rFonts w:eastAsia="Calibri"/>
          <w:szCs w:val="24"/>
        </w:rPr>
        <w:t>la</w:t>
      </w:r>
      <w:r w:rsidRPr="00C7165E">
        <w:rPr>
          <w:rFonts w:eastAsia="Calibri"/>
          <w:szCs w:val="24"/>
        </w:rPr>
        <w:t xml:space="preserve"> se u Krapinsko-zagorskoj županiji, na području Grada Krapine. Osnovana je Odlukom o davanju koncesije za osnivanje Krapinsko-zagorske slobodne zone</w:t>
      </w:r>
      <w:r w:rsidR="00BF3757">
        <w:rPr>
          <w:rFonts w:eastAsia="Calibri"/>
          <w:szCs w:val="24"/>
        </w:rPr>
        <w:t>, Krapina</w:t>
      </w:r>
      <w:r w:rsidRPr="00C7165E">
        <w:rPr>
          <w:rFonts w:eastAsia="Calibri"/>
          <w:szCs w:val="24"/>
        </w:rPr>
        <w:t xml:space="preserve"> (</w:t>
      </w:r>
      <w:r w:rsidR="00260B48">
        <w:rPr>
          <w:rFonts w:eastAsia="Calibri"/>
          <w:szCs w:val="24"/>
        </w:rPr>
        <w:t>„</w:t>
      </w:r>
      <w:r w:rsidRPr="00C7165E">
        <w:rPr>
          <w:rFonts w:eastAsia="Calibri"/>
          <w:szCs w:val="24"/>
        </w:rPr>
        <w:t>Narodne novine</w:t>
      </w:r>
      <w:r w:rsidR="00260B48">
        <w:rPr>
          <w:rFonts w:eastAsia="Calibri"/>
          <w:szCs w:val="24"/>
        </w:rPr>
        <w:t>“</w:t>
      </w:r>
      <w:r w:rsidRPr="00C7165E">
        <w:rPr>
          <w:rFonts w:eastAsia="Calibri"/>
          <w:szCs w:val="24"/>
        </w:rPr>
        <w:t>, br. 45/97</w:t>
      </w:r>
      <w:r w:rsidR="00260B48">
        <w:rPr>
          <w:rFonts w:eastAsia="Calibri"/>
          <w:szCs w:val="24"/>
        </w:rPr>
        <w:t>.</w:t>
      </w:r>
      <w:r w:rsidRPr="00C7165E">
        <w:rPr>
          <w:rFonts w:eastAsia="Calibri"/>
          <w:szCs w:val="24"/>
        </w:rPr>
        <w:t xml:space="preserve"> i 61/97</w:t>
      </w:r>
      <w:r w:rsidR="00260B48">
        <w:rPr>
          <w:rFonts w:eastAsia="Calibri"/>
          <w:szCs w:val="24"/>
        </w:rPr>
        <w:t>.</w:t>
      </w:r>
      <w:r w:rsidR="001C4A9F">
        <w:rPr>
          <w:rFonts w:eastAsia="Calibri"/>
          <w:szCs w:val="24"/>
        </w:rPr>
        <w:t xml:space="preserve"> - ispravak</w:t>
      </w:r>
      <w:r w:rsidRPr="00C7165E">
        <w:rPr>
          <w:rFonts w:eastAsia="Calibri"/>
          <w:szCs w:val="24"/>
        </w:rPr>
        <w:t xml:space="preserve">), a koncesija za osnivanje </w:t>
      </w:r>
      <w:r w:rsidR="00C31348">
        <w:rPr>
          <w:rFonts w:eastAsia="Calibri"/>
          <w:szCs w:val="24"/>
        </w:rPr>
        <w:t xml:space="preserve">slobodne zone </w:t>
      </w:r>
      <w:r w:rsidRPr="00C7165E">
        <w:rPr>
          <w:rFonts w:eastAsia="Calibri"/>
          <w:szCs w:val="24"/>
        </w:rPr>
        <w:t>dana je društvu Krapinsko</w:t>
      </w:r>
      <w:r w:rsidR="00BF3757">
        <w:rPr>
          <w:rFonts w:eastAsia="Calibri"/>
          <w:szCs w:val="24"/>
        </w:rPr>
        <w:t>-</w:t>
      </w:r>
      <w:r w:rsidRPr="00C7165E">
        <w:rPr>
          <w:rFonts w:eastAsia="Calibri"/>
          <w:szCs w:val="24"/>
        </w:rPr>
        <w:t xml:space="preserve">zagorska slobodna zona d.d. na rok od 25 godina od dana sklapanja </w:t>
      </w:r>
      <w:r w:rsidR="00242DB9">
        <w:rPr>
          <w:rFonts w:eastAsia="Calibri"/>
          <w:szCs w:val="24"/>
        </w:rPr>
        <w:t>u</w:t>
      </w:r>
      <w:r w:rsidRPr="00C7165E">
        <w:rPr>
          <w:rFonts w:eastAsia="Calibri"/>
          <w:szCs w:val="24"/>
        </w:rPr>
        <w:t xml:space="preserve">govora o koncesiji. </w:t>
      </w:r>
      <w:r w:rsidR="00564561">
        <w:rPr>
          <w:rFonts w:eastAsia="Calibri"/>
          <w:szCs w:val="24"/>
        </w:rPr>
        <w:t xml:space="preserve">Kako je </w:t>
      </w:r>
      <w:r w:rsidRPr="00C7165E">
        <w:rPr>
          <w:rFonts w:eastAsia="Calibri"/>
          <w:szCs w:val="24"/>
        </w:rPr>
        <w:t xml:space="preserve">Ugovor o koncesiji između Ministarstva gospodarstva i </w:t>
      </w:r>
      <w:r w:rsidR="00D81D36">
        <w:rPr>
          <w:rFonts w:eastAsia="Calibri"/>
          <w:szCs w:val="24"/>
        </w:rPr>
        <w:t xml:space="preserve">društva </w:t>
      </w:r>
      <w:r w:rsidRPr="00C7165E">
        <w:rPr>
          <w:rFonts w:eastAsia="Calibri"/>
          <w:szCs w:val="24"/>
        </w:rPr>
        <w:t>Krapinsko-zagorsk</w:t>
      </w:r>
      <w:r w:rsidR="00D81D36">
        <w:rPr>
          <w:rFonts w:eastAsia="Calibri"/>
          <w:szCs w:val="24"/>
        </w:rPr>
        <w:t>a</w:t>
      </w:r>
      <w:r w:rsidRPr="00C7165E">
        <w:rPr>
          <w:rFonts w:eastAsia="Calibri"/>
          <w:szCs w:val="24"/>
        </w:rPr>
        <w:t xml:space="preserve"> slobodn</w:t>
      </w:r>
      <w:r w:rsidR="00D81D36">
        <w:rPr>
          <w:rFonts w:eastAsia="Calibri"/>
          <w:szCs w:val="24"/>
        </w:rPr>
        <w:t>a</w:t>
      </w:r>
      <w:r w:rsidRPr="00C7165E">
        <w:rPr>
          <w:rFonts w:eastAsia="Calibri"/>
          <w:szCs w:val="24"/>
        </w:rPr>
        <w:t xml:space="preserve"> zon</w:t>
      </w:r>
      <w:r w:rsidR="00D81D36">
        <w:rPr>
          <w:rFonts w:eastAsia="Calibri"/>
          <w:szCs w:val="24"/>
        </w:rPr>
        <w:t>a</w:t>
      </w:r>
      <w:r w:rsidRPr="00C7165E">
        <w:rPr>
          <w:rFonts w:eastAsia="Calibri"/>
          <w:szCs w:val="24"/>
        </w:rPr>
        <w:t xml:space="preserve"> d.d. sklopljen 21. svibnja 1997.</w:t>
      </w:r>
      <w:r w:rsidR="00564561">
        <w:rPr>
          <w:rFonts w:eastAsia="Calibri"/>
          <w:szCs w:val="24"/>
        </w:rPr>
        <w:t xml:space="preserve">, </w:t>
      </w:r>
      <w:r w:rsidRPr="00A71259">
        <w:rPr>
          <w:rFonts w:eastAsia="Calibri"/>
          <w:szCs w:val="24"/>
        </w:rPr>
        <w:t xml:space="preserve">koncesija </w:t>
      </w:r>
      <w:r w:rsidR="00564561">
        <w:rPr>
          <w:rFonts w:eastAsia="Calibri"/>
          <w:szCs w:val="24"/>
        </w:rPr>
        <w:t xml:space="preserve">je istekla </w:t>
      </w:r>
      <w:r w:rsidRPr="00A71259">
        <w:rPr>
          <w:rFonts w:eastAsia="Calibri"/>
          <w:szCs w:val="24"/>
        </w:rPr>
        <w:t>21. svibnja 2022.</w:t>
      </w:r>
      <w:r w:rsidR="001D5E0A" w:rsidRPr="00A71259">
        <w:rPr>
          <w:rFonts w:eastAsia="Calibri"/>
          <w:szCs w:val="24"/>
        </w:rPr>
        <w:t xml:space="preserve"> </w:t>
      </w:r>
    </w:p>
    <w:p w14:paraId="079E1055" w14:textId="77777777" w:rsidR="003F48C3" w:rsidRPr="009B6622" w:rsidRDefault="003F48C3" w:rsidP="003F48C3">
      <w:pPr>
        <w:jc w:val="both"/>
        <w:rPr>
          <w:rFonts w:eastAsia="Calibri"/>
          <w:szCs w:val="24"/>
        </w:rPr>
      </w:pPr>
    </w:p>
    <w:p w14:paraId="55E536C3" w14:textId="25960F5A" w:rsidR="00C73E6A" w:rsidRDefault="00242DB9" w:rsidP="00750244">
      <w:pPr>
        <w:jc w:val="both"/>
        <w:rPr>
          <w:rFonts w:eastAsia="Calibri"/>
          <w:szCs w:val="24"/>
        </w:rPr>
      </w:pPr>
      <w:r>
        <w:rPr>
          <w:rFonts w:eastAsia="Calibri"/>
          <w:szCs w:val="24"/>
        </w:rPr>
        <w:t xml:space="preserve">Postupak likvidacije društva započet je u studenom 2018. godine kada </w:t>
      </w:r>
      <w:r w:rsidR="00564561">
        <w:rPr>
          <w:rFonts w:eastAsia="Calibri"/>
          <w:szCs w:val="24"/>
        </w:rPr>
        <w:t xml:space="preserve">je </w:t>
      </w:r>
      <w:r w:rsidR="003F48C3" w:rsidRPr="00C7165E">
        <w:rPr>
          <w:rFonts w:eastAsia="Calibri"/>
          <w:szCs w:val="24"/>
        </w:rPr>
        <w:t>Skupština društva Krapinsko-zagorska slobodna zona d.d. donijela odluku o likvidaciji društva</w:t>
      </w:r>
      <w:r>
        <w:rPr>
          <w:rFonts w:eastAsia="Calibri"/>
          <w:szCs w:val="24"/>
        </w:rPr>
        <w:t>, a</w:t>
      </w:r>
      <w:r w:rsidR="00564561">
        <w:rPr>
          <w:rFonts w:eastAsia="Calibri"/>
          <w:szCs w:val="24"/>
        </w:rPr>
        <w:t xml:space="preserve"> </w:t>
      </w:r>
      <w:r w:rsidR="00750244">
        <w:rPr>
          <w:rFonts w:eastAsia="Calibri"/>
          <w:szCs w:val="24"/>
        </w:rPr>
        <w:t>dovršen</w:t>
      </w:r>
      <w:r>
        <w:rPr>
          <w:rFonts w:eastAsia="Calibri"/>
          <w:szCs w:val="24"/>
        </w:rPr>
        <w:t xml:space="preserve"> je</w:t>
      </w:r>
      <w:r w:rsidR="00750244">
        <w:rPr>
          <w:rFonts w:eastAsia="Calibri"/>
          <w:szCs w:val="24"/>
        </w:rPr>
        <w:t xml:space="preserve"> 6. ožujka 2023. brisanjem društva iz sudskog registra.</w:t>
      </w:r>
      <w:r w:rsidR="00744BE2">
        <w:rPr>
          <w:rFonts w:eastAsia="Calibri"/>
          <w:szCs w:val="24"/>
        </w:rPr>
        <w:t xml:space="preserve"> </w:t>
      </w:r>
    </w:p>
    <w:p w14:paraId="1C71C66E" w14:textId="77777777" w:rsidR="004A129B" w:rsidRDefault="004A129B" w:rsidP="00C73E6A">
      <w:pPr>
        <w:jc w:val="both"/>
        <w:rPr>
          <w:rFonts w:eastAsia="Times New Roman"/>
          <w:bCs/>
          <w:szCs w:val="26"/>
        </w:rPr>
      </w:pPr>
    </w:p>
    <w:p w14:paraId="2F075152" w14:textId="77777777" w:rsidR="00C7165E" w:rsidRPr="003D1CA4" w:rsidRDefault="00C7165E" w:rsidP="003D1CA4">
      <w:pPr>
        <w:pStyle w:val="Heading2"/>
        <w:rPr>
          <w:rFonts w:ascii="Times New Roman" w:hAnsi="Times New Roman"/>
          <w:b w:val="0"/>
          <w:bCs w:val="0"/>
          <w:color w:val="auto"/>
          <w:sz w:val="24"/>
        </w:rPr>
      </w:pPr>
      <w:bookmarkStart w:id="19" w:name="_Toc153195257"/>
      <w:r w:rsidRPr="00B739CC">
        <w:rPr>
          <w:rFonts w:ascii="Times New Roman" w:hAnsi="Times New Roman"/>
          <w:b w:val="0"/>
          <w:bCs w:val="0"/>
          <w:color w:val="auto"/>
          <w:sz w:val="24"/>
        </w:rPr>
        <w:t>SLOBODNA ZONA SPLITSKO-DALMATINSKA</w:t>
      </w:r>
      <w:bookmarkEnd w:id="19"/>
    </w:p>
    <w:p w14:paraId="46C77B6C" w14:textId="77777777" w:rsidR="00C7165E" w:rsidRPr="00C7165E" w:rsidRDefault="00C7165E" w:rsidP="00C7165E">
      <w:pPr>
        <w:rPr>
          <w:rFonts w:eastAsia="Calibri"/>
        </w:rPr>
      </w:pPr>
    </w:p>
    <w:p w14:paraId="6DD6C6C2" w14:textId="61AF5C40" w:rsidR="00C7165E" w:rsidRPr="00C7165E" w:rsidRDefault="00C7165E" w:rsidP="00C7165E">
      <w:pPr>
        <w:jc w:val="both"/>
        <w:rPr>
          <w:rFonts w:eastAsia="Times New Roman"/>
          <w:szCs w:val="24"/>
          <w:lang w:eastAsia="hr-HR"/>
        </w:rPr>
      </w:pPr>
      <w:r w:rsidRPr="00C7165E">
        <w:rPr>
          <w:rFonts w:eastAsia="Times New Roman"/>
          <w:szCs w:val="24"/>
          <w:lang w:eastAsia="hr-HR"/>
        </w:rPr>
        <w:t>Slobodna zona Splitsko-dalmatinska</w:t>
      </w:r>
      <w:r w:rsidR="00B87E1C">
        <w:rPr>
          <w:rFonts w:eastAsia="Times New Roman"/>
          <w:szCs w:val="24"/>
          <w:lang w:eastAsia="hr-HR"/>
        </w:rPr>
        <w:t>, smještena</w:t>
      </w:r>
      <w:r w:rsidRPr="00C7165E">
        <w:rPr>
          <w:rFonts w:eastAsia="Times New Roman"/>
          <w:szCs w:val="24"/>
          <w:lang w:eastAsia="hr-HR"/>
        </w:rPr>
        <w:t xml:space="preserve"> na</w:t>
      </w:r>
      <w:r w:rsidR="00564561">
        <w:rPr>
          <w:rFonts w:eastAsia="Times New Roman"/>
          <w:szCs w:val="24"/>
          <w:lang w:eastAsia="hr-HR"/>
        </w:rPr>
        <w:t xml:space="preserve"> više odvojenih lokacija</w:t>
      </w:r>
      <w:r w:rsidRPr="00C7165E">
        <w:rPr>
          <w:rFonts w:eastAsia="Times New Roman"/>
          <w:szCs w:val="24"/>
          <w:lang w:eastAsia="hr-HR"/>
        </w:rPr>
        <w:t xml:space="preserve"> područj</w:t>
      </w:r>
      <w:r w:rsidR="00B87E1C">
        <w:rPr>
          <w:rFonts w:eastAsia="Times New Roman"/>
          <w:szCs w:val="24"/>
          <w:lang w:eastAsia="hr-HR"/>
        </w:rPr>
        <w:t>u Splitsko-dalmatinske županije, o</w:t>
      </w:r>
      <w:r w:rsidRPr="00C7165E">
        <w:rPr>
          <w:rFonts w:eastAsia="Times New Roman"/>
          <w:szCs w:val="24"/>
          <w:lang w:eastAsia="hr-HR"/>
        </w:rPr>
        <w:t>snovana je Odlukom o davanju koncesije za osnivanje Slobodne zone Splitsko-dalmatinske (</w:t>
      </w:r>
      <w:r w:rsidR="001C4A9F">
        <w:rPr>
          <w:rFonts w:eastAsia="Times New Roman"/>
          <w:szCs w:val="24"/>
          <w:lang w:eastAsia="hr-HR"/>
        </w:rPr>
        <w:t>„</w:t>
      </w:r>
      <w:r w:rsidRPr="00C7165E">
        <w:rPr>
          <w:rFonts w:eastAsia="Times New Roman"/>
          <w:szCs w:val="24"/>
          <w:lang w:eastAsia="hr-HR"/>
        </w:rPr>
        <w:t>Narodne novine</w:t>
      </w:r>
      <w:r w:rsidR="001C4A9F">
        <w:rPr>
          <w:rFonts w:eastAsia="Times New Roman"/>
          <w:szCs w:val="24"/>
          <w:lang w:eastAsia="hr-HR"/>
        </w:rPr>
        <w:t>“</w:t>
      </w:r>
      <w:r w:rsidRPr="00C7165E">
        <w:rPr>
          <w:rFonts w:eastAsia="Times New Roman"/>
          <w:szCs w:val="24"/>
          <w:lang w:eastAsia="hr-HR"/>
        </w:rPr>
        <w:t>, br. 79/99</w:t>
      </w:r>
      <w:r w:rsidR="001C4A9F">
        <w:rPr>
          <w:rFonts w:eastAsia="Times New Roman"/>
          <w:szCs w:val="24"/>
          <w:lang w:eastAsia="hr-HR"/>
        </w:rPr>
        <w:t>.</w:t>
      </w:r>
      <w:r w:rsidR="00AF0D8E">
        <w:rPr>
          <w:rFonts w:eastAsia="Times New Roman"/>
          <w:szCs w:val="24"/>
          <w:lang w:eastAsia="hr-HR"/>
        </w:rPr>
        <w:t>,</w:t>
      </w:r>
      <w:r w:rsidRPr="00C7165E">
        <w:rPr>
          <w:rFonts w:eastAsia="Times New Roman"/>
          <w:szCs w:val="24"/>
          <w:lang w:eastAsia="hr-HR"/>
        </w:rPr>
        <w:t xml:space="preserve"> 107/00</w:t>
      </w:r>
      <w:r w:rsidR="001C4A9F" w:rsidRPr="007830E2">
        <w:rPr>
          <w:rFonts w:eastAsia="Times New Roman"/>
          <w:szCs w:val="24"/>
          <w:lang w:eastAsia="hr-HR"/>
        </w:rPr>
        <w:t>.</w:t>
      </w:r>
      <w:r w:rsidR="00AF0D8E" w:rsidRPr="007830E2">
        <w:rPr>
          <w:rFonts w:eastAsia="Times New Roman"/>
          <w:szCs w:val="24"/>
          <w:lang w:eastAsia="hr-HR"/>
        </w:rPr>
        <w:t>, 54/02. i 124/02.</w:t>
      </w:r>
      <w:r w:rsidR="00B87E1C" w:rsidRPr="007830E2">
        <w:rPr>
          <w:rFonts w:eastAsia="Times New Roman"/>
          <w:szCs w:val="24"/>
          <w:lang w:eastAsia="hr-HR"/>
        </w:rPr>
        <w:t>).</w:t>
      </w:r>
      <w:r w:rsidRPr="00C7165E">
        <w:rPr>
          <w:rFonts w:eastAsia="Times New Roman"/>
          <w:szCs w:val="24"/>
          <w:lang w:eastAsia="hr-HR"/>
        </w:rPr>
        <w:t xml:space="preserve"> </w:t>
      </w:r>
      <w:r w:rsidR="00B87E1C">
        <w:rPr>
          <w:rFonts w:eastAsia="Times New Roman"/>
          <w:szCs w:val="24"/>
          <w:lang w:eastAsia="hr-HR"/>
        </w:rPr>
        <w:t>K</w:t>
      </w:r>
      <w:r w:rsidRPr="00C7165E">
        <w:rPr>
          <w:rFonts w:eastAsia="Times New Roman"/>
          <w:szCs w:val="24"/>
          <w:lang w:eastAsia="hr-HR"/>
        </w:rPr>
        <w:t xml:space="preserve">oncesija za osnivanje dana je društvu Splitsko-dalmatinska zona d.o.o. na vremensko razdoblje od 25 godina od dana sklapanja ugovora o koncesiji. Ugovor o koncesiji između Ministarstva gospodarstva i </w:t>
      </w:r>
      <w:r w:rsidR="009927D4">
        <w:rPr>
          <w:rFonts w:eastAsia="Times New Roman"/>
          <w:szCs w:val="24"/>
          <w:lang w:eastAsia="hr-HR"/>
        </w:rPr>
        <w:t xml:space="preserve">društva </w:t>
      </w:r>
      <w:r w:rsidRPr="00C7165E">
        <w:rPr>
          <w:rFonts w:eastAsia="Times New Roman"/>
          <w:szCs w:val="24"/>
          <w:lang w:eastAsia="hr-HR"/>
        </w:rPr>
        <w:t>Splitsko-dalmatinsk</w:t>
      </w:r>
      <w:r w:rsidR="009927D4">
        <w:rPr>
          <w:rFonts w:eastAsia="Times New Roman"/>
          <w:szCs w:val="24"/>
          <w:lang w:eastAsia="hr-HR"/>
        </w:rPr>
        <w:t>a</w:t>
      </w:r>
      <w:r w:rsidRPr="00C7165E">
        <w:rPr>
          <w:rFonts w:eastAsia="Times New Roman"/>
          <w:szCs w:val="24"/>
          <w:lang w:eastAsia="hr-HR"/>
        </w:rPr>
        <w:t xml:space="preserve"> zon</w:t>
      </w:r>
      <w:r w:rsidR="009927D4">
        <w:rPr>
          <w:rFonts w:eastAsia="Times New Roman"/>
          <w:szCs w:val="24"/>
          <w:lang w:eastAsia="hr-HR"/>
        </w:rPr>
        <w:t>a</w:t>
      </w:r>
      <w:r w:rsidRPr="00C7165E">
        <w:rPr>
          <w:rFonts w:eastAsia="Times New Roman"/>
          <w:szCs w:val="24"/>
          <w:lang w:eastAsia="hr-HR"/>
        </w:rPr>
        <w:t xml:space="preserve"> d.o.o. zaključen je 20. kolovoza 1999. </w:t>
      </w:r>
      <w:r w:rsidR="00564561">
        <w:rPr>
          <w:rFonts w:eastAsia="Times New Roman"/>
          <w:szCs w:val="24"/>
          <w:lang w:eastAsia="hr-HR"/>
        </w:rPr>
        <w:t xml:space="preserve">te je koncesija mogla trajati do </w:t>
      </w:r>
      <w:r w:rsidRPr="00C7165E">
        <w:rPr>
          <w:rFonts w:eastAsia="Times New Roman"/>
          <w:szCs w:val="24"/>
          <w:lang w:eastAsia="hr-HR"/>
        </w:rPr>
        <w:t xml:space="preserve">20. kolovoza 2024. </w:t>
      </w:r>
    </w:p>
    <w:p w14:paraId="6393E939" w14:textId="77777777" w:rsidR="00C7165E" w:rsidRPr="00C7165E" w:rsidRDefault="00C7165E" w:rsidP="00C7165E">
      <w:pPr>
        <w:jc w:val="both"/>
        <w:rPr>
          <w:rFonts w:eastAsia="Times New Roman"/>
          <w:szCs w:val="24"/>
          <w:lang w:eastAsia="hr-HR"/>
        </w:rPr>
      </w:pPr>
    </w:p>
    <w:p w14:paraId="24FC78C6" w14:textId="7B9C280C" w:rsidR="00242DB9" w:rsidRPr="00242DB9" w:rsidRDefault="00242DB9" w:rsidP="00242DB9">
      <w:pPr>
        <w:jc w:val="both"/>
        <w:rPr>
          <w:rFonts w:eastAsia="Calibri"/>
        </w:rPr>
      </w:pPr>
      <w:r w:rsidRPr="00242DB9">
        <w:rPr>
          <w:rFonts w:eastAsia="Calibri"/>
        </w:rPr>
        <w:t>Postupak likvidacije društva započet je u s</w:t>
      </w:r>
      <w:r>
        <w:rPr>
          <w:rFonts w:eastAsia="Calibri"/>
        </w:rPr>
        <w:t xml:space="preserve">vibnju </w:t>
      </w:r>
      <w:r w:rsidRPr="00242DB9">
        <w:rPr>
          <w:rFonts w:eastAsia="Calibri"/>
        </w:rPr>
        <w:t>201</w:t>
      </w:r>
      <w:r>
        <w:rPr>
          <w:rFonts w:eastAsia="Calibri"/>
        </w:rPr>
        <w:t>6</w:t>
      </w:r>
      <w:r w:rsidRPr="00242DB9">
        <w:rPr>
          <w:rFonts w:eastAsia="Calibri"/>
        </w:rPr>
        <w:t xml:space="preserve">. godine </w:t>
      </w:r>
      <w:r>
        <w:rPr>
          <w:rFonts w:eastAsia="Calibri"/>
          <w:lang w:eastAsia="hr-HR"/>
        </w:rPr>
        <w:t>t</w:t>
      </w:r>
      <w:r w:rsidRPr="00C7165E">
        <w:rPr>
          <w:rFonts w:eastAsia="Calibri"/>
          <w:lang w:eastAsia="hr-HR"/>
        </w:rPr>
        <w:t xml:space="preserve">emeljem Odluke </w:t>
      </w:r>
      <w:r>
        <w:rPr>
          <w:rFonts w:eastAsia="Calibri"/>
          <w:lang w:eastAsia="hr-HR"/>
        </w:rPr>
        <w:t>člana d</w:t>
      </w:r>
      <w:r w:rsidRPr="00C7165E">
        <w:rPr>
          <w:rFonts w:eastAsia="Calibri"/>
          <w:lang w:eastAsia="hr-HR"/>
        </w:rPr>
        <w:t>ruštva Splitsko-dalmatinska zona d.o.o.</w:t>
      </w:r>
      <w:r>
        <w:rPr>
          <w:rFonts w:eastAsia="Calibri"/>
          <w:lang w:eastAsia="hr-HR"/>
        </w:rPr>
        <w:t xml:space="preserve">, a </w:t>
      </w:r>
      <w:r w:rsidRPr="00242DB9">
        <w:rPr>
          <w:rFonts w:eastAsia="Calibri"/>
        </w:rPr>
        <w:t xml:space="preserve">dovršen je </w:t>
      </w:r>
      <w:r>
        <w:rPr>
          <w:rFonts w:eastAsia="Calibri"/>
        </w:rPr>
        <w:t>8</w:t>
      </w:r>
      <w:r w:rsidRPr="00242DB9">
        <w:rPr>
          <w:rFonts w:eastAsia="Calibri"/>
        </w:rPr>
        <w:t xml:space="preserve">. </w:t>
      </w:r>
      <w:r>
        <w:rPr>
          <w:rFonts w:eastAsia="Calibri"/>
        </w:rPr>
        <w:t>rujna</w:t>
      </w:r>
      <w:r w:rsidRPr="00242DB9">
        <w:rPr>
          <w:rFonts w:eastAsia="Calibri"/>
        </w:rPr>
        <w:t xml:space="preserve"> 202</w:t>
      </w:r>
      <w:r>
        <w:rPr>
          <w:rFonts w:eastAsia="Calibri"/>
        </w:rPr>
        <w:t>2</w:t>
      </w:r>
      <w:r w:rsidRPr="00242DB9">
        <w:rPr>
          <w:rFonts w:eastAsia="Calibri"/>
        </w:rPr>
        <w:t xml:space="preserve">. brisanjem društva iz sudskog registra. </w:t>
      </w:r>
    </w:p>
    <w:p w14:paraId="7441F350" w14:textId="77777777" w:rsidR="008F7AEA" w:rsidRPr="00C7165E" w:rsidRDefault="008F7AEA" w:rsidP="00C7165E">
      <w:pPr>
        <w:rPr>
          <w:rFonts w:eastAsia="Calibri"/>
        </w:rPr>
      </w:pPr>
    </w:p>
    <w:p w14:paraId="21202CAA" w14:textId="77777777" w:rsidR="00C7165E" w:rsidRPr="00C7165E" w:rsidRDefault="00C7165E" w:rsidP="00C7165E">
      <w:pPr>
        <w:keepNext/>
        <w:keepLines/>
        <w:outlineLvl w:val="1"/>
        <w:rPr>
          <w:rFonts w:eastAsia="Times New Roman"/>
          <w:bCs/>
          <w:szCs w:val="26"/>
        </w:rPr>
      </w:pPr>
      <w:bookmarkStart w:id="20" w:name="_Toc153195258"/>
      <w:r w:rsidRPr="000279EA">
        <w:rPr>
          <w:rFonts w:eastAsia="Times New Roman"/>
          <w:bCs/>
          <w:szCs w:val="26"/>
        </w:rPr>
        <w:t>SLOBODNA ZONA LUKE PLOČE</w:t>
      </w:r>
      <w:bookmarkEnd w:id="20"/>
    </w:p>
    <w:p w14:paraId="6A5E3F1C" w14:textId="77777777" w:rsidR="00C7165E" w:rsidRPr="00C7165E" w:rsidRDefault="00C7165E" w:rsidP="00C7165E">
      <w:pPr>
        <w:rPr>
          <w:rFonts w:eastAsia="Calibri"/>
        </w:rPr>
      </w:pPr>
    </w:p>
    <w:p w14:paraId="3CA80EB5" w14:textId="0B38E32C" w:rsidR="00C7165E" w:rsidRPr="00C7165E" w:rsidRDefault="00C7165E" w:rsidP="00C7165E">
      <w:pPr>
        <w:jc w:val="both"/>
        <w:rPr>
          <w:rFonts w:eastAsia="Calibri"/>
        </w:rPr>
      </w:pPr>
      <w:r w:rsidRPr="00C7165E">
        <w:rPr>
          <w:rFonts w:eastAsia="Calibri"/>
        </w:rPr>
        <w:t>Slobodna zona luke Ploče nalazi se u Dubrovačko-neretvanskoj županiji, na području Grada Ploča, a obuhvaća cjelokupno lučko područje</w:t>
      </w:r>
      <w:r w:rsidR="001D5E0A">
        <w:rPr>
          <w:rFonts w:eastAsia="Calibri"/>
        </w:rPr>
        <w:t>.</w:t>
      </w:r>
      <w:r w:rsidRPr="00C7165E">
        <w:rPr>
          <w:rFonts w:eastAsia="Calibri"/>
        </w:rPr>
        <w:t xml:space="preserve"> Osnovana je Odlukom o davanju suglasnosti Lučkoj upravi Ploče za osnivanje Slobodne zone luke Ploče (</w:t>
      </w:r>
      <w:r w:rsidR="009927D4">
        <w:rPr>
          <w:rFonts w:eastAsia="Calibri"/>
        </w:rPr>
        <w:t>„</w:t>
      </w:r>
      <w:r w:rsidRPr="00C7165E">
        <w:rPr>
          <w:rFonts w:eastAsia="Calibri"/>
        </w:rPr>
        <w:t>Narodne novine</w:t>
      </w:r>
      <w:r w:rsidR="009927D4">
        <w:rPr>
          <w:rFonts w:eastAsia="Calibri"/>
        </w:rPr>
        <w:t>“</w:t>
      </w:r>
      <w:r w:rsidRPr="00C7165E">
        <w:rPr>
          <w:rFonts w:eastAsia="Calibri"/>
        </w:rPr>
        <w:t>, broj 137/99</w:t>
      </w:r>
      <w:r w:rsidR="009927D4">
        <w:rPr>
          <w:rFonts w:eastAsia="Calibri"/>
        </w:rPr>
        <w:t>.</w:t>
      </w:r>
      <w:r w:rsidRPr="00C7165E">
        <w:rPr>
          <w:rFonts w:eastAsia="Calibri"/>
        </w:rPr>
        <w:t xml:space="preserve">), a suglasnost za osnivanje dana je na rok od 30 godina te ista istječe 9. prosinca 2029. </w:t>
      </w:r>
    </w:p>
    <w:p w14:paraId="1649010F" w14:textId="77777777" w:rsidR="008F7AEA" w:rsidRDefault="008F7AEA" w:rsidP="00C7165E">
      <w:pPr>
        <w:jc w:val="both"/>
        <w:rPr>
          <w:rFonts w:eastAsia="Calibri"/>
        </w:rPr>
      </w:pPr>
    </w:p>
    <w:p w14:paraId="4EC0C46E" w14:textId="246FA028" w:rsidR="00C7165E" w:rsidRPr="00C7165E" w:rsidRDefault="00C7165E" w:rsidP="00C7165E">
      <w:pPr>
        <w:jc w:val="both"/>
        <w:rPr>
          <w:rFonts w:eastAsia="Calibri"/>
        </w:rPr>
      </w:pPr>
      <w:r w:rsidRPr="00C7165E">
        <w:rPr>
          <w:rFonts w:eastAsia="Calibri"/>
        </w:rPr>
        <w:t>Slobodna zona luke Ploče posluje na području površine 2.145.892 m</w:t>
      </w:r>
      <w:r w:rsidRPr="00C7165E">
        <w:rPr>
          <w:rFonts w:eastAsia="Calibri"/>
          <w:vertAlign w:val="superscript"/>
        </w:rPr>
        <w:t>2</w:t>
      </w:r>
      <w:r w:rsidRPr="00C7165E">
        <w:rPr>
          <w:rFonts w:eastAsia="Calibri"/>
        </w:rPr>
        <w:t>, od čega je 480.000 m</w:t>
      </w:r>
      <w:r w:rsidRPr="00C7165E">
        <w:rPr>
          <w:rFonts w:eastAsia="Calibri"/>
          <w:vertAlign w:val="superscript"/>
        </w:rPr>
        <w:t>2</w:t>
      </w:r>
      <w:r w:rsidRPr="00C7165E">
        <w:rPr>
          <w:rFonts w:eastAsia="Calibri"/>
        </w:rPr>
        <w:t xml:space="preserve"> površine slobodno. Slobodna zona je infrastrukturno opremljena</w:t>
      </w:r>
      <w:r w:rsidR="00B76887">
        <w:rPr>
          <w:rFonts w:eastAsia="Calibri"/>
        </w:rPr>
        <w:t>.</w:t>
      </w:r>
    </w:p>
    <w:p w14:paraId="1E418ECB" w14:textId="77777777" w:rsidR="008C2856" w:rsidRDefault="008C2856" w:rsidP="00C7165E">
      <w:pPr>
        <w:jc w:val="both"/>
        <w:rPr>
          <w:rFonts w:eastAsia="Calibri"/>
        </w:rPr>
      </w:pPr>
    </w:p>
    <w:p w14:paraId="543C823B" w14:textId="695FE0D7" w:rsidR="00C7165E" w:rsidRPr="00C7165E" w:rsidRDefault="006C764B" w:rsidP="00C7165E">
      <w:pPr>
        <w:jc w:val="both"/>
        <w:rPr>
          <w:rFonts w:eastAsia="Calibri"/>
        </w:rPr>
      </w:pPr>
      <w:r>
        <w:rPr>
          <w:rFonts w:eastAsia="Calibri"/>
        </w:rPr>
        <w:t>Kao i u prethodnoj</w:t>
      </w:r>
      <w:r w:rsidR="00FE303C">
        <w:rPr>
          <w:rFonts w:eastAsia="Calibri"/>
        </w:rPr>
        <w:t xml:space="preserve">, </w:t>
      </w:r>
      <w:r>
        <w:rPr>
          <w:rFonts w:eastAsia="Calibri"/>
          <w:spacing w:val="-2"/>
        </w:rPr>
        <w:t>u</w:t>
      </w:r>
      <w:r w:rsidRPr="00C7165E">
        <w:rPr>
          <w:rFonts w:eastAsia="Calibri"/>
          <w:spacing w:val="-2"/>
        </w:rPr>
        <w:t xml:space="preserve"> </w:t>
      </w:r>
      <w:r>
        <w:rPr>
          <w:rFonts w:eastAsia="Calibri"/>
          <w:spacing w:val="-2"/>
        </w:rPr>
        <w:t xml:space="preserve">2022. godini na području </w:t>
      </w:r>
      <w:r w:rsidRPr="00C7165E">
        <w:rPr>
          <w:rFonts w:eastAsia="Calibri"/>
          <w:spacing w:val="-2"/>
        </w:rPr>
        <w:t>Slobodn</w:t>
      </w:r>
      <w:r>
        <w:rPr>
          <w:rFonts w:eastAsia="Calibri"/>
          <w:spacing w:val="-2"/>
        </w:rPr>
        <w:t>e</w:t>
      </w:r>
      <w:r w:rsidRPr="00C7165E">
        <w:rPr>
          <w:rFonts w:eastAsia="Calibri"/>
          <w:spacing w:val="-2"/>
        </w:rPr>
        <w:t xml:space="preserve"> zon</w:t>
      </w:r>
      <w:r>
        <w:rPr>
          <w:rFonts w:eastAsia="Calibri"/>
          <w:spacing w:val="-2"/>
        </w:rPr>
        <w:t>e poslovalo</w:t>
      </w:r>
      <w:r w:rsidRPr="00C7165E">
        <w:rPr>
          <w:rFonts w:eastAsia="Calibri"/>
          <w:spacing w:val="-2"/>
        </w:rPr>
        <w:t xml:space="preserve"> je </w:t>
      </w:r>
      <w:r w:rsidR="002E1E91">
        <w:rPr>
          <w:rFonts w:eastAsia="Calibri"/>
          <w:spacing w:val="-2"/>
        </w:rPr>
        <w:t>devet</w:t>
      </w:r>
      <w:r w:rsidRPr="00C7165E">
        <w:rPr>
          <w:rFonts w:eastAsia="Calibri"/>
          <w:spacing w:val="-2"/>
        </w:rPr>
        <w:t xml:space="preserve"> korisnik</w:t>
      </w:r>
      <w:r>
        <w:rPr>
          <w:rFonts w:eastAsia="Calibri"/>
          <w:spacing w:val="-2"/>
        </w:rPr>
        <w:t>a</w:t>
      </w:r>
      <w:r>
        <w:rPr>
          <w:rFonts w:eastAsia="Calibri"/>
        </w:rPr>
        <w:t xml:space="preserve">, a </w:t>
      </w:r>
      <w:r w:rsidR="005F3D59">
        <w:rPr>
          <w:rFonts w:eastAsia="Calibri"/>
        </w:rPr>
        <w:t xml:space="preserve">promjena </w:t>
      </w:r>
      <w:r>
        <w:rPr>
          <w:rFonts w:eastAsia="Calibri"/>
        </w:rPr>
        <w:t xml:space="preserve">nije bilo </w:t>
      </w:r>
      <w:r w:rsidR="005F3D59">
        <w:rPr>
          <w:rFonts w:eastAsia="Calibri"/>
        </w:rPr>
        <w:t xml:space="preserve">niti </w:t>
      </w:r>
      <w:r w:rsidR="00FE303C">
        <w:rPr>
          <w:rFonts w:eastAsia="Calibri"/>
        </w:rPr>
        <w:t>u pretežitoj djelatnosti korisnika te su se s</w:t>
      </w:r>
      <w:r w:rsidR="00C7165E" w:rsidRPr="00C7165E">
        <w:rPr>
          <w:rFonts w:eastAsia="Calibri"/>
        </w:rPr>
        <w:t>kladištenjem bavila četiri</w:t>
      </w:r>
      <w:r w:rsidR="005F3D59">
        <w:rPr>
          <w:rFonts w:eastAsia="Calibri"/>
        </w:rPr>
        <w:t xml:space="preserve"> korisnika, </w:t>
      </w:r>
      <w:r w:rsidR="00D0668B">
        <w:rPr>
          <w:rFonts w:eastAsia="Calibri"/>
        </w:rPr>
        <w:t>dok se</w:t>
      </w:r>
      <w:r w:rsidR="00C7165E" w:rsidRPr="00C7165E">
        <w:rPr>
          <w:rFonts w:eastAsia="Calibri"/>
        </w:rPr>
        <w:t xml:space="preserve"> </w:t>
      </w:r>
      <w:r w:rsidR="005F3D59">
        <w:rPr>
          <w:rFonts w:eastAsia="Calibri"/>
        </w:rPr>
        <w:t xml:space="preserve">njih </w:t>
      </w:r>
      <w:r w:rsidR="00C7165E" w:rsidRPr="00C7165E">
        <w:rPr>
          <w:rFonts w:eastAsia="Calibri"/>
        </w:rPr>
        <w:t xml:space="preserve">pet </w:t>
      </w:r>
      <w:r w:rsidR="005F3D59">
        <w:rPr>
          <w:rFonts w:eastAsia="Calibri"/>
        </w:rPr>
        <w:t>bavilo pružanjem usluga</w:t>
      </w:r>
      <w:r w:rsidR="00A72629">
        <w:rPr>
          <w:rFonts w:eastAsia="Calibri"/>
        </w:rPr>
        <w:t xml:space="preserve"> </w:t>
      </w:r>
      <w:r w:rsidR="00147EA7">
        <w:rPr>
          <w:rFonts w:eastAsia="Calibri"/>
        </w:rPr>
        <w:t>(</w:t>
      </w:r>
      <w:r w:rsidR="00FE303C">
        <w:rPr>
          <w:rFonts w:eastAsia="Calibri"/>
        </w:rPr>
        <w:t xml:space="preserve">prekrcaj, </w:t>
      </w:r>
      <w:r w:rsidR="00147EA7">
        <w:rPr>
          <w:rFonts w:eastAsia="Calibri"/>
        </w:rPr>
        <w:t xml:space="preserve">upravljanje, </w:t>
      </w:r>
      <w:r w:rsidR="00A72629">
        <w:rPr>
          <w:rFonts w:eastAsia="Calibri"/>
        </w:rPr>
        <w:t>opskrba brodova, zaštita od požara, gradnja građevina)</w:t>
      </w:r>
      <w:r w:rsidR="00C7165E" w:rsidRPr="00C7165E">
        <w:rPr>
          <w:rFonts w:eastAsia="Calibri"/>
        </w:rPr>
        <w:t xml:space="preserve">. </w:t>
      </w:r>
      <w:r w:rsidR="00B76887">
        <w:rPr>
          <w:rFonts w:eastAsia="Calibri"/>
        </w:rPr>
        <w:t>Kod k</w:t>
      </w:r>
      <w:r w:rsidR="00C7165E" w:rsidRPr="00C7165E">
        <w:rPr>
          <w:rFonts w:eastAsia="Calibri"/>
        </w:rPr>
        <w:t>orisni</w:t>
      </w:r>
      <w:r w:rsidR="00B76887">
        <w:rPr>
          <w:rFonts w:eastAsia="Calibri"/>
        </w:rPr>
        <w:t>ka u</w:t>
      </w:r>
      <w:r w:rsidR="00C7165E" w:rsidRPr="00C7165E">
        <w:rPr>
          <w:rFonts w:eastAsia="Calibri"/>
        </w:rPr>
        <w:t xml:space="preserve"> Slobodn</w:t>
      </w:r>
      <w:r w:rsidR="00B76887">
        <w:rPr>
          <w:rFonts w:eastAsia="Calibri"/>
        </w:rPr>
        <w:t>oj</w:t>
      </w:r>
      <w:r w:rsidR="00C7165E" w:rsidRPr="00C7165E">
        <w:rPr>
          <w:rFonts w:eastAsia="Calibri"/>
        </w:rPr>
        <w:t xml:space="preserve"> zon</w:t>
      </w:r>
      <w:r w:rsidR="00B76887">
        <w:rPr>
          <w:rFonts w:eastAsia="Calibri"/>
        </w:rPr>
        <w:t>i bio je zaposlen 661 radnik što je za 5,25 % manje.</w:t>
      </w:r>
    </w:p>
    <w:p w14:paraId="305CFC35" w14:textId="77777777" w:rsidR="00C7165E" w:rsidRPr="00C7165E" w:rsidRDefault="00C7165E" w:rsidP="00C7165E">
      <w:pPr>
        <w:jc w:val="both"/>
        <w:rPr>
          <w:rFonts w:eastAsia="Calibri"/>
        </w:rPr>
      </w:pPr>
    </w:p>
    <w:p w14:paraId="29DF7020" w14:textId="182F3D60" w:rsidR="009B6622" w:rsidRDefault="00C7165E" w:rsidP="00092530">
      <w:pPr>
        <w:jc w:val="both"/>
        <w:rPr>
          <w:rFonts w:eastAsia="Calibri"/>
        </w:rPr>
      </w:pPr>
      <w:r w:rsidRPr="00C7165E">
        <w:rPr>
          <w:rFonts w:eastAsia="Calibri"/>
        </w:rPr>
        <w:t>Ukupni prihod korisnika Slobodne zone luke Ploče u 20</w:t>
      </w:r>
      <w:r w:rsidR="00A72629">
        <w:rPr>
          <w:rFonts w:eastAsia="Calibri"/>
        </w:rPr>
        <w:t>2</w:t>
      </w:r>
      <w:r w:rsidR="00B76887">
        <w:rPr>
          <w:rFonts w:eastAsia="Calibri"/>
        </w:rPr>
        <w:t>2</w:t>
      </w:r>
      <w:r w:rsidRPr="00C7165E">
        <w:rPr>
          <w:rFonts w:eastAsia="Calibri"/>
        </w:rPr>
        <w:t>.</w:t>
      </w:r>
      <w:r w:rsidR="00DC0248">
        <w:rPr>
          <w:rFonts w:eastAsia="Calibri"/>
        </w:rPr>
        <w:t xml:space="preserve"> godini</w:t>
      </w:r>
      <w:r w:rsidRPr="00C7165E">
        <w:rPr>
          <w:rFonts w:eastAsia="Calibri"/>
        </w:rPr>
        <w:t xml:space="preserve"> iznosio je </w:t>
      </w:r>
      <w:r w:rsidR="00B76887" w:rsidRPr="00B76887">
        <w:rPr>
          <w:rFonts w:eastAsia="Calibri"/>
        </w:rPr>
        <w:t xml:space="preserve">113.967.645,27 </w:t>
      </w:r>
      <w:r w:rsidR="00B76887">
        <w:rPr>
          <w:rFonts w:eastAsia="Calibri"/>
        </w:rPr>
        <w:t>eura</w:t>
      </w:r>
      <w:r w:rsidRPr="00C7165E">
        <w:rPr>
          <w:rFonts w:eastAsia="Calibri"/>
        </w:rPr>
        <w:t xml:space="preserve"> što je </w:t>
      </w:r>
      <w:r w:rsidR="00B76887">
        <w:rPr>
          <w:rFonts w:eastAsia="Calibri"/>
        </w:rPr>
        <w:t>78,36</w:t>
      </w:r>
      <w:r w:rsidRPr="00C7165E">
        <w:rPr>
          <w:rFonts w:eastAsia="Calibri"/>
        </w:rPr>
        <w:t xml:space="preserve"> % </w:t>
      </w:r>
      <w:r w:rsidR="00A72629">
        <w:rPr>
          <w:rFonts w:eastAsia="Calibri"/>
        </w:rPr>
        <w:t>više</w:t>
      </w:r>
      <w:r w:rsidRPr="00C7165E">
        <w:rPr>
          <w:rFonts w:eastAsia="Calibri"/>
        </w:rPr>
        <w:t xml:space="preserve"> nego u 20</w:t>
      </w:r>
      <w:r w:rsidR="009B6622">
        <w:rPr>
          <w:rFonts w:eastAsia="Calibri"/>
        </w:rPr>
        <w:t>2</w:t>
      </w:r>
      <w:r w:rsidR="00B76887">
        <w:rPr>
          <w:rFonts w:eastAsia="Calibri"/>
        </w:rPr>
        <w:t>1</w:t>
      </w:r>
      <w:r w:rsidRPr="00C7165E">
        <w:rPr>
          <w:rFonts w:eastAsia="Calibri"/>
        </w:rPr>
        <w:t xml:space="preserve">. </w:t>
      </w:r>
      <w:r w:rsidR="00DC0248">
        <w:rPr>
          <w:rFonts w:eastAsia="Calibri"/>
        </w:rPr>
        <w:t xml:space="preserve">godini. </w:t>
      </w:r>
      <w:r w:rsidR="00B76887">
        <w:rPr>
          <w:rFonts w:eastAsia="Calibri"/>
        </w:rPr>
        <w:t xml:space="preserve">Korisnici su poslovanjem u Slobodnoj zoni ostvarili dobit u iznosu od </w:t>
      </w:r>
      <w:r w:rsidR="00B76887" w:rsidRPr="00B76887">
        <w:rPr>
          <w:rFonts w:eastAsia="Calibri"/>
        </w:rPr>
        <w:t>13.397.302,06</w:t>
      </w:r>
      <w:r w:rsidR="00B76887">
        <w:rPr>
          <w:rFonts w:eastAsia="Calibri"/>
        </w:rPr>
        <w:t xml:space="preserve"> eura što je 178,01 % više. Znatno veći </w:t>
      </w:r>
      <w:r w:rsidR="002F5A30">
        <w:rPr>
          <w:rFonts w:eastAsia="Calibri"/>
        </w:rPr>
        <w:t>iznosi ostvarenih prihoda te posljedično i veće ostvarene dobiti te ostalih pokazatelja rezultat su povećanog prometa u luci Ploče u promatranom razdoblju budući da kod gotovo svih korisnika postoji povezanost između rezultata poslovanja i lučkog prometa.</w:t>
      </w:r>
      <w:r w:rsidR="00092530">
        <w:rPr>
          <w:rFonts w:eastAsia="Calibri"/>
        </w:rPr>
        <w:t xml:space="preserve"> </w:t>
      </w:r>
    </w:p>
    <w:p w14:paraId="7BDD51DD" w14:textId="14125104" w:rsidR="00C7165E" w:rsidRPr="00092530" w:rsidRDefault="00C7165E" w:rsidP="00092530">
      <w:pPr>
        <w:jc w:val="both"/>
        <w:rPr>
          <w:rFonts w:eastAsia="Times New Roman"/>
          <w:szCs w:val="24"/>
          <w:lang w:eastAsia="hr-HR"/>
        </w:rPr>
      </w:pPr>
      <w:r w:rsidRPr="00C7165E">
        <w:rPr>
          <w:rFonts w:eastAsia="Calibri"/>
        </w:rPr>
        <w:t>Izvoz korisnika, uključujući i isporuku dobara na tržište Europske unije, u 20</w:t>
      </w:r>
      <w:r w:rsidR="00A72629">
        <w:rPr>
          <w:rFonts w:eastAsia="Calibri"/>
        </w:rPr>
        <w:t>2</w:t>
      </w:r>
      <w:r w:rsidR="00092530">
        <w:rPr>
          <w:rFonts w:eastAsia="Calibri"/>
        </w:rPr>
        <w:t>2</w:t>
      </w:r>
      <w:r w:rsidRPr="00C7165E">
        <w:rPr>
          <w:rFonts w:eastAsia="Calibri"/>
        </w:rPr>
        <w:t xml:space="preserve">. </w:t>
      </w:r>
      <w:r w:rsidR="00DC0248">
        <w:rPr>
          <w:rFonts w:eastAsia="Calibri"/>
        </w:rPr>
        <w:t xml:space="preserve">godini </w:t>
      </w:r>
      <w:r w:rsidRPr="00C7165E">
        <w:rPr>
          <w:rFonts w:eastAsia="Calibri"/>
        </w:rPr>
        <w:t xml:space="preserve">iznosio je </w:t>
      </w:r>
      <w:r w:rsidR="00092530" w:rsidRPr="00092530">
        <w:rPr>
          <w:rFonts w:eastAsia="Times New Roman"/>
          <w:szCs w:val="24"/>
          <w:lang w:eastAsia="hr-HR"/>
        </w:rPr>
        <w:t>80.247.906,92</w:t>
      </w:r>
      <w:r w:rsidR="009B6622">
        <w:rPr>
          <w:rFonts w:eastAsia="Calibri"/>
        </w:rPr>
        <w:t xml:space="preserve"> </w:t>
      </w:r>
      <w:r w:rsidR="00092530">
        <w:rPr>
          <w:rFonts w:eastAsia="Calibri"/>
        </w:rPr>
        <w:t>eura</w:t>
      </w:r>
      <w:r w:rsidRPr="00C7165E">
        <w:rPr>
          <w:rFonts w:eastAsia="Calibri"/>
        </w:rPr>
        <w:t xml:space="preserve"> što je </w:t>
      </w:r>
      <w:r w:rsidR="005F3D59">
        <w:rPr>
          <w:rFonts w:eastAsia="Calibri"/>
        </w:rPr>
        <w:t xml:space="preserve">97,80 </w:t>
      </w:r>
      <w:r w:rsidRPr="00C7165E">
        <w:rPr>
          <w:rFonts w:eastAsia="Calibri"/>
        </w:rPr>
        <w:t xml:space="preserve">% </w:t>
      </w:r>
      <w:r w:rsidR="00A72629">
        <w:rPr>
          <w:rFonts w:eastAsia="Calibri"/>
        </w:rPr>
        <w:t>više</w:t>
      </w:r>
      <w:r w:rsidR="00092530">
        <w:rPr>
          <w:rFonts w:eastAsia="Calibri"/>
        </w:rPr>
        <w:t>, dok je i</w:t>
      </w:r>
      <w:r w:rsidRPr="00C7165E">
        <w:rPr>
          <w:rFonts w:eastAsia="Calibri"/>
        </w:rPr>
        <w:t xml:space="preserve">sporuka dobara na tržište Europske unije iznosila </w:t>
      </w:r>
      <w:r w:rsidR="00092530" w:rsidRPr="00092530">
        <w:rPr>
          <w:rFonts w:eastAsia="Calibri"/>
        </w:rPr>
        <w:t xml:space="preserve">70.535.833,42 </w:t>
      </w:r>
      <w:r w:rsidR="00092530">
        <w:rPr>
          <w:rFonts w:eastAsia="Calibri"/>
        </w:rPr>
        <w:t>eura</w:t>
      </w:r>
      <w:r w:rsidRPr="00C7165E">
        <w:rPr>
          <w:rFonts w:eastAsia="Calibri"/>
        </w:rPr>
        <w:t xml:space="preserve"> ili </w:t>
      </w:r>
      <w:r w:rsidR="005F3D59">
        <w:rPr>
          <w:rFonts w:eastAsia="Calibri"/>
        </w:rPr>
        <w:t>115,26</w:t>
      </w:r>
      <w:r w:rsidRPr="00C7165E">
        <w:rPr>
          <w:rFonts w:eastAsia="Calibri"/>
        </w:rPr>
        <w:t xml:space="preserve"> % </w:t>
      </w:r>
      <w:r w:rsidR="00A72629">
        <w:rPr>
          <w:rFonts w:eastAsia="Calibri"/>
        </w:rPr>
        <w:t>više</w:t>
      </w:r>
      <w:r w:rsidR="005F3D59">
        <w:rPr>
          <w:rFonts w:eastAsia="Calibri"/>
        </w:rPr>
        <w:t>.</w:t>
      </w:r>
      <w:r w:rsidR="009B6622">
        <w:rPr>
          <w:rFonts w:eastAsia="Calibri"/>
        </w:rPr>
        <w:t xml:space="preserve"> </w:t>
      </w:r>
      <w:r w:rsidR="009B6622" w:rsidRPr="009B6622">
        <w:rPr>
          <w:rFonts w:eastAsia="Calibri"/>
        </w:rPr>
        <w:t xml:space="preserve">Udio izvoza u ukupnom prihodu iznosio je </w:t>
      </w:r>
      <w:r w:rsidR="005F3D59">
        <w:rPr>
          <w:rFonts w:eastAsia="Calibri"/>
        </w:rPr>
        <w:t xml:space="preserve">70,4 % ili za </w:t>
      </w:r>
      <w:r w:rsidR="009B6622">
        <w:rPr>
          <w:rFonts w:eastAsia="Calibri"/>
        </w:rPr>
        <w:t>6</w:t>
      </w:r>
      <w:r w:rsidR="005F3D59">
        <w:rPr>
          <w:rFonts w:eastAsia="Calibri"/>
        </w:rPr>
        <w:t>,91</w:t>
      </w:r>
      <w:r w:rsidR="009B6622" w:rsidRPr="009B6622">
        <w:rPr>
          <w:rFonts w:eastAsia="Calibri"/>
        </w:rPr>
        <w:t xml:space="preserve"> %</w:t>
      </w:r>
      <w:r w:rsidR="005F3D59">
        <w:rPr>
          <w:rFonts w:eastAsia="Calibri"/>
        </w:rPr>
        <w:t xml:space="preserve"> više nego 2021. godine</w:t>
      </w:r>
      <w:r w:rsidR="009B6622" w:rsidRPr="009B6622">
        <w:rPr>
          <w:rFonts w:eastAsia="Calibri"/>
        </w:rPr>
        <w:t>, a</w:t>
      </w:r>
      <w:r w:rsidR="009B6622">
        <w:rPr>
          <w:rFonts w:eastAsia="Calibri"/>
        </w:rPr>
        <w:t xml:space="preserve"> n</w:t>
      </w:r>
      <w:r w:rsidRPr="00C7165E">
        <w:rPr>
          <w:rFonts w:eastAsia="Calibri"/>
        </w:rPr>
        <w:t xml:space="preserve">ajvažnija izvozna tržišta bila su tržišta </w:t>
      </w:r>
      <w:r w:rsidR="00A72629">
        <w:rPr>
          <w:rFonts w:eastAsia="Calibri"/>
        </w:rPr>
        <w:t xml:space="preserve">Austrije, Francuske, </w:t>
      </w:r>
      <w:r w:rsidR="009B6622">
        <w:rPr>
          <w:rFonts w:eastAsia="Calibri"/>
        </w:rPr>
        <w:t>Italije te Bosne i Hercegovine</w:t>
      </w:r>
      <w:r w:rsidR="005F3D59">
        <w:rPr>
          <w:rFonts w:eastAsia="Calibri"/>
        </w:rPr>
        <w:t xml:space="preserve"> pri čemu nije bilo promjena u odnosu na prethodno razdoblje</w:t>
      </w:r>
      <w:r w:rsidR="009B6622">
        <w:rPr>
          <w:rFonts w:eastAsia="Calibri"/>
        </w:rPr>
        <w:t>.</w:t>
      </w:r>
    </w:p>
    <w:p w14:paraId="684AA7B4" w14:textId="4D1790BA" w:rsidR="00C7165E" w:rsidRPr="00C7165E" w:rsidRDefault="005F3D59" w:rsidP="00C7165E">
      <w:pPr>
        <w:jc w:val="both"/>
        <w:rPr>
          <w:rFonts w:eastAsia="Calibri"/>
        </w:rPr>
      </w:pPr>
      <w:r>
        <w:rPr>
          <w:rFonts w:eastAsia="Calibri"/>
        </w:rPr>
        <w:t>U</w:t>
      </w:r>
      <w:r w:rsidRPr="00C7165E">
        <w:rPr>
          <w:rFonts w:eastAsia="Calibri"/>
        </w:rPr>
        <w:t xml:space="preserve"> 20</w:t>
      </w:r>
      <w:r>
        <w:rPr>
          <w:rFonts w:eastAsia="Calibri"/>
        </w:rPr>
        <w:t>2</w:t>
      </w:r>
      <w:r w:rsidR="00AC4B06">
        <w:rPr>
          <w:rFonts w:eastAsia="Calibri"/>
        </w:rPr>
        <w:t>2</w:t>
      </w:r>
      <w:r w:rsidRPr="00C7165E">
        <w:rPr>
          <w:rFonts w:eastAsia="Calibri"/>
        </w:rPr>
        <w:t>.</w:t>
      </w:r>
      <w:r>
        <w:rPr>
          <w:rFonts w:eastAsia="Calibri"/>
        </w:rPr>
        <w:t xml:space="preserve"> godini</w:t>
      </w:r>
      <w:r w:rsidRPr="00C7165E">
        <w:rPr>
          <w:rFonts w:eastAsia="Calibri"/>
        </w:rPr>
        <w:t xml:space="preserve"> </w:t>
      </w:r>
      <w:r>
        <w:rPr>
          <w:rFonts w:eastAsia="Calibri"/>
        </w:rPr>
        <w:t xml:space="preserve">u </w:t>
      </w:r>
      <w:r w:rsidR="00C7165E" w:rsidRPr="00C7165E">
        <w:rPr>
          <w:rFonts w:eastAsia="Calibri"/>
        </w:rPr>
        <w:t>Slobodn</w:t>
      </w:r>
      <w:r>
        <w:rPr>
          <w:rFonts w:eastAsia="Calibri"/>
        </w:rPr>
        <w:t>oj</w:t>
      </w:r>
      <w:r w:rsidR="00C7165E" w:rsidRPr="00C7165E">
        <w:rPr>
          <w:rFonts w:eastAsia="Calibri"/>
        </w:rPr>
        <w:t xml:space="preserve"> zon</w:t>
      </w:r>
      <w:r>
        <w:rPr>
          <w:rFonts w:eastAsia="Calibri"/>
        </w:rPr>
        <w:t>i</w:t>
      </w:r>
      <w:r w:rsidR="00C7165E" w:rsidRPr="00C7165E">
        <w:rPr>
          <w:rFonts w:eastAsia="Calibri"/>
        </w:rPr>
        <w:t xml:space="preserve"> luke Ploče izvršena su ulaganja u vrijednosti od </w:t>
      </w:r>
      <w:r w:rsidRPr="005F3D59">
        <w:rPr>
          <w:rFonts w:eastAsia="Calibri"/>
        </w:rPr>
        <w:t xml:space="preserve">13.881.100,18 </w:t>
      </w:r>
      <w:r>
        <w:rPr>
          <w:rFonts w:eastAsia="Calibri"/>
        </w:rPr>
        <w:t>eura</w:t>
      </w:r>
      <w:r w:rsidR="009B6622">
        <w:rPr>
          <w:rFonts w:eastAsia="Calibri"/>
        </w:rPr>
        <w:t>.</w:t>
      </w:r>
    </w:p>
    <w:p w14:paraId="5E9442BB" w14:textId="77777777" w:rsidR="00155CDE" w:rsidRPr="00C7165E" w:rsidRDefault="00155CDE" w:rsidP="00C7165E">
      <w:pPr>
        <w:jc w:val="both"/>
        <w:rPr>
          <w:rFonts w:eastAsia="Calibri"/>
          <w:highlight w:val="yellow"/>
        </w:rPr>
      </w:pPr>
    </w:p>
    <w:tbl>
      <w:tblPr>
        <w:tblStyle w:val="TableGrid1"/>
        <w:tblW w:w="5000" w:type="pct"/>
        <w:tblLook w:val="04A0" w:firstRow="1" w:lastRow="0" w:firstColumn="1" w:lastColumn="0" w:noHBand="0" w:noVBand="1"/>
      </w:tblPr>
      <w:tblGrid>
        <w:gridCol w:w="2190"/>
        <w:gridCol w:w="981"/>
        <w:gridCol w:w="982"/>
        <w:gridCol w:w="982"/>
        <w:gridCol w:w="981"/>
        <w:gridCol w:w="982"/>
        <w:gridCol w:w="982"/>
        <w:gridCol w:w="982"/>
      </w:tblGrid>
      <w:tr w:rsidR="00155CDE" w:rsidRPr="00155CDE" w14:paraId="18D73921" w14:textId="1823148D" w:rsidTr="00155CDE">
        <w:trPr>
          <w:cantSplit/>
        </w:trPr>
        <w:tc>
          <w:tcPr>
            <w:tcW w:w="1208" w:type="pct"/>
            <w:shd w:val="clear" w:color="auto" w:fill="F2F2F2"/>
          </w:tcPr>
          <w:p w14:paraId="7E3147C9" w14:textId="77777777" w:rsidR="00155CDE" w:rsidRPr="00155CDE" w:rsidRDefault="00155CDE" w:rsidP="005E78B3">
            <w:pPr>
              <w:keepNext/>
              <w:spacing w:before="120" w:after="120"/>
              <w:ind w:left="-51"/>
              <w:rPr>
                <w:rFonts w:eastAsia="Calibri"/>
                <w:sz w:val="20"/>
                <w:szCs w:val="20"/>
              </w:rPr>
            </w:pPr>
            <w:r w:rsidRPr="00155CDE">
              <w:rPr>
                <w:rFonts w:eastAsia="Calibri"/>
                <w:b/>
                <w:sz w:val="20"/>
                <w:szCs w:val="20"/>
              </w:rPr>
              <w:t>Godina</w:t>
            </w:r>
          </w:p>
        </w:tc>
        <w:tc>
          <w:tcPr>
            <w:tcW w:w="541" w:type="pct"/>
            <w:shd w:val="clear" w:color="auto" w:fill="auto"/>
          </w:tcPr>
          <w:p w14:paraId="3AFCED3D" w14:textId="70CB9371"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20</w:t>
            </w:r>
            <w:r w:rsidR="00AA221A">
              <w:rPr>
                <w:rFonts w:eastAsia="Calibri"/>
                <w:b/>
                <w:sz w:val="20"/>
                <w:szCs w:val="20"/>
              </w:rPr>
              <w:t>19</w:t>
            </w:r>
            <w:r w:rsidRPr="00155CDE">
              <w:rPr>
                <w:rFonts w:eastAsia="Calibri"/>
                <w:b/>
                <w:sz w:val="20"/>
                <w:szCs w:val="20"/>
              </w:rPr>
              <w:t>.</w:t>
            </w:r>
          </w:p>
        </w:tc>
        <w:tc>
          <w:tcPr>
            <w:tcW w:w="542" w:type="pct"/>
          </w:tcPr>
          <w:p w14:paraId="264E22C7" w14:textId="57FF914A"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20</w:t>
            </w:r>
            <w:r w:rsidR="00AA221A">
              <w:rPr>
                <w:rFonts w:eastAsia="Calibri"/>
                <w:b/>
                <w:sz w:val="20"/>
                <w:szCs w:val="20"/>
              </w:rPr>
              <w:t>20</w:t>
            </w:r>
            <w:r w:rsidRPr="00155CDE">
              <w:rPr>
                <w:rFonts w:eastAsia="Calibri"/>
                <w:b/>
                <w:sz w:val="20"/>
                <w:szCs w:val="20"/>
              </w:rPr>
              <w:t>.</w:t>
            </w:r>
          </w:p>
        </w:tc>
        <w:tc>
          <w:tcPr>
            <w:tcW w:w="542" w:type="pct"/>
            <w:shd w:val="clear" w:color="auto" w:fill="EDEDED" w:themeFill="accent3" w:themeFillTint="33"/>
          </w:tcPr>
          <w:p w14:paraId="142614FB" w14:textId="736FE26B"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w:t>
            </w:r>
          </w:p>
        </w:tc>
        <w:tc>
          <w:tcPr>
            <w:tcW w:w="541" w:type="pct"/>
            <w:shd w:val="clear" w:color="auto" w:fill="auto"/>
          </w:tcPr>
          <w:p w14:paraId="13FF902B" w14:textId="77777777"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2021.</w:t>
            </w:r>
          </w:p>
        </w:tc>
        <w:tc>
          <w:tcPr>
            <w:tcW w:w="542" w:type="pct"/>
            <w:shd w:val="clear" w:color="auto" w:fill="EDEDED" w:themeFill="accent3" w:themeFillTint="33"/>
          </w:tcPr>
          <w:p w14:paraId="4E4A70D3" w14:textId="77777777"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w:t>
            </w:r>
          </w:p>
        </w:tc>
        <w:tc>
          <w:tcPr>
            <w:tcW w:w="542" w:type="pct"/>
            <w:shd w:val="clear" w:color="auto" w:fill="auto"/>
          </w:tcPr>
          <w:p w14:paraId="14D81840" w14:textId="506C141B"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202</w:t>
            </w:r>
            <w:r w:rsidR="00ED13F5">
              <w:rPr>
                <w:rFonts w:eastAsia="Calibri"/>
                <w:b/>
                <w:sz w:val="20"/>
                <w:szCs w:val="20"/>
              </w:rPr>
              <w:t>2</w:t>
            </w:r>
            <w:r w:rsidRPr="00155CDE">
              <w:rPr>
                <w:rFonts w:eastAsia="Calibri"/>
                <w:b/>
                <w:sz w:val="20"/>
                <w:szCs w:val="20"/>
              </w:rPr>
              <w:t>.</w:t>
            </w:r>
          </w:p>
        </w:tc>
        <w:tc>
          <w:tcPr>
            <w:tcW w:w="542" w:type="pct"/>
            <w:shd w:val="clear" w:color="auto" w:fill="EDEDED" w:themeFill="accent3" w:themeFillTint="33"/>
          </w:tcPr>
          <w:p w14:paraId="41271D7A" w14:textId="753936CC" w:rsidR="00155CDE" w:rsidRPr="00155CDE" w:rsidRDefault="00155CDE" w:rsidP="005E78B3">
            <w:pPr>
              <w:keepNext/>
              <w:spacing w:before="120" w:after="120"/>
              <w:ind w:left="-51"/>
              <w:jc w:val="center"/>
              <w:rPr>
                <w:rFonts w:eastAsia="Calibri"/>
                <w:b/>
                <w:sz w:val="20"/>
                <w:szCs w:val="20"/>
              </w:rPr>
            </w:pPr>
            <w:r w:rsidRPr="00155CDE">
              <w:rPr>
                <w:rFonts w:eastAsia="Calibri"/>
                <w:b/>
                <w:sz w:val="20"/>
                <w:szCs w:val="20"/>
              </w:rPr>
              <w:t>%</w:t>
            </w:r>
          </w:p>
        </w:tc>
      </w:tr>
      <w:tr w:rsidR="003421EA" w:rsidRPr="00155CDE" w14:paraId="15EC85D8" w14:textId="14A29D13" w:rsidTr="003421EA">
        <w:trPr>
          <w:cantSplit/>
          <w:trHeight w:val="310"/>
        </w:trPr>
        <w:tc>
          <w:tcPr>
            <w:tcW w:w="1208" w:type="pct"/>
            <w:shd w:val="clear" w:color="auto" w:fill="F2F2F2"/>
          </w:tcPr>
          <w:p w14:paraId="13B75EBD" w14:textId="1D323A00" w:rsidR="003421EA" w:rsidRPr="00155CDE" w:rsidRDefault="003421EA" w:rsidP="005E78B3">
            <w:pPr>
              <w:keepNext/>
              <w:spacing w:before="40" w:after="40"/>
              <w:ind w:left="-49"/>
              <w:rPr>
                <w:rFonts w:eastAsia="Calibri"/>
                <w:sz w:val="20"/>
                <w:szCs w:val="20"/>
              </w:rPr>
            </w:pPr>
            <w:r w:rsidRPr="00155CDE">
              <w:rPr>
                <w:rFonts w:eastAsia="Calibri"/>
                <w:b/>
                <w:sz w:val="20"/>
                <w:szCs w:val="20"/>
              </w:rPr>
              <w:t>Prihod</w:t>
            </w:r>
            <w:r w:rsidRPr="00155CDE">
              <w:rPr>
                <w:rFonts w:eastAsia="Calibri"/>
                <w:sz w:val="20"/>
                <w:szCs w:val="20"/>
              </w:rPr>
              <w:t xml:space="preserve">, </w:t>
            </w:r>
            <w:r>
              <w:rPr>
                <w:rFonts w:eastAsia="Calibri"/>
                <w:sz w:val="20"/>
                <w:szCs w:val="20"/>
              </w:rPr>
              <w:t>mil. EUR</w:t>
            </w:r>
          </w:p>
        </w:tc>
        <w:tc>
          <w:tcPr>
            <w:tcW w:w="541" w:type="pct"/>
            <w:shd w:val="clear" w:color="auto" w:fill="auto"/>
            <w:vAlign w:val="center"/>
          </w:tcPr>
          <w:p w14:paraId="5445F713" w14:textId="69149E65" w:rsidR="003421EA" w:rsidRPr="003421EA" w:rsidRDefault="003421EA" w:rsidP="005E78B3">
            <w:pPr>
              <w:keepNext/>
              <w:spacing w:before="40" w:after="40"/>
              <w:ind w:left="-49" w:right="-50"/>
              <w:jc w:val="right"/>
              <w:rPr>
                <w:rFonts w:eastAsia="Calibri"/>
                <w:sz w:val="20"/>
                <w:szCs w:val="18"/>
              </w:rPr>
            </w:pPr>
            <w:r w:rsidRPr="003421EA">
              <w:rPr>
                <w:sz w:val="20"/>
                <w:szCs w:val="18"/>
              </w:rPr>
              <w:t>34,60</w:t>
            </w:r>
          </w:p>
        </w:tc>
        <w:tc>
          <w:tcPr>
            <w:tcW w:w="542" w:type="pct"/>
            <w:shd w:val="clear" w:color="auto" w:fill="auto"/>
            <w:vAlign w:val="center"/>
          </w:tcPr>
          <w:p w14:paraId="6A295619" w14:textId="38E59D6E" w:rsidR="003421EA" w:rsidRPr="003421EA" w:rsidRDefault="003421EA" w:rsidP="005E78B3">
            <w:pPr>
              <w:keepNext/>
              <w:jc w:val="right"/>
              <w:rPr>
                <w:rFonts w:eastAsia="Calibri"/>
                <w:color w:val="000000"/>
                <w:sz w:val="20"/>
                <w:szCs w:val="18"/>
              </w:rPr>
            </w:pPr>
            <w:r w:rsidRPr="003421EA">
              <w:rPr>
                <w:sz w:val="20"/>
                <w:szCs w:val="18"/>
              </w:rPr>
              <w:t>41,90</w:t>
            </w:r>
          </w:p>
        </w:tc>
        <w:tc>
          <w:tcPr>
            <w:tcW w:w="542" w:type="pct"/>
            <w:shd w:val="clear" w:color="auto" w:fill="EDEDED" w:themeFill="accent3" w:themeFillTint="33"/>
            <w:vAlign w:val="center"/>
          </w:tcPr>
          <w:p w14:paraId="1B248186" w14:textId="1E98E22B"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21,09</w:t>
            </w:r>
          </w:p>
        </w:tc>
        <w:tc>
          <w:tcPr>
            <w:tcW w:w="541" w:type="pct"/>
            <w:shd w:val="clear" w:color="auto" w:fill="auto"/>
            <w:vAlign w:val="center"/>
          </w:tcPr>
          <w:p w14:paraId="6289C18D" w14:textId="07C33B90" w:rsidR="003421EA" w:rsidRPr="003421EA" w:rsidRDefault="003421EA" w:rsidP="005E78B3">
            <w:pPr>
              <w:keepNext/>
              <w:jc w:val="right"/>
              <w:rPr>
                <w:rFonts w:eastAsia="Calibri"/>
                <w:color w:val="000000"/>
                <w:sz w:val="20"/>
                <w:szCs w:val="18"/>
              </w:rPr>
            </w:pPr>
            <w:r w:rsidRPr="003421EA">
              <w:rPr>
                <w:sz w:val="20"/>
                <w:szCs w:val="18"/>
              </w:rPr>
              <w:t>63,90</w:t>
            </w:r>
          </w:p>
        </w:tc>
        <w:tc>
          <w:tcPr>
            <w:tcW w:w="542" w:type="pct"/>
            <w:shd w:val="clear" w:color="auto" w:fill="EDEDED" w:themeFill="accent3" w:themeFillTint="33"/>
            <w:vAlign w:val="center"/>
          </w:tcPr>
          <w:p w14:paraId="59D33030" w14:textId="77777777"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52,51</w:t>
            </w:r>
          </w:p>
        </w:tc>
        <w:tc>
          <w:tcPr>
            <w:tcW w:w="542" w:type="pct"/>
            <w:shd w:val="clear" w:color="auto" w:fill="auto"/>
            <w:vAlign w:val="center"/>
          </w:tcPr>
          <w:p w14:paraId="3D70ADE1" w14:textId="2304AF47" w:rsidR="003421EA" w:rsidRPr="00155CDE" w:rsidRDefault="003421EA" w:rsidP="005E78B3">
            <w:pPr>
              <w:keepNext/>
              <w:jc w:val="right"/>
              <w:rPr>
                <w:rFonts w:eastAsia="Calibri"/>
                <w:color w:val="000000"/>
                <w:sz w:val="20"/>
                <w:szCs w:val="20"/>
              </w:rPr>
            </w:pPr>
            <w:r>
              <w:rPr>
                <w:rFonts w:eastAsia="Calibri"/>
                <w:color w:val="000000"/>
                <w:sz w:val="20"/>
                <w:szCs w:val="20"/>
              </w:rPr>
              <w:t>113,97</w:t>
            </w:r>
          </w:p>
        </w:tc>
        <w:tc>
          <w:tcPr>
            <w:tcW w:w="542" w:type="pct"/>
            <w:shd w:val="clear" w:color="auto" w:fill="EDEDED" w:themeFill="accent3" w:themeFillTint="33"/>
            <w:vAlign w:val="center"/>
          </w:tcPr>
          <w:p w14:paraId="26CB719F" w14:textId="79324E39" w:rsidR="003421EA" w:rsidRPr="00155CDE" w:rsidRDefault="003421EA" w:rsidP="005E78B3">
            <w:pPr>
              <w:keepNext/>
              <w:jc w:val="right"/>
              <w:rPr>
                <w:rFonts w:eastAsia="Calibri"/>
                <w:color w:val="000000"/>
                <w:sz w:val="20"/>
                <w:szCs w:val="20"/>
              </w:rPr>
            </w:pPr>
            <w:r>
              <w:rPr>
                <w:rFonts w:eastAsia="Calibri"/>
                <w:color w:val="000000"/>
                <w:sz w:val="20"/>
                <w:szCs w:val="20"/>
              </w:rPr>
              <w:t>78,36</w:t>
            </w:r>
          </w:p>
        </w:tc>
      </w:tr>
      <w:tr w:rsidR="003421EA" w:rsidRPr="00155CDE" w14:paraId="1781835A" w14:textId="65D2B547" w:rsidTr="003421EA">
        <w:trPr>
          <w:cantSplit/>
          <w:trHeight w:val="310"/>
        </w:trPr>
        <w:tc>
          <w:tcPr>
            <w:tcW w:w="1208" w:type="pct"/>
            <w:shd w:val="clear" w:color="auto" w:fill="F2F2F2"/>
          </w:tcPr>
          <w:p w14:paraId="2DD7723B" w14:textId="18A3CA17" w:rsidR="003421EA" w:rsidRPr="00155CDE" w:rsidRDefault="003421EA" w:rsidP="005E78B3">
            <w:pPr>
              <w:keepNext/>
              <w:spacing w:before="40" w:after="40"/>
              <w:ind w:left="-49" w:right="-108"/>
              <w:rPr>
                <w:rFonts w:eastAsia="Calibri"/>
                <w:sz w:val="20"/>
                <w:szCs w:val="20"/>
              </w:rPr>
            </w:pPr>
            <w:r w:rsidRPr="00155CDE">
              <w:rPr>
                <w:rFonts w:eastAsia="Calibri"/>
                <w:b/>
                <w:sz w:val="20"/>
                <w:szCs w:val="20"/>
              </w:rPr>
              <w:t>Ukupan izvoz</w:t>
            </w:r>
            <w:r w:rsidRPr="00155CDE">
              <w:rPr>
                <w:rFonts w:eastAsia="Calibri"/>
                <w:sz w:val="20"/>
                <w:szCs w:val="20"/>
              </w:rPr>
              <w:t xml:space="preserve">, </w:t>
            </w:r>
            <w:r>
              <w:rPr>
                <w:rFonts w:eastAsia="Calibri"/>
                <w:sz w:val="20"/>
                <w:szCs w:val="20"/>
              </w:rPr>
              <w:t>mil. EUR</w:t>
            </w:r>
          </w:p>
        </w:tc>
        <w:tc>
          <w:tcPr>
            <w:tcW w:w="541" w:type="pct"/>
            <w:shd w:val="clear" w:color="auto" w:fill="auto"/>
            <w:vAlign w:val="center"/>
          </w:tcPr>
          <w:p w14:paraId="7A837162" w14:textId="239450CB" w:rsidR="003421EA" w:rsidRPr="003421EA" w:rsidRDefault="003421EA" w:rsidP="005E78B3">
            <w:pPr>
              <w:keepNext/>
              <w:spacing w:before="40" w:after="40"/>
              <w:ind w:left="-49" w:right="-50"/>
              <w:jc w:val="right"/>
              <w:rPr>
                <w:rFonts w:eastAsia="Calibri"/>
                <w:sz w:val="20"/>
                <w:szCs w:val="18"/>
              </w:rPr>
            </w:pPr>
            <w:r w:rsidRPr="003421EA">
              <w:rPr>
                <w:sz w:val="20"/>
                <w:szCs w:val="18"/>
              </w:rPr>
              <w:t>23,15</w:t>
            </w:r>
          </w:p>
        </w:tc>
        <w:tc>
          <w:tcPr>
            <w:tcW w:w="542" w:type="pct"/>
            <w:shd w:val="clear" w:color="auto" w:fill="auto"/>
            <w:vAlign w:val="center"/>
          </w:tcPr>
          <w:p w14:paraId="72E488EF" w14:textId="01E1AC98" w:rsidR="003421EA" w:rsidRPr="003421EA" w:rsidRDefault="003421EA" w:rsidP="005E78B3">
            <w:pPr>
              <w:keepNext/>
              <w:jc w:val="right"/>
              <w:rPr>
                <w:rFonts w:eastAsia="Calibri"/>
                <w:color w:val="000000"/>
                <w:sz w:val="20"/>
                <w:szCs w:val="18"/>
              </w:rPr>
            </w:pPr>
            <w:r w:rsidRPr="003421EA">
              <w:rPr>
                <w:sz w:val="20"/>
                <w:szCs w:val="18"/>
              </w:rPr>
              <w:t>24,08</w:t>
            </w:r>
          </w:p>
        </w:tc>
        <w:tc>
          <w:tcPr>
            <w:tcW w:w="542" w:type="pct"/>
            <w:shd w:val="clear" w:color="auto" w:fill="EDEDED" w:themeFill="accent3" w:themeFillTint="33"/>
            <w:vAlign w:val="center"/>
          </w:tcPr>
          <w:p w14:paraId="1FA1C593" w14:textId="4ED8EC0D"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4,03</w:t>
            </w:r>
          </w:p>
        </w:tc>
        <w:tc>
          <w:tcPr>
            <w:tcW w:w="541" w:type="pct"/>
            <w:shd w:val="clear" w:color="auto" w:fill="auto"/>
            <w:vAlign w:val="center"/>
          </w:tcPr>
          <w:p w14:paraId="1C254D61" w14:textId="4AA87015" w:rsidR="003421EA" w:rsidRPr="003421EA" w:rsidRDefault="003421EA" w:rsidP="005E78B3">
            <w:pPr>
              <w:keepNext/>
              <w:jc w:val="right"/>
              <w:rPr>
                <w:rFonts w:eastAsia="Calibri"/>
                <w:color w:val="000000"/>
                <w:sz w:val="20"/>
                <w:szCs w:val="18"/>
              </w:rPr>
            </w:pPr>
            <w:r w:rsidRPr="003421EA">
              <w:rPr>
                <w:sz w:val="20"/>
                <w:szCs w:val="18"/>
              </w:rPr>
              <w:t>40,57</w:t>
            </w:r>
          </w:p>
        </w:tc>
        <w:tc>
          <w:tcPr>
            <w:tcW w:w="542" w:type="pct"/>
            <w:shd w:val="clear" w:color="auto" w:fill="EDEDED" w:themeFill="accent3" w:themeFillTint="33"/>
            <w:vAlign w:val="center"/>
          </w:tcPr>
          <w:p w14:paraId="5E1645D2" w14:textId="77777777"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68,5</w:t>
            </w:r>
          </w:p>
        </w:tc>
        <w:tc>
          <w:tcPr>
            <w:tcW w:w="542" w:type="pct"/>
            <w:shd w:val="clear" w:color="auto" w:fill="auto"/>
            <w:vAlign w:val="center"/>
          </w:tcPr>
          <w:p w14:paraId="5F8160CC" w14:textId="5F9C8DAA" w:rsidR="003421EA" w:rsidRPr="00155CDE" w:rsidRDefault="003421EA" w:rsidP="005E78B3">
            <w:pPr>
              <w:keepNext/>
              <w:jc w:val="right"/>
              <w:rPr>
                <w:rFonts w:eastAsia="Calibri"/>
                <w:color w:val="000000"/>
                <w:sz w:val="20"/>
                <w:szCs w:val="20"/>
              </w:rPr>
            </w:pPr>
            <w:r>
              <w:rPr>
                <w:rFonts w:eastAsia="Calibri"/>
                <w:color w:val="000000"/>
                <w:sz w:val="20"/>
                <w:szCs w:val="20"/>
              </w:rPr>
              <w:t>80,25</w:t>
            </w:r>
          </w:p>
        </w:tc>
        <w:tc>
          <w:tcPr>
            <w:tcW w:w="542" w:type="pct"/>
            <w:shd w:val="clear" w:color="auto" w:fill="EDEDED" w:themeFill="accent3" w:themeFillTint="33"/>
            <w:vAlign w:val="center"/>
          </w:tcPr>
          <w:p w14:paraId="016B638E" w14:textId="42930ECF" w:rsidR="003421EA" w:rsidRPr="00155CDE" w:rsidRDefault="003421EA" w:rsidP="005E78B3">
            <w:pPr>
              <w:keepNext/>
              <w:jc w:val="right"/>
              <w:rPr>
                <w:rFonts w:eastAsia="Calibri"/>
                <w:color w:val="000000"/>
                <w:sz w:val="20"/>
                <w:szCs w:val="20"/>
              </w:rPr>
            </w:pPr>
            <w:r>
              <w:rPr>
                <w:rFonts w:eastAsia="Calibri"/>
                <w:color w:val="000000"/>
                <w:sz w:val="20"/>
                <w:szCs w:val="20"/>
              </w:rPr>
              <w:t>97,80</w:t>
            </w:r>
          </w:p>
        </w:tc>
      </w:tr>
      <w:tr w:rsidR="003421EA" w:rsidRPr="00155CDE" w14:paraId="6CF7CECB" w14:textId="0FD6F237" w:rsidTr="003421EA">
        <w:trPr>
          <w:cantSplit/>
          <w:trHeight w:val="310"/>
        </w:trPr>
        <w:tc>
          <w:tcPr>
            <w:tcW w:w="1208" w:type="pct"/>
            <w:shd w:val="clear" w:color="auto" w:fill="F2F2F2"/>
          </w:tcPr>
          <w:p w14:paraId="5E98C30C" w14:textId="519F9867" w:rsidR="003421EA" w:rsidRPr="00155CDE" w:rsidRDefault="003421EA" w:rsidP="005E78B3">
            <w:pPr>
              <w:keepNext/>
              <w:spacing w:before="40" w:after="40"/>
              <w:ind w:left="-49"/>
              <w:rPr>
                <w:rFonts w:eastAsia="Calibri"/>
                <w:sz w:val="20"/>
                <w:szCs w:val="20"/>
              </w:rPr>
            </w:pPr>
            <w:r w:rsidRPr="00155CDE">
              <w:rPr>
                <w:rFonts w:eastAsia="Calibri"/>
                <w:b/>
                <w:sz w:val="20"/>
                <w:szCs w:val="20"/>
              </w:rPr>
              <w:t>Izvoz u EU</w:t>
            </w:r>
            <w:r w:rsidRPr="00155CDE">
              <w:rPr>
                <w:rFonts w:eastAsia="Calibri"/>
                <w:sz w:val="20"/>
                <w:szCs w:val="20"/>
              </w:rPr>
              <w:t xml:space="preserve">, </w:t>
            </w:r>
            <w:r>
              <w:rPr>
                <w:rFonts w:eastAsia="Calibri"/>
                <w:sz w:val="20"/>
                <w:szCs w:val="20"/>
              </w:rPr>
              <w:t>mil. EUR</w:t>
            </w:r>
          </w:p>
        </w:tc>
        <w:tc>
          <w:tcPr>
            <w:tcW w:w="541" w:type="pct"/>
            <w:shd w:val="clear" w:color="auto" w:fill="auto"/>
            <w:vAlign w:val="center"/>
          </w:tcPr>
          <w:p w14:paraId="22F8F30D" w14:textId="25D9F643" w:rsidR="003421EA" w:rsidRPr="003421EA" w:rsidRDefault="003421EA" w:rsidP="005E78B3">
            <w:pPr>
              <w:keepNext/>
              <w:spacing w:before="40" w:after="40"/>
              <w:ind w:left="-49" w:right="-50"/>
              <w:jc w:val="right"/>
              <w:rPr>
                <w:rFonts w:eastAsia="Calibri"/>
                <w:sz w:val="20"/>
                <w:szCs w:val="18"/>
              </w:rPr>
            </w:pPr>
            <w:r w:rsidRPr="003421EA">
              <w:rPr>
                <w:sz w:val="20"/>
                <w:szCs w:val="18"/>
              </w:rPr>
              <w:t>7,97</w:t>
            </w:r>
          </w:p>
        </w:tc>
        <w:tc>
          <w:tcPr>
            <w:tcW w:w="542" w:type="pct"/>
            <w:shd w:val="clear" w:color="auto" w:fill="auto"/>
            <w:vAlign w:val="center"/>
          </w:tcPr>
          <w:p w14:paraId="1EE62778" w14:textId="02564EE8" w:rsidR="003421EA" w:rsidRPr="003421EA" w:rsidRDefault="003421EA" w:rsidP="005E78B3">
            <w:pPr>
              <w:keepNext/>
              <w:jc w:val="right"/>
              <w:rPr>
                <w:rFonts w:eastAsia="Calibri"/>
                <w:color w:val="000000"/>
                <w:sz w:val="20"/>
                <w:szCs w:val="18"/>
              </w:rPr>
            </w:pPr>
            <w:r w:rsidRPr="003421EA">
              <w:rPr>
                <w:sz w:val="20"/>
                <w:szCs w:val="18"/>
              </w:rPr>
              <w:t>14,35</w:t>
            </w:r>
          </w:p>
        </w:tc>
        <w:tc>
          <w:tcPr>
            <w:tcW w:w="542" w:type="pct"/>
            <w:shd w:val="clear" w:color="auto" w:fill="EDEDED" w:themeFill="accent3" w:themeFillTint="33"/>
            <w:vAlign w:val="center"/>
          </w:tcPr>
          <w:p w14:paraId="4391083F" w14:textId="44662D56"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80,06</w:t>
            </w:r>
          </w:p>
        </w:tc>
        <w:tc>
          <w:tcPr>
            <w:tcW w:w="541" w:type="pct"/>
            <w:shd w:val="clear" w:color="auto" w:fill="auto"/>
            <w:vAlign w:val="center"/>
          </w:tcPr>
          <w:p w14:paraId="2DF64084" w14:textId="5B3F232A" w:rsidR="003421EA" w:rsidRPr="003421EA" w:rsidRDefault="003421EA" w:rsidP="005E78B3">
            <w:pPr>
              <w:keepNext/>
              <w:jc w:val="right"/>
              <w:rPr>
                <w:rFonts w:eastAsia="Calibri"/>
                <w:color w:val="000000"/>
                <w:sz w:val="20"/>
                <w:szCs w:val="18"/>
              </w:rPr>
            </w:pPr>
            <w:r w:rsidRPr="003421EA">
              <w:rPr>
                <w:sz w:val="20"/>
                <w:szCs w:val="18"/>
              </w:rPr>
              <w:t>32,77</w:t>
            </w:r>
          </w:p>
        </w:tc>
        <w:tc>
          <w:tcPr>
            <w:tcW w:w="542" w:type="pct"/>
            <w:shd w:val="clear" w:color="auto" w:fill="EDEDED" w:themeFill="accent3" w:themeFillTint="33"/>
            <w:vAlign w:val="center"/>
          </w:tcPr>
          <w:p w14:paraId="5B15C372" w14:textId="77777777" w:rsidR="003421EA" w:rsidRPr="00155CDE" w:rsidRDefault="003421EA" w:rsidP="005E78B3">
            <w:pPr>
              <w:keepNext/>
              <w:jc w:val="right"/>
              <w:rPr>
                <w:rFonts w:eastAsia="Calibri"/>
                <w:color w:val="000000"/>
                <w:sz w:val="20"/>
                <w:szCs w:val="20"/>
              </w:rPr>
            </w:pPr>
            <w:r w:rsidRPr="00AA221A">
              <w:rPr>
                <w:rFonts w:eastAsia="Calibri"/>
                <w:color w:val="000000"/>
                <w:sz w:val="20"/>
                <w:szCs w:val="20"/>
              </w:rPr>
              <w:t>128,45</w:t>
            </w:r>
          </w:p>
        </w:tc>
        <w:tc>
          <w:tcPr>
            <w:tcW w:w="542" w:type="pct"/>
            <w:shd w:val="clear" w:color="auto" w:fill="auto"/>
            <w:vAlign w:val="center"/>
          </w:tcPr>
          <w:p w14:paraId="4416E13A" w14:textId="16AAD6CB" w:rsidR="003421EA" w:rsidRPr="00155CDE" w:rsidRDefault="003421EA" w:rsidP="005E78B3">
            <w:pPr>
              <w:keepNext/>
              <w:jc w:val="right"/>
              <w:rPr>
                <w:rFonts w:eastAsia="Calibri"/>
                <w:color w:val="000000"/>
                <w:sz w:val="20"/>
                <w:szCs w:val="20"/>
              </w:rPr>
            </w:pPr>
            <w:r>
              <w:rPr>
                <w:rFonts w:eastAsia="Calibri"/>
                <w:color w:val="000000"/>
                <w:sz w:val="20"/>
                <w:szCs w:val="20"/>
              </w:rPr>
              <w:t>70,54</w:t>
            </w:r>
          </w:p>
        </w:tc>
        <w:tc>
          <w:tcPr>
            <w:tcW w:w="542" w:type="pct"/>
            <w:shd w:val="clear" w:color="auto" w:fill="EDEDED" w:themeFill="accent3" w:themeFillTint="33"/>
            <w:vAlign w:val="center"/>
          </w:tcPr>
          <w:p w14:paraId="3CCB4AB8" w14:textId="448A5600" w:rsidR="003421EA" w:rsidRPr="00155CDE" w:rsidRDefault="003421EA" w:rsidP="005E78B3">
            <w:pPr>
              <w:keepNext/>
              <w:jc w:val="right"/>
              <w:rPr>
                <w:rFonts w:eastAsia="Calibri"/>
                <w:color w:val="000000"/>
                <w:sz w:val="20"/>
                <w:szCs w:val="20"/>
              </w:rPr>
            </w:pPr>
            <w:r>
              <w:rPr>
                <w:rFonts w:eastAsia="Calibri"/>
                <w:color w:val="000000"/>
                <w:sz w:val="20"/>
                <w:szCs w:val="20"/>
              </w:rPr>
              <w:t>115,26</w:t>
            </w:r>
          </w:p>
        </w:tc>
      </w:tr>
      <w:tr w:rsidR="003421EA" w:rsidRPr="00155CDE" w14:paraId="4F0339E4" w14:textId="5DFE5281" w:rsidTr="003421EA">
        <w:trPr>
          <w:cantSplit/>
          <w:trHeight w:val="310"/>
        </w:trPr>
        <w:tc>
          <w:tcPr>
            <w:tcW w:w="1208" w:type="pct"/>
            <w:shd w:val="clear" w:color="auto" w:fill="F2F2F2"/>
          </w:tcPr>
          <w:p w14:paraId="79C52E8A" w14:textId="78AB334B" w:rsidR="003421EA" w:rsidRPr="00155CDE" w:rsidRDefault="003421EA" w:rsidP="005E78B3">
            <w:pPr>
              <w:keepNext/>
              <w:spacing w:before="40" w:after="40"/>
              <w:ind w:left="-49"/>
              <w:rPr>
                <w:rFonts w:eastAsia="Calibri"/>
                <w:b/>
                <w:sz w:val="20"/>
                <w:szCs w:val="20"/>
              </w:rPr>
            </w:pPr>
            <w:r w:rsidRPr="00155CDE">
              <w:rPr>
                <w:rFonts w:eastAsia="Calibri"/>
                <w:b/>
                <w:sz w:val="20"/>
                <w:szCs w:val="20"/>
              </w:rPr>
              <w:t>Dobit</w:t>
            </w:r>
            <w:r w:rsidRPr="00155CDE">
              <w:rPr>
                <w:rFonts w:eastAsia="Calibri"/>
                <w:sz w:val="20"/>
                <w:szCs w:val="20"/>
              </w:rPr>
              <w:t xml:space="preserve">, </w:t>
            </w:r>
            <w:r>
              <w:rPr>
                <w:rFonts w:eastAsia="Calibri"/>
                <w:sz w:val="20"/>
                <w:szCs w:val="20"/>
              </w:rPr>
              <w:t>mil. EUR</w:t>
            </w:r>
          </w:p>
        </w:tc>
        <w:tc>
          <w:tcPr>
            <w:tcW w:w="541" w:type="pct"/>
            <w:shd w:val="clear" w:color="auto" w:fill="auto"/>
            <w:vAlign w:val="center"/>
          </w:tcPr>
          <w:p w14:paraId="1A1A2C20" w14:textId="485F86A6" w:rsidR="003421EA" w:rsidRPr="003421EA" w:rsidRDefault="003421EA" w:rsidP="005E78B3">
            <w:pPr>
              <w:keepNext/>
              <w:spacing w:before="40" w:after="40"/>
              <w:ind w:left="-49" w:right="-50"/>
              <w:jc w:val="right"/>
              <w:rPr>
                <w:rFonts w:eastAsia="Calibri"/>
                <w:sz w:val="20"/>
                <w:szCs w:val="18"/>
              </w:rPr>
            </w:pPr>
            <w:r w:rsidRPr="003421EA">
              <w:rPr>
                <w:sz w:val="20"/>
                <w:szCs w:val="18"/>
              </w:rPr>
              <w:t>2,26</w:t>
            </w:r>
          </w:p>
        </w:tc>
        <w:tc>
          <w:tcPr>
            <w:tcW w:w="542" w:type="pct"/>
            <w:shd w:val="clear" w:color="auto" w:fill="auto"/>
            <w:vAlign w:val="center"/>
          </w:tcPr>
          <w:p w14:paraId="49445AFF" w14:textId="63B8CBF7" w:rsidR="003421EA" w:rsidRPr="003421EA" w:rsidRDefault="003421EA" w:rsidP="005E78B3">
            <w:pPr>
              <w:keepNext/>
              <w:jc w:val="right"/>
              <w:rPr>
                <w:rFonts w:eastAsia="Calibri"/>
                <w:color w:val="000000"/>
                <w:sz w:val="20"/>
                <w:szCs w:val="18"/>
              </w:rPr>
            </w:pPr>
            <w:r w:rsidRPr="003421EA">
              <w:rPr>
                <w:sz w:val="20"/>
                <w:szCs w:val="18"/>
              </w:rPr>
              <w:t>-4,87</w:t>
            </w:r>
          </w:p>
        </w:tc>
        <w:tc>
          <w:tcPr>
            <w:tcW w:w="542" w:type="pct"/>
            <w:shd w:val="clear" w:color="auto" w:fill="EDEDED" w:themeFill="accent3" w:themeFillTint="33"/>
            <w:vAlign w:val="center"/>
          </w:tcPr>
          <w:p w14:paraId="791B8391" w14:textId="7E84D74B" w:rsidR="003421EA" w:rsidRPr="00155CDE" w:rsidRDefault="003421EA" w:rsidP="005E78B3">
            <w:pPr>
              <w:keepNext/>
              <w:jc w:val="right"/>
              <w:rPr>
                <w:rFonts w:eastAsia="Calibri"/>
                <w:color w:val="000000"/>
                <w:sz w:val="20"/>
                <w:szCs w:val="20"/>
              </w:rPr>
            </w:pPr>
            <w:r w:rsidRPr="00155CDE">
              <w:rPr>
                <w:rFonts w:eastAsia="Calibri"/>
                <w:color w:val="000000"/>
                <w:sz w:val="20"/>
                <w:szCs w:val="20"/>
              </w:rPr>
              <w:t>-</w:t>
            </w:r>
          </w:p>
        </w:tc>
        <w:tc>
          <w:tcPr>
            <w:tcW w:w="541" w:type="pct"/>
            <w:shd w:val="clear" w:color="auto" w:fill="auto"/>
            <w:vAlign w:val="center"/>
          </w:tcPr>
          <w:p w14:paraId="2F933781" w14:textId="2BA0E691" w:rsidR="003421EA" w:rsidRPr="003421EA" w:rsidRDefault="003421EA" w:rsidP="005E78B3">
            <w:pPr>
              <w:keepNext/>
              <w:jc w:val="right"/>
              <w:rPr>
                <w:rFonts w:eastAsia="Calibri"/>
                <w:color w:val="000000"/>
                <w:sz w:val="20"/>
                <w:szCs w:val="18"/>
              </w:rPr>
            </w:pPr>
            <w:r w:rsidRPr="003421EA">
              <w:rPr>
                <w:sz w:val="20"/>
                <w:szCs w:val="18"/>
              </w:rPr>
              <w:t>4,82</w:t>
            </w:r>
          </w:p>
        </w:tc>
        <w:tc>
          <w:tcPr>
            <w:tcW w:w="542" w:type="pct"/>
            <w:shd w:val="clear" w:color="auto" w:fill="EDEDED" w:themeFill="accent3" w:themeFillTint="33"/>
            <w:vAlign w:val="center"/>
          </w:tcPr>
          <w:p w14:paraId="3DC52402" w14:textId="56BA21B1" w:rsidR="003421EA" w:rsidRPr="00155CDE" w:rsidRDefault="003421EA" w:rsidP="005E78B3">
            <w:pPr>
              <w:keepNext/>
              <w:jc w:val="right"/>
              <w:rPr>
                <w:rFonts w:eastAsia="Calibri"/>
                <w:color w:val="000000"/>
                <w:sz w:val="20"/>
                <w:szCs w:val="20"/>
              </w:rPr>
            </w:pPr>
            <w:r>
              <w:rPr>
                <w:rFonts w:eastAsia="Calibri"/>
                <w:color w:val="000000"/>
                <w:sz w:val="20"/>
                <w:szCs w:val="20"/>
              </w:rPr>
              <w:t>-</w:t>
            </w:r>
          </w:p>
        </w:tc>
        <w:tc>
          <w:tcPr>
            <w:tcW w:w="542" w:type="pct"/>
            <w:shd w:val="clear" w:color="auto" w:fill="auto"/>
            <w:vAlign w:val="center"/>
          </w:tcPr>
          <w:p w14:paraId="00AFFAA8" w14:textId="19EFD0F4" w:rsidR="003421EA" w:rsidRPr="00155CDE" w:rsidRDefault="003421EA" w:rsidP="005E78B3">
            <w:pPr>
              <w:keepNext/>
              <w:jc w:val="right"/>
              <w:rPr>
                <w:rFonts w:eastAsia="Calibri"/>
                <w:color w:val="000000"/>
                <w:sz w:val="20"/>
                <w:szCs w:val="20"/>
              </w:rPr>
            </w:pPr>
            <w:r>
              <w:rPr>
                <w:rFonts w:eastAsia="Calibri"/>
                <w:color w:val="000000"/>
                <w:sz w:val="20"/>
                <w:szCs w:val="20"/>
              </w:rPr>
              <w:t>13,40</w:t>
            </w:r>
          </w:p>
        </w:tc>
        <w:tc>
          <w:tcPr>
            <w:tcW w:w="542" w:type="pct"/>
            <w:shd w:val="clear" w:color="auto" w:fill="EDEDED" w:themeFill="accent3" w:themeFillTint="33"/>
            <w:vAlign w:val="center"/>
          </w:tcPr>
          <w:p w14:paraId="7A2F9FB2" w14:textId="1F1DE6D8" w:rsidR="003421EA" w:rsidRPr="00155CDE" w:rsidRDefault="003421EA" w:rsidP="005E78B3">
            <w:pPr>
              <w:keepNext/>
              <w:jc w:val="right"/>
              <w:rPr>
                <w:rFonts w:eastAsia="Calibri"/>
                <w:color w:val="000000"/>
                <w:sz w:val="20"/>
                <w:szCs w:val="20"/>
              </w:rPr>
            </w:pPr>
            <w:r>
              <w:rPr>
                <w:rFonts w:eastAsia="Calibri"/>
                <w:color w:val="000000"/>
                <w:sz w:val="20"/>
                <w:szCs w:val="20"/>
              </w:rPr>
              <w:t>178,01</w:t>
            </w:r>
          </w:p>
        </w:tc>
      </w:tr>
      <w:tr w:rsidR="00AA221A" w:rsidRPr="00155CDE" w14:paraId="2FA9E174" w14:textId="100E775D" w:rsidTr="003421EA">
        <w:trPr>
          <w:cantSplit/>
          <w:trHeight w:val="310"/>
        </w:trPr>
        <w:tc>
          <w:tcPr>
            <w:tcW w:w="1208" w:type="pct"/>
            <w:shd w:val="clear" w:color="auto" w:fill="F2F2F2"/>
          </w:tcPr>
          <w:p w14:paraId="49D0BF83" w14:textId="77777777" w:rsidR="00AA221A" w:rsidRPr="00155CDE" w:rsidRDefault="00AA221A" w:rsidP="005E78B3">
            <w:pPr>
              <w:keepNext/>
              <w:spacing w:before="40" w:after="40"/>
              <w:ind w:left="-49"/>
              <w:rPr>
                <w:rFonts w:eastAsia="Calibri"/>
                <w:b/>
                <w:sz w:val="20"/>
                <w:szCs w:val="20"/>
              </w:rPr>
            </w:pPr>
            <w:r w:rsidRPr="00155CDE">
              <w:rPr>
                <w:rFonts w:eastAsia="Calibri"/>
                <w:b/>
                <w:sz w:val="20"/>
                <w:szCs w:val="20"/>
              </w:rPr>
              <w:t>Broj korisnika</w:t>
            </w:r>
          </w:p>
        </w:tc>
        <w:tc>
          <w:tcPr>
            <w:tcW w:w="541" w:type="pct"/>
            <w:shd w:val="clear" w:color="auto" w:fill="auto"/>
            <w:vAlign w:val="center"/>
          </w:tcPr>
          <w:p w14:paraId="3239A5FE" w14:textId="7A7D0968" w:rsidR="00AA221A" w:rsidRPr="00AA221A" w:rsidRDefault="00AA221A" w:rsidP="005E78B3">
            <w:pPr>
              <w:keepNext/>
              <w:spacing w:before="40" w:after="40"/>
              <w:ind w:left="-49" w:right="-50"/>
              <w:jc w:val="right"/>
              <w:rPr>
                <w:rFonts w:eastAsia="Calibri"/>
                <w:sz w:val="20"/>
                <w:szCs w:val="20"/>
              </w:rPr>
            </w:pPr>
            <w:r w:rsidRPr="00AA221A">
              <w:rPr>
                <w:rFonts w:eastAsia="Calibri"/>
                <w:sz w:val="20"/>
                <w:szCs w:val="20"/>
              </w:rPr>
              <w:t>9</w:t>
            </w:r>
          </w:p>
        </w:tc>
        <w:tc>
          <w:tcPr>
            <w:tcW w:w="542" w:type="pct"/>
            <w:shd w:val="clear" w:color="auto" w:fill="auto"/>
            <w:vAlign w:val="center"/>
          </w:tcPr>
          <w:p w14:paraId="33F4D652" w14:textId="3BC33E75" w:rsidR="00AA221A" w:rsidRPr="00AA221A" w:rsidRDefault="00AA221A" w:rsidP="005E78B3">
            <w:pPr>
              <w:keepNext/>
              <w:jc w:val="right"/>
              <w:rPr>
                <w:rFonts w:eastAsia="Calibri"/>
                <w:color w:val="000000"/>
                <w:sz w:val="20"/>
                <w:szCs w:val="20"/>
              </w:rPr>
            </w:pPr>
            <w:r w:rsidRPr="00AA221A">
              <w:rPr>
                <w:rFonts w:eastAsia="Calibri"/>
                <w:sz w:val="20"/>
                <w:szCs w:val="20"/>
              </w:rPr>
              <w:t>9</w:t>
            </w:r>
          </w:p>
        </w:tc>
        <w:tc>
          <w:tcPr>
            <w:tcW w:w="542" w:type="pct"/>
            <w:shd w:val="clear" w:color="auto" w:fill="EDEDED" w:themeFill="accent3" w:themeFillTint="33"/>
            <w:vAlign w:val="center"/>
          </w:tcPr>
          <w:p w14:paraId="68A1DD6F" w14:textId="5E63C120"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0</w:t>
            </w:r>
          </w:p>
        </w:tc>
        <w:tc>
          <w:tcPr>
            <w:tcW w:w="541" w:type="pct"/>
            <w:shd w:val="clear" w:color="auto" w:fill="auto"/>
            <w:vAlign w:val="center"/>
          </w:tcPr>
          <w:p w14:paraId="24B8D533" w14:textId="77777777"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9</w:t>
            </w:r>
          </w:p>
        </w:tc>
        <w:tc>
          <w:tcPr>
            <w:tcW w:w="542" w:type="pct"/>
            <w:shd w:val="clear" w:color="auto" w:fill="EDEDED" w:themeFill="accent3" w:themeFillTint="33"/>
            <w:vAlign w:val="center"/>
          </w:tcPr>
          <w:p w14:paraId="61D7D241" w14:textId="77777777"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0</w:t>
            </w:r>
          </w:p>
        </w:tc>
        <w:tc>
          <w:tcPr>
            <w:tcW w:w="542" w:type="pct"/>
            <w:shd w:val="clear" w:color="auto" w:fill="auto"/>
            <w:vAlign w:val="center"/>
          </w:tcPr>
          <w:p w14:paraId="1605E801" w14:textId="28D07389" w:rsidR="00AA221A" w:rsidRPr="00155CDE" w:rsidRDefault="003421EA" w:rsidP="005E78B3">
            <w:pPr>
              <w:keepNext/>
              <w:jc w:val="right"/>
              <w:rPr>
                <w:rFonts w:eastAsia="Calibri"/>
                <w:color w:val="000000"/>
                <w:sz w:val="20"/>
                <w:szCs w:val="20"/>
              </w:rPr>
            </w:pPr>
            <w:r>
              <w:rPr>
                <w:rFonts w:eastAsia="Calibri"/>
                <w:color w:val="000000"/>
                <w:sz w:val="20"/>
                <w:szCs w:val="20"/>
              </w:rPr>
              <w:t>9</w:t>
            </w:r>
          </w:p>
        </w:tc>
        <w:tc>
          <w:tcPr>
            <w:tcW w:w="542" w:type="pct"/>
            <w:shd w:val="clear" w:color="auto" w:fill="EDEDED" w:themeFill="accent3" w:themeFillTint="33"/>
            <w:vAlign w:val="center"/>
          </w:tcPr>
          <w:p w14:paraId="7BA23132" w14:textId="1846F523" w:rsidR="00AA221A" w:rsidRPr="00155CDE" w:rsidRDefault="003421EA" w:rsidP="005E78B3">
            <w:pPr>
              <w:keepNext/>
              <w:jc w:val="right"/>
              <w:rPr>
                <w:rFonts w:eastAsia="Calibri"/>
                <w:color w:val="000000"/>
                <w:sz w:val="20"/>
                <w:szCs w:val="20"/>
              </w:rPr>
            </w:pPr>
            <w:r>
              <w:rPr>
                <w:rFonts w:eastAsia="Calibri"/>
                <w:color w:val="000000"/>
                <w:sz w:val="20"/>
                <w:szCs w:val="20"/>
              </w:rPr>
              <w:t>0</w:t>
            </w:r>
          </w:p>
        </w:tc>
      </w:tr>
      <w:tr w:rsidR="00AA221A" w:rsidRPr="00155CDE" w14:paraId="53885694" w14:textId="18464C45" w:rsidTr="003421EA">
        <w:trPr>
          <w:cantSplit/>
          <w:trHeight w:val="310"/>
        </w:trPr>
        <w:tc>
          <w:tcPr>
            <w:tcW w:w="1208" w:type="pct"/>
            <w:shd w:val="clear" w:color="auto" w:fill="F2F2F2"/>
          </w:tcPr>
          <w:p w14:paraId="233AF0D1" w14:textId="04BBD9AD" w:rsidR="00AA221A" w:rsidRPr="00155CDE" w:rsidRDefault="00AA221A" w:rsidP="005E78B3">
            <w:pPr>
              <w:keepNext/>
              <w:spacing w:before="40" w:after="40"/>
              <w:ind w:left="-49"/>
              <w:rPr>
                <w:rFonts w:eastAsia="Calibri"/>
                <w:b/>
                <w:sz w:val="20"/>
                <w:szCs w:val="20"/>
              </w:rPr>
            </w:pPr>
            <w:r w:rsidRPr="00155CDE">
              <w:rPr>
                <w:rFonts w:eastAsia="Calibri"/>
                <w:b/>
                <w:sz w:val="20"/>
                <w:szCs w:val="20"/>
              </w:rPr>
              <w:t>Broj zaposlenih</w:t>
            </w:r>
          </w:p>
        </w:tc>
        <w:tc>
          <w:tcPr>
            <w:tcW w:w="541" w:type="pct"/>
            <w:shd w:val="clear" w:color="auto" w:fill="auto"/>
            <w:vAlign w:val="center"/>
          </w:tcPr>
          <w:p w14:paraId="7D7277FE" w14:textId="64D74F0D" w:rsidR="00AA221A" w:rsidRPr="00AA221A" w:rsidRDefault="00AA221A" w:rsidP="005E78B3">
            <w:pPr>
              <w:keepNext/>
              <w:spacing w:before="40" w:after="40"/>
              <w:ind w:left="-49" w:right="-50"/>
              <w:jc w:val="right"/>
              <w:rPr>
                <w:rFonts w:eastAsia="Calibri"/>
                <w:sz w:val="20"/>
                <w:szCs w:val="20"/>
              </w:rPr>
            </w:pPr>
            <w:r w:rsidRPr="00AA221A">
              <w:rPr>
                <w:rFonts w:eastAsia="Calibri"/>
                <w:sz w:val="20"/>
                <w:szCs w:val="20"/>
              </w:rPr>
              <w:t>734</w:t>
            </w:r>
          </w:p>
        </w:tc>
        <w:tc>
          <w:tcPr>
            <w:tcW w:w="542" w:type="pct"/>
            <w:shd w:val="clear" w:color="auto" w:fill="auto"/>
            <w:vAlign w:val="center"/>
          </w:tcPr>
          <w:p w14:paraId="653FB455" w14:textId="4C25B99B" w:rsidR="00AA221A" w:rsidRPr="00AA221A" w:rsidRDefault="00AA221A" w:rsidP="005E78B3">
            <w:pPr>
              <w:keepNext/>
              <w:jc w:val="right"/>
              <w:rPr>
                <w:rFonts w:eastAsia="Calibri"/>
                <w:color w:val="000000"/>
                <w:sz w:val="20"/>
                <w:szCs w:val="20"/>
              </w:rPr>
            </w:pPr>
            <w:r w:rsidRPr="00AA221A">
              <w:rPr>
                <w:rFonts w:eastAsia="Calibri"/>
                <w:sz w:val="20"/>
                <w:szCs w:val="20"/>
              </w:rPr>
              <w:t>684</w:t>
            </w:r>
          </w:p>
        </w:tc>
        <w:tc>
          <w:tcPr>
            <w:tcW w:w="542" w:type="pct"/>
            <w:shd w:val="clear" w:color="auto" w:fill="EDEDED" w:themeFill="accent3" w:themeFillTint="33"/>
            <w:vAlign w:val="center"/>
          </w:tcPr>
          <w:p w14:paraId="2B724E53" w14:textId="52CEDEA1"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-6,81</w:t>
            </w:r>
          </w:p>
        </w:tc>
        <w:tc>
          <w:tcPr>
            <w:tcW w:w="541" w:type="pct"/>
            <w:shd w:val="clear" w:color="auto" w:fill="auto"/>
            <w:vAlign w:val="center"/>
          </w:tcPr>
          <w:p w14:paraId="5B339427" w14:textId="77777777"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628</w:t>
            </w:r>
          </w:p>
        </w:tc>
        <w:tc>
          <w:tcPr>
            <w:tcW w:w="542" w:type="pct"/>
            <w:shd w:val="clear" w:color="auto" w:fill="EDEDED" w:themeFill="accent3" w:themeFillTint="33"/>
            <w:vAlign w:val="center"/>
          </w:tcPr>
          <w:p w14:paraId="64C77960" w14:textId="77777777" w:rsidR="00AA221A" w:rsidRPr="00155CDE" w:rsidRDefault="00AA221A" w:rsidP="005E78B3">
            <w:pPr>
              <w:keepNext/>
              <w:jc w:val="right"/>
              <w:rPr>
                <w:rFonts w:eastAsia="Calibri"/>
                <w:color w:val="000000"/>
                <w:sz w:val="20"/>
                <w:szCs w:val="20"/>
              </w:rPr>
            </w:pPr>
            <w:r w:rsidRPr="00155CDE">
              <w:rPr>
                <w:rFonts w:eastAsia="Calibri"/>
                <w:color w:val="000000"/>
                <w:sz w:val="20"/>
                <w:szCs w:val="20"/>
              </w:rPr>
              <w:t>-8,19</w:t>
            </w:r>
          </w:p>
        </w:tc>
        <w:tc>
          <w:tcPr>
            <w:tcW w:w="542" w:type="pct"/>
            <w:shd w:val="clear" w:color="auto" w:fill="auto"/>
            <w:vAlign w:val="center"/>
          </w:tcPr>
          <w:p w14:paraId="5BE8A558" w14:textId="6BD6534F" w:rsidR="00AA221A" w:rsidRPr="00155CDE" w:rsidRDefault="003421EA" w:rsidP="005E78B3">
            <w:pPr>
              <w:keepNext/>
              <w:jc w:val="right"/>
              <w:rPr>
                <w:rFonts w:eastAsia="Calibri"/>
                <w:color w:val="000000"/>
                <w:sz w:val="20"/>
                <w:szCs w:val="20"/>
              </w:rPr>
            </w:pPr>
            <w:r>
              <w:rPr>
                <w:rFonts w:eastAsia="Calibri"/>
                <w:color w:val="000000"/>
                <w:sz w:val="20"/>
                <w:szCs w:val="20"/>
              </w:rPr>
              <w:t>661</w:t>
            </w:r>
          </w:p>
        </w:tc>
        <w:tc>
          <w:tcPr>
            <w:tcW w:w="542" w:type="pct"/>
            <w:shd w:val="clear" w:color="auto" w:fill="EDEDED" w:themeFill="accent3" w:themeFillTint="33"/>
            <w:vAlign w:val="center"/>
          </w:tcPr>
          <w:p w14:paraId="071BF63E" w14:textId="0CF9D7F4" w:rsidR="00AA221A" w:rsidRPr="00155CDE" w:rsidRDefault="003421EA" w:rsidP="005E78B3">
            <w:pPr>
              <w:keepNext/>
              <w:jc w:val="right"/>
              <w:rPr>
                <w:rFonts w:eastAsia="Calibri"/>
                <w:color w:val="000000"/>
                <w:sz w:val="20"/>
                <w:szCs w:val="20"/>
              </w:rPr>
            </w:pPr>
            <w:r>
              <w:rPr>
                <w:rFonts w:eastAsia="Calibri"/>
                <w:color w:val="000000"/>
                <w:sz w:val="20"/>
                <w:szCs w:val="20"/>
              </w:rPr>
              <w:t>5,25</w:t>
            </w:r>
          </w:p>
        </w:tc>
      </w:tr>
    </w:tbl>
    <w:p w14:paraId="306E4B86" w14:textId="77777777" w:rsidR="00C7165E" w:rsidRDefault="00C7165E" w:rsidP="00C7165E">
      <w:pPr>
        <w:rPr>
          <w:rFonts w:eastAsia="Calibri"/>
        </w:rPr>
      </w:pPr>
    </w:p>
    <w:p w14:paraId="432C4FF0" w14:textId="77777777" w:rsidR="00C7165E" w:rsidRPr="00C7165E" w:rsidRDefault="00C7165E" w:rsidP="00C7165E">
      <w:pPr>
        <w:keepNext/>
        <w:keepLines/>
        <w:outlineLvl w:val="1"/>
        <w:rPr>
          <w:rFonts w:eastAsia="Times New Roman"/>
          <w:bCs/>
          <w:szCs w:val="26"/>
        </w:rPr>
      </w:pPr>
      <w:bookmarkStart w:id="21" w:name="_Toc153195259"/>
      <w:r w:rsidRPr="000279EA">
        <w:rPr>
          <w:rFonts w:eastAsia="Times New Roman"/>
          <w:bCs/>
          <w:szCs w:val="26"/>
        </w:rPr>
        <w:t>SLOBODNA ZONA LUKE PULA</w:t>
      </w:r>
      <w:bookmarkEnd w:id="21"/>
    </w:p>
    <w:p w14:paraId="16036FA6" w14:textId="77777777" w:rsidR="00C7165E" w:rsidRPr="00C7165E" w:rsidRDefault="00C7165E" w:rsidP="00C7165E">
      <w:pPr>
        <w:rPr>
          <w:rFonts w:eastAsia="Calibri"/>
        </w:rPr>
      </w:pPr>
    </w:p>
    <w:p w14:paraId="1CDEF565" w14:textId="77777777" w:rsidR="00C7165E" w:rsidRPr="00C7165E" w:rsidRDefault="00C7165E" w:rsidP="00C7165E">
      <w:pPr>
        <w:jc w:val="both"/>
        <w:rPr>
          <w:rFonts w:eastAsia="Calibri"/>
        </w:rPr>
      </w:pPr>
      <w:r w:rsidRPr="00C7165E">
        <w:rPr>
          <w:rFonts w:eastAsia="Times New Roman"/>
          <w:szCs w:val="24"/>
          <w:lang w:eastAsia="hr-HR"/>
        </w:rPr>
        <w:t>Slobodna zona luke Pula nalazi se u Istarskoj županiji, na području Grada Pule. Osnovana je Odlukom o davanju suglasnost</w:t>
      </w:r>
      <w:r w:rsidR="00630A21">
        <w:rPr>
          <w:rFonts w:eastAsia="Times New Roman"/>
          <w:szCs w:val="24"/>
          <w:lang w:eastAsia="hr-HR"/>
        </w:rPr>
        <w:t>i</w:t>
      </w:r>
      <w:r w:rsidRPr="00C7165E">
        <w:rPr>
          <w:rFonts w:eastAsia="Times New Roman"/>
          <w:szCs w:val="24"/>
          <w:lang w:eastAsia="hr-HR"/>
        </w:rPr>
        <w:t xml:space="preserve"> Lučkoj upravi Pula za osnivanje Slobodne zone luke Pula (</w:t>
      </w:r>
      <w:r w:rsidR="00630A21">
        <w:rPr>
          <w:rFonts w:eastAsia="Times New Roman"/>
          <w:szCs w:val="24"/>
          <w:lang w:eastAsia="hr-HR"/>
        </w:rPr>
        <w:t>„</w:t>
      </w:r>
      <w:r w:rsidRPr="00C7165E">
        <w:rPr>
          <w:rFonts w:eastAsia="Times New Roman"/>
          <w:szCs w:val="24"/>
          <w:lang w:eastAsia="hr-HR"/>
        </w:rPr>
        <w:t>Narodne novine</w:t>
      </w:r>
      <w:r w:rsidR="00630A21">
        <w:rPr>
          <w:rFonts w:eastAsia="Times New Roman"/>
          <w:szCs w:val="24"/>
          <w:lang w:eastAsia="hr-HR"/>
        </w:rPr>
        <w:t>“</w:t>
      </w:r>
      <w:r w:rsidRPr="00C7165E">
        <w:rPr>
          <w:rFonts w:eastAsia="Times New Roman"/>
          <w:szCs w:val="24"/>
          <w:lang w:eastAsia="hr-HR"/>
        </w:rPr>
        <w:t>, broj 25/99</w:t>
      </w:r>
      <w:r w:rsidR="00630A21">
        <w:rPr>
          <w:rFonts w:eastAsia="Times New Roman"/>
          <w:szCs w:val="24"/>
          <w:lang w:eastAsia="hr-HR"/>
        </w:rPr>
        <w:t>.</w:t>
      </w:r>
      <w:r w:rsidRPr="00C7165E">
        <w:rPr>
          <w:rFonts w:eastAsia="Times New Roman"/>
          <w:szCs w:val="24"/>
          <w:lang w:eastAsia="hr-HR"/>
        </w:rPr>
        <w:t>).</w:t>
      </w:r>
      <w:r w:rsidRPr="00C7165E">
        <w:rPr>
          <w:rFonts w:eastAsia="Calibri"/>
        </w:rPr>
        <w:t xml:space="preserve"> Odlukom nije određeno vremensko razdoblje na koje je dodijeljena suglasnost za osnivanje slobodne zone.</w:t>
      </w:r>
    </w:p>
    <w:p w14:paraId="3078DF1C" w14:textId="77777777" w:rsidR="00C7165E" w:rsidRPr="00C7165E" w:rsidRDefault="00C7165E" w:rsidP="00C7165E">
      <w:pPr>
        <w:jc w:val="both"/>
        <w:rPr>
          <w:rFonts w:eastAsia="Times New Roman"/>
          <w:szCs w:val="24"/>
          <w:lang w:eastAsia="hr-HR"/>
        </w:rPr>
      </w:pPr>
    </w:p>
    <w:p w14:paraId="28141096" w14:textId="77777777" w:rsidR="00C7165E" w:rsidRPr="00F82204" w:rsidRDefault="00C7165E" w:rsidP="00C7165E">
      <w:pPr>
        <w:jc w:val="both"/>
        <w:rPr>
          <w:rFonts w:eastAsia="Times New Roman"/>
          <w:szCs w:val="24"/>
          <w:lang w:eastAsia="hr-HR"/>
        </w:rPr>
      </w:pPr>
      <w:r w:rsidRPr="00C7165E">
        <w:rPr>
          <w:rFonts w:eastAsia="Times New Roman"/>
          <w:szCs w:val="24"/>
          <w:lang w:eastAsia="hr-HR"/>
        </w:rPr>
        <w:t xml:space="preserve">Slobodna zona luke Pula posluje na području površine </w:t>
      </w:r>
      <w:r w:rsidRPr="00F82204">
        <w:rPr>
          <w:rFonts w:eastAsia="Times New Roman"/>
          <w:szCs w:val="24"/>
          <w:lang w:eastAsia="hr-HR"/>
        </w:rPr>
        <w:t>od 59.848 m</w:t>
      </w:r>
      <w:r w:rsidRPr="00F82204">
        <w:rPr>
          <w:rFonts w:eastAsia="Times New Roman"/>
          <w:szCs w:val="24"/>
          <w:vertAlign w:val="superscript"/>
          <w:lang w:eastAsia="hr-HR"/>
        </w:rPr>
        <w:t>2</w:t>
      </w:r>
      <w:r w:rsidRPr="00F82204">
        <w:rPr>
          <w:rFonts w:eastAsia="Times New Roman"/>
          <w:szCs w:val="24"/>
          <w:lang w:eastAsia="hr-HR"/>
        </w:rPr>
        <w:t>, od čega je 39.373 m</w:t>
      </w:r>
      <w:r w:rsidRPr="00F82204">
        <w:rPr>
          <w:rFonts w:eastAsia="Times New Roman"/>
          <w:szCs w:val="24"/>
          <w:vertAlign w:val="superscript"/>
          <w:lang w:eastAsia="hr-HR"/>
        </w:rPr>
        <w:t>2</w:t>
      </w:r>
      <w:r w:rsidRPr="00F82204">
        <w:rPr>
          <w:rFonts w:eastAsia="Times New Roman"/>
          <w:szCs w:val="24"/>
          <w:lang w:eastAsia="hr-HR"/>
        </w:rPr>
        <w:t xml:space="preserve"> površine slobodno. Slobodna zona je u potpunosti infrastrukturno opremljena.</w:t>
      </w:r>
    </w:p>
    <w:p w14:paraId="24CD150C" w14:textId="77777777" w:rsidR="00C7165E" w:rsidRPr="00C7165E" w:rsidRDefault="00C7165E" w:rsidP="00C7165E">
      <w:pPr>
        <w:jc w:val="both"/>
        <w:rPr>
          <w:rFonts w:eastAsia="Times New Roman"/>
          <w:szCs w:val="24"/>
          <w:lang w:eastAsia="hr-HR"/>
        </w:rPr>
      </w:pPr>
    </w:p>
    <w:p w14:paraId="6AAD3CEE" w14:textId="6777BB51" w:rsidR="00C7165E" w:rsidRPr="00C7165E" w:rsidRDefault="0074663B" w:rsidP="00C7165E">
      <w:pPr>
        <w:jc w:val="both"/>
        <w:rPr>
          <w:rFonts w:eastAsia="Times New Roman"/>
          <w:szCs w:val="24"/>
          <w:highlight w:val="yellow"/>
          <w:lang w:eastAsia="hr-HR"/>
        </w:rPr>
      </w:pPr>
      <w:r>
        <w:rPr>
          <w:rFonts w:eastAsia="Times New Roman"/>
          <w:szCs w:val="24"/>
          <w:lang w:eastAsia="hr-HR"/>
        </w:rPr>
        <w:t xml:space="preserve">U </w:t>
      </w:r>
      <w:r w:rsidR="00C7165E" w:rsidRPr="00C7165E">
        <w:rPr>
          <w:rFonts w:eastAsia="Times New Roman"/>
          <w:szCs w:val="24"/>
          <w:lang w:eastAsia="hr-HR"/>
        </w:rPr>
        <w:t>20</w:t>
      </w:r>
      <w:r>
        <w:rPr>
          <w:rFonts w:eastAsia="Times New Roman"/>
          <w:szCs w:val="24"/>
          <w:lang w:eastAsia="hr-HR"/>
        </w:rPr>
        <w:t>2</w:t>
      </w:r>
      <w:r w:rsidR="00002A67">
        <w:rPr>
          <w:rFonts w:eastAsia="Times New Roman"/>
          <w:szCs w:val="24"/>
          <w:lang w:eastAsia="hr-HR"/>
        </w:rPr>
        <w:t>2</w:t>
      </w:r>
      <w:r w:rsidR="00C7165E" w:rsidRPr="00C7165E">
        <w:rPr>
          <w:rFonts w:eastAsia="Times New Roman"/>
          <w:szCs w:val="24"/>
          <w:lang w:eastAsia="hr-HR"/>
        </w:rPr>
        <w:t xml:space="preserve">. </w:t>
      </w:r>
      <w:r w:rsidR="00DC0248">
        <w:rPr>
          <w:rFonts w:eastAsia="Times New Roman"/>
          <w:szCs w:val="24"/>
          <w:lang w:eastAsia="hr-HR"/>
        </w:rPr>
        <w:t xml:space="preserve">godini </w:t>
      </w:r>
      <w:r w:rsidR="00D0668B">
        <w:rPr>
          <w:rFonts w:eastAsia="Times New Roman"/>
          <w:szCs w:val="24"/>
          <w:lang w:eastAsia="hr-HR"/>
        </w:rPr>
        <w:t>na području Slobodne zone</w:t>
      </w:r>
      <w:r w:rsidR="00D0668B" w:rsidRPr="00C7165E">
        <w:rPr>
          <w:rFonts w:eastAsia="Times New Roman"/>
          <w:szCs w:val="24"/>
          <w:lang w:eastAsia="hr-HR"/>
        </w:rPr>
        <w:t xml:space="preserve"> </w:t>
      </w:r>
      <w:r w:rsidR="00C7165E" w:rsidRPr="00C7165E">
        <w:rPr>
          <w:rFonts w:eastAsia="Times New Roman"/>
          <w:szCs w:val="24"/>
          <w:lang w:eastAsia="hr-HR"/>
        </w:rPr>
        <w:t xml:space="preserve">poslovalo je </w:t>
      </w:r>
      <w:r w:rsidR="00C9119D">
        <w:rPr>
          <w:rFonts w:eastAsia="Times New Roman"/>
          <w:szCs w:val="24"/>
          <w:lang w:eastAsia="hr-HR"/>
        </w:rPr>
        <w:t>1</w:t>
      </w:r>
      <w:r w:rsidR="00002A67">
        <w:rPr>
          <w:rFonts w:eastAsia="Times New Roman"/>
          <w:szCs w:val="24"/>
          <w:lang w:eastAsia="hr-HR"/>
        </w:rPr>
        <w:t xml:space="preserve">2 </w:t>
      </w:r>
      <w:r w:rsidR="00C7165E" w:rsidRPr="00C7165E">
        <w:rPr>
          <w:rFonts w:eastAsia="Times New Roman"/>
          <w:szCs w:val="24"/>
          <w:lang w:eastAsia="hr-HR"/>
        </w:rPr>
        <w:t xml:space="preserve">korisnika </w:t>
      </w:r>
      <w:r w:rsidR="00C9119D">
        <w:rPr>
          <w:rFonts w:eastAsia="Times New Roman"/>
          <w:szCs w:val="24"/>
          <w:lang w:eastAsia="hr-HR"/>
        </w:rPr>
        <w:t xml:space="preserve">što je za </w:t>
      </w:r>
      <w:r w:rsidR="00002A67">
        <w:rPr>
          <w:rFonts w:eastAsia="Times New Roman"/>
          <w:szCs w:val="24"/>
          <w:lang w:eastAsia="hr-HR"/>
        </w:rPr>
        <w:t>9,09</w:t>
      </w:r>
      <w:r w:rsidR="00C9119D">
        <w:rPr>
          <w:rFonts w:eastAsia="Times New Roman"/>
          <w:szCs w:val="24"/>
          <w:lang w:eastAsia="hr-HR"/>
        </w:rPr>
        <w:t xml:space="preserve"> % više nego u </w:t>
      </w:r>
      <w:r w:rsidR="00002A67">
        <w:rPr>
          <w:rFonts w:eastAsia="Times New Roman"/>
          <w:szCs w:val="24"/>
          <w:lang w:eastAsia="hr-HR"/>
        </w:rPr>
        <w:t>2021</w:t>
      </w:r>
      <w:r w:rsidR="00C9119D">
        <w:rPr>
          <w:rFonts w:eastAsia="Times New Roman"/>
          <w:szCs w:val="24"/>
          <w:lang w:eastAsia="hr-HR"/>
        </w:rPr>
        <w:t>.</w:t>
      </w:r>
      <w:r w:rsidR="00002A67">
        <w:rPr>
          <w:rFonts w:eastAsia="Times New Roman"/>
          <w:szCs w:val="24"/>
          <w:lang w:eastAsia="hr-HR"/>
        </w:rPr>
        <w:t xml:space="preserve"> godini. Kod k</w:t>
      </w:r>
      <w:r w:rsidR="00C7165E" w:rsidRPr="00C7165E">
        <w:rPr>
          <w:rFonts w:eastAsia="Times New Roman"/>
          <w:szCs w:val="24"/>
          <w:lang w:eastAsia="hr-HR"/>
        </w:rPr>
        <w:t>orisni</w:t>
      </w:r>
      <w:r w:rsidR="00002A67">
        <w:rPr>
          <w:rFonts w:eastAsia="Times New Roman"/>
          <w:szCs w:val="24"/>
          <w:lang w:eastAsia="hr-HR"/>
        </w:rPr>
        <w:t>ka u</w:t>
      </w:r>
      <w:r w:rsidR="00C7165E" w:rsidRPr="00C7165E">
        <w:rPr>
          <w:rFonts w:eastAsia="Times New Roman"/>
          <w:szCs w:val="24"/>
          <w:lang w:eastAsia="hr-HR"/>
        </w:rPr>
        <w:t xml:space="preserve"> Slobodn</w:t>
      </w:r>
      <w:r w:rsidR="00002A67">
        <w:rPr>
          <w:rFonts w:eastAsia="Times New Roman"/>
          <w:szCs w:val="24"/>
          <w:lang w:eastAsia="hr-HR"/>
        </w:rPr>
        <w:t>oj</w:t>
      </w:r>
      <w:r w:rsidR="00C7165E" w:rsidRPr="00C7165E">
        <w:rPr>
          <w:rFonts w:eastAsia="Times New Roman"/>
          <w:szCs w:val="24"/>
          <w:lang w:eastAsia="hr-HR"/>
        </w:rPr>
        <w:t xml:space="preserve"> zon</w:t>
      </w:r>
      <w:r w:rsidR="00002A67">
        <w:rPr>
          <w:rFonts w:eastAsia="Times New Roman"/>
          <w:szCs w:val="24"/>
          <w:lang w:eastAsia="hr-HR"/>
        </w:rPr>
        <w:t>i</w:t>
      </w:r>
      <w:r w:rsidR="00C7165E" w:rsidRPr="00C7165E">
        <w:rPr>
          <w:rFonts w:eastAsia="Times New Roman"/>
          <w:szCs w:val="24"/>
          <w:lang w:eastAsia="hr-HR"/>
        </w:rPr>
        <w:t xml:space="preserve"> </w:t>
      </w:r>
      <w:r w:rsidR="00002A67">
        <w:rPr>
          <w:rFonts w:eastAsia="Times New Roman"/>
          <w:szCs w:val="24"/>
          <w:lang w:eastAsia="hr-HR"/>
        </w:rPr>
        <w:t>bilo je zaposleno</w:t>
      </w:r>
      <w:r w:rsidR="00C7165E" w:rsidRPr="00C7165E">
        <w:rPr>
          <w:rFonts w:eastAsia="Times New Roman"/>
          <w:szCs w:val="24"/>
          <w:lang w:eastAsia="hr-HR"/>
        </w:rPr>
        <w:t xml:space="preserve"> </w:t>
      </w:r>
      <w:r>
        <w:rPr>
          <w:rFonts w:eastAsia="Times New Roman"/>
          <w:szCs w:val="24"/>
          <w:lang w:eastAsia="hr-HR"/>
        </w:rPr>
        <w:t>1</w:t>
      </w:r>
      <w:r w:rsidR="00002A67">
        <w:rPr>
          <w:rFonts w:eastAsia="Times New Roman"/>
          <w:szCs w:val="24"/>
          <w:lang w:eastAsia="hr-HR"/>
        </w:rPr>
        <w:t>12</w:t>
      </w:r>
      <w:r>
        <w:rPr>
          <w:rFonts w:eastAsia="Times New Roman"/>
          <w:szCs w:val="24"/>
          <w:lang w:eastAsia="hr-HR"/>
        </w:rPr>
        <w:t xml:space="preserve"> radnika </w:t>
      </w:r>
      <w:r w:rsidR="00C7165E" w:rsidRPr="00C7165E">
        <w:rPr>
          <w:rFonts w:eastAsia="Times New Roman"/>
          <w:szCs w:val="24"/>
          <w:lang w:eastAsia="hr-HR"/>
        </w:rPr>
        <w:t xml:space="preserve">što je za </w:t>
      </w:r>
      <w:r w:rsidR="00002A67">
        <w:rPr>
          <w:rFonts w:eastAsia="Times New Roman"/>
          <w:szCs w:val="24"/>
          <w:lang w:eastAsia="hr-HR"/>
        </w:rPr>
        <w:t>2,75</w:t>
      </w:r>
      <w:r w:rsidR="00C7165E" w:rsidRPr="00C7165E">
        <w:rPr>
          <w:rFonts w:eastAsia="Times New Roman"/>
          <w:szCs w:val="24"/>
          <w:lang w:eastAsia="hr-HR"/>
        </w:rPr>
        <w:t xml:space="preserve"> % </w:t>
      </w:r>
      <w:r w:rsidR="00C9119D">
        <w:rPr>
          <w:rFonts w:eastAsia="Times New Roman"/>
          <w:szCs w:val="24"/>
          <w:lang w:eastAsia="hr-HR"/>
        </w:rPr>
        <w:t>viš</w:t>
      </w:r>
      <w:r w:rsidR="00C7165E" w:rsidRPr="00C7165E">
        <w:rPr>
          <w:rFonts w:eastAsia="Times New Roman"/>
          <w:szCs w:val="24"/>
          <w:lang w:eastAsia="hr-HR"/>
        </w:rPr>
        <w:t>e</w:t>
      </w:r>
      <w:r w:rsidR="00002A67">
        <w:rPr>
          <w:rFonts w:eastAsia="Times New Roman"/>
          <w:szCs w:val="24"/>
          <w:lang w:eastAsia="hr-HR"/>
        </w:rPr>
        <w:t>.</w:t>
      </w:r>
      <w:r w:rsidR="00FD5119">
        <w:rPr>
          <w:rFonts w:eastAsia="Times New Roman"/>
          <w:szCs w:val="24"/>
          <w:lang w:eastAsia="hr-HR"/>
        </w:rPr>
        <w:t xml:space="preserve"> </w:t>
      </w:r>
      <w:r w:rsidR="00002A67">
        <w:rPr>
          <w:rFonts w:eastAsia="Times New Roman"/>
          <w:szCs w:val="24"/>
          <w:lang w:eastAsia="hr-HR"/>
        </w:rPr>
        <w:t xml:space="preserve">Sedam </w:t>
      </w:r>
      <w:r w:rsidR="00C7165E" w:rsidRPr="00C7165E">
        <w:rPr>
          <w:rFonts w:eastAsia="Times New Roman"/>
          <w:szCs w:val="24"/>
          <w:lang w:eastAsia="hr-HR"/>
        </w:rPr>
        <w:t>korisnika Slobodne zone bavi</w:t>
      </w:r>
      <w:r w:rsidR="00002A67">
        <w:rPr>
          <w:rFonts w:eastAsia="Times New Roman"/>
          <w:szCs w:val="24"/>
          <w:lang w:eastAsia="hr-HR"/>
        </w:rPr>
        <w:t>lo</w:t>
      </w:r>
      <w:r w:rsidR="00C7165E" w:rsidRPr="00C7165E">
        <w:rPr>
          <w:rFonts w:eastAsia="Times New Roman"/>
          <w:szCs w:val="24"/>
          <w:lang w:eastAsia="hr-HR"/>
        </w:rPr>
        <w:t xml:space="preserve"> se proizvodnjom, </w:t>
      </w:r>
      <w:r w:rsidR="00002A67">
        <w:rPr>
          <w:rFonts w:eastAsia="Times New Roman"/>
          <w:szCs w:val="24"/>
          <w:lang w:eastAsia="hr-HR"/>
        </w:rPr>
        <w:t>pet</w:t>
      </w:r>
      <w:r w:rsidR="00C7165E" w:rsidRPr="00C7165E">
        <w:rPr>
          <w:rFonts w:eastAsia="Times New Roman"/>
          <w:szCs w:val="24"/>
          <w:lang w:eastAsia="hr-HR"/>
        </w:rPr>
        <w:t xml:space="preserve"> pružanjem usluga </w:t>
      </w:r>
      <w:r w:rsidR="00C9119D">
        <w:rPr>
          <w:rFonts w:eastAsia="Times New Roman"/>
          <w:szCs w:val="24"/>
          <w:lang w:eastAsia="hr-HR"/>
        </w:rPr>
        <w:t xml:space="preserve">(uglavnom </w:t>
      </w:r>
      <w:r w:rsidR="00C7165E" w:rsidRPr="00C7165E">
        <w:rPr>
          <w:rFonts w:eastAsia="Times New Roman"/>
          <w:szCs w:val="24"/>
          <w:lang w:eastAsia="hr-HR"/>
        </w:rPr>
        <w:t>servis</w:t>
      </w:r>
      <w:r w:rsidR="00C9119D">
        <w:rPr>
          <w:rFonts w:eastAsia="Times New Roman"/>
          <w:szCs w:val="24"/>
          <w:lang w:eastAsia="hr-HR"/>
        </w:rPr>
        <w:t>om plovila)</w:t>
      </w:r>
      <w:r w:rsidR="00C7165E" w:rsidRPr="00C7165E">
        <w:rPr>
          <w:rFonts w:eastAsia="Times New Roman"/>
          <w:szCs w:val="24"/>
          <w:lang w:eastAsia="hr-HR"/>
        </w:rPr>
        <w:t>, a jedan skladištenjem</w:t>
      </w:r>
      <w:r w:rsidR="00C7165E" w:rsidRPr="00A43E22">
        <w:rPr>
          <w:rFonts w:eastAsia="Times New Roman"/>
          <w:szCs w:val="24"/>
          <w:lang w:eastAsia="hr-HR"/>
        </w:rPr>
        <w:t>.</w:t>
      </w:r>
    </w:p>
    <w:p w14:paraId="130772EB" w14:textId="77777777" w:rsidR="00C7165E" w:rsidRPr="00C7165E" w:rsidRDefault="00C7165E" w:rsidP="00C7165E">
      <w:pPr>
        <w:jc w:val="both"/>
        <w:rPr>
          <w:rFonts w:eastAsia="Calibri"/>
        </w:rPr>
      </w:pPr>
    </w:p>
    <w:p w14:paraId="2B3DB2C9" w14:textId="7CBC2247" w:rsidR="00C7165E" w:rsidRPr="009716E9" w:rsidRDefault="00C7165E" w:rsidP="00D022CA">
      <w:pPr>
        <w:jc w:val="both"/>
        <w:rPr>
          <w:rFonts w:eastAsia="Calibri"/>
        </w:rPr>
      </w:pPr>
      <w:r w:rsidRPr="00C7165E">
        <w:rPr>
          <w:rFonts w:eastAsia="Calibri"/>
        </w:rPr>
        <w:t xml:space="preserve">Ukupni prihod korisnika Slobodne zone luke Pula u </w:t>
      </w:r>
      <w:r w:rsidR="00C160F8" w:rsidRPr="00C7165E">
        <w:rPr>
          <w:rFonts w:eastAsia="Calibri"/>
        </w:rPr>
        <w:t>20</w:t>
      </w:r>
      <w:r w:rsidR="00C160F8">
        <w:rPr>
          <w:rFonts w:eastAsia="Calibri"/>
        </w:rPr>
        <w:t>2</w:t>
      </w:r>
      <w:r w:rsidR="00F5433F">
        <w:rPr>
          <w:rFonts w:eastAsia="Calibri"/>
        </w:rPr>
        <w:t>2</w:t>
      </w:r>
      <w:r w:rsidRPr="00C7165E">
        <w:rPr>
          <w:rFonts w:eastAsia="Calibri"/>
        </w:rPr>
        <w:t xml:space="preserve">. </w:t>
      </w:r>
      <w:r w:rsidR="00DC0248">
        <w:rPr>
          <w:rFonts w:eastAsia="Calibri"/>
        </w:rPr>
        <w:t xml:space="preserve">godini </w:t>
      </w:r>
      <w:r w:rsidRPr="00C7165E">
        <w:rPr>
          <w:rFonts w:eastAsia="Calibri"/>
        </w:rPr>
        <w:t xml:space="preserve">iznosio je </w:t>
      </w:r>
      <w:r w:rsidR="00F5433F" w:rsidRPr="00F5433F">
        <w:rPr>
          <w:rFonts w:eastAsia="Calibri"/>
        </w:rPr>
        <w:t xml:space="preserve">5.975.254,12 </w:t>
      </w:r>
      <w:r w:rsidR="00F5433F">
        <w:rPr>
          <w:rFonts w:eastAsia="Calibri"/>
        </w:rPr>
        <w:t>eura</w:t>
      </w:r>
      <w:r w:rsidR="009F3424">
        <w:rPr>
          <w:rFonts w:eastAsia="Calibri"/>
        </w:rPr>
        <w:t xml:space="preserve"> što je za</w:t>
      </w:r>
      <w:r w:rsidRPr="00C7165E">
        <w:rPr>
          <w:rFonts w:eastAsia="Calibri"/>
        </w:rPr>
        <w:t xml:space="preserve"> </w:t>
      </w:r>
      <w:r w:rsidR="00F5433F">
        <w:rPr>
          <w:rFonts w:eastAsia="Calibri"/>
        </w:rPr>
        <w:t>39,07</w:t>
      </w:r>
      <w:r w:rsidRPr="00C7165E">
        <w:rPr>
          <w:rFonts w:eastAsia="Calibri"/>
        </w:rPr>
        <w:t xml:space="preserve"> % </w:t>
      </w:r>
      <w:r w:rsidR="00F5433F">
        <w:rPr>
          <w:rFonts w:eastAsia="Calibri"/>
        </w:rPr>
        <w:t>viš</w:t>
      </w:r>
      <w:r w:rsidRPr="00C7165E">
        <w:rPr>
          <w:rFonts w:eastAsia="Calibri"/>
        </w:rPr>
        <w:t xml:space="preserve">e nego u </w:t>
      </w:r>
      <w:r w:rsidR="00F5433F">
        <w:rPr>
          <w:rFonts w:eastAsia="Calibri"/>
        </w:rPr>
        <w:t>2022. godini</w:t>
      </w:r>
      <w:r w:rsidRPr="00C7165E">
        <w:rPr>
          <w:rFonts w:eastAsia="Calibri"/>
        </w:rPr>
        <w:t>.</w:t>
      </w:r>
      <w:r w:rsidR="00C9119D">
        <w:rPr>
          <w:rFonts w:eastAsia="Calibri"/>
        </w:rPr>
        <w:t xml:space="preserve"> K</w:t>
      </w:r>
      <w:r w:rsidR="009F3424">
        <w:rPr>
          <w:rFonts w:eastAsia="Calibri"/>
        </w:rPr>
        <w:t xml:space="preserve">orisnici </w:t>
      </w:r>
      <w:r w:rsidR="00F5433F">
        <w:rPr>
          <w:rFonts w:eastAsia="Calibri"/>
        </w:rPr>
        <w:t xml:space="preserve">su poslovanjem u </w:t>
      </w:r>
      <w:r w:rsidR="00C9119D">
        <w:rPr>
          <w:rFonts w:eastAsia="Calibri"/>
        </w:rPr>
        <w:t>S</w:t>
      </w:r>
      <w:r w:rsidR="009F3424">
        <w:rPr>
          <w:rFonts w:eastAsia="Calibri"/>
        </w:rPr>
        <w:t>lobodn</w:t>
      </w:r>
      <w:r w:rsidR="00F5433F">
        <w:rPr>
          <w:rFonts w:eastAsia="Calibri"/>
        </w:rPr>
        <w:t>oj</w:t>
      </w:r>
      <w:r w:rsidR="009F3424">
        <w:rPr>
          <w:rFonts w:eastAsia="Calibri"/>
        </w:rPr>
        <w:t xml:space="preserve"> zon</w:t>
      </w:r>
      <w:r w:rsidR="00F5433F">
        <w:rPr>
          <w:rFonts w:eastAsia="Calibri"/>
        </w:rPr>
        <w:t>i</w:t>
      </w:r>
      <w:r w:rsidR="009F3424">
        <w:rPr>
          <w:rFonts w:eastAsia="Calibri"/>
        </w:rPr>
        <w:t xml:space="preserve"> ostvarili gubitak u poslovanju </w:t>
      </w:r>
      <w:r w:rsidR="00A049EC">
        <w:rPr>
          <w:rFonts w:eastAsia="Calibri"/>
        </w:rPr>
        <w:t xml:space="preserve">u iznosu </w:t>
      </w:r>
      <w:r w:rsidR="009F3424">
        <w:rPr>
          <w:rFonts w:eastAsia="Calibri"/>
        </w:rPr>
        <w:t xml:space="preserve">od </w:t>
      </w:r>
      <w:r w:rsidR="00F5433F" w:rsidRPr="00F5433F">
        <w:rPr>
          <w:rFonts w:eastAsia="Calibri"/>
        </w:rPr>
        <w:t>1.864.960,67</w:t>
      </w:r>
      <w:r w:rsidR="00C9119D">
        <w:rPr>
          <w:rFonts w:eastAsia="Calibri"/>
        </w:rPr>
        <w:t xml:space="preserve"> </w:t>
      </w:r>
      <w:r w:rsidR="00F5433F">
        <w:rPr>
          <w:rFonts w:eastAsia="Calibri"/>
        </w:rPr>
        <w:t>eura</w:t>
      </w:r>
      <w:r w:rsidR="00C9119D">
        <w:rPr>
          <w:rFonts w:eastAsia="Calibri"/>
        </w:rPr>
        <w:t xml:space="preserve">, dok je u </w:t>
      </w:r>
      <w:r w:rsidR="009F3424">
        <w:rPr>
          <w:rFonts w:eastAsia="Calibri"/>
        </w:rPr>
        <w:t>202</w:t>
      </w:r>
      <w:r w:rsidR="00F5433F">
        <w:rPr>
          <w:rFonts w:eastAsia="Calibri"/>
        </w:rPr>
        <w:t>1</w:t>
      </w:r>
      <w:r w:rsidR="009F3424">
        <w:rPr>
          <w:rFonts w:eastAsia="Calibri"/>
        </w:rPr>
        <w:t xml:space="preserve">. </w:t>
      </w:r>
      <w:r w:rsidR="00DC0248">
        <w:rPr>
          <w:rFonts w:eastAsia="Calibri"/>
        </w:rPr>
        <w:t xml:space="preserve">godini </w:t>
      </w:r>
      <w:r w:rsidR="009F3424">
        <w:rPr>
          <w:rFonts w:eastAsia="Calibri"/>
        </w:rPr>
        <w:t xml:space="preserve">gubitak korisnika iznosio </w:t>
      </w:r>
      <w:r w:rsidR="00D022CA" w:rsidRPr="00D022CA">
        <w:rPr>
          <w:rFonts w:eastAsia="Calibri"/>
        </w:rPr>
        <w:t>1.558.409</w:t>
      </w:r>
      <w:r w:rsidR="00D022CA">
        <w:rPr>
          <w:rFonts w:eastAsia="Calibri"/>
        </w:rPr>
        <w:t>,00 eura</w:t>
      </w:r>
      <w:r w:rsidR="009F3424">
        <w:rPr>
          <w:rFonts w:eastAsia="Calibri"/>
        </w:rPr>
        <w:t>.</w:t>
      </w:r>
      <w:r w:rsidR="00D022CA">
        <w:rPr>
          <w:rFonts w:eastAsia="Calibri"/>
        </w:rPr>
        <w:t xml:space="preserve"> </w:t>
      </w:r>
      <w:r w:rsidR="00F84268">
        <w:rPr>
          <w:rFonts w:eastAsia="Calibri"/>
        </w:rPr>
        <w:t>Izvoz korisnika</w:t>
      </w:r>
      <w:r w:rsidRPr="00C7165E">
        <w:rPr>
          <w:rFonts w:eastAsia="Calibri"/>
        </w:rPr>
        <w:t xml:space="preserve"> </w:t>
      </w:r>
      <w:r w:rsidRPr="009716E9">
        <w:rPr>
          <w:rFonts w:eastAsia="Calibri"/>
        </w:rPr>
        <w:t xml:space="preserve">iznosio je </w:t>
      </w:r>
      <w:r w:rsidR="009716E9" w:rsidRPr="009716E9">
        <w:rPr>
          <w:rFonts w:eastAsia="Calibri"/>
        </w:rPr>
        <w:t>2.835.273,51 eura</w:t>
      </w:r>
      <w:r w:rsidRPr="009716E9">
        <w:rPr>
          <w:rFonts w:eastAsia="Calibri"/>
        </w:rPr>
        <w:t xml:space="preserve"> ili </w:t>
      </w:r>
      <w:r w:rsidR="009716E9" w:rsidRPr="009716E9">
        <w:rPr>
          <w:rFonts w:eastAsia="Calibri"/>
        </w:rPr>
        <w:t xml:space="preserve">18,92 </w:t>
      </w:r>
      <w:r w:rsidRPr="009716E9">
        <w:rPr>
          <w:rFonts w:eastAsia="Calibri"/>
        </w:rPr>
        <w:t xml:space="preserve">% </w:t>
      </w:r>
      <w:r w:rsidR="009716E9" w:rsidRPr="009716E9">
        <w:rPr>
          <w:rFonts w:eastAsia="Calibri"/>
        </w:rPr>
        <w:t>više</w:t>
      </w:r>
      <w:r w:rsidRPr="009716E9">
        <w:rPr>
          <w:rFonts w:eastAsia="Calibri"/>
        </w:rPr>
        <w:t xml:space="preserve"> nego u 20</w:t>
      </w:r>
      <w:r w:rsidR="00C9119D" w:rsidRPr="009716E9">
        <w:rPr>
          <w:rFonts w:eastAsia="Calibri"/>
        </w:rPr>
        <w:t>2</w:t>
      </w:r>
      <w:r w:rsidR="009716E9" w:rsidRPr="009716E9">
        <w:rPr>
          <w:rFonts w:eastAsia="Calibri"/>
        </w:rPr>
        <w:t>1</w:t>
      </w:r>
      <w:r w:rsidRPr="009716E9">
        <w:rPr>
          <w:rFonts w:eastAsia="Calibri"/>
        </w:rPr>
        <w:t>.</w:t>
      </w:r>
      <w:r w:rsidR="004374EE" w:rsidRPr="009716E9">
        <w:rPr>
          <w:rFonts w:eastAsia="Calibri"/>
        </w:rPr>
        <w:t xml:space="preserve"> </w:t>
      </w:r>
      <w:r w:rsidR="001D5E0A" w:rsidRPr="009716E9">
        <w:rPr>
          <w:rFonts w:eastAsia="Calibri"/>
        </w:rPr>
        <w:t xml:space="preserve">godini. </w:t>
      </w:r>
      <w:r w:rsidR="004374EE" w:rsidRPr="009716E9">
        <w:rPr>
          <w:rFonts w:eastAsia="Calibri"/>
        </w:rPr>
        <w:t xml:space="preserve">Udio izvoza u ukupnom prihodu iznosio je </w:t>
      </w:r>
      <w:r w:rsidR="009716E9" w:rsidRPr="009716E9">
        <w:rPr>
          <w:rFonts w:eastAsia="Calibri"/>
        </w:rPr>
        <w:t>47,45</w:t>
      </w:r>
      <w:r w:rsidR="004374EE" w:rsidRPr="009716E9">
        <w:rPr>
          <w:rFonts w:eastAsia="Calibri"/>
        </w:rPr>
        <w:t xml:space="preserve"> %, a</w:t>
      </w:r>
      <w:r w:rsidR="00F84268" w:rsidRPr="009716E9">
        <w:rPr>
          <w:rFonts w:eastAsia="Calibri"/>
        </w:rPr>
        <w:t xml:space="preserve"> ostvaren </w:t>
      </w:r>
      <w:r w:rsidR="009716E9" w:rsidRPr="009716E9">
        <w:rPr>
          <w:rFonts w:eastAsia="Calibri"/>
        </w:rPr>
        <w:t xml:space="preserve">je </w:t>
      </w:r>
      <w:r w:rsidR="00F84268" w:rsidRPr="009716E9">
        <w:rPr>
          <w:rFonts w:eastAsia="Calibri"/>
        </w:rPr>
        <w:t>na</w:t>
      </w:r>
      <w:r w:rsidRPr="009716E9">
        <w:rPr>
          <w:rFonts w:eastAsia="Calibri"/>
        </w:rPr>
        <w:t xml:space="preserve"> tržišt</w:t>
      </w:r>
      <w:r w:rsidR="00F84268" w:rsidRPr="009716E9">
        <w:rPr>
          <w:rFonts w:eastAsia="Calibri"/>
        </w:rPr>
        <w:t>u</w:t>
      </w:r>
      <w:r w:rsidRPr="009716E9">
        <w:rPr>
          <w:rFonts w:eastAsia="Calibri"/>
        </w:rPr>
        <w:t xml:space="preserve"> Italije</w:t>
      </w:r>
      <w:r w:rsidR="009716E9" w:rsidRPr="009716E9">
        <w:rPr>
          <w:rFonts w:eastAsia="Calibri"/>
        </w:rPr>
        <w:t xml:space="preserve"> i Njemačke</w:t>
      </w:r>
      <w:r w:rsidRPr="009716E9">
        <w:rPr>
          <w:rFonts w:eastAsia="Calibri"/>
        </w:rPr>
        <w:t>.</w:t>
      </w:r>
      <w:r w:rsidR="004374EE" w:rsidRPr="009716E9">
        <w:rPr>
          <w:rFonts w:eastAsia="Calibri"/>
        </w:rPr>
        <w:t xml:space="preserve"> </w:t>
      </w:r>
    </w:p>
    <w:p w14:paraId="23FC9711" w14:textId="02C71815" w:rsidR="00C7165E" w:rsidRDefault="00D0668B" w:rsidP="00C7165E">
      <w:pPr>
        <w:jc w:val="both"/>
        <w:rPr>
          <w:rFonts w:eastAsia="Times New Roman"/>
          <w:szCs w:val="24"/>
          <w:lang w:eastAsia="hr-HR"/>
        </w:rPr>
      </w:pPr>
      <w:r w:rsidRPr="00C7165E">
        <w:rPr>
          <w:rFonts w:eastAsia="Calibri"/>
        </w:rPr>
        <w:t>U 20</w:t>
      </w:r>
      <w:r>
        <w:rPr>
          <w:rFonts w:eastAsia="Calibri"/>
        </w:rPr>
        <w:t>22</w:t>
      </w:r>
      <w:r w:rsidRPr="00C7165E">
        <w:rPr>
          <w:rFonts w:eastAsia="Calibri"/>
        </w:rPr>
        <w:t xml:space="preserve">. </w:t>
      </w:r>
      <w:r>
        <w:rPr>
          <w:rFonts w:eastAsia="Calibri"/>
        </w:rPr>
        <w:t xml:space="preserve">godini </w:t>
      </w:r>
      <w:r w:rsidRPr="00C7165E">
        <w:rPr>
          <w:rFonts w:eastAsia="Calibri"/>
        </w:rPr>
        <w:t xml:space="preserve">u Slobodnoj zoni </w:t>
      </w:r>
      <w:r>
        <w:rPr>
          <w:rFonts w:eastAsia="Calibri"/>
        </w:rPr>
        <w:t>luke Pula</w:t>
      </w:r>
      <w:r w:rsidRPr="00C7165E">
        <w:rPr>
          <w:rFonts w:eastAsia="Calibri"/>
        </w:rPr>
        <w:t xml:space="preserve"> izvršena su ulaganja u iznosu </w:t>
      </w:r>
      <w:r w:rsidRPr="00D0668B">
        <w:rPr>
          <w:rFonts w:eastAsia="Calibri"/>
        </w:rPr>
        <w:t xml:space="preserve">7.963,36 </w:t>
      </w:r>
      <w:r>
        <w:rPr>
          <w:rFonts w:eastAsia="Calibri"/>
        </w:rPr>
        <w:t>eura</w:t>
      </w:r>
      <w:r w:rsidR="00FD5119">
        <w:rPr>
          <w:rFonts w:eastAsia="Times New Roman"/>
          <w:szCs w:val="24"/>
          <w:lang w:eastAsia="hr-HR"/>
        </w:rPr>
        <w:t>.</w:t>
      </w:r>
      <w:r w:rsidR="00C7165E" w:rsidRPr="00C7165E">
        <w:rPr>
          <w:rFonts w:eastAsia="Times New Roman"/>
          <w:szCs w:val="24"/>
          <w:lang w:eastAsia="hr-HR"/>
        </w:rPr>
        <w:t xml:space="preserve"> </w:t>
      </w:r>
    </w:p>
    <w:p w14:paraId="2C3C3720" w14:textId="77777777" w:rsidR="00CC07E9" w:rsidRPr="00C7165E" w:rsidRDefault="00CC07E9" w:rsidP="00C7165E">
      <w:pPr>
        <w:jc w:val="both"/>
        <w:rPr>
          <w:rFonts w:eastAsia="Times New Roman"/>
          <w:szCs w:val="24"/>
          <w:lang w:eastAsia="hr-HR"/>
        </w:rPr>
      </w:pPr>
    </w:p>
    <w:tbl>
      <w:tblPr>
        <w:tblStyle w:val="TableGrid1"/>
        <w:tblW w:w="4814" w:type="pct"/>
        <w:tblLook w:val="04A0" w:firstRow="1" w:lastRow="0" w:firstColumn="1" w:lastColumn="0" w:noHBand="0" w:noVBand="1"/>
      </w:tblPr>
      <w:tblGrid>
        <w:gridCol w:w="2264"/>
        <w:gridCol w:w="923"/>
        <w:gridCol w:w="923"/>
        <w:gridCol w:w="923"/>
        <w:gridCol w:w="923"/>
        <w:gridCol w:w="923"/>
        <w:gridCol w:w="923"/>
        <w:gridCol w:w="923"/>
      </w:tblGrid>
      <w:tr w:rsidR="00ED13F5" w:rsidRPr="00ED13F5" w14:paraId="0D697EB3" w14:textId="0F08BFF7" w:rsidTr="00FC48B7">
        <w:trPr>
          <w:cantSplit/>
        </w:trPr>
        <w:tc>
          <w:tcPr>
            <w:tcW w:w="1297" w:type="pct"/>
            <w:shd w:val="clear" w:color="auto" w:fill="F2F2F2"/>
          </w:tcPr>
          <w:p w14:paraId="1D1B9933" w14:textId="77777777" w:rsidR="00ED13F5" w:rsidRPr="00ED13F5" w:rsidRDefault="00ED13F5" w:rsidP="00ED13F5">
            <w:pPr>
              <w:spacing w:before="120" w:after="120"/>
              <w:ind w:left="-51"/>
              <w:rPr>
                <w:rFonts w:eastAsia="Calibri"/>
                <w:sz w:val="20"/>
                <w:szCs w:val="20"/>
              </w:rPr>
            </w:pPr>
            <w:r w:rsidRPr="00ED13F5">
              <w:rPr>
                <w:rFonts w:eastAsia="Calibri"/>
                <w:b/>
                <w:sz w:val="20"/>
                <w:szCs w:val="20"/>
              </w:rPr>
              <w:t>Godina</w:t>
            </w:r>
          </w:p>
        </w:tc>
        <w:tc>
          <w:tcPr>
            <w:tcW w:w="529" w:type="pct"/>
            <w:shd w:val="clear" w:color="auto" w:fill="auto"/>
          </w:tcPr>
          <w:p w14:paraId="70E0960E" w14:textId="77777777"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2019.</w:t>
            </w:r>
          </w:p>
        </w:tc>
        <w:tc>
          <w:tcPr>
            <w:tcW w:w="529" w:type="pct"/>
            <w:shd w:val="clear" w:color="auto" w:fill="auto"/>
          </w:tcPr>
          <w:p w14:paraId="04DC94F7" w14:textId="77777777"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2020.</w:t>
            </w:r>
          </w:p>
        </w:tc>
        <w:tc>
          <w:tcPr>
            <w:tcW w:w="529" w:type="pct"/>
            <w:shd w:val="clear" w:color="auto" w:fill="EDEDED" w:themeFill="accent3" w:themeFillTint="33"/>
          </w:tcPr>
          <w:p w14:paraId="1D4B6A93" w14:textId="77777777"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w:t>
            </w:r>
          </w:p>
        </w:tc>
        <w:tc>
          <w:tcPr>
            <w:tcW w:w="529" w:type="pct"/>
            <w:shd w:val="clear" w:color="auto" w:fill="auto"/>
          </w:tcPr>
          <w:p w14:paraId="71444EA2" w14:textId="77777777"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2021.</w:t>
            </w:r>
          </w:p>
        </w:tc>
        <w:tc>
          <w:tcPr>
            <w:tcW w:w="529" w:type="pct"/>
            <w:shd w:val="clear" w:color="auto" w:fill="EDEDED" w:themeFill="accent3" w:themeFillTint="33"/>
          </w:tcPr>
          <w:p w14:paraId="648996C2" w14:textId="77777777"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w:t>
            </w:r>
          </w:p>
        </w:tc>
        <w:tc>
          <w:tcPr>
            <w:tcW w:w="529" w:type="pct"/>
            <w:shd w:val="clear" w:color="auto" w:fill="auto"/>
          </w:tcPr>
          <w:p w14:paraId="5DB9296A" w14:textId="07E15005"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202</w:t>
            </w:r>
            <w:r>
              <w:rPr>
                <w:rFonts w:eastAsia="Calibri"/>
                <w:b/>
                <w:sz w:val="20"/>
                <w:szCs w:val="20"/>
              </w:rPr>
              <w:t>2</w:t>
            </w:r>
            <w:r w:rsidRPr="00ED13F5">
              <w:rPr>
                <w:rFonts w:eastAsia="Calibri"/>
                <w:b/>
                <w:sz w:val="20"/>
                <w:szCs w:val="20"/>
              </w:rPr>
              <w:t>.</w:t>
            </w:r>
          </w:p>
        </w:tc>
        <w:tc>
          <w:tcPr>
            <w:tcW w:w="529" w:type="pct"/>
            <w:shd w:val="clear" w:color="auto" w:fill="EDEDED" w:themeFill="accent3" w:themeFillTint="33"/>
          </w:tcPr>
          <w:p w14:paraId="2376BAAD" w14:textId="6E38B6A5" w:rsidR="00ED13F5" w:rsidRPr="00ED13F5" w:rsidRDefault="00ED13F5" w:rsidP="00ED13F5">
            <w:pPr>
              <w:spacing w:before="120" w:after="120"/>
              <w:ind w:left="-51"/>
              <w:jc w:val="center"/>
              <w:rPr>
                <w:rFonts w:eastAsia="Calibri"/>
                <w:b/>
                <w:sz w:val="20"/>
                <w:szCs w:val="20"/>
              </w:rPr>
            </w:pPr>
            <w:r w:rsidRPr="00ED13F5">
              <w:rPr>
                <w:rFonts w:eastAsia="Calibri"/>
                <w:b/>
                <w:sz w:val="20"/>
                <w:szCs w:val="20"/>
              </w:rPr>
              <w:t>%</w:t>
            </w:r>
          </w:p>
        </w:tc>
      </w:tr>
      <w:tr w:rsidR="00FC48B7" w:rsidRPr="00ED13F5" w14:paraId="10564199" w14:textId="1CE4394B" w:rsidTr="00FC48B7">
        <w:trPr>
          <w:cantSplit/>
          <w:trHeight w:val="310"/>
        </w:trPr>
        <w:tc>
          <w:tcPr>
            <w:tcW w:w="1297" w:type="pct"/>
            <w:shd w:val="clear" w:color="auto" w:fill="F2F2F2"/>
          </w:tcPr>
          <w:p w14:paraId="232E53EC" w14:textId="3954A0D2" w:rsidR="00FC48B7" w:rsidRPr="00ED13F5" w:rsidRDefault="00FC48B7" w:rsidP="00FC48B7">
            <w:pPr>
              <w:spacing w:before="40" w:after="40"/>
              <w:ind w:left="-49"/>
              <w:rPr>
                <w:rFonts w:eastAsia="Calibri"/>
                <w:sz w:val="20"/>
                <w:szCs w:val="20"/>
              </w:rPr>
            </w:pPr>
            <w:r w:rsidRPr="00ED13F5">
              <w:rPr>
                <w:rFonts w:eastAsia="Calibri"/>
                <w:b/>
                <w:sz w:val="20"/>
                <w:szCs w:val="20"/>
              </w:rPr>
              <w:t>Prihod</w:t>
            </w:r>
            <w:r w:rsidRPr="00ED13F5">
              <w:rPr>
                <w:rFonts w:eastAsia="Calibri"/>
                <w:sz w:val="20"/>
                <w:szCs w:val="20"/>
              </w:rPr>
              <w:t xml:space="preserve">, </w:t>
            </w:r>
            <w:r>
              <w:rPr>
                <w:rFonts w:eastAsia="Calibri"/>
                <w:sz w:val="20"/>
                <w:szCs w:val="20"/>
              </w:rPr>
              <w:t>mil. EUR</w:t>
            </w:r>
          </w:p>
        </w:tc>
        <w:tc>
          <w:tcPr>
            <w:tcW w:w="529" w:type="pct"/>
            <w:shd w:val="clear" w:color="auto" w:fill="auto"/>
            <w:vAlign w:val="center"/>
          </w:tcPr>
          <w:p w14:paraId="72BBF48B" w14:textId="7B864D1D" w:rsidR="00FC48B7" w:rsidRPr="00FC48B7" w:rsidRDefault="00FC48B7" w:rsidP="00FC48B7">
            <w:pPr>
              <w:spacing w:before="40" w:after="40"/>
              <w:ind w:left="-49" w:right="-50"/>
              <w:jc w:val="right"/>
              <w:rPr>
                <w:rFonts w:eastAsia="Calibri"/>
                <w:sz w:val="20"/>
                <w:szCs w:val="18"/>
              </w:rPr>
            </w:pPr>
            <w:r w:rsidRPr="00FC48B7">
              <w:rPr>
                <w:sz w:val="20"/>
                <w:szCs w:val="18"/>
              </w:rPr>
              <w:t>9,89</w:t>
            </w:r>
          </w:p>
        </w:tc>
        <w:tc>
          <w:tcPr>
            <w:tcW w:w="529" w:type="pct"/>
            <w:shd w:val="clear" w:color="auto" w:fill="auto"/>
            <w:vAlign w:val="center"/>
          </w:tcPr>
          <w:p w14:paraId="5D8CA035" w14:textId="195BB6C9" w:rsidR="00FC48B7" w:rsidRPr="00FC48B7" w:rsidRDefault="00FC48B7" w:rsidP="00FC48B7">
            <w:pPr>
              <w:spacing w:before="40" w:after="40"/>
              <w:ind w:left="-49" w:right="-50"/>
              <w:jc w:val="right"/>
              <w:rPr>
                <w:rFonts w:eastAsia="Calibri"/>
                <w:sz w:val="20"/>
                <w:szCs w:val="18"/>
              </w:rPr>
            </w:pPr>
            <w:r w:rsidRPr="00FC48B7">
              <w:rPr>
                <w:sz w:val="20"/>
                <w:szCs w:val="18"/>
              </w:rPr>
              <w:t>6,20</w:t>
            </w:r>
          </w:p>
        </w:tc>
        <w:tc>
          <w:tcPr>
            <w:tcW w:w="529" w:type="pct"/>
            <w:shd w:val="clear" w:color="auto" w:fill="EDEDED" w:themeFill="accent3" w:themeFillTint="33"/>
            <w:vAlign w:val="center"/>
          </w:tcPr>
          <w:p w14:paraId="76EB023E" w14:textId="77777777" w:rsidR="00FC48B7" w:rsidRPr="00ED13F5" w:rsidRDefault="00FC48B7" w:rsidP="00FC48B7">
            <w:pPr>
              <w:jc w:val="right"/>
              <w:rPr>
                <w:rFonts w:eastAsia="Calibri"/>
                <w:color w:val="000000"/>
                <w:sz w:val="20"/>
                <w:szCs w:val="20"/>
              </w:rPr>
            </w:pPr>
            <w:r w:rsidRPr="00ED13F5">
              <w:rPr>
                <w:rFonts w:eastAsia="Calibri"/>
                <w:color w:val="000000"/>
                <w:sz w:val="20"/>
                <w:szCs w:val="20"/>
              </w:rPr>
              <w:t>-37,34</w:t>
            </w:r>
          </w:p>
        </w:tc>
        <w:tc>
          <w:tcPr>
            <w:tcW w:w="529" w:type="pct"/>
            <w:shd w:val="clear" w:color="auto" w:fill="auto"/>
            <w:vAlign w:val="center"/>
          </w:tcPr>
          <w:p w14:paraId="30C2016E" w14:textId="570716A4" w:rsidR="00FC48B7" w:rsidRPr="00FC48B7" w:rsidRDefault="00FC48B7" w:rsidP="00FC48B7">
            <w:pPr>
              <w:jc w:val="right"/>
              <w:rPr>
                <w:rFonts w:eastAsia="Calibri"/>
                <w:color w:val="000000"/>
                <w:sz w:val="20"/>
                <w:szCs w:val="18"/>
              </w:rPr>
            </w:pPr>
            <w:r w:rsidRPr="00FC48B7">
              <w:rPr>
                <w:sz w:val="20"/>
                <w:szCs w:val="18"/>
              </w:rPr>
              <w:t>4,30</w:t>
            </w:r>
          </w:p>
        </w:tc>
        <w:tc>
          <w:tcPr>
            <w:tcW w:w="529" w:type="pct"/>
            <w:shd w:val="clear" w:color="auto" w:fill="EDEDED" w:themeFill="accent3" w:themeFillTint="33"/>
            <w:vAlign w:val="center"/>
          </w:tcPr>
          <w:p w14:paraId="1DBDAB03" w14:textId="77777777" w:rsidR="00FC48B7" w:rsidRPr="00ED13F5" w:rsidRDefault="00FC48B7" w:rsidP="00FC48B7">
            <w:pPr>
              <w:jc w:val="right"/>
              <w:rPr>
                <w:rFonts w:eastAsia="Calibri"/>
                <w:color w:val="000000"/>
                <w:sz w:val="20"/>
                <w:szCs w:val="20"/>
              </w:rPr>
            </w:pPr>
            <w:r w:rsidRPr="00ED13F5">
              <w:rPr>
                <w:rFonts w:eastAsia="Calibri"/>
                <w:color w:val="000000"/>
                <w:sz w:val="20"/>
                <w:szCs w:val="20"/>
              </w:rPr>
              <w:t>-3,61</w:t>
            </w:r>
          </w:p>
        </w:tc>
        <w:tc>
          <w:tcPr>
            <w:tcW w:w="529" w:type="pct"/>
            <w:shd w:val="clear" w:color="auto" w:fill="auto"/>
            <w:vAlign w:val="center"/>
          </w:tcPr>
          <w:p w14:paraId="7A76BFCB" w14:textId="5FB5A98B" w:rsidR="00FC48B7" w:rsidRPr="00ED13F5" w:rsidRDefault="00FC48B7" w:rsidP="00FC48B7">
            <w:pPr>
              <w:jc w:val="right"/>
              <w:rPr>
                <w:rFonts w:eastAsia="Calibri"/>
                <w:color w:val="000000"/>
                <w:sz w:val="20"/>
                <w:szCs w:val="20"/>
              </w:rPr>
            </w:pPr>
            <w:r>
              <w:rPr>
                <w:rFonts w:eastAsia="Calibri"/>
                <w:color w:val="000000"/>
                <w:sz w:val="20"/>
                <w:szCs w:val="20"/>
              </w:rPr>
              <w:t>5,98</w:t>
            </w:r>
          </w:p>
        </w:tc>
        <w:tc>
          <w:tcPr>
            <w:tcW w:w="529" w:type="pct"/>
            <w:shd w:val="clear" w:color="auto" w:fill="EDEDED" w:themeFill="accent3" w:themeFillTint="33"/>
            <w:vAlign w:val="center"/>
          </w:tcPr>
          <w:p w14:paraId="38A8CEE0" w14:textId="71816A4C" w:rsidR="00FC48B7" w:rsidRPr="00ED13F5" w:rsidRDefault="00FC48B7" w:rsidP="00FC48B7">
            <w:pPr>
              <w:jc w:val="right"/>
              <w:rPr>
                <w:rFonts w:eastAsia="Calibri"/>
                <w:color w:val="000000"/>
                <w:sz w:val="20"/>
                <w:szCs w:val="20"/>
              </w:rPr>
            </w:pPr>
            <w:r>
              <w:rPr>
                <w:rFonts w:eastAsia="Calibri"/>
                <w:color w:val="000000"/>
                <w:sz w:val="20"/>
                <w:szCs w:val="20"/>
              </w:rPr>
              <w:t>39,07</w:t>
            </w:r>
          </w:p>
        </w:tc>
      </w:tr>
      <w:tr w:rsidR="00FC48B7" w:rsidRPr="00ED13F5" w14:paraId="22FC7203" w14:textId="3F15323B" w:rsidTr="00FC48B7">
        <w:trPr>
          <w:cantSplit/>
          <w:trHeight w:val="310"/>
        </w:trPr>
        <w:tc>
          <w:tcPr>
            <w:tcW w:w="1297" w:type="pct"/>
            <w:shd w:val="clear" w:color="auto" w:fill="F2F2F2"/>
          </w:tcPr>
          <w:p w14:paraId="581F4433" w14:textId="6CDD82AA" w:rsidR="00FC48B7" w:rsidRPr="00ED13F5" w:rsidRDefault="00FC48B7" w:rsidP="00FC48B7">
            <w:pPr>
              <w:spacing w:before="40" w:after="40"/>
              <w:ind w:left="-49" w:right="-108"/>
              <w:rPr>
                <w:rFonts w:eastAsia="Calibri"/>
                <w:sz w:val="20"/>
                <w:szCs w:val="20"/>
              </w:rPr>
            </w:pPr>
            <w:r w:rsidRPr="00ED13F5">
              <w:rPr>
                <w:rFonts w:eastAsia="Calibri"/>
                <w:b/>
                <w:sz w:val="20"/>
                <w:szCs w:val="20"/>
              </w:rPr>
              <w:t>Ukupan izvoz</w:t>
            </w:r>
            <w:r w:rsidRPr="00ED13F5">
              <w:rPr>
                <w:rFonts w:eastAsia="Calibri"/>
                <w:sz w:val="20"/>
                <w:szCs w:val="20"/>
              </w:rPr>
              <w:t xml:space="preserve">, </w:t>
            </w:r>
            <w:r>
              <w:rPr>
                <w:rFonts w:eastAsia="Calibri"/>
                <w:sz w:val="20"/>
                <w:szCs w:val="20"/>
              </w:rPr>
              <w:t>mil. EUR</w:t>
            </w:r>
          </w:p>
        </w:tc>
        <w:tc>
          <w:tcPr>
            <w:tcW w:w="529" w:type="pct"/>
            <w:shd w:val="clear" w:color="auto" w:fill="auto"/>
            <w:vAlign w:val="center"/>
          </w:tcPr>
          <w:p w14:paraId="74B2FE33" w14:textId="419277C2" w:rsidR="00FC48B7" w:rsidRPr="00FC48B7" w:rsidRDefault="00FC48B7" w:rsidP="00FC48B7">
            <w:pPr>
              <w:spacing w:before="40" w:after="40"/>
              <w:ind w:left="-49" w:right="-50"/>
              <w:jc w:val="right"/>
              <w:rPr>
                <w:rFonts w:eastAsia="Calibri"/>
                <w:sz w:val="20"/>
                <w:szCs w:val="18"/>
              </w:rPr>
            </w:pPr>
            <w:r w:rsidRPr="00FC48B7">
              <w:rPr>
                <w:sz w:val="20"/>
                <w:szCs w:val="18"/>
              </w:rPr>
              <w:t>9,79</w:t>
            </w:r>
          </w:p>
        </w:tc>
        <w:tc>
          <w:tcPr>
            <w:tcW w:w="529" w:type="pct"/>
            <w:shd w:val="clear" w:color="auto" w:fill="auto"/>
            <w:vAlign w:val="center"/>
          </w:tcPr>
          <w:p w14:paraId="4B2F4CBF" w14:textId="1B9D446D" w:rsidR="00FC48B7" w:rsidRPr="00FC48B7" w:rsidRDefault="00FC48B7" w:rsidP="00FC48B7">
            <w:pPr>
              <w:spacing w:before="40" w:after="40"/>
              <w:ind w:left="-49" w:right="-50"/>
              <w:jc w:val="right"/>
              <w:rPr>
                <w:rFonts w:eastAsia="Calibri"/>
                <w:sz w:val="20"/>
                <w:szCs w:val="18"/>
              </w:rPr>
            </w:pPr>
            <w:r w:rsidRPr="00FC48B7">
              <w:rPr>
                <w:sz w:val="20"/>
                <w:szCs w:val="18"/>
              </w:rPr>
              <w:t>6,14</w:t>
            </w:r>
          </w:p>
        </w:tc>
        <w:tc>
          <w:tcPr>
            <w:tcW w:w="529" w:type="pct"/>
            <w:shd w:val="clear" w:color="auto" w:fill="EDEDED" w:themeFill="accent3" w:themeFillTint="33"/>
            <w:vAlign w:val="center"/>
          </w:tcPr>
          <w:p w14:paraId="70A025A2" w14:textId="77777777" w:rsidR="00FC48B7" w:rsidRPr="00ED13F5" w:rsidRDefault="00FC48B7" w:rsidP="00FC48B7">
            <w:pPr>
              <w:jc w:val="right"/>
              <w:rPr>
                <w:rFonts w:eastAsia="Calibri"/>
                <w:color w:val="000000"/>
                <w:sz w:val="20"/>
                <w:szCs w:val="20"/>
              </w:rPr>
            </w:pPr>
            <w:r w:rsidRPr="00ED13F5">
              <w:rPr>
                <w:rFonts w:eastAsia="Calibri"/>
                <w:color w:val="000000"/>
                <w:sz w:val="20"/>
                <w:szCs w:val="20"/>
              </w:rPr>
              <w:t>-37,24</w:t>
            </w:r>
          </w:p>
        </w:tc>
        <w:tc>
          <w:tcPr>
            <w:tcW w:w="529" w:type="pct"/>
            <w:shd w:val="clear" w:color="auto" w:fill="auto"/>
            <w:vAlign w:val="center"/>
          </w:tcPr>
          <w:p w14:paraId="4AD0A76B" w14:textId="015286CB" w:rsidR="00FC48B7" w:rsidRPr="00FC48B7" w:rsidRDefault="00FC48B7" w:rsidP="00FC48B7">
            <w:pPr>
              <w:jc w:val="right"/>
              <w:rPr>
                <w:rFonts w:eastAsia="Calibri"/>
                <w:color w:val="000000"/>
                <w:sz w:val="20"/>
                <w:szCs w:val="18"/>
              </w:rPr>
            </w:pPr>
            <w:r w:rsidRPr="00FC48B7">
              <w:rPr>
                <w:sz w:val="20"/>
                <w:szCs w:val="18"/>
              </w:rPr>
              <w:t>2,38</w:t>
            </w:r>
          </w:p>
        </w:tc>
        <w:tc>
          <w:tcPr>
            <w:tcW w:w="529" w:type="pct"/>
            <w:shd w:val="clear" w:color="auto" w:fill="EDEDED" w:themeFill="accent3" w:themeFillTint="33"/>
            <w:vAlign w:val="center"/>
          </w:tcPr>
          <w:p w14:paraId="41B39F8B" w14:textId="77777777" w:rsidR="00FC48B7" w:rsidRPr="00ED13F5" w:rsidRDefault="00FC48B7" w:rsidP="00FC48B7">
            <w:pPr>
              <w:jc w:val="right"/>
              <w:rPr>
                <w:rFonts w:eastAsia="Calibri"/>
                <w:color w:val="000000"/>
                <w:sz w:val="20"/>
                <w:szCs w:val="20"/>
              </w:rPr>
            </w:pPr>
            <w:r w:rsidRPr="00ED13F5">
              <w:rPr>
                <w:rFonts w:eastAsia="Calibri"/>
                <w:color w:val="000000"/>
                <w:sz w:val="20"/>
                <w:szCs w:val="20"/>
              </w:rPr>
              <w:t>-61,2</w:t>
            </w:r>
          </w:p>
        </w:tc>
        <w:tc>
          <w:tcPr>
            <w:tcW w:w="529" w:type="pct"/>
            <w:shd w:val="clear" w:color="auto" w:fill="auto"/>
            <w:vAlign w:val="center"/>
          </w:tcPr>
          <w:p w14:paraId="2B34C685" w14:textId="056214FB" w:rsidR="00FC48B7" w:rsidRPr="00ED13F5" w:rsidRDefault="009716E9" w:rsidP="00FC48B7">
            <w:pPr>
              <w:jc w:val="right"/>
              <w:rPr>
                <w:rFonts w:eastAsia="Calibri"/>
                <w:color w:val="000000"/>
                <w:sz w:val="20"/>
                <w:szCs w:val="20"/>
              </w:rPr>
            </w:pPr>
            <w:r>
              <w:rPr>
                <w:rFonts w:eastAsia="Calibri"/>
                <w:color w:val="000000"/>
                <w:sz w:val="20"/>
                <w:szCs w:val="20"/>
              </w:rPr>
              <w:t>2,84</w:t>
            </w:r>
          </w:p>
        </w:tc>
        <w:tc>
          <w:tcPr>
            <w:tcW w:w="529" w:type="pct"/>
            <w:shd w:val="clear" w:color="auto" w:fill="EDEDED" w:themeFill="accent3" w:themeFillTint="33"/>
            <w:vAlign w:val="center"/>
          </w:tcPr>
          <w:p w14:paraId="22B0A1ED" w14:textId="45A79EE9" w:rsidR="00FC48B7" w:rsidRPr="00ED13F5" w:rsidRDefault="009716E9" w:rsidP="00FC48B7">
            <w:pPr>
              <w:jc w:val="right"/>
              <w:rPr>
                <w:rFonts w:eastAsia="Calibri"/>
                <w:color w:val="000000"/>
                <w:sz w:val="20"/>
                <w:szCs w:val="20"/>
              </w:rPr>
            </w:pPr>
            <w:r>
              <w:rPr>
                <w:rFonts w:eastAsia="Calibri"/>
                <w:color w:val="000000"/>
                <w:sz w:val="20"/>
                <w:szCs w:val="20"/>
              </w:rPr>
              <w:t>18,92</w:t>
            </w:r>
          </w:p>
        </w:tc>
      </w:tr>
      <w:tr w:rsidR="00FC48B7" w:rsidRPr="00ED13F5" w14:paraId="5C2DA2E9" w14:textId="6D40D11E" w:rsidTr="00FC48B7">
        <w:trPr>
          <w:cantSplit/>
          <w:trHeight w:val="310"/>
        </w:trPr>
        <w:tc>
          <w:tcPr>
            <w:tcW w:w="1297" w:type="pct"/>
            <w:shd w:val="clear" w:color="auto" w:fill="F2F2F2"/>
          </w:tcPr>
          <w:p w14:paraId="49AEA0C0" w14:textId="2E37BF6D" w:rsidR="00FC48B7" w:rsidRPr="00ED13F5" w:rsidRDefault="00FC48B7" w:rsidP="00FC48B7">
            <w:pPr>
              <w:spacing w:before="40" w:after="40"/>
              <w:ind w:left="-49"/>
              <w:rPr>
                <w:rFonts w:eastAsia="Calibri"/>
                <w:sz w:val="20"/>
                <w:szCs w:val="20"/>
              </w:rPr>
            </w:pPr>
            <w:r w:rsidRPr="00ED13F5">
              <w:rPr>
                <w:rFonts w:eastAsia="Calibri"/>
                <w:b/>
                <w:sz w:val="20"/>
                <w:szCs w:val="20"/>
              </w:rPr>
              <w:t>Izvoz u EU</w:t>
            </w:r>
            <w:r w:rsidRPr="00ED13F5">
              <w:rPr>
                <w:rFonts w:eastAsia="Calibri"/>
                <w:sz w:val="20"/>
                <w:szCs w:val="20"/>
              </w:rPr>
              <w:t xml:space="preserve">, </w:t>
            </w:r>
            <w:r>
              <w:rPr>
                <w:rFonts w:eastAsia="Calibri"/>
                <w:sz w:val="20"/>
                <w:szCs w:val="20"/>
              </w:rPr>
              <w:t>mil. EUR</w:t>
            </w:r>
          </w:p>
        </w:tc>
        <w:tc>
          <w:tcPr>
            <w:tcW w:w="529" w:type="pct"/>
            <w:shd w:val="clear" w:color="auto" w:fill="auto"/>
            <w:vAlign w:val="center"/>
          </w:tcPr>
          <w:p w14:paraId="0E5863C8" w14:textId="49A05393" w:rsidR="00FC48B7" w:rsidRPr="00FC48B7" w:rsidRDefault="00FC48B7" w:rsidP="00FC48B7">
            <w:pPr>
              <w:spacing w:before="40" w:after="40"/>
              <w:ind w:left="-49" w:right="-50"/>
              <w:jc w:val="right"/>
              <w:rPr>
                <w:rFonts w:eastAsia="Calibri"/>
                <w:sz w:val="20"/>
                <w:szCs w:val="18"/>
              </w:rPr>
            </w:pPr>
            <w:r w:rsidRPr="00FC48B7">
              <w:rPr>
                <w:sz w:val="20"/>
                <w:szCs w:val="18"/>
              </w:rPr>
              <w:t>9,79</w:t>
            </w:r>
          </w:p>
        </w:tc>
        <w:tc>
          <w:tcPr>
            <w:tcW w:w="529" w:type="pct"/>
            <w:shd w:val="clear" w:color="auto" w:fill="auto"/>
            <w:vAlign w:val="center"/>
          </w:tcPr>
          <w:p w14:paraId="342C17C5" w14:textId="3D4484B7" w:rsidR="00FC48B7" w:rsidRPr="00FC48B7" w:rsidRDefault="00FC48B7" w:rsidP="00FC48B7">
            <w:pPr>
              <w:spacing w:before="40" w:after="40"/>
              <w:ind w:left="-49" w:right="-50"/>
              <w:jc w:val="right"/>
              <w:rPr>
                <w:rFonts w:eastAsia="Calibri"/>
                <w:sz w:val="20"/>
                <w:szCs w:val="18"/>
              </w:rPr>
            </w:pPr>
            <w:r w:rsidRPr="00FC48B7">
              <w:rPr>
                <w:sz w:val="20"/>
                <w:szCs w:val="18"/>
              </w:rPr>
              <w:t>6,14</w:t>
            </w:r>
          </w:p>
        </w:tc>
        <w:tc>
          <w:tcPr>
            <w:tcW w:w="529" w:type="pct"/>
            <w:shd w:val="clear" w:color="auto" w:fill="EDEDED" w:themeFill="accent3" w:themeFillTint="33"/>
            <w:vAlign w:val="center"/>
          </w:tcPr>
          <w:p w14:paraId="1A98AFC5" w14:textId="77777777" w:rsidR="00FC48B7" w:rsidRPr="00ED13F5" w:rsidRDefault="00FC48B7" w:rsidP="00FC48B7">
            <w:pPr>
              <w:jc w:val="right"/>
              <w:rPr>
                <w:rFonts w:eastAsia="Calibri"/>
                <w:sz w:val="20"/>
                <w:szCs w:val="20"/>
              </w:rPr>
            </w:pPr>
            <w:r w:rsidRPr="00ED13F5">
              <w:rPr>
                <w:rFonts w:eastAsia="Calibri"/>
                <w:sz w:val="20"/>
                <w:szCs w:val="20"/>
              </w:rPr>
              <w:t>-37,24</w:t>
            </w:r>
          </w:p>
        </w:tc>
        <w:tc>
          <w:tcPr>
            <w:tcW w:w="529" w:type="pct"/>
            <w:shd w:val="clear" w:color="auto" w:fill="auto"/>
            <w:vAlign w:val="center"/>
          </w:tcPr>
          <w:p w14:paraId="6E9BCBD1" w14:textId="53715A17" w:rsidR="00FC48B7" w:rsidRPr="00FC48B7" w:rsidRDefault="00FC48B7" w:rsidP="00FC48B7">
            <w:pPr>
              <w:jc w:val="right"/>
              <w:rPr>
                <w:rFonts w:eastAsia="Calibri"/>
                <w:sz w:val="20"/>
                <w:szCs w:val="18"/>
              </w:rPr>
            </w:pPr>
            <w:r w:rsidRPr="00FC48B7">
              <w:rPr>
                <w:sz w:val="20"/>
                <w:szCs w:val="18"/>
              </w:rPr>
              <w:t>2,38</w:t>
            </w:r>
          </w:p>
        </w:tc>
        <w:tc>
          <w:tcPr>
            <w:tcW w:w="529" w:type="pct"/>
            <w:shd w:val="clear" w:color="auto" w:fill="EDEDED" w:themeFill="accent3" w:themeFillTint="33"/>
            <w:vAlign w:val="center"/>
          </w:tcPr>
          <w:p w14:paraId="69E6F40E" w14:textId="77777777" w:rsidR="00FC48B7" w:rsidRPr="00ED13F5" w:rsidRDefault="00FC48B7" w:rsidP="00FC48B7">
            <w:pPr>
              <w:jc w:val="right"/>
              <w:rPr>
                <w:rFonts w:eastAsia="Calibri"/>
                <w:sz w:val="20"/>
                <w:szCs w:val="20"/>
              </w:rPr>
            </w:pPr>
            <w:r w:rsidRPr="00ED13F5">
              <w:rPr>
                <w:rFonts w:eastAsia="Calibri"/>
                <w:sz w:val="20"/>
                <w:szCs w:val="20"/>
              </w:rPr>
              <w:t>-61,2</w:t>
            </w:r>
          </w:p>
        </w:tc>
        <w:tc>
          <w:tcPr>
            <w:tcW w:w="529" w:type="pct"/>
            <w:shd w:val="clear" w:color="auto" w:fill="auto"/>
            <w:vAlign w:val="center"/>
          </w:tcPr>
          <w:p w14:paraId="6AA36BCC" w14:textId="37F9D6B3" w:rsidR="00FC48B7" w:rsidRPr="00ED13F5" w:rsidRDefault="009716E9" w:rsidP="00FC48B7">
            <w:pPr>
              <w:jc w:val="right"/>
              <w:rPr>
                <w:rFonts w:eastAsia="Calibri"/>
                <w:sz w:val="20"/>
                <w:szCs w:val="20"/>
              </w:rPr>
            </w:pPr>
            <w:r>
              <w:rPr>
                <w:rFonts w:eastAsia="Calibri"/>
                <w:sz w:val="20"/>
                <w:szCs w:val="20"/>
              </w:rPr>
              <w:t>2,84</w:t>
            </w:r>
          </w:p>
        </w:tc>
        <w:tc>
          <w:tcPr>
            <w:tcW w:w="529" w:type="pct"/>
            <w:shd w:val="clear" w:color="auto" w:fill="EDEDED" w:themeFill="accent3" w:themeFillTint="33"/>
            <w:vAlign w:val="center"/>
          </w:tcPr>
          <w:p w14:paraId="1A6B73B6" w14:textId="25FF33B1" w:rsidR="00FC48B7" w:rsidRPr="00ED13F5" w:rsidRDefault="009716E9" w:rsidP="00FC48B7">
            <w:pPr>
              <w:jc w:val="right"/>
              <w:rPr>
                <w:rFonts w:eastAsia="Calibri"/>
                <w:sz w:val="20"/>
                <w:szCs w:val="20"/>
              </w:rPr>
            </w:pPr>
            <w:r>
              <w:rPr>
                <w:rFonts w:eastAsia="Calibri"/>
                <w:sz w:val="20"/>
                <w:szCs w:val="20"/>
              </w:rPr>
              <w:t>18,92</w:t>
            </w:r>
          </w:p>
        </w:tc>
      </w:tr>
      <w:tr w:rsidR="00FC48B7" w:rsidRPr="00ED13F5" w14:paraId="441B3D5E" w14:textId="2742D799" w:rsidTr="00FC48B7">
        <w:trPr>
          <w:cantSplit/>
          <w:trHeight w:val="310"/>
        </w:trPr>
        <w:tc>
          <w:tcPr>
            <w:tcW w:w="1297" w:type="pct"/>
            <w:shd w:val="clear" w:color="auto" w:fill="F2F2F2"/>
          </w:tcPr>
          <w:p w14:paraId="5DCFBF13" w14:textId="3BECCAB2" w:rsidR="00FC48B7" w:rsidRPr="00ED13F5" w:rsidRDefault="00FC48B7" w:rsidP="00FC48B7">
            <w:pPr>
              <w:spacing w:before="40" w:after="40"/>
              <w:ind w:left="-49"/>
              <w:rPr>
                <w:rFonts w:eastAsia="Calibri"/>
                <w:b/>
                <w:sz w:val="20"/>
                <w:szCs w:val="20"/>
              </w:rPr>
            </w:pPr>
            <w:r w:rsidRPr="00ED13F5">
              <w:rPr>
                <w:rFonts w:eastAsia="Calibri"/>
                <w:b/>
                <w:sz w:val="20"/>
                <w:szCs w:val="20"/>
              </w:rPr>
              <w:t>Dobit</w:t>
            </w:r>
            <w:r w:rsidRPr="00ED13F5">
              <w:rPr>
                <w:rFonts w:eastAsia="Calibri"/>
                <w:sz w:val="20"/>
                <w:szCs w:val="20"/>
              </w:rPr>
              <w:t xml:space="preserve">, </w:t>
            </w:r>
            <w:r>
              <w:rPr>
                <w:rFonts w:eastAsia="Calibri"/>
                <w:sz w:val="20"/>
                <w:szCs w:val="20"/>
              </w:rPr>
              <w:t>mil. EUR</w:t>
            </w:r>
          </w:p>
        </w:tc>
        <w:tc>
          <w:tcPr>
            <w:tcW w:w="529" w:type="pct"/>
            <w:shd w:val="clear" w:color="auto" w:fill="auto"/>
            <w:vAlign w:val="center"/>
          </w:tcPr>
          <w:p w14:paraId="30668B72" w14:textId="1C059401" w:rsidR="00FC48B7" w:rsidRPr="00FC48B7" w:rsidRDefault="00FC48B7" w:rsidP="00FC48B7">
            <w:pPr>
              <w:spacing w:before="40" w:after="40"/>
              <w:ind w:left="-49" w:right="-50"/>
              <w:jc w:val="right"/>
              <w:rPr>
                <w:rFonts w:eastAsia="Calibri"/>
                <w:sz w:val="20"/>
                <w:szCs w:val="18"/>
              </w:rPr>
            </w:pPr>
            <w:r w:rsidRPr="00FC48B7">
              <w:rPr>
                <w:sz w:val="20"/>
                <w:szCs w:val="18"/>
              </w:rPr>
              <w:t>-0,24</w:t>
            </w:r>
          </w:p>
        </w:tc>
        <w:tc>
          <w:tcPr>
            <w:tcW w:w="529" w:type="pct"/>
            <w:shd w:val="clear" w:color="auto" w:fill="auto"/>
            <w:vAlign w:val="center"/>
          </w:tcPr>
          <w:p w14:paraId="508CC58B" w14:textId="61B312C7" w:rsidR="00FC48B7" w:rsidRPr="00FC48B7" w:rsidRDefault="00FC48B7" w:rsidP="00FC48B7">
            <w:pPr>
              <w:spacing w:before="40" w:after="40"/>
              <w:ind w:left="-49" w:right="-50"/>
              <w:jc w:val="right"/>
              <w:rPr>
                <w:rFonts w:eastAsia="Calibri"/>
                <w:sz w:val="20"/>
                <w:szCs w:val="18"/>
              </w:rPr>
            </w:pPr>
            <w:r w:rsidRPr="00FC48B7">
              <w:rPr>
                <w:sz w:val="20"/>
                <w:szCs w:val="18"/>
              </w:rPr>
              <w:t>-0,04</w:t>
            </w:r>
          </w:p>
        </w:tc>
        <w:tc>
          <w:tcPr>
            <w:tcW w:w="529" w:type="pct"/>
            <w:shd w:val="clear" w:color="auto" w:fill="EDEDED" w:themeFill="accent3" w:themeFillTint="33"/>
            <w:vAlign w:val="center"/>
          </w:tcPr>
          <w:p w14:paraId="43834721" w14:textId="77777777" w:rsidR="00FC48B7" w:rsidRPr="00ED13F5" w:rsidRDefault="00FC48B7" w:rsidP="00FC48B7">
            <w:pPr>
              <w:ind w:right="-62"/>
              <w:jc w:val="right"/>
              <w:rPr>
                <w:rFonts w:eastAsia="Calibri"/>
                <w:color w:val="000000"/>
                <w:sz w:val="20"/>
                <w:szCs w:val="20"/>
              </w:rPr>
            </w:pPr>
          </w:p>
        </w:tc>
        <w:tc>
          <w:tcPr>
            <w:tcW w:w="529" w:type="pct"/>
            <w:shd w:val="clear" w:color="auto" w:fill="auto"/>
            <w:vAlign w:val="center"/>
          </w:tcPr>
          <w:p w14:paraId="1E4C8A77" w14:textId="384BACB6" w:rsidR="00FC48B7" w:rsidRPr="00FC48B7" w:rsidRDefault="00FC48B7" w:rsidP="00FC48B7">
            <w:pPr>
              <w:jc w:val="right"/>
              <w:rPr>
                <w:rFonts w:eastAsia="Calibri"/>
                <w:color w:val="000000"/>
                <w:sz w:val="20"/>
                <w:szCs w:val="18"/>
              </w:rPr>
            </w:pPr>
            <w:r w:rsidRPr="00FC48B7">
              <w:rPr>
                <w:sz w:val="20"/>
                <w:szCs w:val="18"/>
              </w:rPr>
              <w:t>-1,56</w:t>
            </w:r>
          </w:p>
        </w:tc>
        <w:tc>
          <w:tcPr>
            <w:tcW w:w="529" w:type="pct"/>
            <w:shd w:val="clear" w:color="auto" w:fill="EDEDED" w:themeFill="accent3" w:themeFillTint="33"/>
            <w:vAlign w:val="center"/>
          </w:tcPr>
          <w:p w14:paraId="7968CA06" w14:textId="77777777" w:rsidR="00FC48B7" w:rsidRPr="00ED13F5" w:rsidRDefault="00FC48B7" w:rsidP="00FC48B7">
            <w:pPr>
              <w:ind w:right="-62"/>
              <w:jc w:val="right"/>
              <w:rPr>
                <w:rFonts w:eastAsia="Calibri"/>
                <w:color w:val="000000"/>
                <w:sz w:val="20"/>
                <w:szCs w:val="20"/>
              </w:rPr>
            </w:pPr>
          </w:p>
        </w:tc>
        <w:tc>
          <w:tcPr>
            <w:tcW w:w="529" w:type="pct"/>
            <w:shd w:val="clear" w:color="auto" w:fill="auto"/>
            <w:vAlign w:val="center"/>
          </w:tcPr>
          <w:p w14:paraId="4A55D130" w14:textId="119D6D2F" w:rsidR="00FC48B7" w:rsidRPr="00ED13F5" w:rsidRDefault="00FC48B7" w:rsidP="00FC48B7">
            <w:pPr>
              <w:jc w:val="right"/>
              <w:rPr>
                <w:rFonts w:eastAsia="Calibri"/>
                <w:color w:val="000000"/>
                <w:sz w:val="20"/>
                <w:szCs w:val="20"/>
              </w:rPr>
            </w:pPr>
            <w:r>
              <w:rPr>
                <w:rFonts w:eastAsia="Calibri"/>
                <w:color w:val="000000"/>
                <w:sz w:val="20"/>
                <w:szCs w:val="20"/>
              </w:rPr>
              <w:t>-1,86</w:t>
            </w:r>
          </w:p>
        </w:tc>
        <w:tc>
          <w:tcPr>
            <w:tcW w:w="529" w:type="pct"/>
            <w:shd w:val="clear" w:color="auto" w:fill="EDEDED" w:themeFill="accent3" w:themeFillTint="33"/>
            <w:vAlign w:val="center"/>
          </w:tcPr>
          <w:p w14:paraId="5946F8A6" w14:textId="77777777" w:rsidR="00FC48B7" w:rsidRPr="00ED13F5" w:rsidRDefault="00FC48B7" w:rsidP="00FC48B7">
            <w:pPr>
              <w:ind w:right="-62"/>
              <w:jc w:val="right"/>
              <w:rPr>
                <w:rFonts w:eastAsia="Calibri"/>
                <w:color w:val="000000"/>
                <w:sz w:val="20"/>
                <w:szCs w:val="20"/>
              </w:rPr>
            </w:pPr>
          </w:p>
        </w:tc>
      </w:tr>
      <w:tr w:rsidR="00ED13F5" w:rsidRPr="00ED13F5" w14:paraId="01E1A90D" w14:textId="12BDECD2" w:rsidTr="00FC48B7">
        <w:trPr>
          <w:cantSplit/>
          <w:trHeight w:val="310"/>
        </w:trPr>
        <w:tc>
          <w:tcPr>
            <w:tcW w:w="1297" w:type="pct"/>
            <w:shd w:val="clear" w:color="auto" w:fill="F2F2F2"/>
          </w:tcPr>
          <w:p w14:paraId="640E1C48" w14:textId="77777777" w:rsidR="00ED13F5" w:rsidRPr="00ED13F5" w:rsidRDefault="00ED13F5" w:rsidP="00ED13F5">
            <w:pPr>
              <w:spacing w:before="40" w:after="40"/>
              <w:ind w:left="-49"/>
              <w:rPr>
                <w:rFonts w:eastAsia="Calibri"/>
                <w:b/>
                <w:sz w:val="20"/>
                <w:szCs w:val="20"/>
              </w:rPr>
            </w:pPr>
            <w:r w:rsidRPr="00ED13F5">
              <w:rPr>
                <w:rFonts w:eastAsia="Calibri"/>
                <w:b/>
                <w:sz w:val="20"/>
                <w:szCs w:val="20"/>
              </w:rPr>
              <w:t>Broj korisnika</w:t>
            </w:r>
          </w:p>
        </w:tc>
        <w:tc>
          <w:tcPr>
            <w:tcW w:w="529" w:type="pct"/>
            <w:shd w:val="clear" w:color="auto" w:fill="auto"/>
            <w:vAlign w:val="center"/>
          </w:tcPr>
          <w:p w14:paraId="75A9847B" w14:textId="77777777" w:rsidR="00ED13F5" w:rsidRPr="00ED13F5" w:rsidRDefault="00ED13F5" w:rsidP="00FC48B7">
            <w:pPr>
              <w:spacing w:before="40" w:after="40"/>
              <w:ind w:left="-49" w:right="-50"/>
              <w:jc w:val="right"/>
              <w:rPr>
                <w:rFonts w:eastAsia="Calibri"/>
                <w:sz w:val="20"/>
                <w:szCs w:val="20"/>
              </w:rPr>
            </w:pPr>
            <w:r w:rsidRPr="00ED13F5">
              <w:rPr>
                <w:rFonts w:eastAsia="Calibri"/>
                <w:sz w:val="20"/>
                <w:szCs w:val="20"/>
              </w:rPr>
              <w:t>10</w:t>
            </w:r>
          </w:p>
        </w:tc>
        <w:tc>
          <w:tcPr>
            <w:tcW w:w="529" w:type="pct"/>
            <w:shd w:val="clear" w:color="auto" w:fill="auto"/>
            <w:vAlign w:val="center"/>
          </w:tcPr>
          <w:p w14:paraId="24830FE7" w14:textId="77777777" w:rsidR="00ED13F5" w:rsidRPr="00ED13F5" w:rsidRDefault="00ED13F5" w:rsidP="00FC48B7">
            <w:pPr>
              <w:spacing w:before="40" w:after="40"/>
              <w:ind w:left="-49" w:right="-50"/>
              <w:jc w:val="right"/>
              <w:rPr>
                <w:rFonts w:eastAsia="Calibri"/>
                <w:sz w:val="20"/>
                <w:szCs w:val="20"/>
              </w:rPr>
            </w:pPr>
            <w:r w:rsidRPr="00ED13F5">
              <w:rPr>
                <w:rFonts w:eastAsia="Calibri"/>
                <w:sz w:val="20"/>
                <w:szCs w:val="20"/>
              </w:rPr>
              <w:t>10</w:t>
            </w:r>
          </w:p>
        </w:tc>
        <w:tc>
          <w:tcPr>
            <w:tcW w:w="529" w:type="pct"/>
            <w:shd w:val="clear" w:color="auto" w:fill="EDEDED" w:themeFill="accent3" w:themeFillTint="33"/>
            <w:vAlign w:val="center"/>
          </w:tcPr>
          <w:p w14:paraId="5305C585"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0</w:t>
            </w:r>
          </w:p>
        </w:tc>
        <w:tc>
          <w:tcPr>
            <w:tcW w:w="529" w:type="pct"/>
            <w:shd w:val="clear" w:color="auto" w:fill="auto"/>
            <w:vAlign w:val="center"/>
          </w:tcPr>
          <w:p w14:paraId="1F775D6E"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11</w:t>
            </w:r>
          </w:p>
        </w:tc>
        <w:tc>
          <w:tcPr>
            <w:tcW w:w="529" w:type="pct"/>
            <w:shd w:val="clear" w:color="auto" w:fill="EDEDED" w:themeFill="accent3" w:themeFillTint="33"/>
            <w:vAlign w:val="center"/>
          </w:tcPr>
          <w:p w14:paraId="4147FDD5"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10</w:t>
            </w:r>
          </w:p>
        </w:tc>
        <w:tc>
          <w:tcPr>
            <w:tcW w:w="529" w:type="pct"/>
            <w:shd w:val="clear" w:color="auto" w:fill="auto"/>
            <w:vAlign w:val="center"/>
          </w:tcPr>
          <w:p w14:paraId="1B32F913" w14:textId="44868080" w:rsidR="00ED13F5" w:rsidRPr="00ED13F5" w:rsidRDefault="00FC48B7" w:rsidP="00FC48B7">
            <w:pPr>
              <w:jc w:val="right"/>
              <w:rPr>
                <w:rFonts w:eastAsia="Calibri"/>
                <w:color w:val="000000"/>
                <w:sz w:val="20"/>
                <w:szCs w:val="20"/>
              </w:rPr>
            </w:pPr>
            <w:r>
              <w:rPr>
                <w:rFonts w:eastAsia="Calibri"/>
                <w:color w:val="000000"/>
                <w:sz w:val="20"/>
                <w:szCs w:val="20"/>
              </w:rPr>
              <w:t>12</w:t>
            </w:r>
          </w:p>
        </w:tc>
        <w:tc>
          <w:tcPr>
            <w:tcW w:w="529" w:type="pct"/>
            <w:shd w:val="clear" w:color="auto" w:fill="EDEDED" w:themeFill="accent3" w:themeFillTint="33"/>
            <w:vAlign w:val="center"/>
          </w:tcPr>
          <w:p w14:paraId="0D8A1E01" w14:textId="07893AD0" w:rsidR="00ED13F5" w:rsidRPr="00ED13F5" w:rsidRDefault="00D0668B" w:rsidP="00FC48B7">
            <w:pPr>
              <w:jc w:val="right"/>
              <w:rPr>
                <w:rFonts w:eastAsia="Calibri"/>
                <w:color w:val="000000"/>
                <w:sz w:val="20"/>
                <w:szCs w:val="20"/>
              </w:rPr>
            </w:pPr>
            <w:r>
              <w:rPr>
                <w:rFonts w:eastAsia="Calibri"/>
                <w:color w:val="000000"/>
                <w:sz w:val="20"/>
                <w:szCs w:val="20"/>
              </w:rPr>
              <w:t>9,09</w:t>
            </w:r>
          </w:p>
        </w:tc>
      </w:tr>
      <w:tr w:rsidR="00ED13F5" w:rsidRPr="00ED13F5" w14:paraId="7B097C60" w14:textId="06ADC683" w:rsidTr="00FC48B7">
        <w:trPr>
          <w:cantSplit/>
          <w:trHeight w:val="310"/>
        </w:trPr>
        <w:tc>
          <w:tcPr>
            <w:tcW w:w="1297" w:type="pct"/>
            <w:shd w:val="clear" w:color="auto" w:fill="F2F2F2"/>
          </w:tcPr>
          <w:p w14:paraId="491F14F0" w14:textId="77777777" w:rsidR="00ED13F5" w:rsidRPr="00ED13F5" w:rsidRDefault="00ED13F5" w:rsidP="00ED13F5">
            <w:pPr>
              <w:spacing w:before="40" w:after="40"/>
              <w:ind w:left="-49"/>
              <w:rPr>
                <w:rFonts w:eastAsia="Calibri"/>
                <w:b/>
                <w:sz w:val="20"/>
                <w:szCs w:val="20"/>
              </w:rPr>
            </w:pPr>
            <w:r w:rsidRPr="00ED13F5">
              <w:rPr>
                <w:rFonts w:eastAsia="Calibri"/>
                <w:b/>
                <w:sz w:val="20"/>
                <w:szCs w:val="20"/>
              </w:rPr>
              <w:t>Broj zaposlenih</w:t>
            </w:r>
          </w:p>
        </w:tc>
        <w:tc>
          <w:tcPr>
            <w:tcW w:w="529" w:type="pct"/>
            <w:shd w:val="clear" w:color="auto" w:fill="auto"/>
            <w:vAlign w:val="center"/>
          </w:tcPr>
          <w:p w14:paraId="342C52BD" w14:textId="77777777" w:rsidR="00ED13F5" w:rsidRPr="00ED13F5" w:rsidRDefault="00ED13F5" w:rsidP="00FC48B7">
            <w:pPr>
              <w:spacing w:before="40" w:after="40"/>
              <w:ind w:left="-49" w:right="-50"/>
              <w:jc w:val="right"/>
              <w:rPr>
                <w:rFonts w:eastAsia="Calibri"/>
                <w:sz w:val="20"/>
                <w:szCs w:val="20"/>
              </w:rPr>
            </w:pPr>
            <w:r w:rsidRPr="00ED13F5">
              <w:rPr>
                <w:rFonts w:eastAsia="Calibri"/>
                <w:sz w:val="20"/>
                <w:szCs w:val="20"/>
              </w:rPr>
              <w:t>190</w:t>
            </w:r>
          </w:p>
        </w:tc>
        <w:tc>
          <w:tcPr>
            <w:tcW w:w="529" w:type="pct"/>
            <w:shd w:val="clear" w:color="auto" w:fill="auto"/>
            <w:vAlign w:val="center"/>
          </w:tcPr>
          <w:p w14:paraId="71DF6A96" w14:textId="77777777" w:rsidR="00ED13F5" w:rsidRPr="00ED13F5" w:rsidRDefault="00ED13F5" w:rsidP="00FC48B7">
            <w:pPr>
              <w:spacing w:before="40" w:after="40"/>
              <w:ind w:left="-49" w:right="-50"/>
              <w:jc w:val="right"/>
              <w:rPr>
                <w:rFonts w:eastAsia="Calibri"/>
                <w:sz w:val="20"/>
                <w:szCs w:val="20"/>
              </w:rPr>
            </w:pPr>
            <w:r w:rsidRPr="00ED13F5">
              <w:rPr>
                <w:rFonts w:eastAsia="Calibri"/>
                <w:sz w:val="20"/>
                <w:szCs w:val="20"/>
              </w:rPr>
              <w:t>102</w:t>
            </w:r>
          </w:p>
        </w:tc>
        <w:tc>
          <w:tcPr>
            <w:tcW w:w="529" w:type="pct"/>
            <w:shd w:val="clear" w:color="auto" w:fill="EDEDED" w:themeFill="accent3" w:themeFillTint="33"/>
            <w:vAlign w:val="center"/>
          </w:tcPr>
          <w:p w14:paraId="2308E1DF"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-46,32</w:t>
            </w:r>
          </w:p>
        </w:tc>
        <w:tc>
          <w:tcPr>
            <w:tcW w:w="529" w:type="pct"/>
            <w:shd w:val="clear" w:color="auto" w:fill="auto"/>
            <w:vAlign w:val="center"/>
          </w:tcPr>
          <w:p w14:paraId="26CDF8B6"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109</w:t>
            </w:r>
          </w:p>
        </w:tc>
        <w:tc>
          <w:tcPr>
            <w:tcW w:w="529" w:type="pct"/>
            <w:shd w:val="clear" w:color="auto" w:fill="EDEDED" w:themeFill="accent3" w:themeFillTint="33"/>
            <w:vAlign w:val="center"/>
          </w:tcPr>
          <w:p w14:paraId="46CB29A5" w14:textId="77777777" w:rsidR="00ED13F5" w:rsidRPr="00ED13F5" w:rsidRDefault="00ED13F5" w:rsidP="00FC48B7">
            <w:pPr>
              <w:jc w:val="right"/>
              <w:rPr>
                <w:rFonts w:eastAsia="Calibri"/>
                <w:color w:val="000000"/>
                <w:sz w:val="20"/>
                <w:szCs w:val="20"/>
              </w:rPr>
            </w:pPr>
            <w:r w:rsidRPr="00ED13F5">
              <w:rPr>
                <w:rFonts w:eastAsia="Calibri"/>
                <w:color w:val="000000"/>
                <w:sz w:val="20"/>
                <w:szCs w:val="20"/>
              </w:rPr>
              <w:t>6,86</w:t>
            </w:r>
          </w:p>
        </w:tc>
        <w:tc>
          <w:tcPr>
            <w:tcW w:w="529" w:type="pct"/>
            <w:shd w:val="clear" w:color="auto" w:fill="auto"/>
            <w:vAlign w:val="center"/>
          </w:tcPr>
          <w:p w14:paraId="53A54144" w14:textId="148ECE68" w:rsidR="00ED13F5" w:rsidRPr="00ED13F5" w:rsidRDefault="00FC48B7" w:rsidP="00FC48B7">
            <w:pPr>
              <w:jc w:val="right"/>
              <w:rPr>
                <w:rFonts w:eastAsia="Calibri"/>
                <w:color w:val="000000"/>
                <w:sz w:val="20"/>
                <w:szCs w:val="20"/>
              </w:rPr>
            </w:pPr>
            <w:r>
              <w:rPr>
                <w:rFonts w:eastAsia="Calibri"/>
                <w:color w:val="000000"/>
                <w:sz w:val="20"/>
                <w:szCs w:val="20"/>
              </w:rPr>
              <w:t>112</w:t>
            </w:r>
          </w:p>
        </w:tc>
        <w:tc>
          <w:tcPr>
            <w:tcW w:w="529" w:type="pct"/>
            <w:shd w:val="clear" w:color="auto" w:fill="EDEDED" w:themeFill="accent3" w:themeFillTint="33"/>
            <w:vAlign w:val="center"/>
          </w:tcPr>
          <w:p w14:paraId="05C5B7F5" w14:textId="72015F9D" w:rsidR="00ED13F5" w:rsidRPr="00ED13F5" w:rsidRDefault="00D0668B" w:rsidP="00FC48B7">
            <w:pPr>
              <w:jc w:val="right"/>
              <w:rPr>
                <w:rFonts w:eastAsia="Calibri"/>
                <w:color w:val="000000"/>
                <w:sz w:val="20"/>
                <w:szCs w:val="20"/>
              </w:rPr>
            </w:pPr>
            <w:r>
              <w:rPr>
                <w:rFonts w:eastAsia="Calibri"/>
                <w:color w:val="000000"/>
                <w:sz w:val="20"/>
                <w:szCs w:val="20"/>
              </w:rPr>
              <w:t>2,75</w:t>
            </w:r>
          </w:p>
        </w:tc>
      </w:tr>
    </w:tbl>
    <w:p w14:paraId="35F55C1F" w14:textId="77777777" w:rsidR="00C7165E" w:rsidRDefault="00C7165E" w:rsidP="00B671A9"/>
    <w:p w14:paraId="2EE5A0FB" w14:textId="77777777" w:rsidR="00C7165E" w:rsidRPr="00C7165E" w:rsidRDefault="00C7165E" w:rsidP="00C7165E">
      <w:pPr>
        <w:keepNext/>
        <w:keepLines/>
        <w:outlineLvl w:val="1"/>
        <w:rPr>
          <w:rFonts w:eastAsia="Times New Roman"/>
          <w:bCs/>
          <w:szCs w:val="26"/>
        </w:rPr>
      </w:pPr>
      <w:bookmarkStart w:id="22" w:name="_Toc153195260"/>
      <w:r w:rsidRPr="00C7165E">
        <w:rPr>
          <w:rFonts w:eastAsia="Times New Roman"/>
          <w:bCs/>
          <w:szCs w:val="26"/>
        </w:rPr>
        <w:t>SLOBODNA ZONA LUKE RIJEKA</w:t>
      </w:r>
      <w:bookmarkEnd w:id="22"/>
    </w:p>
    <w:p w14:paraId="3A5D9779" w14:textId="77777777" w:rsidR="00C7165E" w:rsidRPr="00C7165E" w:rsidRDefault="00C7165E" w:rsidP="00C7165E">
      <w:pPr>
        <w:rPr>
          <w:rFonts w:eastAsia="Calibri"/>
        </w:rPr>
      </w:pPr>
    </w:p>
    <w:p w14:paraId="3388D214" w14:textId="77777777" w:rsidR="00C7165E" w:rsidRPr="00C7165E" w:rsidRDefault="00C7165E" w:rsidP="00C7165E">
      <w:pPr>
        <w:jc w:val="both"/>
        <w:rPr>
          <w:rFonts w:eastAsia="Calibri"/>
        </w:rPr>
      </w:pPr>
      <w:r w:rsidRPr="00C7165E">
        <w:rPr>
          <w:rFonts w:eastAsia="Calibri"/>
        </w:rPr>
        <w:t>Slobodna zona luke Rijeka nalazi se u Primorsko-goranskoj županiji, na području Grada Rijeke. Osnovana je Odlukom o davanju suglasnosti Lučkoj upravi Rijeka za osnivanje Slobodne zone luke Rijeka (</w:t>
      </w:r>
      <w:r w:rsidR="006C0E60">
        <w:rPr>
          <w:rFonts w:eastAsia="Calibri"/>
        </w:rPr>
        <w:t>„</w:t>
      </w:r>
      <w:r w:rsidRPr="00C7165E">
        <w:rPr>
          <w:rFonts w:eastAsia="Calibri"/>
        </w:rPr>
        <w:t>Narodne novine</w:t>
      </w:r>
      <w:r w:rsidR="006C0E60">
        <w:rPr>
          <w:rFonts w:eastAsia="Calibri"/>
        </w:rPr>
        <w:t>“</w:t>
      </w:r>
      <w:r w:rsidRPr="00C7165E">
        <w:rPr>
          <w:rFonts w:eastAsia="Calibri"/>
        </w:rPr>
        <w:t>, br. 63/97</w:t>
      </w:r>
      <w:r w:rsidR="006C0E60">
        <w:rPr>
          <w:rFonts w:eastAsia="Calibri"/>
        </w:rPr>
        <w:t>.</w:t>
      </w:r>
      <w:r w:rsidRPr="00C7165E">
        <w:rPr>
          <w:rFonts w:eastAsia="Calibri"/>
        </w:rPr>
        <w:t>, 62/02</w:t>
      </w:r>
      <w:r w:rsidR="006C0E60">
        <w:rPr>
          <w:rFonts w:eastAsia="Calibri"/>
        </w:rPr>
        <w:t>.</w:t>
      </w:r>
      <w:r w:rsidRPr="00C7165E">
        <w:rPr>
          <w:rFonts w:eastAsia="Calibri"/>
        </w:rPr>
        <w:t>, 83/03</w:t>
      </w:r>
      <w:r w:rsidR="006C0E60">
        <w:rPr>
          <w:rFonts w:eastAsia="Calibri"/>
        </w:rPr>
        <w:t>.</w:t>
      </w:r>
      <w:r w:rsidRPr="00C7165E">
        <w:rPr>
          <w:rFonts w:eastAsia="Calibri"/>
        </w:rPr>
        <w:t>,</w:t>
      </w:r>
      <w:r w:rsidR="006C0E60">
        <w:rPr>
          <w:rFonts w:eastAsia="Calibri"/>
        </w:rPr>
        <w:t xml:space="preserve"> </w:t>
      </w:r>
      <w:r w:rsidRPr="00C7165E">
        <w:rPr>
          <w:rFonts w:eastAsia="Calibri"/>
        </w:rPr>
        <w:t>67/09</w:t>
      </w:r>
      <w:r w:rsidR="006C0E60">
        <w:rPr>
          <w:rFonts w:eastAsia="Calibri"/>
        </w:rPr>
        <w:t>.</w:t>
      </w:r>
      <w:r w:rsidRPr="00C7165E">
        <w:rPr>
          <w:rFonts w:eastAsia="Calibri"/>
        </w:rPr>
        <w:t>, 78/13</w:t>
      </w:r>
      <w:r w:rsidR="006C0E60">
        <w:rPr>
          <w:rFonts w:eastAsia="Calibri"/>
        </w:rPr>
        <w:t>.</w:t>
      </w:r>
      <w:r w:rsidRPr="00C7165E">
        <w:rPr>
          <w:rFonts w:eastAsia="Calibri"/>
        </w:rPr>
        <w:t xml:space="preserve">, </w:t>
      </w:r>
      <w:r w:rsidR="00C160F8">
        <w:rPr>
          <w:rFonts w:eastAsia="Calibri"/>
        </w:rPr>
        <w:t>90/13.,</w:t>
      </w:r>
      <w:r w:rsidR="00C160F8" w:rsidRPr="00C7165E">
        <w:rPr>
          <w:rFonts w:eastAsia="Calibri"/>
        </w:rPr>
        <w:t xml:space="preserve"> </w:t>
      </w:r>
      <w:r w:rsidRPr="00C7165E">
        <w:rPr>
          <w:rFonts w:eastAsia="Calibri"/>
        </w:rPr>
        <w:t>20/14</w:t>
      </w:r>
      <w:r w:rsidR="006C0E60">
        <w:rPr>
          <w:rFonts w:eastAsia="Calibri"/>
        </w:rPr>
        <w:t>.</w:t>
      </w:r>
      <w:r w:rsidRPr="00C7165E">
        <w:rPr>
          <w:rFonts w:eastAsia="Calibri"/>
        </w:rPr>
        <w:t xml:space="preserve"> i 40/15</w:t>
      </w:r>
      <w:r w:rsidR="006C0E60">
        <w:rPr>
          <w:rFonts w:eastAsia="Calibri"/>
        </w:rPr>
        <w:t>.</w:t>
      </w:r>
      <w:r w:rsidRPr="00C7165E">
        <w:rPr>
          <w:rFonts w:eastAsia="Calibri"/>
        </w:rPr>
        <w:t>). Odlukom nije određeno vremensko razdoblje na koje je dodijeljena suglasnost za osnivanje slobodne zone.</w:t>
      </w:r>
    </w:p>
    <w:p w14:paraId="22F009EE" w14:textId="77777777" w:rsidR="00C7165E" w:rsidRPr="00C7165E" w:rsidRDefault="00C7165E" w:rsidP="00C7165E">
      <w:pPr>
        <w:jc w:val="both"/>
        <w:rPr>
          <w:rFonts w:eastAsia="Calibri"/>
        </w:rPr>
      </w:pPr>
    </w:p>
    <w:p w14:paraId="6DB9BFEE" w14:textId="5CCC29C8" w:rsidR="00C7165E" w:rsidRPr="00C7165E" w:rsidRDefault="00C7165E" w:rsidP="00C7165E">
      <w:pPr>
        <w:jc w:val="both"/>
        <w:rPr>
          <w:rFonts w:eastAsia="Calibri"/>
        </w:rPr>
      </w:pPr>
      <w:r w:rsidRPr="00C7165E">
        <w:rPr>
          <w:rFonts w:eastAsia="Calibri"/>
        </w:rPr>
        <w:t xml:space="preserve">Slobodna zona luke Rijeka posluje na području </w:t>
      </w:r>
      <w:r w:rsidR="008C2856">
        <w:rPr>
          <w:rFonts w:eastAsia="Calibri"/>
        </w:rPr>
        <w:t xml:space="preserve">tri bazena i to bazena Rijeka, Raša i Bakar, </w:t>
      </w:r>
      <w:r w:rsidRPr="00C7165E">
        <w:rPr>
          <w:rFonts w:eastAsia="Calibri"/>
        </w:rPr>
        <w:t>u potpunosti je infrastrukturno opremljena i aktivna</w:t>
      </w:r>
      <w:r w:rsidR="002537B0">
        <w:rPr>
          <w:rFonts w:eastAsia="Calibri"/>
        </w:rPr>
        <w:t>.</w:t>
      </w:r>
    </w:p>
    <w:p w14:paraId="0A0510D0" w14:textId="77777777" w:rsidR="00C7165E" w:rsidRPr="00C7165E" w:rsidRDefault="00C7165E" w:rsidP="00C7165E">
      <w:pPr>
        <w:jc w:val="both"/>
        <w:rPr>
          <w:rFonts w:eastAsia="Calibri"/>
        </w:rPr>
      </w:pPr>
    </w:p>
    <w:p w14:paraId="69E656BB" w14:textId="4367854B" w:rsidR="00865846" w:rsidRPr="00C7165E" w:rsidRDefault="002E1E91" w:rsidP="00865846">
      <w:pPr>
        <w:jc w:val="both"/>
        <w:rPr>
          <w:rFonts w:eastAsia="Calibri"/>
        </w:rPr>
      </w:pPr>
      <w:r>
        <w:rPr>
          <w:rFonts w:eastAsia="Calibri"/>
        </w:rPr>
        <w:t xml:space="preserve">Kao i u prethodnoj, </w:t>
      </w:r>
      <w:r>
        <w:rPr>
          <w:rFonts w:eastAsia="Calibri"/>
          <w:spacing w:val="-2"/>
        </w:rPr>
        <w:t>u</w:t>
      </w:r>
      <w:r w:rsidRPr="00C7165E">
        <w:rPr>
          <w:rFonts w:eastAsia="Calibri"/>
          <w:spacing w:val="-2"/>
        </w:rPr>
        <w:t xml:space="preserve"> </w:t>
      </w:r>
      <w:r>
        <w:rPr>
          <w:rFonts w:eastAsia="Calibri"/>
          <w:spacing w:val="-2"/>
        </w:rPr>
        <w:t xml:space="preserve">2022. godini na području </w:t>
      </w:r>
      <w:r w:rsidRPr="00C7165E">
        <w:rPr>
          <w:rFonts w:eastAsia="Calibri"/>
          <w:spacing w:val="-2"/>
        </w:rPr>
        <w:t>Slobodn</w:t>
      </w:r>
      <w:r>
        <w:rPr>
          <w:rFonts w:eastAsia="Calibri"/>
          <w:spacing w:val="-2"/>
        </w:rPr>
        <w:t>e</w:t>
      </w:r>
      <w:r w:rsidRPr="00C7165E">
        <w:rPr>
          <w:rFonts w:eastAsia="Calibri"/>
          <w:spacing w:val="-2"/>
        </w:rPr>
        <w:t xml:space="preserve"> zon</w:t>
      </w:r>
      <w:r>
        <w:rPr>
          <w:rFonts w:eastAsia="Calibri"/>
          <w:spacing w:val="-2"/>
        </w:rPr>
        <w:t>e poslovala su četiri korisnika</w:t>
      </w:r>
      <w:r>
        <w:rPr>
          <w:rFonts w:eastAsia="Calibri"/>
        </w:rPr>
        <w:t xml:space="preserve"> a promjena nije bilo niti u pretežitoj djelatnosti korisnika koji su se bavili isključivo pretovarom </w:t>
      </w:r>
      <w:r w:rsidR="008C2856">
        <w:rPr>
          <w:rFonts w:eastAsia="Calibri"/>
        </w:rPr>
        <w:t>i</w:t>
      </w:r>
      <w:r>
        <w:rPr>
          <w:rFonts w:eastAsia="Calibri"/>
        </w:rPr>
        <w:t xml:space="preserve"> skladištenjem.</w:t>
      </w:r>
      <w:r w:rsidR="00C7165E" w:rsidRPr="00C7165E">
        <w:rPr>
          <w:rFonts w:eastAsia="Calibri"/>
        </w:rPr>
        <w:t xml:space="preserve"> </w:t>
      </w:r>
      <w:r w:rsidR="00865846">
        <w:rPr>
          <w:rFonts w:eastAsia="Calibri"/>
        </w:rPr>
        <w:t>Kod k</w:t>
      </w:r>
      <w:r w:rsidR="00865846" w:rsidRPr="00C7165E">
        <w:rPr>
          <w:rFonts w:eastAsia="Calibri"/>
        </w:rPr>
        <w:t>orisni</w:t>
      </w:r>
      <w:r w:rsidR="00865846">
        <w:rPr>
          <w:rFonts w:eastAsia="Calibri"/>
        </w:rPr>
        <w:t>ka u</w:t>
      </w:r>
      <w:r w:rsidR="00865846" w:rsidRPr="00C7165E">
        <w:rPr>
          <w:rFonts w:eastAsia="Calibri"/>
        </w:rPr>
        <w:t xml:space="preserve"> Slobodn</w:t>
      </w:r>
      <w:r w:rsidR="00865846">
        <w:rPr>
          <w:rFonts w:eastAsia="Calibri"/>
        </w:rPr>
        <w:t>oj</w:t>
      </w:r>
      <w:r w:rsidR="00865846" w:rsidRPr="00C7165E">
        <w:rPr>
          <w:rFonts w:eastAsia="Calibri"/>
        </w:rPr>
        <w:t xml:space="preserve"> zon</w:t>
      </w:r>
      <w:r w:rsidR="00865846">
        <w:rPr>
          <w:rFonts w:eastAsia="Calibri"/>
        </w:rPr>
        <w:t>i bila su zaposlena 503 radnika što je za 36,33 % manje</w:t>
      </w:r>
      <w:r w:rsidR="00D60210">
        <w:rPr>
          <w:rFonts w:eastAsia="Calibri"/>
        </w:rPr>
        <w:t xml:space="preserve"> </w:t>
      </w:r>
      <w:r w:rsidR="00D60210" w:rsidRPr="00C7165E">
        <w:rPr>
          <w:rFonts w:eastAsia="Calibri"/>
        </w:rPr>
        <w:t xml:space="preserve">nego u </w:t>
      </w:r>
      <w:r w:rsidR="00D60210">
        <w:rPr>
          <w:rFonts w:eastAsia="Calibri"/>
        </w:rPr>
        <w:t>2021.</w:t>
      </w:r>
      <w:r w:rsidR="00D60210" w:rsidRPr="00C7165E">
        <w:rPr>
          <w:rFonts w:eastAsia="Calibri"/>
        </w:rPr>
        <w:t xml:space="preserve"> godini</w:t>
      </w:r>
      <w:r w:rsidR="00865846">
        <w:rPr>
          <w:rFonts w:eastAsia="Calibri"/>
        </w:rPr>
        <w:t>.</w:t>
      </w:r>
    </w:p>
    <w:p w14:paraId="0A4908A2" w14:textId="77777777" w:rsidR="00C7165E" w:rsidRPr="00C7165E" w:rsidRDefault="00C7165E" w:rsidP="00C7165E">
      <w:pPr>
        <w:jc w:val="both"/>
        <w:rPr>
          <w:rFonts w:eastAsia="Calibri"/>
        </w:rPr>
      </w:pPr>
    </w:p>
    <w:p w14:paraId="350644D4" w14:textId="45B9ACC9" w:rsidR="00C7165E" w:rsidRPr="00C7165E" w:rsidRDefault="00C7165E" w:rsidP="00865846">
      <w:pPr>
        <w:jc w:val="both"/>
        <w:rPr>
          <w:rFonts w:eastAsia="Calibri"/>
        </w:rPr>
      </w:pPr>
      <w:r w:rsidRPr="00C7165E">
        <w:rPr>
          <w:rFonts w:eastAsia="Calibri"/>
        </w:rPr>
        <w:t>Ukupni prihod korisnika Slobodne zone luke Rijeka u 20</w:t>
      </w:r>
      <w:r w:rsidR="00181E04">
        <w:rPr>
          <w:rFonts w:eastAsia="Calibri"/>
        </w:rPr>
        <w:t>2</w:t>
      </w:r>
      <w:r w:rsidR="00865846">
        <w:rPr>
          <w:rFonts w:eastAsia="Calibri"/>
        </w:rPr>
        <w:t>2</w:t>
      </w:r>
      <w:r w:rsidRPr="00C7165E">
        <w:rPr>
          <w:rFonts w:eastAsia="Calibri"/>
        </w:rPr>
        <w:t xml:space="preserve">. </w:t>
      </w:r>
      <w:r w:rsidR="00DC0248">
        <w:rPr>
          <w:rFonts w:eastAsia="Calibri"/>
        </w:rPr>
        <w:t xml:space="preserve">godini </w:t>
      </w:r>
      <w:r w:rsidRPr="00C7165E">
        <w:rPr>
          <w:rFonts w:eastAsia="Calibri"/>
        </w:rPr>
        <w:t xml:space="preserve">iznosio je </w:t>
      </w:r>
      <w:r w:rsidR="00865846" w:rsidRPr="00865846">
        <w:rPr>
          <w:rFonts w:eastAsia="Calibri"/>
        </w:rPr>
        <w:t>59.674.714,62</w:t>
      </w:r>
      <w:r w:rsidR="00865846">
        <w:rPr>
          <w:rFonts w:eastAsia="Calibri"/>
        </w:rPr>
        <w:t xml:space="preserve"> eura</w:t>
      </w:r>
      <w:r w:rsidR="002E63C5" w:rsidRPr="00C7165E">
        <w:rPr>
          <w:rFonts w:eastAsia="Calibri"/>
        </w:rPr>
        <w:t xml:space="preserve"> </w:t>
      </w:r>
      <w:r w:rsidRPr="00C7165E">
        <w:rPr>
          <w:rFonts w:eastAsia="Calibri"/>
        </w:rPr>
        <w:t xml:space="preserve">što je </w:t>
      </w:r>
      <w:r w:rsidR="00865846">
        <w:rPr>
          <w:rFonts w:eastAsia="Calibri"/>
        </w:rPr>
        <w:t>18,31</w:t>
      </w:r>
      <w:r w:rsidRPr="00C7165E">
        <w:rPr>
          <w:rFonts w:eastAsia="Calibri"/>
        </w:rPr>
        <w:t xml:space="preserve">% </w:t>
      </w:r>
      <w:r w:rsidR="00865846">
        <w:rPr>
          <w:rFonts w:eastAsia="Calibri"/>
        </w:rPr>
        <w:t>manj</w:t>
      </w:r>
      <w:r w:rsidRPr="00C7165E">
        <w:rPr>
          <w:rFonts w:eastAsia="Calibri"/>
        </w:rPr>
        <w:t xml:space="preserve">e nego u </w:t>
      </w:r>
      <w:r w:rsidR="00865846">
        <w:rPr>
          <w:rFonts w:eastAsia="Calibri"/>
        </w:rPr>
        <w:t>2021.</w:t>
      </w:r>
      <w:r w:rsidRPr="00C7165E">
        <w:rPr>
          <w:rFonts w:eastAsia="Calibri"/>
        </w:rPr>
        <w:t xml:space="preserve"> godini. Korisnici su </w:t>
      </w:r>
      <w:r w:rsidR="00865846">
        <w:rPr>
          <w:rFonts w:eastAsia="Calibri"/>
        </w:rPr>
        <w:t>poslovanjem u Slobodnoj zoni ostvarili</w:t>
      </w:r>
      <w:r w:rsidRPr="00C7165E">
        <w:rPr>
          <w:rFonts w:eastAsia="Calibri"/>
        </w:rPr>
        <w:t xml:space="preserve"> dobit od </w:t>
      </w:r>
      <w:r w:rsidR="00865846" w:rsidRPr="00865846">
        <w:rPr>
          <w:rFonts w:eastAsia="Calibri"/>
        </w:rPr>
        <w:t>9.133.238,10</w:t>
      </w:r>
      <w:r w:rsidR="00081AF7">
        <w:rPr>
          <w:rFonts w:eastAsia="Calibri"/>
        </w:rPr>
        <w:t>0</w:t>
      </w:r>
      <w:r w:rsidRPr="00C7165E">
        <w:rPr>
          <w:rFonts w:eastAsia="Calibri"/>
        </w:rPr>
        <w:t xml:space="preserve"> </w:t>
      </w:r>
      <w:r w:rsidR="00865846">
        <w:rPr>
          <w:rFonts w:eastAsia="Calibri"/>
        </w:rPr>
        <w:t>eura</w:t>
      </w:r>
      <w:r w:rsidRPr="00C7165E">
        <w:rPr>
          <w:rFonts w:eastAsia="Calibri"/>
        </w:rPr>
        <w:t xml:space="preserve"> </w:t>
      </w:r>
      <w:r w:rsidR="00865846">
        <w:rPr>
          <w:rFonts w:eastAsia="Calibri"/>
        </w:rPr>
        <w:t>što je</w:t>
      </w:r>
      <w:r w:rsidRPr="00C7165E">
        <w:rPr>
          <w:rFonts w:eastAsia="Calibri"/>
        </w:rPr>
        <w:t xml:space="preserve"> </w:t>
      </w:r>
      <w:r w:rsidR="00865846">
        <w:rPr>
          <w:rFonts w:eastAsia="Calibri"/>
        </w:rPr>
        <w:t>29,61</w:t>
      </w:r>
      <w:r w:rsidRPr="00C7165E">
        <w:rPr>
          <w:rFonts w:eastAsia="Calibri"/>
        </w:rPr>
        <w:t xml:space="preserve"> % </w:t>
      </w:r>
      <w:r w:rsidR="00865846">
        <w:rPr>
          <w:rFonts w:eastAsia="Calibri"/>
        </w:rPr>
        <w:t>manj</w:t>
      </w:r>
      <w:r w:rsidRPr="00C7165E">
        <w:rPr>
          <w:rFonts w:eastAsia="Calibri"/>
        </w:rPr>
        <w:t>e</w:t>
      </w:r>
      <w:r w:rsidR="001D5E0A">
        <w:rPr>
          <w:rFonts w:eastAsia="Calibri"/>
        </w:rPr>
        <w:t>.</w:t>
      </w:r>
      <w:r w:rsidR="00865846">
        <w:rPr>
          <w:rFonts w:eastAsia="Calibri"/>
        </w:rPr>
        <w:t xml:space="preserve"> </w:t>
      </w:r>
      <w:r w:rsidRPr="00C7165E">
        <w:rPr>
          <w:rFonts w:eastAsia="Calibri"/>
        </w:rPr>
        <w:t>Izvoz korisnika, uključujući i isporuku dobara na tržište Europske unije, u 20</w:t>
      </w:r>
      <w:r w:rsidR="00181E04">
        <w:rPr>
          <w:rFonts w:eastAsia="Calibri"/>
        </w:rPr>
        <w:t>2</w:t>
      </w:r>
      <w:r w:rsidR="00846027">
        <w:rPr>
          <w:rFonts w:eastAsia="Calibri"/>
        </w:rPr>
        <w:t>1</w:t>
      </w:r>
      <w:r w:rsidRPr="00C7165E">
        <w:rPr>
          <w:rFonts w:eastAsia="Calibri"/>
        </w:rPr>
        <w:t>.</w:t>
      </w:r>
      <w:r w:rsidR="002E63C5">
        <w:rPr>
          <w:rFonts w:eastAsia="Calibri"/>
        </w:rPr>
        <w:t xml:space="preserve"> godini</w:t>
      </w:r>
      <w:r w:rsidRPr="00C7165E">
        <w:rPr>
          <w:rFonts w:eastAsia="Calibri"/>
        </w:rPr>
        <w:t xml:space="preserve"> iznosio je </w:t>
      </w:r>
      <w:r w:rsidR="00865846" w:rsidRPr="00865846">
        <w:rPr>
          <w:rFonts w:eastAsia="Calibri"/>
        </w:rPr>
        <w:t>55.240.518,17</w:t>
      </w:r>
      <w:r w:rsidR="00865846">
        <w:rPr>
          <w:rFonts w:eastAsia="Calibri"/>
        </w:rPr>
        <w:t xml:space="preserve"> eur</w:t>
      </w:r>
      <w:r w:rsidRPr="00C7165E">
        <w:rPr>
          <w:rFonts w:eastAsia="Calibri"/>
        </w:rPr>
        <w:t xml:space="preserve">a </w:t>
      </w:r>
      <w:r w:rsidR="00865846">
        <w:rPr>
          <w:rFonts w:eastAsia="Calibri"/>
        </w:rPr>
        <w:t xml:space="preserve">što je </w:t>
      </w:r>
      <w:r w:rsidRPr="00C7165E">
        <w:rPr>
          <w:rFonts w:eastAsia="Calibri"/>
        </w:rPr>
        <w:t xml:space="preserve"> </w:t>
      </w:r>
      <w:r w:rsidR="00865846">
        <w:rPr>
          <w:rFonts w:eastAsia="Calibri"/>
        </w:rPr>
        <w:t>13,35</w:t>
      </w:r>
      <w:r w:rsidRPr="00C7165E">
        <w:rPr>
          <w:rFonts w:eastAsia="Calibri"/>
        </w:rPr>
        <w:t xml:space="preserve"> % </w:t>
      </w:r>
      <w:r w:rsidR="00865846">
        <w:rPr>
          <w:rFonts w:eastAsia="Calibri"/>
        </w:rPr>
        <w:t>manje, dok je i</w:t>
      </w:r>
      <w:r w:rsidRPr="00C7165E">
        <w:rPr>
          <w:rFonts w:eastAsia="Calibri"/>
        </w:rPr>
        <w:t xml:space="preserve">sporuka dobara na tržište Europske unije iznosila je </w:t>
      </w:r>
      <w:r w:rsidR="00865846" w:rsidRPr="00865846">
        <w:rPr>
          <w:rFonts w:eastAsia="Calibri"/>
        </w:rPr>
        <w:t>8.315.392,73</w:t>
      </w:r>
      <w:r w:rsidR="00865846">
        <w:rPr>
          <w:rFonts w:eastAsia="Calibri"/>
        </w:rPr>
        <w:t xml:space="preserve"> eur</w:t>
      </w:r>
      <w:r w:rsidRPr="00C7165E">
        <w:rPr>
          <w:rFonts w:eastAsia="Calibri"/>
        </w:rPr>
        <w:t xml:space="preserve">a ili </w:t>
      </w:r>
      <w:r w:rsidR="00865846">
        <w:rPr>
          <w:rFonts w:eastAsia="Calibri"/>
        </w:rPr>
        <w:t>50,18</w:t>
      </w:r>
      <w:r w:rsidRPr="00C7165E">
        <w:rPr>
          <w:rFonts w:eastAsia="Calibri"/>
        </w:rPr>
        <w:t xml:space="preserve"> </w:t>
      </w:r>
      <w:r w:rsidR="00865846">
        <w:rPr>
          <w:rFonts w:eastAsia="Calibri"/>
        </w:rPr>
        <w:t>% manj</w:t>
      </w:r>
      <w:r w:rsidRPr="00C7165E">
        <w:rPr>
          <w:rFonts w:eastAsia="Calibri"/>
        </w:rPr>
        <w:t>e</w:t>
      </w:r>
      <w:r w:rsidR="00865846">
        <w:rPr>
          <w:rFonts w:eastAsia="Calibri"/>
        </w:rPr>
        <w:t>.</w:t>
      </w:r>
      <w:r w:rsidR="001D5E0A">
        <w:rPr>
          <w:rFonts w:eastAsia="Calibri"/>
        </w:rPr>
        <w:t xml:space="preserve"> </w:t>
      </w:r>
      <w:r w:rsidR="007F4477" w:rsidRPr="007F4477">
        <w:rPr>
          <w:rFonts w:eastAsia="Calibri"/>
        </w:rPr>
        <w:t xml:space="preserve">Udio izvoza u ukupnom prihodu iznosio je </w:t>
      </w:r>
      <w:r w:rsidR="00AC4B06">
        <w:rPr>
          <w:rFonts w:eastAsia="Calibri"/>
        </w:rPr>
        <w:t xml:space="preserve">92,56 % ili za 5,27 % više nego 2021. godine, a najvažnija </w:t>
      </w:r>
      <w:r w:rsidRPr="00C7165E">
        <w:rPr>
          <w:rFonts w:eastAsia="Calibri"/>
        </w:rPr>
        <w:t xml:space="preserve">izvozna tržišta bila su </w:t>
      </w:r>
      <w:r w:rsidR="00AC4B06">
        <w:rPr>
          <w:rFonts w:eastAsia="Calibri"/>
        </w:rPr>
        <w:t xml:space="preserve">tržišta </w:t>
      </w:r>
      <w:r w:rsidR="00AC4B06" w:rsidRPr="00AC4B06">
        <w:rPr>
          <w:rFonts w:eastAsia="Calibri"/>
        </w:rPr>
        <w:t>Egipt</w:t>
      </w:r>
      <w:r w:rsidR="00AC4B06">
        <w:rPr>
          <w:rFonts w:eastAsia="Calibri"/>
        </w:rPr>
        <w:t>a</w:t>
      </w:r>
      <w:r w:rsidR="00AC4B06" w:rsidRPr="00AC4B06">
        <w:rPr>
          <w:rFonts w:eastAsia="Calibri"/>
        </w:rPr>
        <w:t>, Austrij</w:t>
      </w:r>
      <w:r w:rsidR="00AC4B06">
        <w:rPr>
          <w:rFonts w:eastAsia="Calibri"/>
        </w:rPr>
        <w:t xml:space="preserve">e i </w:t>
      </w:r>
      <w:r w:rsidR="00AC4B06" w:rsidRPr="00AC4B06">
        <w:rPr>
          <w:rFonts w:eastAsia="Calibri"/>
        </w:rPr>
        <w:t>B</w:t>
      </w:r>
      <w:r w:rsidR="00AC4B06">
        <w:rPr>
          <w:rFonts w:eastAsia="Calibri"/>
        </w:rPr>
        <w:t xml:space="preserve">osne i </w:t>
      </w:r>
      <w:r w:rsidR="00AC4B06" w:rsidRPr="00AC4B06">
        <w:rPr>
          <w:rFonts w:eastAsia="Calibri"/>
        </w:rPr>
        <w:t>H</w:t>
      </w:r>
      <w:r w:rsidR="00AC4B06">
        <w:rPr>
          <w:rFonts w:eastAsia="Calibri"/>
        </w:rPr>
        <w:t>ercegovine</w:t>
      </w:r>
      <w:r w:rsidRPr="00C7165E">
        <w:rPr>
          <w:rFonts w:eastAsia="Calibri"/>
        </w:rPr>
        <w:t>.</w:t>
      </w:r>
    </w:p>
    <w:p w14:paraId="163BC126" w14:textId="6F10A744" w:rsidR="00C7165E" w:rsidRPr="00C7165E" w:rsidRDefault="00C7165E" w:rsidP="00C7165E">
      <w:pPr>
        <w:jc w:val="both"/>
        <w:rPr>
          <w:rFonts w:eastAsia="Calibri"/>
        </w:rPr>
      </w:pPr>
      <w:r w:rsidRPr="00C7165E">
        <w:rPr>
          <w:rFonts w:eastAsia="Calibri"/>
        </w:rPr>
        <w:t>U 20</w:t>
      </w:r>
      <w:r w:rsidR="007E1BD8">
        <w:rPr>
          <w:rFonts w:eastAsia="Calibri"/>
        </w:rPr>
        <w:t>2</w:t>
      </w:r>
      <w:r w:rsidR="00AC4B06">
        <w:rPr>
          <w:rFonts w:eastAsia="Calibri"/>
        </w:rPr>
        <w:t>2</w:t>
      </w:r>
      <w:r w:rsidRPr="00C7165E">
        <w:rPr>
          <w:rFonts w:eastAsia="Calibri"/>
        </w:rPr>
        <w:t xml:space="preserve">. </w:t>
      </w:r>
      <w:r w:rsidR="002E63C5">
        <w:rPr>
          <w:rFonts w:eastAsia="Calibri"/>
        </w:rPr>
        <w:t xml:space="preserve">godini </w:t>
      </w:r>
      <w:r w:rsidRPr="00C7165E">
        <w:rPr>
          <w:rFonts w:eastAsia="Calibri"/>
        </w:rPr>
        <w:t xml:space="preserve">u Slobodnoj zoni luke Rijeka </w:t>
      </w:r>
      <w:r w:rsidR="00AC4B06">
        <w:rPr>
          <w:rFonts w:eastAsia="Calibri"/>
        </w:rPr>
        <w:t>izvršena su ulaganja u vrijednosti od</w:t>
      </w:r>
      <w:r w:rsidRPr="00C7165E">
        <w:rPr>
          <w:rFonts w:eastAsia="Calibri"/>
        </w:rPr>
        <w:t xml:space="preserve"> </w:t>
      </w:r>
      <w:r w:rsidR="00AC4B06" w:rsidRPr="00AC4B06">
        <w:rPr>
          <w:rFonts w:eastAsia="Calibri"/>
        </w:rPr>
        <w:t>1.849.535</w:t>
      </w:r>
      <w:r w:rsidR="00AC4B06">
        <w:rPr>
          <w:rFonts w:eastAsia="Calibri"/>
        </w:rPr>
        <w:t>,01 eura</w:t>
      </w:r>
      <w:r w:rsidR="007E1BD8">
        <w:rPr>
          <w:rFonts w:eastAsia="Calibri"/>
        </w:rPr>
        <w:t xml:space="preserve">. </w:t>
      </w:r>
    </w:p>
    <w:p w14:paraId="0D6D96AA" w14:textId="77777777" w:rsidR="00C7165E" w:rsidRPr="00C7165E" w:rsidRDefault="00C7165E" w:rsidP="00C7165E">
      <w:pPr>
        <w:rPr>
          <w:rFonts w:eastAsia="Calibri"/>
        </w:rPr>
      </w:pPr>
    </w:p>
    <w:tbl>
      <w:tblPr>
        <w:tblStyle w:val="TableGrid1"/>
        <w:tblW w:w="5000" w:type="pct"/>
        <w:tblLook w:val="04A0" w:firstRow="1" w:lastRow="0" w:firstColumn="1" w:lastColumn="0" w:noHBand="0" w:noVBand="1"/>
      </w:tblPr>
      <w:tblGrid>
        <w:gridCol w:w="2257"/>
        <w:gridCol w:w="972"/>
        <w:gridCol w:w="972"/>
        <w:gridCol w:w="972"/>
        <w:gridCol w:w="972"/>
        <w:gridCol w:w="972"/>
        <w:gridCol w:w="972"/>
        <w:gridCol w:w="973"/>
      </w:tblGrid>
      <w:tr w:rsidR="00396AD7" w:rsidRPr="00396AD7" w14:paraId="46F86C6C" w14:textId="229445AE" w:rsidTr="00396AD7">
        <w:trPr>
          <w:cantSplit/>
        </w:trPr>
        <w:tc>
          <w:tcPr>
            <w:tcW w:w="1245" w:type="pct"/>
            <w:shd w:val="clear" w:color="auto" w:fill="F2F2F2"/>
          </w:tcPr>
          <w:p w14:paraId="4039B2A7" w14:textId="77777777" w:rsidR="00396AD7" w:rsidRPr="00396AD7" w:rsidRDefault="00396AD7" w:rsidP="00396AD7">
            <w:pPr>
              <w:spacing w:before="120" w:after="120"/>
              <w:ind w:left="-51"/>
              <w:rPr>
                <w:rFonts w:eastAsia="Calibri"/>
                <w:sz w:val="20"/>
                <w:szCs w:val="20"/>
              </w:rPr>
            </w:pPr>
            <w:r w:rsidRPr="00396AD7">
              <w:rPr>
                <w:rFonts w:eastAsia="Calibri"/>
                <w:b/>
                <w:sz w:val="20"/>
                <w:szCs w:val="20"/>
              </w:rPr>
              <w:t>Godina</w:t>
            </w:r>
          </w:p>
        </w:tc>
        <w:tc>
          <w:tcPr>
            <w:tcW w:w="536" w:type="pct"/>
            <w:shd w:val="clear" w:color="auto" w:fill="auto"/>
          </w:tcPr>
          <w:p w14:paraId="790193AC" w14:textId="77777777"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2019.</w:t>
            </w:r>
          </w:p>
        </w:tc>
        <w:tc>
          <w:tcPr>
            <w:tcW w:w="536" w:type="pct"/>
            <w:shd w:val="clear" w:color="auto" w:fill="auto"/>
          </w:tcPr>
          <w:p w14:paraId="13DD19D2" w14:textId="77777777"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2020.</w:t>
            </w:r>
          </w:p>
        </w:tc>
        <w:tc>
          <w:tcPr>
            <w:tcW w:w="536" w:type="pct"/>
            <w:shd w:val="clear" w:color="auto" w:fill="EDEDED" w:themeFill="accent3" w:themeFillTint="33"/>
          </w:tcPr>
          <w:p w14:paraId="24344B7B" w14:textId="77777777"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w:t>
            </w:r>
          </w:p>
        </w:tc>
        <w:tc>
          <w:tcPr>
            <w:tcW w:w="536" w:type="pct"/>
            <w:shd w:val="clear" w:color="auto" w:fill="auto"/>
          </w:tcPr>
          <w:p w14:paraId="05407E63" w14:textId="77777777"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2021.</w:t>
            </w:r>
          </w:p>
        </w:tc>
        <w:tc>
          <w:tcPr>
            <w:tcW w:w="536" w:type="pct"/>
            <w:shd w:val="clear" w:color="auto" w:fill="EDEDED" w:themeFill="accent3" w:themeFillTint="33"/>
          </w:tcPr>
          <w:p w14:paraId="163D4122" w14:textId="77777777"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w:t>
            </w:r>
          </w:p>
        </w:tc>
        <w:tc>
          <w:tcPr>
            <w:tcW w:w="536" w:type="pct"/>
            <w:shd w:val="clear" w:color="auto" w:fill="auto"/>
          </w:tcPr>
          <w:p w14:paraId="2D41F97B" w14:textId="1F0B9D0E"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202</w:t>
            </w:r>
            <w:r>
              <w:rPr>
                <w:rFonts w:eastAsia="Calibri"/>
                <w:b/>
                <w:sz w:val="20"/>
                <w:szCs w:val="20"/>
              </w:rPr>
              <w:t>2</w:t>
            </w:r>
            <w:r w:rsidRPr="00396AD7">
              <w:rPr>
                <w:rFonts w:eastAsia="Calibri"/>
                <w:b/>
                <w:sz w:val="20"/>
                <w:szCs w:val="20"/>
              </w:rPr>
              <w:t>.</w:t>
            </w:r>
          </w:p>
        </w:tc>
        <w:tc>
          <w:tcPr>
            <w:tcW w:w="537" w:type="pct"/>
            <w:shd w:val="clear" w:color="auto" w:fill="EDEDED" w:themeFill="accent3" w:themeFillTint="33"/>
          </w:tcPr>
          <w:p w14:paraId="570CB248" w14:textId="243D976A" w:rsidR="00396AD7" w:rsidRPr="00396AD7" w:rsidRDefault="00396AD7" w:rsidP="00396AD7">
            <w:pPr>
              <w:spacing w:before="120" w:after="120"/>
              <w:ind w:left="-51"/>
              <w:jc w:val="center"/>
              <w:rPr>
                <w:rFonts w:eastAsia="Calibri"/>
                <w:b/>
                <w:sz w:val="20"/>
                <w:szCs w:val="20"/>
              </w:rPr>
            </w:pPr>
            <w:r w:rsidRPr="00396AD7">
              <w:rPr>
                <w:rFonts w:eastAsia="Calibri"/>
                <w:b/>
                <w:sz w:val="20"/>
                <w:szCs w:val="20"/>
              </w:rPr>
              <w:t>%</w:t>
            </w:r>
          </w:p>
        </w:tc>
      </w:tr>
      <w:tr w:rsidR="00BE49B2" w:rsidRPr="00396AD7" w14:paraId="6F8FB538" w14:textId="1D2062C1" w:rsidTr="00BE49B2">
        <w:trPr>
          <w:cantSplit/>
          <w:trHeight w:val="310"/>
        </w:trPr>
        <w:tc>
          <w:tcPr>
            <w:tcW w:w="1245" w:type="pct"/>
            <w:shd w:val="clear" w:color="auto" w:fill="F2F2F2"/>
          </w:tcPr>
          <w:p w14:paraId="4364587B" w14:textId="6BDF3DDA" w:rsidR="00BE49B2" w:rsidRPr="00396AD7" w:rsidRDefault="00BE49B2" w:rsidP="00BE49B2">
            <w:pPr>
              <w:spacing w:before="40" w:after="40"/>
              <w:ind w:left="-51"/>
              <w:rPr>
                <w:rFonts w:eastAsia="Calibri"/>
                <w:sz w:val="20"/>
                <w:szCs w:val="20"/>
              </w:rPr>
            </w:pPr>
            <w:r w:rsidRPr="00396AD7">
              <w:rPr>
                <w:rFonts w:eastAsia="Calibri"/>
                <w:b/>
                <w:sz w:val="20"/>
                <w:szCs w:val="20"/>
              </w:rPr>
              <w:lastRenderedPageBreak/>
              <w:t>Prihod</w:t>
            </w:r>
            <w:r w:rsidRPr="00396AD7">
              <w:rPr>
                <w:rFonts w:eastAsia="Calibri"/>
                <w:sz w:val="20"/>
                <w:szCs w:val="20"/>
              </w:rPr>
              <w:t xml:space="preserve">, </w:t>
            </w:r>
            <w:r>
              <w:rPr>
                <w:rFonts w:eastAsia="Calibri"/>
                <w:sz w:val="20"/>
                <w:szCs w:val="20"/>
              </w:rPr>
              <w:t>mil. EUR</w:t>
            </w:r>
          </w:p>
        </w:tc>
        <w:tc>
          <w:tcPr>
            <w:tcW w:w="536" w:type="pct"/>
            <w:shd w:val="clear" w:color="auto" w:fill="auto"/>
            <w:vAlign w:val="center"/>
          </w:tcPr>
          <w:p w14:paraId="25953CC8" w14:textId="02F996BC" w:rsidR="00BE49B2" w:rsidRPr="00BE49B2" w:rsidRDefault="00BE49B2" w:rsidP="00BE49B2">
            <w:pPr>
              <w:spacing w:before="40" w:after="40"/>
              <w:ind w:left="-49" w:right="-50"/>
              <w:jc w:val="right"/>
              <w:rPr>
                <w:rFonts w:eastAsia="Calibri"/>
                <w:sz w:val="20"/>
                <w:szCs w:val="18"/>
              </w:rPr>
            </w:pPr>
            <w:r w:rsidRPr="00BE49B2">
              <w:rPr>
                <w:sz w:val="20"/>
                <w:szCs w:val="18"/>
              </w:rPr>
              <w:t>72,54</w:t>
            </w:r>
          </w:p>
        </w:tc>
        <w:tc>
          <w:tcPr>
            <w:tcW w:w="536" w:type="pct"/>
            <w:shd w:val="clear" w:color="auto" w:fill="auto"/>
            <w:vAlign w:val="center"/>
          </w:tcPr>
          <w:p w14:paraId="459A9F1B" w14:textId="0B290542" w:rsidR="00BE49B2" w:rsidRPr="00BE49B2" w:rsidRDefault="00BE49B2" w:rsidP="00BE49B2">
            <w:pPr>
              <w:spacing w:before="40" w:after="40"/>
              <w:ind w:left="-49" w:right="-50"/>
              <w:jc w:val="right"/>
              <w:rPr>
                <w:rFonts w:eastAsia="Calibri"/>
                <w:sz w:val="20"/>
                <w:szCs w:val="18"/>
              </w:rPr>
            </w:pPr>
            <w:r w:rsidRPr="00BE49B2">
              <w:rPr>
                <w:sz w:val="20"/>
                <w:szCs w:val="18"/>
              </w:rPr>
              <w:t>61,13</w:t>
            </w:r>
          </w:p>
        </w:tc>
        <w:tc>
          <w:tcPr>
            <w:tcW w:w="536" w:type="pct"/>
            <w:shd w:val="clear" w:color="auto" w:fill="EDEDED" w:themeFill="accent3" w:themeFillTint="33"/>
            <w:vAlign w:val="center"/>
          </w:tcPr>
          <w:p w14:paraId="57D6A80C"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-15,74</w:t>
            </w:r>
          </w:p>
        </w:tc>
        <w:tc>
          <w:tcPr>
            <w:tcW w:w="536" w:type="pct"/>
            <w:shd w:val="clear" w:color="auto" w:fill="auto"/>
            <w:vAlign w:val="center"/>
          </w:tcPr>
          <w:p w14:paraId="60F9BB02" w14:textId="212FE9FE" w:rsidR="00BE49B2" w:rsidRPr="00BE49B2" w:rsidRDefault="00BE49B2" w:rsidP="00BE49B2">
            <w:pPr>
              <w:jc w:val="right"/>
              <w:rPr>
                <w:rFonts w:eastAsia="Calibri"/>
                <w:color w:val="000000"/>
                <w:sz w:val="20"/>
                <w:szCs w:val="18"/>
              </w:rPr>
            </w:pPr>
            <w:r w:rsidRPr="00BE49B2">
              <w:rPr>
                <w:sz w:val="20"/>
                <w:szCs w:val="18"/>
              </w:rPr>
              <w:t>73,04</w:t>
            </w:r>
          </w:p>
        </w:tc>
        <w:tc>
          <w:tcPr>
            <w:tcW w:w="536" w:type="pct"/>
            <w:shd w:val="clear" w:color="auto" w:fill="EDEDED" w:themeFill="accent3" w:themeFillTint="33"/>
            <w:vAlign w:val="center"/>
          </w:tcPr>
          <w:p w14:paraId="67883615"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19,49</w:t>
            </w:r>
          </w:p>
        </w:tc>
        <w:tc>
          <w:tcPr>
            <w:tcW w:w="536" w:type="pct"/>
            <w:shd w:val="clear" w:color="auto" w:fill="auto"/>
            <w:vAlign w:val="center"/>
          </w:tcPr>
          <w:p w14:paraId="7E793D7B" w14:textId="1E85D2FB" w:rsidR="00BE49B2" w:rsidRPr="00396AD7" w:rsidRDefault="00BE49B2" w:rsidP="00BE49B2">
            <w:pPr>
              <w:jc w:val="right"/>
              <w:rPr>
                <w:rFonts w:eastAsia="Calibri"/>
                <w:color w:val="000000"/>
                <w:sz w:val="20"/>
                <w:szCs w:val="20"/>
              </w:rPr>
            </w:pPr>
            <w:r>
              <w:rPr>
                <w:rFonts w:eastAsia="Calibri"/>
                <w:color w:val="000000"/>
                <w:sz w:val="20"/>
                <w:szCs w:val="20"/>
              </w:rPr>
              <w:t>59,67</w:t>
            </w:r>
          </w:p>
        </w:tc>
        <w:tc>
          <w:tcPr>
            <w:tcW w:w="537" w:type="pct"/>
            <w:shd w:val="clear" w:color="auto" w:fill="EDEDED" w:themeFill="accent3" w:themeFillTint="33"/>
            <w:vAlign w:val="center"/>
          </w:tcPr>
          <w:p w14:paraId="0C38A0CE" w14:textId="4D273004" w:rsidR="00BE49B2" w:rsidRPr="00396AD7" w:rsidRDefault="00BE49B2" w:rsidP="00BE49B2">
            <w:pPr>
              <w:jc w:val="right"/>
              <w:rPr>
                <w:rFonts w:eastAsia="Calibri"/>
                <w:color w:val="000000"/>
                <w:sz w:val="20"/>
                <w:szCs w:val="20"/>
              </w:rPr>
            </w:pPr>
            <w:r>
              <w:rPr>
                <w:rFonts w:eastAsia="Calibri"/>
                <w:color w:val="000000"/>
                <w:sz w:val="20"/>
                <w:szCs w:val="20"/>
              </w:rPr>
              <w:t>-18,31</w:t>
            </w:r>
          </w:p>
        </w:tc>
      </w:tr>
      <w:tr w:rsidR="00BE49B2" w:rsidRPr="00396AD7" w14:paraId="561D8169" w14:textId="737DC1E5" w:rsidTr="00BE49B2">
        <w:trPr>
          <w:cantSplit/>
          <w:trHeight w:val="310"/>
        </w:trPr>
        <w:tc>
          <w:tcPr>
            <w:tcW w:w="1245" w:type="pct"/>
            <w:shd w:val="clear" w:color="auto" w:fill="F2F2F2"/>
          </w:tcPr>
          <w:p w14:paraId="77280D44" w14:textId="4265F86D" w:rsidR="00BE49B2" w:rsidRPr="00396AD7" w:rsidRDefault="00BE49B2" w:rsidP="00BE49B2">
            <w:pPr>
              <w:spacing w:before="40" w:after="40"/>
              <w:ind w:left="-51" w:right="-108"/>
              <w:rPr>
                <w:rFonts w:eastAsia="Calibri"/>
                <w:sz w:val="20"/>
                <w:szCs w:val="20"/>
              </w:rPr>
            </w:pPr>
            <w:r w:rsidRPr="00396AD7">
              <w:rPr>
                <w:rFonts w:eastAsia="Calibri"/>
                <w:b/>
                <w:sz w:val="20"/>
                <w:szCs w:val="20"/>
              </w:rPr>
              <w:t>Ukupan izvoz</w:t>
            </w:r>
            <w:r w:rsidRPr="00396AD7">
              <w:rPr>
                <w:rFonts w:eastAsia="Calibri"/>
                <w:sz w:val="20"/>
                <w:szCs w:val="20"/>
              </w:rPr>
              <w:t xml:space="preserve">, </w:t>
            </w:r>
            <w:r>
              <w:rPr>
                <w:rFonts w:eastAsia="Calibri"/>
                <w:sz w:val="20"/>
                <w:szCs w:val="20"/>
              </w:rPr>
              <w:t>mil. EUR</w:t>
            </w:r>
          </w:p>
        </w:tc>
        <w:tc>
          <w:tcPr>
            <w:tcW w:w="536" w:type="pct"/>
            <w:shd w:val="clear" w:color="auto" w:fill="auto"/>
            <w:vAlign w:val="center"/>
          </w:tcPr>
          <w:p w14:paraId="34B87089" w14:textId="13E7F8B6" w:rsidR="00BE49B2" w:rsidRPr="00BE49B2" w:rsidRDefault="00BE49B2" w:rsidP="00BE49B2">
            <w:pPr>
              <w:spacing w:before="40" w:after="40"/>
              <w:ind w:left="-49" w:right="-50"/>
              <w:jc w:val="right"/>
              <w:rPr>
                <w:rFonts w:eastAsia="Calibri"/>
                <w:sz w:val="20"/>
                <w:szCs w:val="18"/>
              </w:rPr>
            </w:pPr>
            <w:r w:rsidRPr="00BE49B2">
              <w:rPr>
                <w:sz w:val="20"/>
                <w:szCs w:val="18"/>
              </w:rPr>
              <w:t>66,36</w:t>
            </w:r>
          </w:p>
        </w:tc>
        <w:tc>
          <w:tcPr>
            <w:tcW w:w="536" w:type="pct"/>
            <w:shd w:val="clear" w:color="auto" w:fill="auto"/>
            <w:vAlign w:val="center"/>
          </w:tcPr>
          <w:p w14:paraId="07C05B27" w14:textId="55346ABB" w:rsidR="00BE49B2" w:rsidRPr="00BE49B2" w:rsidRDefault="00BE49B2" w:rsidP="00BE49B2">
            <w:pPr>
              <w:spacing w:before="40" w:after="40"/>
              <w:ind w:left="-49" w:right="-50"/>
              <w:jc w:val="right"/>
              <w:rPr>
                <w:rFonts w:eastAsia="Calibri"/>
                <w:sz w:val="20"/>
                <w:szCs w:val="18"/>
              </w:rPr>
            </w:pPr>
            <w:r w:rsidRPr="00BE49B2">
              <w:rPr>
                <w:sz w:val="20"/>
                <w:szCs w:val="18"/>
              </w:rPr>
              <w:t>55,30</w:t>
            </w:r>
          </w:p>
        </w:tc>
        <w:tc>
          <w:tcPr>
            <w:tcW w:w="536" w:type="pct"/>
            <w:shd w:val="clear" w:color="auto" w:fill="EDEDED" w:themeFill="accent3" w:themeFillTint="33"/>
            <w:vAlign w:val="center"/>
          </w:tcPr>
          <w:p w14:paraId="79759DDD"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-16,66</w:t>
            </w:r>
          </w:p>
        </w:tc>
        <w:tc>
          <w:tcPr>
            <w:tcW w:w="536" w:type="pct"/>
            <w:shd w:val="clear" w:color="auto" w:fill="auto"/>
            <w:vAlign w:val="center"/>
          </w:tcPr>
          <w:p w14:paraId="3036180E" w14:textId="4BFB4ABB" w:rsidR="00BE49B2" w:rsidRPr="00BE49B2" w:rsidRDefault="00BE49B2" w:rsidP="00BE49B2">
            <w:pPr>
              <w:jc w:val="right"/>
              <w:rPr>
                <w:rFonts w:eastAsia="Calibri"/>
                <w:color w:val="000000"/>
                <w:sz w:val="20"/>
                <w:szCs w:val="18"/>
              </w:rPr>
            </w:pPr>
            <w:r w:rsidRPr="00BE49B2">
              <w:rPr>
                <w:sz w:val="20"/>
                <w:szCs w:val="18"/>
              </w:rPr>
              <w:t>63,75</w:t>
            </w:r>
          </w:p>
        </w:tc>
        <w:tc>
          <w:tcPr>
            <w:tcW w:w="536" w:type="pct"/>
            <w:shd w:val="clear" w:color="auto" w:fill="EDEDED" w:themeFill="accent3" w:themeFillTint="33"/>
            <w:vAlign w:val="center"/>
          </w:tcPr>
          <w:p w14:paraId="264592CD"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15,28</w:t>
            </w:r>
          </w:p>
        </w:tc>
        <w:tc>
          <w:tcPr>
            <w:tcW w:w="536" w:type="pct"/>
            <w:shd w:val="clear" w:color="auto" w:fill="auto"/>
            <w:vAlign w:val="center"/>
          </w:tcPr>
          <w:p w14:paraId="3A845DD6" w14:textId="484FD775" w:rsidR="00BE49B2" w:rsidRPr="00396AD7" w:rsidRDefault="00BE49B2" w:rsidP="00BE49B2">
            <w:pPr>
              <w:jc w:val="right"/>
              <w:rPr>
                <w:rFonts w:eastAsia="Calibri"/>
                <w:color w:val="000000"/>
                <w:sz w:val="20"/>
                <w:szCs w:val="20"/>
              </w:rPr>
            </w:pPr>
            <w:r>
              <w:rPr>
                <w:rFonts w:eastAsia="Calibri"/>
                <w:color w:val="000000"/>
                <w:sz w:val="20"/>
                <w:szCs w:val="20"/>
              </w:rPr>
              <w:t>55,24</w:t>
            </w:r>
          </w:p>
        </w:tc>
        <w:tc>
          <w:tcPr>
            <w:tcW w:w="537" w:type="pct"/>
            <w:shd w:val="clear" w:color="auto" w:fill="EDEDED" w:themeFill="accent3" w:themeFillTint="33"/>
            <w:vAlign w:val="center"/>
          </w:tcPr>
          <w:p w14:paraId="0310A719" w14:textId="2D0582BA" w:rsidR="00BE49B2" w:rsidRPr="00396AD7" w:rsidRDefault="00BE49B2" w:rsidP="00BE49B2">
            <w:pPr>
              <w:jc w:val="right"/>
              <w:rPr>
                <w:rFonts w:eastAsia="Calibri"/>
                <w:color w:val="000000"/>
                <w:sz w:val="20"/>
                <w:szCs w:val="20"/>
              </w:rPr>
            </w:pPr>
            <w:r>
              <w:rPr>
                <w:rFonts w:eastAsia="Calibri"/>
                <w:color w:val="000000"/>
                <w:sz w:val="20"/>
                <w:szCs w:val="20"/>
              </w:rPr>
              <w:t>-13,35</w:t>
            </w:r>
          </w:p>
        </w:tc>
      </w:tr>
      <w:tr w:rsidR="00BE49B2" w:rsidRPr="00396AD7" w14:paraId="22CCE238" w14:textId="30E72115" w:rsidTr="00BE49B2">
        <w:trPr>
          <w:cantSplit/>
          <w:trHeight w:val="310"/>
        </w:trPr>
        <w:tc>
          <w:tcPr>
            <w:tcW w:w="1245" w:type="pct"/>
            <w:shd w:val="clear" w:color="auto" w:fill="F2F2F2"/>
          </w:tcPr>
          <w:p w14:paraId="44FA892A" w14:textId="3CBF5B04" w:rsidR="00BE49B2" w:rsidRPr="00396AD7" w:rsidRDefault="00BE49B2" w:rsidP="00BE49B2">
            <w:pPr>
              <w:spacing w:before="40" w:after="40"/>
              <w:ind w:left="-51"/>
              <w:rPr>
                <w:rFonts w:eastAsia="Calibri"/>
                <w:sz w:val="20"/>
                <w:szCs w:val="20"/>
              </w:rPr>
            </w:pPr>
            <w:r w:rsidRPr="00396AD7">
              <w:rPr>
                <w:rFonts w:eastAsia="Calibri"/>
                <w:b/>
                <w:sz w:val="20"/>
                <w:szCs w:val="20"/>
              </w:rPr>
              <w:t>Izvoz u EU</w:t>
            </w:r>
            <w:r w:rsidRPr="00396AD7">
              <w:rPr>
                <w:rFonts w:eastAsia="Calibri"/>
                <w:sz w:val="20"/>
                <w:szCs w:val="20"/>
              </w:rPr>
              <w:t xml:space="preserve">, </w:t>
            </w:r>
            <w:r>
              <w:rPr>
                <w:rFonts w:eastAsia="Calibri"/>
                <w:sz w:val="20"/>
                <w:szCs w:val="20"/>
              </w:rPr>
              <w:t>mil. EUR</w:t>
            </w:r>
          </w:p>
        </w:tc>
        <w:tc>
          <w:tcPr>
            <w:tcW w:w="536" w:type="pct"/>
            <w:shd w:val="clear" w:color="auto" w:fill="auto"/>
            <w:vAlign w:val="center"/>
          </w:tcPr>
          <w:p w14:paraId="5C8897A7" w14:textId="3AFF1E27" w:rsidR="00BE49B2" w:rsidRPr="00BE49B2" w:rsidRDefault="00BE49B2" w:rsidP="00BE49B2">
            <w:pPr>
              <w:spacing w:before="40" w:after="40"/>
              <w:ind w:left="-49" w:right="-50"/>
              <w:jc w:val="right"/>
              <w:rPr>
                <w:rFonts w:eastAsia="Calibri"/>
                <w:sz w:val="20"/>
                <w:szCs w:val="18"/>
              </w:rPr>
            </w:pPr>
            <w:r w:rsidRPr="00BE49B2">
              <w:rPr>
                <w:sz w:val="20"/>
                <w:szCs w:val="18"/>
              </w:rPr>
              <w:t>15,73</w:t>
            </w:r>
          </w:p>
        </w:tc>
        <w:tc>
          <w:tcPr>
            <w:tcW w:w="536" w:type="pct"/>
            <w:shd w:val="clear" w:color="auto" w:fill="auto"/>
            <w:vAlign w:val="center"/>
          </w:tcPr>
          <w:p w14:paraId="429F3093" w14:textId="4103C114" w:rsidR="00BE49B2" w:rsidRPr="00BE49B2" w:rsidRDefault="00BE49B2" w:rsidP="00BE49B2">
            <w:pPr>
              <w:spacing w:before="40" w:after="40"/>
              <w:ind w:left="-49" w:right="-50"/>
              <w:jc w:val="right"/>
              <w:rPr>
                <w:rFonts w:eastAsia="Calibri"/>
                <w:sz w:val="20"/>
                <w:szCs w:val="18"/>
              </w:rPr>
            </w:pPr>
            <w:r w:rsidRPr="00BE49B2">
              <w:rPr>
                <w:sz w:val="20"/>
                <w:szCs w:val="18"/>
              </w:rPr>
              <w:t>16,11</w:t>
            </w:r>
          </w:p>
        </w:tc>
        <w:tc>
          <w:tcPr>
            <w:tcW w:w="536" w:type="pct"/>
            <w:shd w:val="clear" w:color="auto" w:fill="EDEDED" w:themeFill="accent3" w:themeFillTint="33"/>
            <w:vAlign w:val="center"/>
          </w:tcPr>
          <w:p w14:paraId="70175163"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2,43</w:t>
            </w:r>
          </w:p>
        </w:tc>
        <w:tc>
          <w:tcPr>
            <w:tcW w:w="536" w:type="pct"/>
            <w:shd w:val="clear" w:color="auto" w:fill="auto"/>
            <w:vAlign w:val="center"/>
          </w:tcPr>
          <w:p w14:paraId="499A48F0" w14:textId="6CE767CA" w:rsidR="00BE49B2" w:rsidRPr="00BE49B2" w:rsidRDefault="00BE49B2" w:rsidP="00BE49B2">
            <w:pPr>
              <w:jc w:val="right"/>
              <w:rPr>
                <w:rFonts w:eastAsia="Calibri"/>
                <w:color w:val="000000"/>
                <w:sz w:val="20"/>
                <w:szCs w:val="18"/>
              </w:rPr>
            </w:pPr>
            <w:r w:rsidRPr="00BE49B2">
              <w:rPr>
                <w:sz w:val="20"/>
                <w:szCs w:val="18"/>
              </w:rPr>
              <w:t>16,70</w:t>
            </w:r>
          </w:p>
        </w:tc>
        <w:tc>
          <w:tcPr>
            <w:tcW w:w="536" w:type="pct"/>
            <w:shd w:val="clear" w:color="auto" w:fill="EDEDED" w:themeFill="accent3" w:themeFillTint="33"/>
            <w:vAlign w:val="center"/>
          </w:tcPr>
          <w:p w14:paraId="3EECF056"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3,67</w:t>
            </w:r>
          </w:p>
        </w:tc>
        <w:tc>
          <w:tcPr>
            <w:tcW w:w="536" w:type="pct"/>
            <w:shd w:val="clear" w:color="auto" w:fill="auto"/>
            <w:vAlign w:val="center"/>
          </w:tcPr>
          <w:p w14:paraId="2DECE28C" w14:textId="1A351A1E" w:rsidR="00BE49B2" w:rsidRPr="00396AD7" w:rsidRDefault="00BE49B2" w:rsidP="00BE49B2">
            <w:pPr>
              <w:jc w:val="right"/>
              <w:rPr>
                <w:rFonts w:eastAsia="Calibri"/>
                <w:color w:val="000000"/>
                <w:sz w:val="20"/>
                <w:szCs w:val="20"/>
              </w:rPr>
            </w:pPr>
            <w:r>
              <w:rPr>
                <w:rFonts w:eastAsia="Calibri"/>
                <w:color w:val="000000"/>
                <w:sz w:val="20"/>
                <w:szCs w:val="20"/>
              </w:rPr>
              <w:t>8,32</w:t>
            </w:r>
          </w:p>
        </w:tc>
        <w:tc>
          <w:tcPr>
            <w:tcW w:w="537" w:type="pct"/>
            <w:shd w:val="clear" w:color="auto" w:fill="EDEDED" w:themeFill="accent3" w:themeFillTint="33"/>
            <w:vAlign w:val="center"/>
          </w:tcPr>
          <w:p w14:paraId="73BBDD03" w14:textId="120BAF94" w:rsidR="00BE49B2" w:rsidRPr="00396AD7" w:rsidRDefault="00BE49B2" w:rsidP="00BE49B2">
            <w:pPr>
              <w:jc w:val="right"/>
              <w:rPr>
                <w:rFonts w:eastAsia="Calibri"/>
                <w:color w:val="000000"/>
                <w:sz w:val="20"/>
                <w:szCs w:val="20"/>
              </w:rPr>
            </w:pPr>
            <w:r>
              <w:rPr>
                <w:rFonts w:eastAsia="Calibri"/>
                <w:color w:val="000000"/>
                <w:sz w:val="20"/>
                <w:szCs w:val="20"/>
              </w:rPr>
              <w:t>-50,18</w:t>
            </w:r>
          </w:p>
        </w:tc>
      </w:tr>
      <w:tr w:rsidR="00BE49B2" w:rsidRPr="00396AD7" w14:paraId="0AFB0763" w14:textId="091AB939" w:rsidTr="00BE49B2">
        <w:trPr>
          <w:cantSplit/>
          <w:trHeight w:val="310"/>
        </w:trPr>
        <w:tc>
          <w:tcPr>
            <w:tcW w:w="1245" w:type="pct"/>
            <w:shd w:val="clear" w:color="auto" w:fill="F2F2F2"/>
          </w:tcPr>
          <w:p w14:paraId="290F430E" w14:textId="47FF3102" w:rsidR="00BE49B2" w:rsidRPr="00396AD7" w:rsidRDefault="00BE49B2" w:rsidP="00BE49B2">
            <w:pPr>
              <w:spacing w:before="40" w:after="40"/>
              <w:ind w:left="-51"/>
              <w:rPr>
                <w:rFonts w:eastAsia="Calibri"/>
                <w:b/>
                <w:sz w:val="20"/>
                <w:szCs w:val="20"/>
              </w:rPr>
            </w:pPr>
            <w:r w:rsidRPr="00396AD7">
              <w:rPr>
                <w:rFonts w:eastAsia="Calibri"/>
                <w:b/>
                <w:sz w:val="20"/>
                <w:szCs w:val="20"/>
              </w:rPr>
              <w:t>Dobit</w:t>
            </w:r>
            <w:r w:rsidRPr="00396AD7">
              <w:rPr>
                <w:rFonts w:eastAsia="Calibri"/>
                <w:sz w:val="20"/>
                <w:szCs w:val="20"/>
              </w:rPr>
              <w:t xml:space="preserve">, </w:t>
            </w:r>
            <w:r>
              <w:rPr>
                <w:rFonts w:eastAsia="Calibri"/>
                <w:sz w:val="20"/>
                <w:szCs w:val="20"/>
              </w:rPr>
              <w:t>mil. EUR</w:t>
            </w:r>
          </w:p>
        </w:tc>
        <w:tc>
          <w:tcPr>
            <w:tcW w:w="536" w:type="pct"/>
            <w:shd w:val="clear" w:color="auto" w:fill="auto"/>
            <w:vAlign w:val="center"/>
          </w:tcPr>
          <w:p w14:paraId="0A88F804" w14:textId="173C60BB" w:rsidR="00BE49B2" w:rsidRPr="00BE49B2" w:rsidRDefault="00BE49B2" w:rsidP="00BE49B2">
            <w:pPr>
              <w:spacing w:before="40" w:after="40"/>
              <w:ind w:left="-49" w:right="-50"/>
              <w:jc w:val="right"/>
              <w:rPr>
                <w:rFonts w:eastAsia="Calibri"/>
                <w:sz w:val="20"/>
                <w:szCs w:val="18"/>
              </w:rPr>
            </w:pPr>
            <w:r w:rsidRPr="00BE49B2">
              <w:rPr>
                <w:sz w:val="20"/>
                <w:szCs w:val="18"/>
              </w:rPr>
              <w:t>9,81</w:t>
            </w:r>
          </w:p>
        </w:tc>
        <w:tc>
          <w:tcPr>
            <w:tcW w:w="536" w:type="pct"/>
            <w:shd w:val="clear" w:color="auto" w:fill="auto"/>
            <w:vAlign w:val="center"/>
          </w:tcPr>
          <w:p w14:paraId="55882947" w14:textId="7537E7BA" w:rsidR="00BE49B2" w:rsidRPr="00BE49B2" w:rsidRDefault="00BE49B2" w:rsidP="00BE49B2">
            <w:pPr>
              <w:spacing w:before="40" w:after="40"/>
              <w:ind w:left="-49" w:right="-50"/>
              <w:jc w:val="right"/>
              <w:rPr>
                <w:rFonts w:eastAsia="Calibri"/>
                <w:sz w:val="20"/>
                <w:szCs w:val="18"/>
              </w:rPr>
            </w:pPr>
            <w:r w:rsidRPr="00BE49B2">
              <w:rPr>
                <w:sz w:val="20"/>
                <w:szCs w:val="18"/>
              </w:rPr>
              <w:t>10,40</w:t>
            </w:r>
          </w:p>
        </w:tc>
        <w:tc>
          <w:tcPr>
            <w:tcW w:w="536" w:type="pct"/>
            <w:shd w:val="clear" w:color="auto" w:fill="EDEDED" w:themeFill="accent3" w:themeFillTint="33"/>
            <w:vAlign w:val="center"/>
          </w:tcPr>
          <w:p w14:paraId="63A46DF2"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5,98</w:t>
            </w:r>
          </w:p>
        </w:tc>
        <w:tc>
          <w:tcPr>
            <w:tcW w:w="536" w:type="pct"/>
            <w:shd w:val="clear" w:color="auto" w:fill="auto"/>
            <w:vAlign w:val="center"/>
          </w:tcPr>
          <w:p w14:paraId="361ABEFF" w14:textId="1783D6CA" w:rsidR="00BE49B2" w:rsidRPr="00BE49B2" w:rsidRDefault="00BE49B2" w:rsidP="00BE49B2">
            <w:pPr>
              <w:jc w:val="right"/>
              <w:rPr>
                <w:rFonts w:eastAsia="Calibri"/>
                <w:color w:val="000000"/>
                <w:sz w:val="20"/>
                <w:szCs w:val="18"/>
              </w:rPr>
            </w:pPr>
            <w:r w:rsidRPr="00BE49B2">
              <w:rPr>
                <w:sz w:val="20"/>
                <w:szCs w:val="18"/>
              </w:rPr>
              <w:t>12,97</w:t>
            </w:r>
          </w:p>
        </w:tc>
        <w:tc>
          <w:tcPr>
            <w:tcW w:w="536" w:type="pct"/>
            <w:shd w:val="clear" w:color="auto" w:fill="EDEDED" w:themeFill="accent3" w:themeFillTint="33"/>
            <w:vAlign w:val="center"/>
          </w:tcPr>
          <w:p w14:paraId="3B1E0D8F" w14:textId="77777777" w:rsidR="00BE49B2" w:rsidRPr="00396AD7" w:rsidRDefault="00BE49B2" w:rsidP="00BE49B2">
            <w:pPr>
              <w:jc w:val="right"/>
              <w:rPr>
                <w:rFonts w:eastAsia="Calibri"/>
                <w:color w:val="000000"/>
                <w:sz w:val="20"/>
                <w:szCs w:val="20"/>
              </w:rPr>
            </w:pPr>
            <w:r w:rsidRPr="00396AD7">
              <w:rPr>
                <w:rFonts w:eastAsia="Calibri"/>
                <w:color w:val="000000"/>
                <w:sz w:val="20"/>
                <w:szCs w:val="20"/>
              </w:rPr>
              <w:t>24,69</w:t>
            </w:r>
          </w:p>
        </w:tc>
        <w:tc>
          <w:tcPr>
            <w:tcW w:w="536" w:type="pct"/>
            <w:shd w:val="clear" w:color="auto" w:fill="auto"/>
            <w:vAlign w:val="center"/>
          </w:tcPr>
          <w:p w14:paraId="6140805E" w14:textId="239F9C05" w:rsidR="00BE49B2" w:rsidRPr="00396AD7" w:rsidRDefault="00BE49B2" w:rsidP="00BE49B2">
            <w:pPr>
              <w:jc w:val="right"/>
              <w:rPr>
                <w:rFonts w:eastAsia="Calibri"/>
                <w:color w:val="000000"/>
                <w:sz w:val="20"/>
                <w:szCs w:val="20"/>
              </w:rPr>
            </w:pPr>
            <w:r>
              <w:rPr>
                <w:rFonts w:eastAsia="Calibri"/>
                <w:color w:val="000000"/>
                <w:sz w:val="20"/>
                <w:szCs w:val="20"/>
              </w:rPr>
              <w:t>9,13</w:t>
            </w:r>
          </w:p>
        </w:tc>
        <w:tc>
          <w:tcPr>
            <w:tcW w:w="537" w:type="pct"/>
            <w:shd w:val="clear" w:color="auto" w:fill="EDEDED" w:themeFill="accent3" w:themeFillTint="33"/>
            <w:vAlign w:val="center"/>
          </w:tcPr>
          <w:p w14:paraId="02898CFD" w14:textId="126AAECA" w:rsidR="00BE49B2" w:rsidRPr="00396AD7" w:rsidRDefault="00BE49B2" w:rsidP="00BE49B2">
            <w:pPr>
              <w:jc w:val="right"/>
              <w:rPr>
                <w:rFonts w:eastAsia="Calibri"/>
                <w:color w:val="000000"/>
                <w:sz w:val="20"/>
                <w:szCs w:val="20"/>
              </w:rPr>
            </w:pPr>
            <w:r>
              <w:rPr>
                <w:rFonts w:eastAsia="Calibri"/>
                <w:color w:val="000000"/>
                <w:sz w:val="20"/>
                <w:szCs w:val="20"/>
              </w:rPr>
              <w:t>-29,61</w:t>
            </w:r>
          </w:p>
        </w:tc>
      </w:tr>
      <w:tr w:rsidR="00396AD7" w:rsidRPr="00396AD7" w14:paraId="7B624277" w14:textId="71F27C88" w:rsidTr="00BE49B2">
        <w:trPr>
          <w:cantSplit/>
          <w:trHeight w:val="310"/>
        </w:trPr>
        <w:tc>
          <w:tcPr>
            <w:tcW w:w="1245" w:type="pct"/>
            <w:shd w:val="clear" w:color="auto" w:fill="F2F2F2"/>
          </w:tcPr>
          <w:p w14:paraId="5B570BAC" w14:textId="77777777" w:rsidR="00396AD7" w:rsidRPr="00396AD7" w:rsidRDefault="00396AD7" w:rsidP="00396AD7">
            <w:pPr>
              <w:spacing w:before="40" w:after="40"/>
              <w:ind w:left="-51"/>
              <w:rPr>
                <w:rFonts w:eastAsia="Calibri"/>
                <w:b/>
                <w:sz w:val="20"/>
                <w:szCs w:val="20"/>
              </w:rPr>
            </w:pPr>
            <w:r w:rsidRPr="00396AD7">
              <w:rPr>
                <w:rFonts w:eastAsia="Calibri"/>
                <w:b/>
                <w:sz w:val="20"/>
                <w:szCs w:val="20"/>
              </w:rPr>
              <w:t>Broj korisnika</w:t>
            </w:r>
          </w:p>
        </w:tc>
        <w:tc>
          <w:tcPr>
            <w:tcW w:w="536" w:type="pct"/>
            <w:shd w:val="clear" w:color="auto" w:fill="auto"/>
            <w:vAlign w:val="center"/>
          </w:tcPr>
          <w:p w14:paraId="12C307C8" w14:textId="77777777" w:rsidR="00396AD7" w:rsidRPr="00396AD7" w:rsidRDefault="00396AD7" w:rsidP="00BE49B2">
            <w:pPr>
              <w:spacing w:before="40" w:after="40"/>
              <w:ind w:left="-49" w:right="-50"/>
              <w:jc w:val="right"/>
              <w:rPr>
                <w:rFonts w:eastAsia="Calibri"/>
                <w:sz w:val="20"/>
                <w:szCs w:val="20"/>
              </w:rPr>
            </w:pPr>
            <w:r w:rsidRPr="00396AD7">
              <w:rPr>
                <w:rFonts w:eastAsia="Calibri"/>
                <w:sz w:val="20"/>
                <w:szCs w:val="20"/>
              </w:rPr>
              <w:t>4</w:t>
            </w:r>
          </w:p>
        </w:tc>
        <w:tc>
          <w:tcPr>
            <w:tcW w:w="536" w:type="pct"/>
            <w:shd w:val="clear" w:color="auto" w:fill="auto"/>
            <w:vAlign w:val="center"/>
          </w:tcPr>
          <w:p w14:paraId="42290536" w14:textId="77777777" w:rsidR="00396AD7" w:rsidRPr="00396AD7" w:rsidRDefault="00396AD7" w:rsidP="00BE49B2">
            <w:pPr>
              <w:spacing w:before="40" w:after="40"/>
              <w:ind w:left="-49" w:right="-50"/>
              <w:jc w:val="right"/>
              <w:rPr>
                <w:rFonts w:eastAsia="Calibri"/>
                <w:sz w:val="20"/>
                <w:szCs w:val="20"/>
              </w:rPr>
            </w:pPr>
            <w:r w:rsidRPr="00396AD7">
              <w:rPr>
                <w:rFonts w:eastAsia="Calibri"/>
                <w:sz w:val="20"/>
                <w:szCs w:val="20"/>
              </w:rPr>
              <w:t>4</w:t>
            </w:r>
          </w:p>
        </w:tc>
        <w:tc>
          <w:tcPr>
            <w:tcW w:w="536" w:type="pct"/>
            <w:shd w:val="clear" w:color="auto" w:fill="EDEDED" w:themeFill="accent3" w:themeFillTint="33"/>
            <w:vAlign w:val="center"/>
          </w:tcPr>
          <w:p w14:paraId="3AB9B1AC"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0</w:t>
            </w:r>
          </w:p>
        </w:tc>
        <w:tc>
          <w:tcPr>
            <w:tcW w:w="536" w:type="pct"/>
            <w:shd w:val="clear" w:color="auto" w:fill="auto"/>
            <w:vAlign w:val="center"/>
          </w:tcPr>
          <w:p w14:paraId="00E1F126"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4</w:t>
            </w:r>
          </w:p>
        </w:tc>
        <w:tc>
          <w:tcPr>
            <w:tcW w:w="536" w:type="pct"/>
            <w:shd w:val="clear" w:color="auto" w:fill="EDEDED" w:themeFill="accent3" w:themeFillTint="33"/>
            <w:vAlign w:val="center"/>
          </w:tcPr>
          <w:p w14:paraId="76ECF43A"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0</w:t>
            </w:r>
          </w:p>
        </w:tc>
        <w:tc>
          <w:tcPr>
            <w:tcW w:w="536" w:type="pct"/>
            <w:shd w:val="clear" w:color="auto" w:fill="auto"/>
            <w:vAlign w:val="center"/>
          </w:tcPr>
          <w:p w14:paraId="7EA05734" w14:textId="37D3D402" w:rsidR="00396AD7" w:rsidRPr="00396AD7" w:rsidRDefault="00BE49B2" w:rsidP="00BE49B2">
            <w:pPr>
              <w:jc w:val="right"/>
              <w:rPr>
                <w:rFonts w:eastAsia="Calibri"/>
                <w:color w:val="000000"/>
                <w:sz w:val="20"/>
                <w:szCs w:val="20"/>
              </w:rPr>
            </w:pPr>
            <w:r>
              <w:rPr>
                <w:rFonts w:eastAsia="Calibri"/>
                <w:color w:val="000000"/>
                <w:sz w:val="20"/>
                <w:szCs w:val="20"/>
              </w:rPr>
              <w:t>4</w:t>
            </w:r>
          </w:p>
        </w:tc>
        <w:tc>
          <w:tcPr>
            <w:tcW w:w="537" w:type="pct"/>
            <w:shd w:val="clear" w:color="auto" w:fill="EDEDED" w:themeFill="accent3" w:themeFillTint="33"/>
            <w:vAlign w:val="center"/>
          </w:tcPr>
          <w:p w14:paraId="683E6917" w14:textId="54791549" w:rsidR="00396AD7" w:rsidRPr="00396AD7" w:rsidRDefault="00BE49B2" w:rsidP="00BE49B2">
            <w:pPr>
              <w:jc w:val="right"/>
              <w:rPr>
                <w:rFonts w:eastAsia="Calibri"/>
                <w:color w:val="000000"/>
                <w:sz w:val="20"/>
                <w:szCs w:val="20"/>
              </w:rPr>
            </w:pPr>
            <w:r>
              <w:rPr>
                <w:rFonts w:eastAsia="Calibri"/>
                <w:color w:val="000000"/>
                <w:sz w:val="20"/>
                <w:szCs w:val="20"/>
              </w:rPr>
              <w:t>0</w:t>
            </w:r>
          </w:p>
        </w:tc>
      </w:tr>
      <w:tr w:rsidR="00396AD7" w:rsidRPr="00396AD7" w14:paraId="55DED541" w14:textId="3D52734B" w:rsidTr="00BE49B2">
        <w:trPr>
          <w:cantSplit/>
          <w:trHeight w:val="310"/>
        </w:trPr>
        <w:tc>
          <w:tcPr>
            <w:tcW w:w="1245" w:type="pct"/>
            <w:shd w:val="clear" w:color="auto" w:fill="F2F2F2"/>
          </w:tcPr>
          <w:p w14:paraId="039CBC1B" w14:textId="77777777" w:rsidR="00396AD7" w:rsidRPr="00396AD7" w:rsidRDefault="00396AD7" w:rsidP="00396AD7">
            <w:pPr>
              <w:spacing w:before="40" w:after="40"/>
              <w:ind w:left="-51"/>
              <w:rPr>
                <w:rFonts w:eastAsia="Calibri"/>
                <w:b/>
                <w:sz w:val="20"/>
                <w:szCs w:val="20"/>
              </w:rPr>
            </w:pPr>
            <w:r w:rsidRPr="00396AD7">
              <w:rPr>
                <w:rFonts w:eastAsia="Calibri"/>
                <w:b/>
                <w:sz w:val="20"/>
                <w:szCs w:val="20"/>
              </w:rPr>
              <w:t>Broj zaposlenih</w:t>
            </w:r>
          </w:p>
        </w:tc>
        <w:tc>
          <w:tcPr>
            <w:tcW w:w="536" w:type="pct"/>
            <w:shd w:val="clear" w:color="auto" w:fill="auto"/>
            <w:vAlign w:val="center"/>
          </w:tcPr>
          <w:p w14:paraId="0D629453" w14:textId="77777777" w:rsidR="00396AD7" w:rsidRPr="00396AD7" w:rsidRDefault="00396AD7" w:rsidP="00BE49B2">
            <w:pPr>
              <w:spacing w:before="40" w:after="40"/>
              <w:ind w:left="-49" w:right="-50"/>
              <w:jc w:val="right"/>
              <w:rPr>
                <w:rFonts w:eastAsia="Calibri"/>
                <w:sz w:val="20"/>
                <w:szCs w:val="20"/>
              </w:rPr>
            </w:pPr>
            <w:r w:rsidRPr="00396AD7">
              <w:rPr>
                <w:rFonts w:eastAsia="Calibri"/>
                <w:sz w:val="20"/>
                <w:szCs w:val="20"/>
              </w:rPr>
              <w:t>899</w:t>
            </w:r>
          </w:p>
        </w:tc>
        <w:tc>
          <w:tcPr>
            <w:tcW w:w="536" w:type="pct"/>
            <w:shd w:val="clear" w:color="auto" w:fill="auto"/>
            <w:vAlign w:val="center"/>
          </w:tcPr>
          <w:p w14:paraId="64D51524" w14:textId="77777777" w:rsidR="00396AD7" w:rsidRPr="00396AD7" w:rsidRDefault="00396AD7" w:rsidP="00BE49B2">
            <w:pPr>
              <w:spacing w:before="40" w:after="40"/>
              <w:ind w:left="-49" w:right="-50"/>
              <w:jc w:val="right"/>
              <w:rPr>
                <w:rFonts w:eastAsia="Calibri"/>
                <w:sz w:val="20"/>
                <w:szCs w:val="20"/>
              </w:rPr>
            </w:pPr>
            <w:r w:rsidRPr="00396AD7">
              <w:rPr>
                <w:rFonts w:eastAsia="Calibri"/>
                <w:sz w:val="20"/>
                <w:szCs w:val="20"/>
              </w:rPr>
              <w:t>915</w:t>
            </w:r>
          </w:p>
        </w:tc>
        <w:tc>
          <w:tcPr>
            <w:tcW w:w="536" w:type="pct"/>
            <w:shd w:val="clear" w:color="auto" w:fill="EDEDED" w:themeFill="accent3" w:themeFillTint="33"/>
            <w:vAlign w:val="center"/>
          </w:tcPr>
          <w:p w14:paraId="5D98EC81"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1,78</w:t>
            </w:r>
          </w:p>
        </w:tc>
        <w:tc>
          <w:tcPr>
            <w:tcW w:w="536" w:type="pct"/>
            <w:shd w:val="clear" w:color="auto" w:fill="auto"/>
            <w:vAlign w:val="center"/>
          </w:tcPr>
          <w:p w14:paraId="4EB5F651"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790</w:t>
            </w:r>
          </w:p>
        </w:tc>
        <w:tc>
          <w:tcPr>
            <w:tcW w:w="536" w:type="pct"/>
            <w:shd w:val="clear" w:color="auto" w:fill="EDEDED" w:themeFill="accent3" w:themeFillTint="33"/>
            <w:vAlign w:val="center"/>
          </w:tcPr>
          <w:p w14:paraId="35B75905" w14:textId="77777777" w:rsidR="00396AD7" w:rsidRPr="00396AD7" w:rsidRDefault="00396AD7" w:rsidP="00BE49B2">
            <w:pPr>
              <w:jc w:val="right"/>
              <w:rPr>
                <w:rFonts w:eastAsia="Calibri"/>
                <w:color w:val="000000"/>
                <w:sz w:val="20"/>
                <w:szCs w:val="20"/>
              </w:rPr>
            </w:pPr>
            <w:r w:rsidRPr="00396AD7">
              <w:rPr>
                <w:rFonts w:eastAsia="Calibri"/>
                <w:color w:val="000000"/>
                <w:sz w:val="20"/>
                <w:szCs w:val="20"/>
              </w:rPr>
              <w:t>-13,66</w:t>
            </w:r>
          </w:p>
        </w:tc>
        <w:tc>
          <w:tcPr>
            <w:tcW w:w="536" w:type="pct"/>
            <w:shd w:val="clear" w:color="auto" w:fill="auto"/>
            <w:vAlign w:val="center"/>
          </w:tcPr>
          <w:p w14:paraId="1F1DD938" w14:textId="5EA65ED8" w:rsidR="00396AD7" w:rsidRPr="00396AD7" w:rsidRDefault="00BE49B2" w:rsidP="00BE49B2">
            <w:pPr>
              <w:jc w:val="right"/>
              <w:rPr>
                <w:rFonts w:eastAsia="Calibri"/>
                <w:color w:val="000000"/>
                <w:sz w:val="20"/>
                <w:szCs w:val="20"/>
              </w:rPr>
            </w:pPr>
            <w:r>
              <w:rPr>
                <w:rFonts w:eastAsia="Calibri"/>
                <w:color w:val="000000"/>
                <w:sz w:val="20"/>
                <w:szCs w:val="20"/>
              </w:rPr>
              <w:t>503</w:t>
            </w:r>
          </w:p>
        </w:tc>
        <w:tc>
          <w:tcPr>
            <w:tcW w:w="537" w:type="pct"/>
            <w:shd w:val="clear" w:color="auto" w:fill="EDEDED" w:themeFill="accent3" w:themeFillTint="33"/>
            <w:vAlign w:val="center"/>
          </w:tcPr>
          <w:p w14:paraId="5722EC12" w14:textId="54A21AD6" w:rsidR="00396AD7" w:rsidRPr="00396AD7" w:rsidRDefault="00BE49B2" w:rsidP="00BE49B2">
            <w:pPr>
              <w:jc w:val="right"/>
              <w:rPr>
                <w:rFonts w:eastAsia="Calibri"/>
                <w:color w:val="000000"/>
                <w:sz w:val="20"/>
                <w:szCs w:val="20"/>
              </w:rPr>
            </w:pPr>
            <w:r>
              <w:rPr>
                <w:rFonts w:eastAsia="Calibri"/>
                <w:color w:val="000000"/>
                <w:sz w:val="20"/>
                <w:szCs w:val="20"/>
              </w:rPr>
              <w:t>-36,33</w:t>
            </w:r>
          </w:p>
        </w:tc>
      </w:tr>
    </w:tbl>
    <w:p w14:paraId="60A8008B" w14:textId="77777777" w:rsidR="00CC07E9" w:rsidRDefault="00CC07E9" w:rsidP="00CC07E9"/>
    <w:p w14:paraId="6464F024" w14:textId="77777777" w:rsidR="00C7165E" w:rsidRPr="00C7165E" w:rsidRDefault="00C7165E" w:rsidP="00C7165E">
      <w:pPr>
        <w:keepNext/>
        <w:keepLines/>
        <w:outlineLvl w:val="1"/>
        <w:rPr>
          <w:rFonts w:eastAsia="Times New Roman"/>
          <w:bCs/>
          <w:szCs w:val="26"/>
        </w:rPr>
      </w:pPr>
      <w:bookmarkStart w:id="23" w:name="_Toc153195261"/>
      <w:r w:rsidRPr="000279EA">
        <w:rPr>
          <w:rFonts w:eastAsia="Times New Roman"/>
          <w:bCs/>
          <w:szCs w:val="26"/>
        </w:rPr>
        <w:t>SLOBODNA ZONA LUKE SPLIT</w:t>
      </w:r>
      <w:bookmarkEnd w:id="23"/>
    </w:p>
    <w:p w14:paraId="0F5D8BC5" w14:textId="77777777" w:rsidR="00C7165E" w:rsidRPr="00C7165E" w:rsidRDefault="00C7165E" w:rsidP="00C7165E">
      <w:pPr>
        <w:jc w:val="both"/>
        <w:rPr>
          <w:rFonts w:eastAsia="Calibri"/>
        </w:rPr>
      </w:pPr>
    </w:p>
    <w:p w14:paraId="12C7AD41" w14:textId="77777777" w:rsidR="00C7165E" w:rsidRPr="00C7165E" w:rsidRDefault="00C7165E" w:rsidP="00C7165E">
      <w:pPr>
        <w:jc w:val="both"/>
        <w:rPr>
          <w:rFonts w:eastAsia="Calibri"/>
          <w:highlight w:val="yellow"/>
        </w:rPr>
      </w:pPr>
      <w:r w:rsidRPr="00C7165E">
        <w:rPr>
          <w:rFonts w:eastAsia="Calibri"/>
        </w:rPr>
        <w:t>Slobodna zona luke Split nalazi se u Splitsko-dalmatinskoj županiji, na području Grada Splita. Osnovana je Odlukom o davanju suglasnosti Lučkoj upravi Split za osnivanje Slobodne zone luke Split (</w:t>
      </w:r>
      <w:r w:rsidR="00091BE7">
        <w:rPr>
          <w:rFonts w:eastAsia="Calibri"/>
        </w:rPr>
        <w:t>„</w:t>
      </w:r>
      <w:r w:rsidRPr="00C7165E">
        <w:rPr>
          <w:rFonts w:eastAsia="Calibri"/>
        </w:rPr>
        <w:t>Narodne novine</w:t>
      </w:r>
      <w:r w:rsidR="00091BE7">
        <w:rPr>
          <w:rFonts w:eastAsia="Calibri"/>
        </w:rPr>
        <w:t>“</w:t>
      </w:r>
      <w:r w:rsidRPr="00C7165E">
        <w:rPr>
          <w:rFonts w:eastAsia="Calibri"/>
        </w:rPr>
        <w:t>, br. 160/98</w:t>
      </w:r>
      <w:r w:rsidR="00091BE7">
        <w:rPr>
          <w:rFonts w:eastAsia="Calibri"/>
        </w:rPr>
        <w:t>.</w:t>
      </w:r>
      <w:r w:rsidRPr="00C7165E">
        <w:rPr>
          <w:rFonts w:eastAsia="Calibri"/>
        </w:rPr>
        <w:t xml:space="preserve"> i 92/05</w:t>
      </w:r>
      <w:r w:rsidR="00091BE7">
        <w:rPr>
          <w:rFonts w:eastAsia="Calibri"/>
        </w:rPr>
        <w:t>.</w:t>
      </w:r>
      <w:r w:rsidRPr="00C7165E">
        <w:rPr>
          <w:rFonts w:eastAsia="Calibri"/>
        </w:rPr>
        <w:t xml:space="preserve">). Odlukom </w:t>
      </w:r>
      <w:r w:rsidRPr="00C7165E">
        <w:rPr>
          <w:rFonts w:eastAsia="Times New Roman"/>
          <w:szCs w:val="24"/>
          <w:lang w:eastAsia="hr-HR"/>
        </w:rPr>
        <w:t>nije određeno vremensko razdoblje na koje je dodijeljena suglasnost za osnivanje slobodne zone.</w:t>
      </w:r>
    </w:p>
    <w:p w14:paraId="114E624B" w14:textId="77777777" w:rsidR="00C7165E" w:rsidRPr="00C7165E" w:rsidRDefault="00C7165E" w:rsidP="00C7165E">
      <w:pPr>
        <w:jc w:val="both"/>
        <w:rPr>
          <w:rFonts w:eastAsia="Calibri"/>
        </w:rPr>
      </w:pPr>
    </w:p>
    <w:p w14:paraId="071D9C42" w14:textId="2E8BBCAC" w:rsidR="00C7165E" w:rsidRPr="00C7165E" w:rsidRDefault="00C7165E" w:rsidP="00C7165E">
      <w:pPr>
        <w:jc w:val="both"/>
        <w:rPr>
          <w:rFonts w:eastAsia="Calibri"/>
        </w:rPr>
      </w:pPr>
      <w:r w:rsidRPr="00C7165E">
        <w:rPr>
          <w:rFonts w:eastAsia="Calibri"/>
        </w:rPr>
        <w:t>Slobodna zona luke Split posluje na području kopnene površine od 259.900 m</w:t>
      </w:r>
      <w:r w:rsidRPr="00C7165E">
        <w:rPr>
          <w:rFonts w:eastAsia="Calibri"/>
          <w:vertAlign w:val="superscript"/>
        </w:rPr>
        <w:t>2</w:t>
      </w:r>
      <w:r w:rsidRPr="00C7165E">
        <w:rPr>
          <w:rFonts w:eastAsia="Calibri"/>
        </w:rPr>
        <w:t xml:space="preserve"> te 24.000 m</w:t>
      </w:r>
      <w:r w:rsidRPr="00C7165E">
        <w:rPr>
          <w:rFonts w:eastAsia="Calibri"/>
          <w:vertAlign w:val="superscript"/>
        </w:rPr>
        <w:t>2</w:t>
      </w:r>
      <w:r w:rsidRPr="00C7165E">
        <w:rPr>
          <w:rFonts w:eastAsia="Calibri"/>
        </w:rPr>
        <w:t xml:space="preserve"> morske površine i u potpunosti je infrastrukturno opremljena</w:t>
      </w:r>
      <w:r w:rsidRPr="00AA4FE0">
        <w:rPr>
          <w:rFonts w:eastAsia="Calibri"/>
        </w:rPr>
        <w:t xml:space="preserve">. Slobodna zona je u </w:t>
      </w:r>
      <w:r w:rsidR="008C2856">
        <w:rPr>
          <w:rFonts w:eastAsia="Calibri"/>
        </w:rPr>
        <w:t>c</w:t>
      </w:r>
      <w:r w:rsidR="002F629A">
        <w:rPr>
          <w:rFonts w:eastAsia="Calibri"/>
        </w:rPr>
        <w:t>i</w:t>
      </w:r>
      <w:r w:rsidR="008C2856">
        <w:rPr>
          <w:rFonts w:eastAsia="Calibri"/>
        </w:rPr>
        <w:t>jelosti</w:t>
      </w:r>
      <w:r w:rsidRPr="00AA4FE0">
        <w:rPr>
          <w:rFonts w:eastAsia="Calibri"/>
        </w:rPr>
        <w:t xml:space="preserve"> aktivna</w:t>
      </w:r>
      <w:r w:rsidR="002F629A">
        <w:rPr>
          <w:rFonts w:eastAsia="Calibri"/>
        </w:rPr>
        <w:t>.</w:t>
      </w:r>
      <w:r w:rsidRPr="00AA4FE0">
        <w:rPr>
          <w:rFonts w:eastAsia="Calibri"/>
        </w:rPr>
        <w:t xml:space="preserve"> </w:t>
      </w:r>
    </w:p>
    <w:p w14:paraId="16004E9F" w14:textId="77777777" w:rsidR="00C7165E" w:rsidRPr="00C7165E" w:rsidRDefault="00C7165E" w:rsidP="00C7165E">
      <w:pPr>
        <w:jc w:val="both"/>
        <w:rPr>
          <w:rFonts w:eastAsia="Calibri"/>
        </w:rPr>
      </w:pPr>
    </w:p>
    <w:p w14:paraId="75663E2F" w14:textId="726AC844" w:rsidR="00863E02" w:rsidRPr="00C7165E" w:rsidRDefault="00234EDF" w:rsidP="00863E02">
      <w:pPr>
        <w:jc w:val="both"/>
        <w:rPr>
          <w:rFonts w:eastAsia="Calibri"/>
        </w:rPr>
      </w:pPr>
      <w:r>
        <w:rPr>
          <w:rFonts w:eastAsia="Calibri"/>
        </w:rPr>
        <w:t xml:space="preserve">Kao i u prethodnoj, </w:t>
      </w:r>
      <w:r>
        <w:rPr>
          <w:rFonts w:eastAsia="Calibri"/>
          <w:spacing w:val="-2"/>
        </w:rPr>
        <w:t>u</w:t>
      </w:r>
      <w:r w:rsidRPr="00C7165E">
        <w:rPr>
          <w:rFonts w:eastAsia="Calibri"/>
          <w:spacing w:val="-2"/>
        </w:rPr>
        <w:t xml:space="preserve"> </w:t>
      </w:r>
      <w:r>
        <w:rPr>
          <w:rFonts w:eastAsia="Calibri"/>
          <w:spacing w:val="-2"/>
        </w:rPr>
        <w:t xml:space="preserve">2022. godini na području </w:t>
      </w:r>
      <w:r w:rsidRPr="00C7165E">
        <w:rPr>
          <w:rFonts w:eastAsia="Calibri"/>
          <w:spacing w:val="-2"/>
        </w:rPr>
        <w:t>Slobodn</w:t>
      </w:r>
      <w:r>
        <w:rPr>
          <w:rFonts w:eastAsia="Calibri"/>
          <w:spacing w:val="-2"/>
        </w:rPr>
        <w:t>e</w:t>
      </w:r>
      <w:r w:rsidRPr="00C7165E">
        <w:rPr>
          <w:rFonts w:eastAsia="Calibri"/>
          <w:spacing w:val="-2"/>
        </w:rPr>
        <w:t xml:space="preserve"> zon</w:t>
      </w:r>
      <w:r>
        <w:rPr>
          <w:rFonts w:eastAsia="Calibri"/>
          <w:spacing w:val="-2"/>
        </w:rPr>
        <w:t>e poslovalo je šest korisnika od kojih su se tri bavila skladištenjem, a tri proizvodnjom.</w:t>
      </w:r>
      <w:r>
        <w:rPr>
          <w:rFonts w:eastAsia="Calibri"/>
        </w:rPr>
        <w:t xml:space="preserve"> </w:t>
      </w:r>
      <w:r w:rsidR="00863E02">
        <w:rPr>
          <w:rFonts w:eastAsia="Calibri"/>
        </w:rPr>
        <w:t>Kod k</w:t>
      </w:r>
      <w:r w:rsidR="00863E02" w:rsidRPr="00C7165E">
        <w:rPr>
          <w:rFonts w:eastAsia="Calibri"/>
        </w:rPr>
        <w:t>orisni</w:t>
      </w:r>
      <w:r w:rsidR="00863E02">
        <w:rPr>
          <w:rFonts w:eastAsia="Calibri"/>
        </w:rPr>
        <w:t>ka u</w:t>
      </w:r>
      <w:r w:rsidR="00863E02" w:rsidRPr="00C7165E">
        <w:rPr>
          <w:rFonts w:eastAsia="Calibri"/>
        </w:rPr>
        <w:t xml:space="preserve"> Slobodn</w:t>
      </w:r>
      <w:r w:rsidR="00863E02">
        <w:rPr>
          <w:rFonts w:eastAsia="Calibri"/>
        </w:rPr>
        <w:t>oj</w:t>
      </w:r>
      <w:r w:rsidR="00863E02" w:rsidRPr="00C7165E">
        <w:rPr>
          <w:rFonts w:eastAsia="Calibri"/>
        </w:rPr>
        <w:t xml:space="preserve"> zon</w:t>
      </w:r>
      <w:r w:rsidR="00863E02">
        <w:rPr>
          <w:rFonts w:eastAsia="Calibri"/>
        </w:rPr>
        <w:t>i bila su zaposlena 153 radnika što je za 8,67 % više.</w:t>
      </w:r>
    </w:p>
    <w:p w14:paraId="145DC8AA" w14:textId="77777777" w:rsidR="00C7165E" w:rsidRPr="00C7165E" w:rsidRDefault="00C7165E" w:rsidP="00C7165E">
      <w:pPr>
        <w:jc w:val="both"/>
        <w:rPr>
          <w:rFonts w:eastAsia="Calibri"/>
        </w:rPr>
      </w:pPr>
    </w:p>
    <w:p w14:paraId="5D808874" w14:textId="77A2B965" w:rsidR="00C7165E" w:rsidRPr="00C7165E" w:rsidRDefault="00C7165E" w:rsidP="00863E02">
      <w:pPr>
        <w:jc w:val="both"/>
        <w:rPr>
          <w:rFonts w:eastAsia="Calibri"/>
        </w:rPr>
      </w:pPr>
      <w:r w:rsidRPr="00C7165E">
        <w:rPr>
          <w:rFonts w:eastAsia="Calibri"/>
        </w:rPr>
        <w:t>Ukupni prihod korisnika Slobodne zone luke Split u 20</w:t>
      </w:r>
      <w:r w:rsidR="0093266D">
        <w:rPr>
          <w:rFonts w:eastAsia="Calibri"/>
        </w:rPr>
        <w:t>2</w:t>
      </w:r>
      <w:r w:rsidR="00863E02">
        <w:rPr>
          <w:rFonts w:eastAsia="Calibri"/>
        </w:rPr>
        <w:t>2</w:t>
      </w:r>
      <w:r w:rsidRPr="00C7165E">
        <w:rPr>
          <w:rFonts w:eastAsia="Calibri"/>
        </w:rPr>
        <w:t xml:space="preserve">. godini iznosio je </w:t>
      </w:r>
      <w:r w:rsidR="00863E02" w:rsidRPr="00863E02">
        <w:rPr>
          <w:rFonts w:eastAsia="Calibri"/>
        </w:rPr>
        <w:t>4.014.435,24</w:t>
      </w:r>
      <w:r w:rsidRPr="00C7165E">
        <w:rPr>
          <w:rFonts w:eastAsia="Calibri"/>
        </w:rPr>
        <w:t xml:space="preserve"> </w:t>
      </w:r>
      <w:r w:rsidR="00863E02">
        <w:rPr>
          <w:rFonts w:eastAsia="Calibri"/>
        </w:rPr>
        <w:t>eura</w:t>
      </w:r>
      <w:r w:rsidRPr="00C7165E">
        <w:rPr>
          <w:rFonts w:eastAsia="Calibri"/>
        </w:rPr>
        <w:t xml:space="preserve"> što je </w:t>
      </w:r>
      <w:r w:rsidR="00863E02">
        <w:rPr>
          <w:rFonts w:eastAsia="Calibri"/>
        </w:rPr>
        <w:t>30,19</w:t>
      </w:r>
      <w:r w:rsidRPr="00C7165E">
        <w:rPr>
          <w:rFonts w:eastAsia="Calibri"/>
        </w:rPr>
        <w:t xml:space="preserve"> % </w:t>
      </w:r>
      <w:r w:rsidR="00863E02">
        <w:rPr>
          <w:rFonts w:eastAsia="Calibri"/>
        </w:rPr>
        <w:t>viš</w:t>
      </w:r>
      <w:r w:rsidR="00091BE7">
        <w:rPr>
          <w:rFonts w:eastAsia="Calibri"/>
        </w:rPr>
        <w:t>e</w:t>
      </w:r>
      <w:r w:rsidRPr="00C7165E">
        <w:rPr>
          <w:rFonts w:eastAsia="Calibri"/>
        </w:rPr>
        <w:t xml:space="preserve"> nego </w:t>
      </w:r>
      <w:r w:rsidR="00863E02">
        <w:rPr>
          <w:rFonts w:eastAsia="Calibri"/>
        </w:rPr>
        <w:t xml:space="preserve">u </w:t>
      </w:r>
      <w:r w:rsidRPr="00C7165E">
        <w:rPr>
          <w:rFonts w:eastAsia="Calibri"/>
        </w:rPr>
        <w:t>20</w:t>
      </w:r>
      <w:r w:rsidR="00607166">
        <w:rPr>
          <w:rFonts w:eastAsia="Calibri"/>
        </w:rPr>
        <w:t>2</w:t>
      </w:r>
      <w:r w:rsidR="00863E02">
        <w:rPr>
          <w:rFonts w:eastAsia="Calibri"/>
        </w:rPr>
        <w:t>1</w:t>
      </w:r>
      <w:r w:rsidRPr="00C7165E">
        <w:rPr>
          <w:rFonts w:eastAsia="Calibri"/>
        </w:rPr>
        <w:t xml:space="preserve">. </w:t>
      </w:r>
      <w:r w:rsidR="002E63C5">
        <w:rPr>
          <w:rFonts w:eastAsia="Calibri"/>
        </w:rPr>
        <w:t>godin</w:t>
      </w:r>
      <w:r w:rsidR="00863E02">
        <w:rPr>
          <w:rFonts w:eastAsia="Calibri"/>
        </w:rPr>
        <w:t>i</w:t>
      </w:r>
      <w:r w:rsidR="002E63C5">
        <w:rPr>
          <w:rFonts w:eastAsia="Calibri"/>
        </w:rPr>
        <w:t xml:space="preserve">. </w:t>
      </w:r>
      <w:r w:rsidRPr="00C7165E">
        <w:rPr>
          <w:rFonts w:eastAsia="Calibri"/>
        </w:rPr>
        <w:t xml:space="preserve">Korisnici su </w:t>
      </w:r>
      <w:r w:rsidR="00863E02">
        <w:rPr>
          <w:rFonts w:eastAsia="Calibri"/>
        </w:rPr>
        <w:t>poslovanjem u Slobodnoj zoni</w:t>
      </w:r>
      <w:r w:rsidRPr="00C7165E">
        <w:rPr>
          <w:rFonts w:eastAsia="Calibri"/>
        </w:rPr>
        <w:t xml:space="preserve"> ostvarili dobit od </w:t>
      </w:r>
      <w:r w:rsidR="00863E02" w:rsidRPr="00863E02">
        <w:rPr>
          <w:rFonts w:eastAsia="Calibri"/>
        </w:rPr>
        <w:t>104.881,56</w:t>
      </w:r>
      <w:r w:rsidR="00863E02">
        <w:rPr>
          <w:rFonts w:eastAsia="Calibri"/>
        </w:rPr>
        <w:t xml:space="preserve"> eur</w:t>
      </w:r>
      <w:r w:rsidRPr="00C7165E">
        <w:rPr>
          <w:rFonts w:eastAsia="Calibri"/>
        </w:rPr>
        <w:t xml:space="preserve">a </w:t>
      </w:r>
      <w:r w:rsidR="00863E02">
        <w:rPr>
          <w:rFonts w:eastAsia="Calibri"/>
        </w:rPr>
        <w:t>što je</w:t>
      </w:r>
      <w:r w:rsidRPr="00C7165E">
        <w:rPr>
          <w:rFonts w:eastAsia="Calibri"/>
        </w:rPr>
        <w:t xml:space="preserve"> </w:t>
      </w:r>
      <w:r w:rsidR="00863E02">
        <w:rPr>
          <w:rFonts w:eastAsia="Calibri"/>
        </w:rPr>
        <w:t>76,19</w:t>
      </w:r>
      <w:r w:rsidRPr="00C7165E">
        <w:rPr>
          <w:rFonts w:eastAsia="Calibri"/>
        </w:rPr>
        <w:t xml:space="preserve"> % </w:t>
      </w:r>
      <w:r w:rsidR="00607166">
        <w:rPr>
          <w:rFonts w:eastAsia="Calibri"/>
        </w:rPr>
        <w:t>manj</w:t>
      </w:r>
      <w:r w:rsidRPr="00C7165E">
        <w:rPr>
          <w:rFonts w:eastAsia="Calibri"/>
        </w:rPr>
        <w:t>e.</w:t>
      </w:r>
      <w:r w:rsidR="00863E02">
        <w:rPr>
          <w:rFonts w:eastAsia="Calibri"/>
        </w:rPr>
        <w:t xml:space="preserve"> </w:t>
      </w:r>
      <w:r w:rsidRPr="00C7165E">
        <w:rPr>
          <w:rFonts w:eastAsia="Calibri"/>
        </w:rPr>
        <w:t>Izvoz korisnika, uključujući i isporuku dobara na tržište Europske unije, u 20</w:t>
      </w:r>
      <w:r w:rsidR="00607166">
        <w:rPr>
          <w:rFonts w:eastAsia="Calibri"/>
        </w:rPr>
        <w:t>2</w:t>
      </w:r>
      <w:r w:rsidR="00863E02">
        <w:rPr>
          <w:rFonts w:eastAsia="Calibri"/>
        </w:rPr>
        <w:t>2</w:t>
      </w:r>
      <w:r w:rsidRPr="00C7165E">
        <w:rPr>
          <w:rFonts w:eastAsia="Calibri"/>
        </w:rPr>
        <w:t xml:space="preserve">. </w:t>
      </w:r>
      <w:r w:rsidR="002E63C5">
        <w:rPr>
          <w:rFonts w:eastAsia="Calibri"/>
        </w:rPr>
        <w:t xml:space="preserve">godini </w:t>
      </w:r>
      <w:r w:rsidRPr="00C7165E">
        <w:rPr>
          <w:rFonts w:eastAsia="Calibri"/>
        </w:rPr>
        <w:t xml:space="preserve">iznosio je </w:t>
      </w:r>
      <w:r w:rsidR="00863E02" w:rsidRPr="00863E02">
        <w:rPr>
          <w:rFonts w:eastAsia="Calibri"/>
        </w:rPr>
        <w:t>1.918.231,11</w:t>
      </w:r>
      <w:r w:rsidR="00863E02">
        <w:rPr>
          <w:rFonts w:eastAsia="Calibri"/>
        </w:rPr>
        <w:t xml:space="preserve"> eura</w:t>
      </w:r>
      <w:r w:rsidRPr="00C7165E">
        <w:rPr>
          <w:rFonts w:eastAsia="Calibri"/>
        </w:rPr>
        <w:t xml:space="preserve"> ili </w:t>
      </w:r>
      <w:r w:rsidR="00863E02">
        <w:rPr>
          <w:rFonts w:eastAsia="Calibri"/>
        </w:rPr>
        <w:t>79,44</w:t>
      </w:r>
      <w:r w:rsidRPr="00C7165E">
        <w:rPr>
          <w:rFonts w:eastAsia="Calibri"/>
        </w:rPr>
        <w:t xml:space="preserve"> % </w:t>
      </w:r>
      <w:r w:rsidR="00863E02">
        <w:rPr>
          <w:rFonts w:eastAsia="Calibri"/>
        </w:rPr>
        <w:t>viš</w:t>
      </w:r>
      <w:r w:rsidRPr="00C7165E">
        <w:rPr>
          <w:rFonts w:eastAsia="Calibri"/>
        </w:rPr>
        <w:t>e</w:t>
      </w:r>
      <w:r w:rsidR="004418EC">
        <w:rPr>
          <w:rFonts w:eastAsia="Calibri"/>
        </w:rPr>
        <w:t>, dok je i</w:t>
      </w:r>
      <w:r w:rsidRPr="00C7165E">
        <w:rPr>
          <w:rFonts w:eastAsia="Calibri"/>
        </w:rPr>
        <w:t xml:space="preserve">sporuka dobara na tržište Europske unije iznosila </w:t>
      </w:r>
      <w:r w:rsidR="004418EC" w:rsidRPr="004418EC">
        <w:rPr>
          <w:rFonts w:eastAsia="Calibri"/>
        </w:rPr>
        <w:t>1.090.288,94</w:t>
      </w:r>
      <w:r w:rsidR="004418EC">
        <w:rPr>
          <w:rFonts w:eastAsia="Calibri"/>
        </w:rPr>
        <w:t xml:space="preserve"> eura</w:t>
      </w:r>
      <w:r w:rsidR="002E63C5" w:rsidRPr="00C7165E">
        <w:rPr>
          <w:rFonts w:eastAsia="Calibri"/>
        </w:rPr>
        <w:t xml:space="preserve"> </w:t>
      </w:r>
      <w:r w:rsidRPr="00C7165E">
        <w:rPr>
          <w:rFonts w:eastAsia="Calibri"/>
        </w:rPr>
        <w:t xml:space="preserve">ili </w:t>
      </w:r>
      <w:r w:rsidR="004418EC">
        <w:rPr>
          <w:rFonts w:eastAsia="Calibri"/>
        </w:rPr>
        <w:t xml:space="preserve">2,83 </w:t>
      </w:r>
      <w:r w:rsidRPr="00C7165E">
        <w:rPr>
          <w:rFonts w:eastAsia="Calibri"/>
        </w:rPr>
        <w:t xml:space="preserve">% </w:t>
      </w:r>
      <w:r w:rsidR="004418EC">
        <w:rPr>
          <w:rFonts w:eastAsia="Calibri"/>
        </w:rPr>
        <w:t>više.</w:t>
      </w:r>
      <w:r w:rsidRPr="00C7165E">
        <w:rPr>
          <w:rFonts w:eastAsia="Calibri"/>
        </w:rPr>
        <w:t xml:space="preserve"> </w:t>
      </w:r>
      <w:r w:rsidR="00607166" w:rsidRPr="00607166">
        <w:rPr>
          <w:rFonts w:eastAsia="Calibri"/>
        </w:rPr>
        <w:t xml:space="preserve">Udio izvoza u ukupnom prihodu iznosio je </w:t>
      </w:r>
      <w:r w:rsidR="004418EC">
        <w:rPr>
          <w:rFonts w:eastAsia="Calibri"/>
        </w:rPr>
        <w:t xml:space="preserve">47,78 % ili za 13,2 % više nego 2021. godine, </w:t>
      </w:r>
      <w:r w:rsidR="00607166">
        <w:rPr>
          <w:rFonts w:eastAsia="Calibri"/>
        </w:rPr>
        <w:t>a n</w:t>
      </w:r>
      <w:r w:rsidRPr="00C7165E">
        <w:rPr>
          <w:rFonts w:eastAsia="Calibri"/>
        </w:rPr>
        <w:t xml:space="preserve">ajvažnija izvozna tržišta bila su tržišta </w:t>
      </w:r>
      <w:r w:rsidR="0093266D" w:rsidRPr="00C7165E">
        <w:rPr>
          <w:rFonts w:eastAsia="Calibri"/>
        </w:rPr>
        <w:t>Njemačke</w:t>
      </w:r>
      <w:r w:rsidR="0093266D">
        <w:rPr>
          <w:rFonts w:eastAsia="Calibri"/>
        </w:rPr>
        <w:t>,</w:t>
      </w:r>
      <w:r w:rsidR="00607166">
        <w:rPr>
          <w:rFonts w:eastAsia="Calibri"/>
        </w:rPr>
        <w:t xml:space="preserve"> Italije i </w:t>
      </w:r>
      <w:r w:rsidR="0093266D" w:rsidRPr="00C7165E">
        <w:rPr>
          <w:rFonts w:eastAsia="Calibri"/>
        </w:rPr>
        <w:t>Belgije</w:t>
      </w:r>
      <w:r w:rsidR="004418EC">
        <w:rPr>
          <w:rFonts w:eastAsia="Calibri"/>
        </w:rPr>
        <w:t xml:space="preserve"> pri čemu nije bilo promjena u odnosu na prethodno razdoblje</w:t>
      </w:r>
      <w:r w:rsidRPr="00C7165E">
        <w:rPr>
          <w:rFonts w:eastAsia="Calibri"/>
        </w:rPr>
        <w:t>.</w:t>
      </w:r>
    </w:p>
    <w:p w14:paraId="3AE62777" w14:textId="7A4AAEF8" w:rsidR="00C7165E" w:rsidRPr="00C7165E" w:rsidRDefault="00C7165E" w:rsidP="00C7165E">
      <w:pPr>
        <w:jc w:val="both"/>
        <w:rPr>
          <w:rFonts w:eastAsia="Calibri"/>
        </w:rPr>
      </w:pPr>
      <w:r w:rsidRPr="00C7165E">
        <w:rPr>
          <w:rFonts w:eastAsia="Calibri"/>
        </w:rPr>
        <w:t>U 20</w:t>
      </w:r>
      <w:r w:rsidR="0093266D">
        <w:rPr>
          <w:rFonts w:eastAsia="Calibri"/>
        </w:rPr>
        <w:t>2</w:t>
      </w:r>
      <w:r w:rsidR="004418EC">
        <w:rPr>
          <w:rFonts w:eastAsia="Calibri"/>
        </w:rPr>
        <w:t>2</w:t>
      </w:r>
      <w:r w:rsidRPr="00C7165E">
        <w:rPr>
          <w:rFonts w:eastAsia="Calibri"/>
        </w:rPr>
        <w:t xml:space="preserve">. </w:t>
      </w:r>
      <w:r w:rsidR="002E63C5">
        <w:rPr>
          <w:rFonts w:eastAsia="Calibri"/>
        </w:rPr>
        <w:t xml:space="preserve">godini </w:t>
      </w:r>
      <w:r w:rsidRPr="00C7165E">
        <w:rPr>
          <w:rFonts w:eastAsia="Calibri"/>
        </w:rPr>
        <w:t xml:space="preserve">u Slobodnoj zoni luke Split </w:t>
      </w:r>
      <w:r w:rsidR="004418EC" w:rsidRPr="00C7165E">
        <w:rPr>
          <w:rFonts w:eastAsia="Calibri"/>
        </w:rPr>
        <w:t xml:space="preserve">izvršena su ulaganja u vrijednosti od </w:t>
      </w:r>
      <w:r w:rsidR="004418EC" w:rsidRPr="004418EC">
        <w:rPr>
          <w:rFonts w:eastAsia="Calibri"/>
        </w:rPr>
        <w:t>2.924.231</w:t>
      </w:r>
      <w:r w:rsidR="004418EC">
        <w:rPr>
          <w:rFonts w:eastAsia="Calibri"/>
        </w:rPr>
        <w:t>,07</w:t>
      </w:r>
      <w:r w:rsidR="004418EC" w:rsidRPr="004418EC">
        <w:rPr>
          <w:rFonts w:eastAsia="Calibri"/>
        </w:rPr>
        <w:t xml:space="preserve"> </w:t>
      </w:r>
      <w:r w:rsidR="004418EC">
        <w:rPr>
          <w:rFonts w:eastAsia="Calibri"/>
        </w:rPr>
        <w:t>eura</w:t>
      </w:r>
      <w:r w:rsidR="00607166">
        <w:rPr>
          <w:rFonts w:eastAsia="Calibri"/>
        </w:rPr>
        <w:t>.</w:t>
      </w:r>
    </w:p>
    <w:p w14:paraId="2A84D041" w14:textId="77777777" w:rsidR="00C7165E" w:rsidRPr="00C7165E" w:rsidRDefault="00C7165E" w:rsidP="00C7165E">
      <w:pPr>
        <w:jc w:val="both"/>
        <w:rPr>
          <w:rFonts w:eastAsia="Calibri"/>
        </w:rPr>
      </w:pPr>
    </w:p>
    <w:tbl>
      <w:tblPr>
        <w:tblStyle w:val="TableGrid1"/>
        <w:tblW w:w="5000" w:type="pct"/>
        <w:tblLook w:val="04A0" w:firstRow="1" w:lastRow="0" w:firstColumn="1" w:lastColumn="0" w:noHBand="0" w:noVBand="1"/>
      </w:tblPr>
      <w:tblGrid>
        <w:gridCol w:w="2209"/>
        <w:gridCol w:w="979"/>
        <w:gridCol w:w="979"/>
        <w:gridCol w:w="979"/>
        <w:gridCol w:w="979"/>
        <w:gridCol w:w="979"/>
        <w:gridCol w:w="979"/>
        <w:gridCol w:w="979"/>
      </w:tblGrid>
      <w:tr w:rsidR="00C436AE" w:rsidRPr="00C436AE" w14:paraId="456EDE50" w14:textId="1E583CBD" w:rsidTr="007A4C9C">
        <w:trPr>
          <w:cantSplit/>
        </w:trPr>
        <w:tc>
          <w:tcPr>
            <w:tcW w:w="1219" w:type="pct"/>
            <w:shd w:val="clear" w:color="auto" w:fill="F2F2F2"/>
          </w:tcPr>
          <w:p w14:paraId="44362727" w14:textId="77777777" w:rsidR="00C436AE" w:rsidRPr="00C436AE" w:rsidRDefault="00C436AE" w:rsidP="00973EA2">
            <w:pPr>
              <w:keepNext/>
              <w:spacing w:before="120" w:after="120"/>
              <w:ind w:left="-51"/>
              <w:rPr>
                <w:rFonts w:eastAsia="Calibri"/>
                <w:sz w:val="20"/>
                <w:szCs w:val="20"/>
              </w:rPr>
            </w:pPr>
            <w:r w:rsidRPr="00C436AE">
              <w:rPr>
                <w:rFonts w:eastAsia="Calibri"/>
                <w:b/>
                <w:sz w:val="20"/>
                <w:szCs w:val="20"/>
              </w:rPr>
              <w:t>Godina</w:t>
            </w:r>
          </w:p>
        </w:tc>
        <w:tc>
          <w:tcPr>
            <w:tcW w:w="540" w:type="pct"/>
            <w:shd w:val="clear" w:color="auto" w:fill="auto"/>
          </w:tcPr>
          <w:p w14:paraId="0869B2CD" w14:textId="77777777"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2019.</w:t>
            </w:r>
          </w:p>
        </w:tc>
        <w:tc>
          <w:tcPr>
            <w:tcW w:w="540" w:type="pct"/>
            <w:shd w:val="clear" w:color="auto" w:fill="auto"/>
          </w:tcPr>
          <w:p w14:paraId="5B687228" w14:textId="77777777"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2020.</w:t>
            </w:r>
          </w:p>
        </w:tc>
        <w:tc>
          <w:tcPr>
            <w:tcW w:w="540" w:type="pct"/>
            <w:shd w:val="clear" w:color="auto" w:fill="EDEDED" w:themeFill="accent3" w:themeFillTint="33"/>
          </w:tcPr>
          <w:p w14:paraId="50F05999" w14:textId="77777777"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w:t>
            </w:r>
          </w:p>
        </w:tc>
        <w:tc>
          <w:tcPr>
            <w:tcW w:w="540" w:type="pct"/>
            <w:shd w:val="clear" w:color="auto" w:fill="auto"/>
          </w:tcPr>
          <w:p w14:paraId="2FAA2018" w14:textId="77777777"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2021.</w:t>
            </w:r>
          </w:p>
        </w:tc>
        <w:tc>
          <w:tcPr>
            <w:tcW w:w="540" w:type="pct"/>
            <w:shd w:val="clear" w:color="auto" w:fill="F2F2F2" w:themeFill="background1" w:themeFillShade="F2"/>
          </w:tcPr>
          <w:p w14:paraId="2C9E0692" w14:textId="77777777"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w:t>
            </w:r>
          </w:p>
        </w:tc>
        <w:tc>
          <w:tcPr>
            <w:tcW w:w="540" w:type="pct"/>
            <w:shd w:val="clear" w:color="auto" w:fill="auto"/>
          </w:tcPr>
          <w:p w14:paraId="3A1EE0AC" w14:textId="24B367F2"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202</w:t>
            </w:r>
            <w:r>
              <w:rPr>
                <w:rFonts w:eastAsia="Calibri"/>
                <w:b/>
                <w:sz w:val="20"/>
                <w:szCs w:val="20"/>
              </w:rPr>
              <w:t>2</w:t>
            </w:r>
            <w:r w:rsidRPr="00C436AE">
              <w:rPr>
                <w:rFonts w:eastAsia="Calibri"/>
                <w:b/>
                <w:sz w:val="20"/>
                <w:szCs w:val="20"/>
              </w:rPr>
              <w:t>.</w:t>
            </w:r>
          </w:p>
        </w:tc>
        <w:tc>
          <w:tcPr>
            <w:tcW w:w="540" w:type="pct"/>
            <w:shd w:val="clear" w:color="auto" w:fill="F2F2F2" w:themeFill="background1" w:themeFillShade="F2"/>
          </w:tcPr>
          <w:p w14:paraId="4D9E014C" w14:textId="11E5B5BF" w:rsidR="00C436AE" w:rsidRPr="00C436AE" w:rsidRDefault="00C436AE" w:rsidP="00973EA2">
            <w:pPr>
              <w:keepNext/>
              <w:spacing w:before="120" w:after="120"/>
              <w:ind w:left="-51"/>
              <w:jc w:val="center"/>
              <w:rPr>
                <w:rFonts w:eastAsia="Calibri"/>
                <w:b/>
                <w:sz w:val="20"/>
                <w:szCs w:val="20"/>
              </w:rPr>
            </w:pPr>
            <w:r w:rsidRPr="00C436AE">
              <w:rPr>
                <w:rFonts w:eastAsia="Calibri"/>
                <w:b/>
                <w:sz w:val="20"/>
                <w:szCs w:val="20"/>
              </w:rPr>
              <w:t>%</w:t>
            </w:r>
          </w:p>
        </w:tc>
      </w:tr>
      <w:tr w:rsidR="007A4C9C" w:rsidRPr="00C436AE" w14:paraId="0A0C581F" w14:textId="41A4A025" w:rsidTr="007A4C9C">
        <w:trPr>
          <w:cantSplit/>
        </w:trPr>
        <w:tc>
          <w:tcPr>
            <w:tcW w:w="1219" w:type="pct"/>
            <w:shd w:val="clear" w:color="auto" w:fill="F2F2F2"/>
          </w:tcPr>
          <w:p w14:paraId="495383A5" w14:textId="61C14035" w:rsidR="007A4C9C" w:rsidRPr="00C436AE" w:rsidRDefault="007A4C9C" w:rsidP="00973EA2">
            <w:pPr>
              <w:keepNext/>
              <w:spacing w:before="40" w:after="40"/>
              <w:ind w:left="-49"/>
              <w:rPr>
                <w:rFonts w:eastAsia="Calibri"/>
                <w:sz w:val="20"/>
                <w:szCs w:val="20"/>
              </w:rPr>
            </w:pPr>
            <w:r w:rsidRPr="00C436AE">
              <w:rPr>
                <w:rFonts w:eastAsia="Calibri"/>
                <w:b/>
                <w:sz w:val="20"/>
                <w:szCs w:val="20"/>
              </w:rPr>
              <w:t>Prihod</w:t>
            </w:r>
            <w:r w:rsidRPr="00C436AE">
              <w:rPr>
                <w:rFonts w:eastAsia="Calibri"/>
                <w:sz w:val="20"/>
                <w:szCs w:val="20"/>
              </w:rPr>
              <w:t xml:space="preserve">, </w:t>
            </w:r>
            <w:r>
              <w:rPr>
                <w:rFonts w:eastAsia="Calibri"/>
                <w:sz w:val="20"/>
                <w:szCs w:val="20"/>
              </w:rPr>
              <w:t>mil. EUR</w:t>
            </w:r>
          </w:p>
        </w:tc>
        <w:tc>
          <w:tcPr>
            <w:tcW w:w="540" w:type="pct"/>
            <w:shd w:val="clear" w:color="auto" w:fill="auto"/>
            <w:vAlign w:val="center"/>
          </w:tcPr>
          <w:p w14:paraId="21A9EF80" w14:textId="696D9486" w:rsidR="007A4C9C" w:rsidRPr="007A4C9C" w:rsidRDefault="007A4C9C" w:rsidP="00973EA2">
            <w:pPr>
              <w:keepNext/>
              <w:spacing w:before="40" w:after="40"/>
              <w:ind w:left="-49" w:right="-50"/>
              <w:jc w:val="right"/>
              <w:rPr>
                <w:rFonts w:eastAsia="Calibri"/>
                <w:sz w:val="20"/>
                <w:szCs w:val="18"/>
              </w:rPr>
            </w:pPr>
            <w:r w:rsidRPr="007A4C9C">
              <w:rPr>
                <w:sz w:val="20"/>
                <w:szCs w:val="18"/>
              </w:rPr>
              <w:t>14,93</w:t>
            </w:r>
          </w:p>
        </w:tc>
        <w:tc>
          <w:tcPr>
            <w:tcW w:w="540" w:type="pct"/>
            <w:shd w:val="clear" w:color="auto" w:fill="auto"/>
            <w:vAlign w:val="center"/>
          </w:tcPr>
          <w:p w14:paraId="67C75893" w14:textId="755ECB77" w:rsidR="007A4C9C" w:rsidRPr="007A4C9C" w:rsidRDefault="007A4C9C" w:rsidP="00973EA2">
            <w:pPr>
              <w:keepNext/>
              <w:spacing w:before="40" w:after="40"/>
              <w:ind w:left="-49" w:right="-50"/>
              <w:jc w:val="right"/>
              <w:rPr>
                <w:rFonts w:eastAsia="Calibri"/>
                <w:sz w:val="20"/>
                <w:szCs w:val="18"/>
              </w:rPr>
            </w:pPr>
            <w:r w:rsidRPr="007A4C9C">
              <w:rPr>
                <w:sz w:val="20"/>
                <w:szCs w:val="18"/>
              </w:rPr>
              <w:t>21,70</w:t>
            </w:r>
          </w:p>
        </w:tc>
        <w:tc>
          <w:tcPr>
            <w:tcW w:w="540" w:type="pct"/>
            <w:shd w:val="clear" w:color="auto" w:fill="EDEDED" w:themeFill="accent3" w:themeFillTint="33"/>
            <w:vAlign w:val="center"/>
          </w:tcPr>
          <w:p w14:paraId="659DEA53"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45,35</w:t>
            </w:r>
          </w:p>
        </w:tc>
        <w:tc>
          <w:tcPr>
            <w:tcW w:w="540" w:type="pct"/>
            <w:shd w:val="clear" w:color="auto" w:fill="auto"/>
            <w:vAlign w:val="center"/>
          </w:tcPr>
          <w:p w14:paraId="763353B5" w14:textId="41ED1CB3" w:rsidR="007A4C9C" w:rsidRPr="007A4C9C" w:rsidRDefault="007A4C9C" w:rsidP="00973EA2">
            <w:pPr>
              <w:keepNext/>
              <w:jc w:val="right"/>
              <w:rPr>
                <w:rFonts w:eastAsia="Calibri"/>
                <w:color w:val="000000"/>
                <w:sz w:val="20"/>
                <w:szCs w:val="18"/>
              </w:rPr>
            </w:pPr>
            <w:r w:rsidRPr="007A4C9C">
              <w:rPr>
                <w:sz w:val="20"/>
                <w:szCs w:val="18"/>
              </w:rPr>
              <w:t>3,08</w:t>
            </w:r>
          </w:p>
        </w:tc>
        <w:tc>
          <w:tcPr>
            <w:tcW w:w="540" w:type="pct"/>
            <w:shd w:val="clear" w:color="auto" w:fill="F2F2F2" w:themeFill="background1" w:themeFillShade="F2"/>
            <w:vAlign w:val="center"/>
          </w:tcPr>
          <w:p w14:paraId="2A1F33A0"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-85,79</w:t>
            </w:r>
          </w:p>
        </w:tc>
        <w:tc>
          <w:tcPr>
            <w:tcW w:w="540" w:type="pct"/>
            <w:shd w:val="clear" w:color="auto" w:fill="auto"/>
            <w:vAlign w:val="center"/>
          </w:tcPr>
          <w:p w14:paraId="63A0759E" w14:textId="021D6455" w:rsidR="007A4C9C" w:rsidRPr="00C436AE" w:rsidRDefault="007A4C9C" w:rsidP="00973EA2">
            <w:pPr>
              <w:keepNext/>
              <w:jc w:val="right"/>
              <w:rPr>
                <w:rFonts w:eastAsia="Calibri"/>
                <w:color w:val="000000"/>
                <w:sz w:val="20"/>
                <w:szCs w:val="20"/>
              </w:rPr>
            </w:pPr>
            <w:r>
              <w:rPr>
                <w:rFonts w:eastAsia="Calibri"/>
                <w:color w:val="000000"/>
                <w:sz w:val="20"/>
                <w:szCs w:val="20"/>
              </w:rPr>
              <w:t>4,01</w:t>
            </w:r>
          </w:p>
        </w:tc>
        <w:tc>
          <w:tcPr>
            <w:tcW w:w="540" w:type="pct"/>
            <w:shd w:val="clear" w:color="auto" w:fill="F2F2F2" w:themeFill="background1" w:themeFillShade="F2"/>
            <w:vAlign w:val="center"/>
          </w:tcPr>
          <w:p w14:paraId="1DCD27DC" w14:textId="242C35C8" w:rsidR="007A4C9C" w:rsidRPr="00C436AE" w:rsidRDefault="00285990" w:rsidP="00973EA2">
            <w:pPr>
              <w:keepNext/>
              <w:jc w:val="right"/>
              <w:rPr>
                <w:rFonts w:eastAsia="Calibri"/>
                <w:color w:val="000000"/>
                <w:sz w:val="20"/>
                <w:szCs w:val="20"/>
              </w:rPr>
            </w:pPr>
            <w:r>
              <w:rPr>
                <w:rFonts w:eastAsia="Calibri"/>
                <w:color w:val="000000"/>
                <w:sz w:val="20"/>
                <w:szCs w:val="20"/>
              </w:rPr>
              <w:t>30,19</w:t>
            </w:r>
          </w:p>
        </w:tc>
      </w:tr>
      <w:tr w:rsidR="007A4C9C" w:rsidRPr="00C436AE" w14:paraId="37A0486E" w14:textId="627EE741" w:rsidTr="007A4C9C">
        <w:trPr>
          <w:cantSplit/>
        </w:trPr>
        <w:tc>
          <w:tcPr>
            <w:tcW w:w="1219" w:type="pct"/>
            <w:shd w:val="clear" w:color="auto" w:fill="F2F2F2"/>
          </w:tcPr>
          <w:p w14:paraId="169D4C52" w14:textId="353FA371" w:rsidR="007A4C9C" w:rsidRPr="00C436AE" w:rsidRDefault="007A4C9C" w:rsidP="00973EA2">
            <w:pPr>
              <w:keepNext/>
              <w:spacing w:before="40" w:after="40"/>
              <w:ind w:left="-49" w:right="-108"/>
              <w:rPr>
                <w:rFonts w:eastAsia="Calibri"/>
                <w:sz w:val="20"/>
                <w:szCs w:val="20"/>
              </w:rPr>
            </w:pPr>
            <w:r w:rsidRPr="00C436AE">
              <w:rPr>
                <w:rFonts w:eastAsia="Calibri"/>
                <w:b/>
                <w:sz w:val="20"/>
                <w:szCs w:val="20"/>
              </w:rPr>
              <w:t>Ukupan izvoz</w:t>
            </w:r>
            <w:r w:rsidRPr="00C436AE">
              <w:rPr>
                <w:rFonts w:eastAsia="Calibri"/>
                <w:sz w:val="20"/>
                <w:szCs w:val="20"/>
              </w:rPr>
              <w:t xml:space="preserve">, </w:t>
            </w:r>
            <w:r>
              <w:rPr>
                <w:rFonts w:eastAsia="Calibri"/>
                <w:sz w:val="20"/>
                <w:szCs w:val="20"/>
              </w:rPr>
              <w:t>mil. EUR</w:t>
            </w:r>
          </w:p>
        </w:tc>
        <w:tc>
          <w:tcPr>
            <w:tcW w:w="540" w:type="pct"/>
            <w:shd w:val="clear" w:color="auto" w:fill="auto"/>
            <w:vAlign w:val="center"/>
          </w:tcPr>
          <w:p w14:paraId="094DA13B" w14:textId="1F249021" w:rsidR="007A4C9C" w:rsidRPr="007A4C9C" w:rsidRDefault="007A4C9C" w:rsidP="00973EA2">
            <w:pPr>
              <w:keepNext/>
              <w:spacing w:before="40" w:after="40"/>
              <w:ind w:left="-49" w:right="-50"/>
              <w:jc w:val="right"/>
              <w:rPr>
                <w:rFonts w:eastAsia="Calibri"/>
                <w:sz w:val="20"/>
                <w:szCs w:val="18"/>
              </w:rPr>
            </w:pPr>
            <w:r w:rsidRPr="007A4C9C">
              <w:rPr>
                <w:sz w:val="20"/>
                <w:szCs w:val="18"/>
              </w:rPr>
              <w:t>2,94</w:t>
            </w:r>
          </w:p>
        </w:tc>
        <w:tc>
          <w:tcPr>
            <w:tcW w:w="540" w:type="pct"/>
            <w:shd w:val="clear" w:color="auto" w:fill="auto"/>
            <w:vAlign w:val="center"/>
          </w:tcPr>
          <w:p w14:paraId="63323196" w14:textId="71E7FDF1" w:rsidR="007A4C9C" w:rsidRPr="007A4C9C" w:rsidRDefault="007A4C9C" w:rsidP="00973EA2">
            <w:pPr>
              <w:keepNext/>
              <w:spacing w:before="40" w:after="40"/>
              <w:ind w:left="-49" w:right="-50"/>
              <w:jc w:val="right"/>
              <w:rPr>
                <w:rFonts w:eastAsia="Calibri"/>
                <w:sz w:val="20"/>
                <w:szCs w:val="18"/>
              </w:rPr>
            </w:pPr>
            <w:r w:rsidRPr="007A4C9C">
              <w:rPr>
                <w:sz w:val="20"/>
                <w:szCs w:val="18"/>
              </w:rPr>
              <w:t>4,70</w:t>
            </w:r>
          </w:p>
        </w:tc>
        <w:tc>
          <w:tcPr>
            <w:tcW w:w="540" w:type="pct"/>
            <w:shd w:val="clear" w:color="auto" w:fill="EDEDED" w:themeFill="accent3" w:themeFillTint="33"/>
            <w:vAlign w:val="center"/>
          </w:tcPr>
          <w:p w14:paraId="17A54574"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59,96</w:t>
            </w:r>
          </w:p>
        </w:tc>
        <w:tc>
          <w:tcPr>
            <w:tcW w:w="540" w:type="pct"/>
            <w:shd w:val="clear" w:color="auto" w:fill="auto"/>
            <w:vAlign w:val="center"/>
          </w:tcPr>
          <w:p w14:paraId="3A662438" w14:textId="10417679" w:rsidR="007A4C9C" w:rsidRPr="007A4C9C" w:rsidRDefault="007A4C9C" w:rsidP="00973EA2">
            <w:pPr>
              <w:keepNext/>
              <w:jc w:val="right"/>
              <w:rPr>
                <w:rFonts w:eastAsia="Calibri"/>
                <w:color w:val="000000"/>
                <w:sz w:val="20"/>
                <w:szCs w:val="18"/>
              </w:rPr>
            </w:pPr>
            <w:r w:rsidRPr="007A4C9C">
              <w:rPr>
                <w:sz w:val="20"/>
                <w:szCs w:val="18"/>
              </w:rPr>
              <w:t>1,07</w:t>
            </w:r>
          </w:p>
        </w:tc>
        <w:tc>
          <w:tcPr>
            <w:tcW w:w="540" w:type="pct"/>
            <w:shd w:val="clear" w:color="auto" w:fill="F2F2F2" w:themeFill="background1" w:themeFillShade="F2"/>
            <w:vAlign w:val="center"/>
          </w:tcPr>
          <w:p w14:paraId="7B885135"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-77,32</w:t>
            </w:r>
          </w:p>
        </w:tc>
        <w:tc>
          <w:tcPr>
            <w:tcW w:w="540" w:type="pct"/>
            <w:shd w:val="clear" w:color="auto" w:fill="auto"/>
            <w:vAlign w:val="center"/>
          </w:tcPr>
          <w:p w14:paraId="397A9BA1" w14:textId="26B439EF" w:rsidR="007A4C9C" w:rsidRPr="00C436AE" w:rsidRDefault="007A4C9C" w:rsidP="00973EA2">
            <w:pPr>
              <w:keepNext/>
              <w:jc w:val="right"/>
              <w:rPr>
                <w:rFonts w:eastAsia="Calibri"/>
                <w:color w:val="000000"/>
                <w:sz w:val="20"/>
                <w:szCs w:val="20"/>
              </w:rPr>
            </w:pPr>
            <w:r>
              <w:rPr>
                <w:rFonts w:eastAsia="Calibri"/>
                <w:color w:val="000000"/>
                <w:sz w:val="20"/>
                <w:szCs w:val="20"/>
              </w:rPr>
              <w:t>1,92</w:t>
            </w:r>
          </w:p>
        </w:tc>
        <w:tc>
          <w:tcPr>
            <w:tcW w:w="540" w:type="pct"/>
            <w:shd w:val="clear" w:color="auto" w:fill="F2F2F2" w:themeFill="background1" w:themeFillShade="F2"/>
            <w:vAlign w:val="center"/>
          </w:tcPr>
          <w:p w14:paraId="2FB1425C" w14:textId="05B2D384" w:rsidR="007A4C9C" w:rsidRPr="00C436AE" w:rsidRDefault="00285990" w:rsidP="00973EA2">
            <w:pPr>
              <w:keepNext/>
              <w:jc w:val="right"/>
              <w:rPr>
                <w:rFonts w:eastAsia="Calibri"/>
                <w:color w:val="000000"/>
                <w:sz w:val="20"/>
                <w:szCs w:val="20"/>
              </w:rPr>
            </w:pPr>
            <w:r>
              <w:rPr>
                <w:rFonts w:eastAsia="Calibri"/>
                <w:color w:val="000000"/>
                <w:sz w:val="20"/>
                <w:szCs w:val="20"/>
              </w:rPr>
              <w:t>79,44</w:t>
            </w:r>
          </w:p>
        </w:tc>
      </w:tr>
      <w:tr w:rsidR="007A4C9C" w:rsidRPr="00C436AE" w14:paraId="05E64924" w14:textId="3E4B9937" w:rsidTr="007A4C9C">
        <w:trPr>
          <w:cantSplit/>
        </w:trPr>
        <w:tc>
          <w:tcPr>
            <w:tcW w:w="1219" w:type="pct"/>
            <w:shd w:val="clear" w:color="auto" w:fill="F2F2F2"/>
          </w:tcPr>
          <w:p w14:paraId="1B076646" w14:textId="48439C65" w:rsidR="007A4C9C" w:rsidRPr="00C436AE" w:rsidRDefault="007A4C9C" w:rsidP="00973EA2">
            <w:pPr>
              <w:keepNext/>
              <w:spacing w:before="40" w:after="40"/>
              <w:ind w:left="-49"/>
              <w:rPr>
                <w:rFonts w:eastAsia="Calibri"/>
                <w:sz w:val="20"/>
                <w:szCs w:val="20"/>
              </w:rPr>
            </w:pPr>
            <w:r w:rsidRPr="00C436AE">
              <w:rPr>
                <w:rFonts w:eastAsia="Calibri"/>
                <w:b/>
                <w:sz w:val="20"/>
                <w:szCs w:val="20"/>
              </w:rPr>
              <w:t>Izvoz u EU</w:t>
            </w:r>
            <w:r w:rsidRPr="00C436AE">
              <w:rPr>
                <w:rFonts w:eastAsia="Calibri"/>
                <w:sz w:val="20"/>
                <w:szCs w:val="20"/>
              </w:rPr>
              <w:t xml:space="preserve">, </w:t>
            </w:r>
            <w:r>
              <w:rPr>
                <w:rFonts w:eastAsia="Calibri"/>
                <w:sz w:val="20"/>
                <w:szCs w:val="20"/>
              </w:rPr>
              <w:t>mil. EUR</w:t>
            </w:r>
          </w:p>
        </w:tc>
        <w:tc>
          <w:tcPr>
            <w:tcW w:w="540" w:type="pct"/>
            <w:shd w:val="clear" w:color="auto" w:fill="auto"/>
            <w:vAlign w:val="center"/>
          </w:tcPr>
          <w:p w14:paraId="6BE75432" w14:textId="3C9D1EB0" w:rsidR="007A4C9C" w:rsidRPr="007A4C9C" w:rsidRDefault="007A4C9C" w:rsidP="00973EA2">
            <w:pPr>
              <w:keepNext/>
              <w:spacing w:before="40" w:after="40"/>
              <w:ind w:left="-49" w:right="-50"/>
              <w:jc w:val="right"/>
              <w:rPr>
                <w:rFonts w:eastAsia="Calibri"/>
                <w:sz w:val="20"/>
                <w:szCs w:val="18"/>
              </w:rPr>
            </w:pPr>
            <w:r w:rsidRPr="007A4C9C">
              <w:rPr>
                <w:sz w:val="20"/>
                <w:szCs w:val="18"/>
              </w:rPr>
              <w:t>1,69</w:t>
            </w:r>
          </w:p>
        </w:tc>
        <w:tc>
          <w:tcPr>
            <w:tcW w:w="540" w:type="pct"/>
            <w:shd w:val="clear" w:color="auto" w:fill="auto"/>
            <w:vAlign w:val="center"/>
          </w:tcPr>
          <w:p w14:paraId="25D510B7" w14:textId="42FB6B9F" w:rsidR="007A4C9C" w:rsidRPr="007A4C9C" w:rsidRDefault="007A4C9C" w:rsidP="00973EA2">
            <w:pPr>
              <w:keepNext/>
              <w:spacing w:before="40" w:after="40"/>
              <w:ind w:left="-49" w:right="-50"/>
              <w:jc w:val="right"/>
              <w:rPr>
                <w:rFonts w:eastAsia="Calibri"/>
                <w:sz w:val="20"/>
                <w:szCs w:val="18"/>
              </w:rPr>
            </w:pPr>
            <w:r w:rsidRPr="007A4C9C">
              <w:rPr>
                <w:sz w:val="20"/>
                <w:szCs w:val="18"/>
              </w:rPr>
              <w:t>3,86</w:t>
            </w:r>
          </w:p>
        </w:tc>
        <w:tc>
          <w:tcPr>
            <w:tcW w:w="540" w:type="pct"/>
            <w:shd w:val="clear" w:color="auto" w:fill="EDEDED" w:themeFill="accent3" w:themeFillTint="33"/>
            <w:vAlign w:val="center"/>
          </w:tcPr>
          <w:p w14:paraId="79EEF220"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128,95</w:t>
            </w:r>
          </w:p>
        </w:tc>
        <w:tc>
          <w:tcPr>
            <w:tcW w:w="540" w:type="pct"/>
            <w:shd w:val="clear" w:color="auto" w:fill="auto"/>
            <w:vAlign w:val="center"/>
          </w:tcPr>
          <w:p w14:paraId="5ECBB7EC" w14:textId="290B2B2A" w:rsidR="007A4C9C" w:rsidRPr="007A4C9C" w:rsidRDefault="007A4C9C" w:rsidP="00973EA2">
            <w:pPr>
              <w:keepNext/>
              <w:jc w:val="right"/>
              <w:rPr>
                <w:rFonts w:eastAsia="Calibri"/>
                <w:color w:val="000000"/>
                <w:sz w:val="20"/>
                <w:szCs w:val="18"/>
              </w:rPr>
            </w:pPr>
            <w:r w:rsidRPr="007A4C9C">
              <w:rPr>
                <w:sz w:val="20"/>
                <w:szCs w:val="18"/>
              </w:rPr>
              <w:t>1,06</w:t>
            </w:r>
          </w:p>
        </w:tc>
        <w:tc>
          <w:tcPr>
            <w:tcW w:w="540" w:type="pct"/>
            <w:shd w:val="clear" w:color="auto" w:fill="F2F2F2" w:themeFill="background1" w:themeFillShade="F2"/>
            <w:vAlign w:val="center"/>
          </w:tcPr>
          <w:p w14:paraId="485BD424"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-72,61</w:t>
            </w:r>
          </w:p>
        </w:tc>
        <w:tc>
          <w:tcPr>
            <w:tcW w:w="540" w:type="pct"/>
            <w:shd w:val="clear" w:color="auto" w:fill="auto"/>
            <w:vAlign w:val="center"/>
          </w:tcPr>
          <w:p w14:paraId="7541ABFE" w14:textId="70024529" w:rsidR="007A4C9C" w:rsidRPr="00C436AE" w:rsidRDefault="007A4C9C" w:rsidP="00973EA2">
            <w:pPr>
              <w:keepNext/>
              <w:jc w:val="right"/>
              <w:rPr>
                <w:rFonts w:eastAsia="Calibri"/>
                <w:color w:val="000000"/>
                <w:sz w:val="20"/>
                <w:szCs w:val="20"/>
              </w:rPr>
            </w:pPr>
            <w:r>
              <w:rPr>
                <w:rFonts w:eastAsia="Calibri"/>
                <w:color w:val="000000"/>
                <w:sz w:val="20"/>
                <w:szCs w:val="20"/>
              </w:rPr>
              <w:t>1,09</w:t>
            </w:r>
          </w:p>
        </w:tc>
        <w:tc>
          <w:tcPr>
            <w:tcW w:w="540" w:type="pct"/>
            <w:shd w:val="clear" w:color="auto" w:fill="F2F2F2" w:themeFill="background1" w:themeFillShade="F2"/>
            <w:vAlign w:val="center"/>
          </w:tcPr>
          <w:p w14:paraId="73702761" w14:textId="4152B9CC" w:rsidR="007A4C9C" w:rsidRPr="00C436AE" w:rsidRDefault="00285990" w:rsidP="00973EA2">
            <w:pPr>
              <w:keepNext/>
              <w:jc w:val="right"/>
              <w:rPr>
                <w:rFonts w:eastAsia="Calibri"/>
                <w:color w:val="000000"/>
                <w:sz w:val="20"/>
                <w:szCs w:val="20"/>
              </w:rPr>
            </w:pPr>
            <w:r>
              <w:rPr>
                <w:rFonts w:eastAsia="Calibri"/>
                <w:color w:val="000000"/>
                <w:sz w:val="20"/>
                <w:szCs w:val="20"/>
              </w:rPr>
              <w:t>2,83</w:t>
            </w:r>
          </w:p>
        </w:tc>
      </w:tr>
      <w:tr w:rsidR="007A4C9C" w:rsidRPr="00C436AE" w14:paraId="51C75DA6" w14:textId="30A3BB09" w:rsidTr="007A4C9C">
        <w:trPr>
          <w:cantSplit/>
        </w:trPr>
        <w:tc>
          <w:tcPr>
            <w:tcW w:w="1219" w:type="pct"/>
            <w:shd w:val="clear" w:color="auto" w:fill="F2F2F2"/>
          </w:tcPr>
          <w:p w14:paraId="6E90984E" w14:textId="2950DFEC" w:rsidR="007A4C9C" w:rsidRPr="00C436AE" w:rsidRDefault="007A4C9C" w:rsidP="00973EA2">
            <w:pPr>
              <w:keepNext/>
              <w:spacing w:before="40" w:after="40"/>
              <w:ind w:left="-49"/>
              <w:rPr>
                <w:rFonts w:eastAsia="Calibri"/>
                <w:b/>
                <w:sz w:val="20"/>
                <w:szCs w:val="20"/>
              </w:rPr>
            </w:pPr>
            <w:r w:rsidRPr="00C436AE">
              <w:rPr>
                <w:rFonts w:eastAsia="Calibri"/>
                <w:b/>
                <w:sz w:val="20"/>
                <w:szCs w:val="20"/>
              </w:rPr>
              <w:t>Dobit</w:t>
            </w:r>
            <w:r w:rsidRPr="00C436AE">
              <w:rPr>
                <w:rFonts w:eastAsia="Calibri"/>
                <w:sz w:val="20"/>
                <w:szCs w:val="20"/>
              </w:rPr>
              <w:t xml:space="preserve">, </w:t>
            </w:r>
            <w:r>
              <w:rPr>
                <w:rFonts w:eastAsia="Calibri"/>
                <w:sz w:val="20"/>
                <w:szCs w:val="20"/>
              </w:rPr>
              <w:t>mil. EUR</w:t>
            </w:r>
          </w:p>
        </w:tc>
        <w:tc>
          <w:tcPr>
            <w:tcW w:w="540" w:type="pct"/>
            <w:shd w:val="clear" w:color="auto" w:fill="auto"/>
            <w:vAlign w:val="center"/>
          </w:tcPr>
          <w:p w14:paraId="0C8E2DCD" w14:textId="72BBCAED" w:rsidR="007A4C9C" w:rsidRPr="007A4C9C" w:rsidRDefault="007A4C9C" w:rsidP="00973EA2">
            <w:pPr>
              <w:keepNext/>
              <w:spacing w:before="40" w:after="40"/>
              <w:ind w:left="-49" w:right="-50"/>
              <w:jc w:val="right"/>
              <w:rPr>
                <w:rFonts w:eastAsia="Calibri"/>
                <w:sz w:val="20"/>
                <w:szCs w:val="18"/>
              </w:rPr>
            </w:pPr>
            <w:r w:rsidRPr="007A4C9C">
              <w:rPr>
                <w:sz w:val="20"/>
                <w:szCs w:val="18"/>
              </w:rPr>
              <w:t>0,59</w:t>
            </w:r>
          </w:p>
        </w:tc>
        <w:tc>
          <w:tcPr>
            <w:tcW w:w="540" w:type="pct"/>
            <w:shd w:val="clear" w:color="auto" w:fill="auto"/>
            <w:vAlign w:val="center"/>
          </w:tcPr>
          <w:p w14:paraId="530F404D" w14:textId="1D4BBC16" w:rsidR="007A4C9C" w:rsidRPr="007A4C9C" w:rsidRDefault="007A4C9C" w:rsidP="00973EA2">
            <w:pPr>
              <w:keepNext/>
              <w:spacing w:before="40" w:after="40"/>
              <w:ind w:left="-49" w:right="-50"/>
              <w:jc w:val="right"/>
              <w:rPr>
                <w:rFonts w:eastAsia="Calibri"/>
                <w:sz w:val="20"/>
                <w:szCs w:val="18"/>
              </w:rPr>
            </w:pPr>
            <w:r w:rsidRPr="007A4C9C">
              <w:rPr>
                <w:sz w:val="20"/>
                <w:szCs w:val="18"/>
              </w:rPr>
              <w:t>0,66</w:t>
            </w:r>
          </w:p>
        </w:tc>
        <w:tc>
          <w:tcPr>
            <w:tcW w:w="540" w:type="pct"/>
            <w:shd w:val="clear" w:color="auto" w:fill="EDEDED" w:themeFill="accent3" w:themeFillTint="33"/>
            <w:vAlign w:val="center"/>
          </w:tcPr>
          <w:p w14:paraId="0B22A371"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11,74</w:t>
            </w:r>
          </w:p>
        </w:tc>
        <w:tc>
          <w:tcPr>
            <w:tcW w:w="540" w:type="pct"/>
            <w:shd w:val="clear" w:color="auto" w:fill="auto"/>
            <w:vAlign w:val="center"/>
          </w:tcPr>
          <w:p w14:paraId="4AE4D4E1" w14:textId="52AB4B6C" w:rsidR="007A4C9C" w:rsidRPr="007A4C9C" w:rsidRDefault="007A4C9C" w:rsidP="00973EA2">
            <w:pPr>
              <w:keepNext/>
              <w:jc w:val="right"/>
              <w:rPr>
                <w:rFonts w:eastAsia="Calibri"/>
                <w:color w:val="000000"/>
                <w:sz w:val="20"/>
                <w:szCs w:val="18"/>
              </w:rPr>
            </w:pPr>
            <w:r w:rsidRPr="007A4C9C">
              <w:rPr>
                <w:sz w:val="20"/>
                <w:szCs w:val="18"/>
              </w:rPr>
              <w:t>0,42</w:t>
            </w:r>
          </w:p>
        </w:tc>
        <w:tc>
          <w:tcPr>
            <w:tcW w:w="540" w:type="pct"/>
            <w:shd w:val="clear" w:color="auto" w:fill="F2F2F2" w:themeFill="background1" w:themeFillShade="F2"/>
            <w:vAlign w:val="center"/>
          </w:tcPr>
          <w:p w14:paraId="47C7A9BC" w14:textId="77777777" w:rsidR="007A4C9C" w:rsidRPr="00C436AE" w:rsidRDefault="007A4C9C" w:rsidP="00973EA2">
            <w:pPr>
              <w:keepNext/>
              <w:jc w:val="right"/>
              <w:rPr>
                <w:rFonts w:eastAsia="Calibri"/>
                <w:color w:val="000000"/>
                <w:sz w:val="20"/>
                <w:szCs w:val="20"/>
              </w:rPr>
            </w:pPr>
            <w:r w:rsidRPr="00C436AE">
              <w:rPr>
                <w:rFonts w:eastAsia="Calibri"/>
                <w:color w:val="000000"/>
                <w:sz w:val="20"/>
                <w:szCs w:val="20"/>
              </w:rPr>
              <w:t>-35,35</w:t>
            </w:r>
          </w:p>
        </w:tc>
        <w:tc>
          <w:tcPr>
            <w:tcW w:w="540" w:type="pct"/>
            <w:shd w:val="clear" w:color="auto" w:fill="auto"/>
            <w:vAlign w:val="center"/>
          </w:tcPr>
          <w:p w14:paraId="144B196B" w14:textId="7C5D845B" w:rsidR="007A4C9C" w:rsidRPr="00C436AE" w:rsidRDefault="007A4C9C" w:rsidP="00973EA2">
            <w:pPr>
              <w:keepNext/>
              <w:jc w:val="right"/>
              <w:rPr>
                <w:rFonts w:eastAsia="Calibri"/>
                <w:color w:val="000000"/>
                <w:sz w:val="20"/>
                <w:szCs w:val="20"/>
              </w:rPr>
            </w:pPr>
            <w:r>
              <w:rPr>
                <w:rFonts w:eastAsia="Calibri"/>
                <w:color w:val="000000"/>
                <w:sz w:val="20"/>
                <w:szCs w:val="20"/>
              </w:rPr>
              <w:t>0,10</w:t>
            </w:r>
          </w:p>
        </w:tc>
        <w:tc>
          <w:tcPr>
            <w:tcW w:w="540" w:type="pct"/>
            <w:shd w:val="clear" w:color="auto" w:fill="F2F2F2" w:themeFill="background1" w:themeFillShade="F2"/>
            <w:vAlign w:val="center"/>
          </w:tcPr>
          <w:p w14:paraId="201AECD9" w14:textId="320406F2" w:rsidR="007A4C9C" w:rsidRPr="00C436AE" w:rsidRDefault="00285990" w:rsidP="00973EA2">
            <w:pPr>
              <w:keepNext/>
              <w:jc w:val="right"/>
              <w:rPr>
                <w:rFonts w:eastAsia="Calibri"/>
                <w:color w:val="000000"/>
                <w:sz w:val="20"/>
                <w:szCs w:val="20"/>
              </w:rPr>
            </w:pPr>
            <w:r>
              <w:rPr>
                <w:rFonts w:eastAsia="Calibri"/>
                <w:color w:val="000000"/>
                <w:sz w:val="20"/>
                <w:szCs w:val="20"/>
              </w:rPr>
              <w:t>-76,19</w:t>
            </w:r>
          </w:p>
        </w:tc>
      </w:tr>
      <w:tr w:rsidR="00C436AE" w:rsidRPr="00C436AE" w14:paraId="3A63D510" w14:textId="43FD058B" w:rsidTr="007A4C9C">
        <w:trPr>
          <w:cantSplit/>
        </w:trPr>
        <w:tc>
          <w:tcPr>
            <w:tcW w:w="1219" w:type="pct"/>
            <w:shd w:val="clear" w:color="auto" w:fill="F2F2F2"/>
          </w:tcPr>
          <w:p w14:paraId="686086AA" w14:textId="77777777" w:rsidR="00C436AE" w:rsidRPr="00C436AE" w:rsidRDefault="00C436AE" w:rsidP="00973EA2">
            <w:pPr>
              <w:keepNext/>
              <w:spacing w:before="40" w:after="40"/>
              <w:ind w:left="-49"/>
              <w:rPr>
                <w:rFonts w:eastAsia="Calibri"/>
                <w:b/>
                <w:sz w:val="20"/>
                <w:szCs w:val="20"/>
              </w:rPr>
            </w:pPr>
            <w:r w:rsidRPr="00C436AE">
              <w:rPr>
                <w:rFonts w:eastAsia="Calibri"/>
                <w:b/>
                <w:sz w:val="20"/>
                <w:szCs w:val="20"/>
              </w:rPr>
              <w:t>Broj korisnika</w:t>
            </w:r>
          </w:p>
        </w:tc>
        <w:tc>
          <w:tcPr>
            <w:tcW w:w="540" w:type="pct"/>
            <w:shd w:val="clear" w:color="auto" w:fill="auto"/>
            <w:vAlign w:val="center"/>
          </w:tcPr>
          <w:p w14:paraId="528ACD3F" w14:textId="77777777" w:rsidR="00C436AE" w:rsidRPr="00C436AE" w:rsidRDefault="00C436AE" w:rsidP="00973EA2">
            <w:pPr>
              <w:keepNext/>
              <w:spacing w:before="40" w:after="40"/>
              <w:ind w:left="-49" w:right="-50"/>
              <w:jc w:val="right"/>
              <w:rPr>
                <w:rFonts w:eastAsia="Calibri"/>
                <w:sz w:val="20"/>
                <w:szCs w:val="20"/>
              </w:rPr>
            </w:pPr>
            <w:r w:rsidRPr="00C436AE">
              <w:rPr>
                <w:rFonts w:eastAsia="Calibri"/>
                <w:sz w:val="20"/>
                <w:szCs w:val="20"/>
              </w:rPr>
              <w:t>9</w:t>
            </w:r>
          </w:p>
        </w:tc>
        <w:tc>
          <w:tcPr>
            <w:tcW w:w="540" w:type="pct"/>
            <w:shd w:val="clear" w:color="auto" w:fill="auto"/>
            <w:vAlign w:val="center"/>
          </w:tcPr>
          <w:p w14:paraId="7ED62E1D" w14:textId="77777777" w:rsidR="00C436AE" w:rsidRPr="00C436AE" w:rsidRDefault="00C436AE" w:rsidP="00973EA2">
            <w:pPr>
              <w:keepNext/>
              <w:spacing w:before="40" w:after="40"/>
              <w:ind w:left="-49" w:right="-50"/>
              <w:jc w:val="right"/>
              <w:rPr>
                <w:rFonts w:eastAsia="Calibri"/>
                <w:sz w:val="20"/>
                <w:szCs w:val="20"/>
              </w:rPr>
            </w:pPr>
            <w:r w:rsidRPr="00C436AE">
              <w:rPr>
                <w:rFonts w:eastAsia="Calibri"/>
                <w:sz w:val="20"/>
                <w:szCs w:val="20"/>
              </w:rPr>
              <w:t>8</w:t>
            </w:r>
          </w:p>
        </w:tc>
        <w:tc>
          <w:tcPr>
            <w:tcW w:w="540" w:type="pct"/>
            <w:shd w:val="clear" w:color="auto" w:fill="EDEDED" w:themeFill="accent3" w:themeFillTint="33"/>
            <w:vAlign w:val="center"/>
          </w:tcPr>
          <w:p w14:paraId="79B419D3"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-11,11</w:t>
            </w:r>
          </w:p>
        </w:tc>
        <w:tc>
          <w:tcPr>
            <w:tcW w:w="540" w:type="pct"/>
            <w:shd w:val="clear" w:color="auto" w:fill="auto"/>
            <w:vAlign w:val="center"/>
          </w:tcPr>
          <w:p w14:paraId="0D4FA745"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6</w:t>
            </w:r>
          </w:p>
        </w:tc>
        <w:tc>
          <w:tcPr>
            <w:tcW w:w="540" w:type="pct"/>
            <w:shd w:val="clear" w:color="auto" w:fill="F2F2F2" w:themeFill="background1" w:themeFillShade="F2"/>
            <w:vAlign w:val="center"/>
          </w:tcPr>
          <w:p w14:paraId="43D0C008"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-25</w:t>
            </w:r>
          </w:p>
        </w:tc>
        <w:tc>
          <w:tcPr>
            <w:tcW w:w="540" w:type="pct"/>
            <w:shd w:val="clear" w:color="auto" w:fill="auto"/>
            <w:vAlign w:val="center"/>
          </w:tcPr>
          <w:p w14:paraId="5CCA6EA0" w14:textId="10794C33" w:rsidR="00C436AE" w:rsidRPr="00C436AE" w:rsidRDefault="007A4C9C" w:rsidP="00973EA2">
            <w:pPr>
              <w:keepNext/>
              <w:jc w:val="right"/>
              <w:rPr>
                <w:rFonts w:eastAsia="Calibri"/>
                <w:color w:val="000000"/>
                <w:sz w:val="20"/>
                <w:szCs w:val="20"/>
              </w:rPr>
            </w:pPr>
            <w:r>
              <w:rPr>
                <w:rFonts w:eastAsia="Calibri"/>
                <w:color w:val="000000"/>
                <w:sz w:val="20"/>
                <w:szCs w:val="20"/>
              </w:rPr>
              <w:t>6</w:t>
            </w:r>
          </w:p>
        </w:tc>
        <w:tc>
          <w:tcPr>
            <w:tcW w:w="540" w:type="pct"/>
            <w:shd w:val="clear" w:color="auto" w:fill="F2F2F2" w:themeFill="background1" w:themeFillShade="F2"/>
            <w:vAlign w:val="center"/>
          </w:tcPr>
          <w:p w14:paraId="5D02D4C1" w14:textId="186CEB77" w:rsidR="00C436AE" w:rsidRPr="00C436AE" w:rsidRDefault="007A4C9C" w:rsidP="00973EA2">
            <w:pPr>
              <w:keepNext/>
              <w:jc w:val="right"/>
              <w:rPr>
                <w:rFonts w:eastAsia="Calibri"/>
                <w:color w:val="000000"/>
                <w:sz w:val="20"/>
                <w:szCs w:val="20"/>
              </w:rPr>
            </w:pPr>
            <w:r>
              <w:rPr>
                <w:rFonts w:eastAsia="Calibri"/>
                <w:color w:val="000000"/>
                <w:sz w:val="20"/>
                <w:szCs w:val="20"/>
              </w:rPr>
              <w:t>0</w:t>
            </w:r>
          </w:p>
        </w:tc>
      </w:tr>
      <w:tr w:rsidR="00C436AE" w:rsidRPr="00C436AE" w14:paraId="32BA7DF5" w14:textId="50A8C7C7" w:rsidTr="007A4C9C">
        <w:trPr>
          <w:cantSplit/>
        </w:trPr>
        <w:tc>
          <w:tcPr>
            <w:tcW w:w="1219" w:type="pct"/>
            <w:shd w:val="clear" w:color="auto" w:fill="F2F2F2"/>
          </w:tcPr>
          <w:p w14:paraId="22F19EB5" w14:textId="77777777" w:rsidR="00C436AE" w:rsidRPr="00C436AE" w:rsidRDefault="00C436AE" w:rsidP="00973EA2">
            <w:pPr>
              <w:keepNext/>
              <w:spacing w:before="40" w:after="40"/>
              <w:ind w:left="-49"/>
              <w:rPr>
                <w:rFonts w:eastAsia="Calibri"/>
                <w:b/>
                <w:sz w:val="20"/>
                <w:szCs w:val="20"/>
              </w:rPr>
            </w:pPr>
            <w:r w:rsidRPr="00C436AE">
              <w:rPr>
                <w:rFonts w:eastAsia="Calibri"/>
                <w:b/>
                <w:sz w:val="20"/>
                <w:szCs w:val="20"/>
              </w:rPr>
              <w:t>Broj zaposlenih</w:t>
            </w:r>
          </w:p>
        </w:tc>
        <w:tc>
          <w:tcPr>
            <w:tcW w:w="540" w:type="pct"/>
            <w:shd w:val="clear" w:color="auto" w:fill="auto"/>
            <w:vAlign w:val="center"/>
          </w:tcPr>
          <w:p w14:paraId="4345C872" w14:textId="77777777" w:rsidR="00C436AE" w:rsidRPr="00C436AE" w:rsidRDefault="00C436AE" w:rsidP="00973EA2">
            <w:pPr>
              <w:keepNext/>
              <w:spacing w:before="40" w:after="40"/>
              <w:ind w:left="-49" w:right="-50"/>
              <w:jc w:val="right"/>
              <w:rPr>
                <w:rFonts w:eastAsia="Calibri"/>
                <w:sz w:val="20"/>
                <w:szCs w:val="20"/>
              </w:rPr>
            </w:pPr>
            <w:r w:rsidRPr="00C436AE">
              <w:rPr>
                <w:rFonts w:eastAsia="Calibri"/>
                <w:sz w:val="20"/>
                <w:szCs w:val="20"/>
              </w:rPr>
              <w:t>205</w:t>
            </w:r>
          </w:p>
        </w:tc>
        <w:tc>
          <w:tcPr>
            <w:tcW w:w="540" w:type="pct"/>
            <w:shd w:val="clear" w:color="auto" w:fill="auto"/>
            <w:vAlign w:val="center"/>
          </w:tcPr>
          <w:p w14:paraId="729AE489" w14:textId="77777777" w:rsidR="00C436AE" w:rsidRPr="00C436AE" w:rsidRDefault="00C436AE" w:rsidP="00973EA2">
            <w:pPr>
              <w:keepNext/>
              <w:spacing w:before="40" w:after="40"/>
              <w:ind w:left="-49" w:right="-50"/>
              <w:jc w:val="right"/>
              <w:rPr>
                <w:rFonts w:eastAsia="Calibri"/>
                <w:sz w:val="20"/>
                <w:szCs w:val="20"/>
              </w:rPr>
            </w:pPr>
            <w:r w:rsidRPr="00C436AE">
              <w:rPr>
                <w:rFonts w:eastAsia="Calibri"/>
                <w:sz w:val="20"/>
                <w:szCs w:val="20"/>
              </w:rPr>
              <w:t>199</w:t>
            </w:r>
          </w:p>
        </w:tc>
        <w:tc>
          <w:tcPr>
            <w:tcW w:w="540" w:type="pct"/>
            <w:shd w:val="clear" w:color="auto" w:fill="EDEDED" w:themeFill="accent3" w:themeFillTint="33"/>
            <w:vAlign w:val="center"/>
          </w:tcPr>
          <w:p w14:paraId="3B3E541B"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-2,93</w:t>
            </w:r>
          </w:p>
        </w:tc>
        <w:tc>
          <w:tcPr>
            <w:tcW w:w="540" w:type="pct"/>
            <w:shd w:val="clear" w:color="auto" w:fill="auto"/>
            <w:vAlign w:val="center"/>
          </w:tcPr>
          <w:p w14:paraId="612D5EDB"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150</w:t>
            </w:r>
          </w:p>
        </w:tc>
        <w:tc>
          <w:tcPr>
            <w:tcW w:w="540" w:type="pct"/>
            <w:shd w:val="clear" w:color="auto" w:fill="F2F2F2" w:themeFill="background1" w:themeFillShade="F2"/>
            <w:vAlign w:val="center"/>
          </w:tcPr>
          <w:p w14:paraId="249CE99A" w14:textId="77777777" w:rsidR="00C436AE" w:rsidRPr="00C436AE" w:rsidRDefault="00C436AE" w:rsidP="00973EA2">
            <w:pPr>
              <w:keepNext/>
              <w:jc w:val="right"/>
              <w:rPr>
                <w:rFonts w:eastAsia="Calibri"/>
                <w:color w:val="000000"/>
                <w:sz w:val="20"/>
                <w:szCs w:val="20"/>
              </w:rPr>
            </w:pPr>
            <w:r w:rsidRPr="00C436AE">
              <w:rPr>
                <w:rFonts w:eastAsia="Calibri"/>
                <w:color w:val="000000"/>
                <w:sz w:val="20"/>
                <w:szCs w:val="20"/>
              </w:rPr>
              <w:t>-24,62</w:t>
            </w:r>
          </w:p>
        </w:tc>
        <w:tc>
          <w:tcPr>
            <w:tcW w:w="540" w:type="pct"/>
            <w:shd w:val="clear" w:color="auto" w:fill="auto"/>
            <w:vAlign w:val="center"/>
          </w:tcPr>
          <w:p w14:paraId="76050B0F" w14:textId="1FC61082" w:rsidR="00C436AE" w:rsidRPr="00C436AE" w:rsidRDefault="007A4C9C" w:rsidP="00973EA2">
            <w:pPr>
              <w:keepNext/>
              <w:jc w:val="right"/>
              <w:rPr>
                <w:rFonts w:eastAsia="Calibri"/>
                <w:color w:val="000000"/>
                <w:sz w:val="20"/>
                <w:szCs w:val="20"/>
              </w:rPr>
            </w:pPr>
            <w:r>
              <w:rPr>
                <w:rFonts w:eastAsia="Calibri"/>
                <w:color w:val="000000"/>
                <w:sz w:val="20"/>
                <w:szCs w:val="20"/>
              </w:rPr>
              <w:t>163</w:t>
            </w:r>
          </w:p>
        </w:tc>
        <w:tc>
          <w:tcPr>
            <w:tcW w:w="540" w:type="pct"/>
            <w:shd w:val="clear" w:color="auto" w:fill="F2F2F2" w:themeFill="background1" w:themeFillShade="F2"/>
            <w:vAlign w:val="center"/>
          </w:tcPr>
          <w:p w14:paraId="3A8642A0" w14:textId="36B17F41" w:rsidR="00C436AE" w:rsidRPr="00C436AE" w:rsidRDefault="007A4C9C" w:rsidP="00973EA2">
            <w:pPr>
              <w:keepNext/>
              <w:jc w:val="right"/>
              <w:rPr>
                <w:rFonts w:eastAsia="Calibri"/>
                <w:color w:val="000000"/>
                <w:sz w:val="20"/>
                <w:szCs w:val="20"/>
              </w:rPr>
            </w:pPr>
            <w:r>
              <w:rPr>
                <w:rFonts w:eastAsia="Calibri"/>
                <w:color w:val="000000"/>
                <w:sz w:val="20"/>
                <w:szCs w:val="20"/>
              </w:rPr>
              <w:t>8,67</w:t>
            </w:r>
          </w:p>
        </w:tc>
      </w:tr>
    </w:tbl>
    <w:p w14:paraId="377EDEA5" w14:textId="77777777" w:rsidR="004D6177" w:rsidRDefault="004D6177">
      <w:r>
        <w:br w:type="page"/>
      </w:r>
    </w:p>
    <w:p w14:paraId="19303417" w14:textId="77777777" w:rsidR="00C7165E" w:rsidRPr="00C7165E" w:rsidRDefault="00C7165E" w:rsidP="00C7165E">
      <w:pPr>
        <w:keepNext/>
        <w:keepLines/>
        <w:spacing w:before="120"/>
        <w:outlineLvl w:val="0"/>
        <w:rPr>
          <w:rFonts w:eastAsia="Times New Roman"/>
          <w:bCs/>
          <w:szCs w:val="28"/>
        </w:rPr>
      </w:pPr>
      <w:bookmarkStart w:id="24" w:name="_Toc153195262"/>
      <w:r w:rsidRPr="00C7165E">
        <w:rPr>
          <w:rFonts w:eastAsia="Times New Roman"/>
          <w:bCs/>
          <w:szCs w:val="28"/>
        </w:rPr>
        <w:lastRenderedPageBreak/>
        <w:t>SAŽETAK</w:t>
      </w:r>
      <w:bookmarkEnd w:id="24"/>
    </w:p>
    <w:p w14:paraId="694B0928" w14:textId="77777777" w:rsidR="00C7165E" w:rsidRPr="00C7165E" w:rsidRDefault="00C7165E" w:rsidP="00C7165E">
      <w:pPr>
        <w:jc w:val="both"/>
        <w:rPr>
          <w:rFonts w:eastAsia="Calibri"/>
        </w:rPr>
      </w:pPr>
    </w:p>
    <w:p w14:paraId="7C791318" w14:textId="59842D0B" w:rsidR="00662165" w:rsidRDefault="006C4C6E" w:rsidP="006C4C6E">
      <w:pPr>
        <w:jc w:val="both"/>
        <w:rPr>
          <w:rFonts w:eastAsia="Calibri"/>
        </w:rPr>
      </w:pPr>
      <w:r>
        <w:rPr>
          <w:rFonts w:eastAsia="Calibri"/>
        </w:rPr>
        <w:t xml:space="preserve">Za razliku od 2021. godine kada je </w:t>
      </w:r>
      <w:r w:rsidR="00C7165E" w:rsidRPr="009711EA">
        <w:rPr>
          <w:rFonts w:eastAsia="Calibri"/>
        </w:rPr>
        <w:t xml:space="preserve">u Republici Hrvatskoj </w:t>
      </w:r>
      <w:r w:rsidR="008C2856" w:rsidRPr="009711EA">
        <w:rPr>
          <w:rFonts w:eastAsia="Calibri"/>
        </w:rPr>
        <w:t xml:space="preserve">tijekom cijele godine </w:t>
      </w:r>
      <w:r w:rsidR="00C7165E" w:rsidRPr="009711EA">
        <w:rPr>
          <w:rFonts w:eastAsia="Calibri"/>
        </w:rPr>
        <w:t xml:space="preserve">bilo evidentirano 11 slobodnih zona, od kojih su dvije bile u postupku likvidacije, </w:t>
      </w:r>
      <w:r>
        <w:rPr>
          <w:rFonts w:eastAsia="Calibri"/>
        </w:rPr>
        <w:t>a</w:t>
      </w:r>
      <w:r w:rsidR="00C7165E" w:rsidRPr="009711EA">
        <w:rPr>
          <w:rFonts w:eastAsia="Calibri"/>
        </w:rPr>
        <w:t xml:space="preserve"> </w:t>
      </w:r>
      <w:r w:rsidR="00CF1D6C">
        <w:rPr>
          <w:rFonts w:eastAsia="Calibri"/>
        </w:rPr>
        <w:t>treća</w:t>
      </w:r>
      <w:r w:rsidR="00C7165E" w:rsidRPr="009711EA">
        <w:rPr>
          <w:rFonts w:eastAsia="Calibri"/>
        </w:rPr>
        <w:t xml:space="preserve"> neaktivna</w:t>
      </w:r>
      <w:r>
        <w:rPr>
          <w:rFonts w:eastAsia="Calibri"/>
        </w:rPr>
        <w:t>, u 2022.</w:t>
      </w:r>
      <w:r w:rsidR="008C2856">
        <w:rPr>
          <w:rFonts w:eastAsia="Calibri"/>
        </w:rPr>
        <w:t xml:space="preserve"> </w:t>
      </w:r>
      <w:r>
        <w:rPr>
          <w:rFonts w:eastAsia="Calibri"/>
        </w:rPr>
        <w:t>godini bilo je promjena u broju slobodnih zona u odnosu na prethodno razdoblje</w:t>
      </w:r>
      <w:r w:rsidR="00CF1D6C">
        <w:rPr>
          <w:rFonts w:eastAsia="Calibri"/>
        </w:rPr>
        <w:t>,</w:t>
      </w:r>
      <w:r>
        <w:rPr>
          <w:rFonts w:eastAsia="Calibri"/>
        </w:rPr>
        <w:t xml:space="preserve"> kao i </w:t>
      </w:r>
      <w:r w:rsidR="008C2856">
        <w:rPr>
          <w:rFonts w:eastAsia="Calibri"/>
        </w:rPr>
        <w:t>promjena</w:t>
      </w:r>
      <w:r>
        <w:rPr>
          <w:rFonts w:eastAsia="Calibri"/>
        </w:rPr>
        <w:t xml:space="preserve"> u </w:t>
      </w:r>
      <w:r w:rsidR="003E5498">
        <w:rPr>
          <w:rFonts w:eastAsia="Calibri"/>
        </w:rPr>
        <w:t xml:space="preserve">njihovom </w:t>
      </w:r>
      <w:r>
        <w:rPr>
          <w:rFonts w:eastAsia="Calibri"/>
        </w:rPr>
        <w:t xml:space="preserve">broju unutar </w:t>
      </w:r>
      <w:r w:rsidR="008C2856">
        <w:rPr>
          <w:rFonts w:eastAsia="Calibri"/>
        </w:rPr>
        <w:t xml:space="preserve">ovog </w:t>
      </w:r>
      <w:r w:rsidR="003E5498">
        <w:rPr>
          <w:rFonts w:eastAsia="Calibri"/>
        </w:rPr>
        <w:t xml:space="preserve">izvještajnog </w:t>
      </w:r>
      <w:r>
        <w:rPr>
          <w:rFonts w:eastAsia="Calibri"/>
        </w:rPr>
        <w:t>razdoblja.</w:t>
      </w:r>
    </w:p>
    <w:p w14:paraId="5933B066" w14:textId="680D4226" w:rsidR="00662165" w:rsidRDefault="00CF1D6C" w:rsidP="006C4C6E">
      <w:pPr>
        <w:jc w:val="both"/>
        <w:rPr>
          <w:rFonts w:eastAsia="Calibri"/>
        </w:rPr>
      </w:pPr>
      <w:r>
        <w:rPr>
          <w:rFonts w:eastAsia="Calibri"/>
        </w:rPr>
        <w:t>Podunavska slobodna zona Vukovar za</w:t>
      </w:r>
      <w:r w:rsidR="008C2856">
        <w:rPr>
          <w:rFonts w:eastAsia="Calibri"/>
        </w:rPr>
        <w:t xml:space="preserve">vršila </w:t>
      </w:r>
      <w:r>
        <w:rPr>
          <w:rFonts w:eastAsia="Calibri"/>
        </w:rPr>
        <w:t xml:space="preserve">je svoje poslovanje u režimu slobodne zone 31. prosinca 2021., </w:t>
      </w:r>
      <w:r w:rsidR="006E7233">
        <w:rPr>
          <w:rFonts w:eastAsia="Calibri"/>
        </w:rPr>
        <w:t xml:space="preserve">te je od 1. siječnja 2022. </w:t>
      </w:r>
      <w:r>
        <w:rPr>
          <w:rFonts w:eastAsia="Calibri"/>
        </w:rPr>
        <w:t>društvo koje je bilo dotadašnji korisnik koncesije za osnivanje slobodne zone promijenilo naziv u PSZ d</w:t>
      </w:r>
      <w:r w:rsidR="00662165">
        <w:rPr>
          <w:rFonts w:eastAsia="Calibri"/>
        </w:rPr>
        <w:t xml:space="preserve">.o.o. Koncesija za ovu </w:t>
      </w:r>
      <w:r w:rsidR="006E7233">
        <w:rPr>
          <w:rFonts w:eastAsia="Calibri"/>
        </w:rPr>
        <w:t>s</w:t>
      </w:r>
      <w:r w:rsidR="00662165">
        <w:rPr>
          <w:rFonts w:eastAsia="Calibri"/>
        </w:rPr>
        <w:t xml:space="preserve">lobodnu zonu prestala je </w:t>
      </w:r>
      <w:r w:rsidR="008C2856">
        <w:rPr>
          <w:rFonts w:eastAsia="Calibri"/>
        </w:rPr>
        <w:t>na osnovi</w:t>
      </w:r>
      <w:r w:rsidR="00662165">
        <w:rPr>
          <w:rFonts w:eastAsia="Calibri"/>
        </w:rPr>
        <w:t xml:space="preserve"> zahtjeva samog korisnika koncesije za osnivanje slobodne zone</w:t>
      </w:r>
      <w:r w:rsidR="008C2856">
        <w:rPr>
          <w:rFonts w:eastAsia="Calibri"/>
        </w:rPr>
        <w:t>, a u gospodarskom interesu tvrtki – korisnica te slobodne zone</w:t>
      </w:r>
      <w:r w:rsidR="00662165">
        <w:rPr>
          <w:rFonts w:eastAsia="Calibri"/>
        </w:rPr>
        <w:t>.</w:t>
      </w:r>
    </w:p>
    <w:p w14:paraId="388A2D7F" w14:textId="3633B741" w:rsidR="007C29A1" w:rsidRDefault="00662165" w:rsidP="007C29A1">
      <w:pPr>
        <w:jc w:val="both"/>
        <w:rPr>
          <w:rFonts w:eastAsia="Calibri"/>
        </w:rPr>
      </w:pPr>
      <w:r>
        <w:rPr>
          <w:rFonts w:eastAsia="Calibri"/>
        </w:rPr>
        <w:t xml:space="preserve">Koncesija za osnivanje Slobodne zone Osijek </w:t>
      </w:r>
      <w:r w:rsidR="004064D4">
        <w:rPr>
          <w:rFonts w:eastAsia="Calibri"/>
        </w:rPr>
        <w:t>istekla</w:t>
      </w:r>
      <w:r>
        <w:rPr>
          <w:rFonts w:eastAsia="Calibri"/>
        </w:rPr>
        <w:t xml:space="preserve"> </w:t>
      </w:r>
      <w:r w:rsidRPr="009D5359">
        <w:rPr>
          <w:rFonts w:eastAsia="Calibri"/>
        </w:rPr>
        <w:t>je 9. lipnja</w:t>
      </w:r>
      <w:r>
        <w:rPr>
          <w:rFonts w:eastAsia="Calibri"/>
        </w:rPr>
        <w:t xml:space="preserve"> 2022., a korisnik koncesije </w:t>
      </w:r>
      <w:r w:rsidR="00320C0C">
        <w:rPr>
          <w:rFonts w:eastAsia="Calibri"/>
        </w:rPr>
        <w:t xml:space="preserve">prethodno je </w:t>
      </w:r>
      <w:r w:rsidRPr="00C90F32">
        <w:rPr>
          <w:rFonts w:eastAsia="Calibri"/>
        </w:rPr>
        <w:t>obavijestio Ministarstvo da neće tražiti produženje koncesije</w:t>
      </w:r>
      <w:r w:rsidR="00320C0C">
        <w:rPr>
          <w:rFonts w:eastAsia="Calibri"/>
        </w:rPr>
        <w:t>.</w:t>
      </w:r>
    </w:p>
    <w:p w14:paraId="48A2FC5B" w14:textId="39FA9B84" w:rsidR="007C29A1" w:rsidRDefault="00E403FE" w:rsidP="007C29A1">
      <w:pPr>
        <w:jc w:val="both"/>
        <w:rPr>
          <w:rFonts w:eastAsia="Calibri"/>
        </w:rPr>
      </w:pPr>
      <w:r>
        <w:rPr>
          <w:rFonts w:eastAsia="Calibri"/>
        </w:rPr>
        <w:t xml:space="preserve">Koncesija za Krapinsko-zagorsku slobodnu zonu </w:t>
      </w:r>
      <w:r w:rsidR="004064D4">
        <w:rPr>
          <w:rFonts w:eastAsia="Calibri"/>
        </w:rPr>
        <w:t>istekla</w:t>
      </w:r>
      <w:r>
        <w:rPr>
          <w:rFonts w:eastAsia="Calibri"/>
        </w:rPr>
        <w:t xml:space="preserve"> je </w:t>
      </w:r>
      <w:r w:rsidR="006E7233" w:rsidRPr="009D5359">
        <w:rPr>
          <w:rFonts w:eastAsia="Calibri"/>
        </w:rPr>
        <w:t>21. svibnja</w:t>
      </w:r>
      <w:r w:rsidR="006E7233">
        <w:rPr>
          <w:rFonts w:eastAsia="Calibri"/>
        </w:rPr>
        <w:t xml:space="preserve"> 2022. tijekom</w:t>
      </w:r>
      <w:r w:rsidR="009D5359">
        <w:rPr>
          <w:rFonts w:eastAsia="Calibri"/>
        </w:rPr>
        <w:t xml:space="preserve"> trajanja</w:t>
      </w:r>
      <w:r>
        <w:rPr>
          <w:rFonts w:eastAsia="Calibri"/>
        </w:rPr>
        <w:t xml:space="preserve"> </w:t>
      </w:r>
      <w:r w:rsidR="006E7233">
        <w:rPr>
          <w:rFonts w:eastAsia="Calibri"/>
        </w:rPr>
        <w:t xml:space="preserve">postupka </w:t>
      </w:r>
      <w:r>
        <w:rPr>
          <w:rFonts w:eastAsia="Calibri"/>
        </w:rPr>
        <w:t xml:space="preserve">likvidacije </w:t>
      </w:r>
      <w:r w:rsidR="006E7233">
        <w:rPr>
          <w:rFonts w:eastAsia="Calibri"/>
        </w:rPr>
        <w:t xml:space="preserve">korisnika </w:t>
      </w:r>
      <w:r w:rsidR="006E7233" w:rsidRPr="009D5359">
        <w:rPr>
          <w:rFonts w:eastAsia="Calibri"/>
        </w:rPr>
        <w:t>koncesije</w:t>
      </w:r>
      <w:r w:rsidR="006E7233">
        <w:rPr>
          <w:rFonts w:eastAsia="Calibri"/>
        </w:rPr>
        <w:t xml:space="preserve"> - </w:t>
      </w:r>
      <w:r>
        <w:rPr>
          <w:rFonts w:eastAsia="Calibri"/>
        </w:rPr>
        <w:t>društva Krapinsko-zagorska slobodna zona d.d.</w:t>
      </w:r>
      <w:r w:rsidR="009D5359">
        <w:rPr>
          <w:rFonts w:eastAsia="Calibri"/>
        </w:rPr>
        <w:t>, dok je sam postupak likvidacije završen 6. ožujka 2023. brisanjem društva iz sudskog registra.</w:t>
      </w:r>
    </w:p>
    <w:p w14:paraId="297866C8" w14:textId="77777777" w:rsidR="006E7233" w:rsidRDefault="00E403FE" w:rsidP="007C29A1">
      <w:pPr>
        <w:jc w:val="both"/>
        <w:rPr>
          <w:rFonts w:eastAsia="Calibri"/>
        </w:rPr>
      </w:pPr>
      <w:r>
        <w:rPr>
          <w:rFonts w:eastAsia="Calibri"/>
        </w:rPr>
        <w:t>Slobodn</w:t>
      </w:r>
      <w:r w:rsidR="007C29A1">
        <w:rPr>
          <w:rFonts w:eastAsia="Calibri"/>
        </w:rPr>
        <w:t>oj</w:t>
      </w:r>
      <w:r>
        <w:rPr>
          <w:rFonts w:eastAsia="Calibri"/>
        </w:rPr>
        <w:t xml:space="preserve"> zon</w:t>
      </w:r>
      <w:r w:rsidR="007C29A1">
        <w:rPr>
          <w:rFonts w:eastAsia="Calibri"/>
        </w:rPr>
        <w:t>i</w:t>
      </w:r>
      <w:r>
        <w:rPr>
          <w:rFonts w:eastAsia="Calibri"/>
        </w:rPr>
        <w:t xml:space="preserve"> Kukuljanovo </w:t>
      </w:r>
      <w:r w:rsidR="006E7233">
        <w:rPr>
          <w:rFonts w:eastAsia="Calibri"/>
        </w:rPr>
        <w:t xml:space="preserve">koja je bila neaktivna od 2010. godine, </w:t>
      </w:r>
      <w:r w:rsidR="007C29A1">
        <w:rPr>
          <w:rFonts w:eastAsia="Calibri"/>
        </w:rPr>
        <w:t xml:space="preserve">koncesija </w:t>
      </w:r>
      <w:r w:rsidR="006E7233">
        <w:rPr>
          <w:rFonts w:eastAsia="Calibri"/>
        </w:rPr>
        <w:t>za osnivanje slobodne zone je istekla</w:t>
      </w:r>
      <w:r w:rsidR="009D5359">
        <w:rPr>
          <w:rFonts w:eastAsia="Calibri"/>
        </w:rPr>
        <w:t xml:space="preserve"> </w:t>
      </w:r>
      <w:r w:rsidR="007C29A1" w:rsidRPr="009D5359">
        <w:rPr>
          <w:rFonts w:eastAsia="Calibri"/>
        </w:rPr>
        <w:t>16. lipnja 2022.</w:t>
      </w:r>
    </w:p>
    <w:p w14:paraId="15EFB94B" w14:textId="06B9D675" w:rsidR="007C29A1" w:rsidRDefault="006E7233" w:rsidP="007C29A1">
      <w:pPr>
        <w:jc w:val="both"/>
        <w:rPr>
          <w:rFonts w:eastAsia="Calibri"/>
        </w:rPr>
      </w:pPr>
      <w:r>
        <w:rPr>
          <w:rFonts w:eastAsia="Calibri"/>
        </w:rPr>
        <w:t>O</w:t>
      </w:r>
      <w:r w:rsidR="007C29A1" w:rsidRPr="009D5359">
        <w:rPr>
          <w:rFonts w:eastAsia="Calibri"/>
        </w:rPr>
        <w:t>končan</w:t>
      </w:r>
      <w:r>
        <w:rPr>
          <w:rFonts w:eastAsia="Calibri"/>
        </w:rPr>
        <w:t>jem</w:t>
      </w:r>
      <w:r w:rsidR="007C29A1" w:rsidRPr="009D5359">
        <w:rPr>
          <w:rFonts w:eastAsia="Calibri"/>
        </w:rPr>
        <w:t xml:space="preserve"> postupka likvidacije društva Splitsko-dalmatins</w:t>
      </w:r>
      <w:r w:rsidR="007C29A1">
        <w:rPr>
          <w:rFonts w:eastAsia="Calibri"/>
        </w:rPr>
        <w:t>ka zona d.o.o. i brisanj</w:t>
      </w:r>
      <w:r>
        <w:rPr>
          <w:rFonts w:eastAsia="Calibri"/>
        </w:rPr>
        <w:t>em</w:t>
      </w:r>
      <w:r w:rsidR="007C29A1">
        <w:rPr>
          <w:rFonts w:eastAsia="Calibri"/>
        </w:rPr>
        <w:t xml:space="preserve"> iz sudskog registra, 8. rujna 2022. prestala je i koncesija za Splitsko-dalmatinsku slobodnu zonu.</w:t>
      </w:r>
    </w:p>
    <w:p w14:paraId="68F8B024" w14:textId="3DEB2881" w:rsidR="003E5498" w:rsidRDefault="003E5498" w:rsidP="003E5498">
      <w:pPr>
        <w:jc w:val="both"/>
        <w:rPr>
          <w:rFonts w:eastAsia="Calibri"/>
        </w:rPr>
      </w:pPr>
      <w:r w:rsidRPr="00C90F32">
        <w:rPr>
          <w:rFonts w:eastAsia="Calibri"/>
        </w:rPr>
        <w:t xml:space="preserve">U ožujku 2022. korisnik koncesije za osnivanje Slobodne zone Zagreb podnio je Zahtjev za produženjem koncesije za osnivanje slobodne zone </w:t>
      </w:r>
      <w:r>
        <w:rPr>
          <w:rFonts w:eastAsia="Calibri"/>
        </w:rPr>
        <w:t>sukladno članku 5. Zakona</w:t>
      </w:r>
      <w:r w:rsidR="004064D4">
        <w:rPr>
          <w:rFonts w:eastAsia="Calibri"/>
        </w:rPr>
        <w:t xml:space="preserve"> te je koncesija produžena u listopadu 2022. godine </w:t>
      </w:r>
      <w:r w:rsidR="006E7233">
        <w:rPr>
          <w:rFonts w:eastAsia="Calibri"/>
        </w:rPr>
        <w:t xml:space="preserve">za dodatnih 12 godina odnosno </w:t>
      </w:r>
      <w:r>
        <w:rPr>
          <w:rFonts w:eastAsia="Calibri"/>
        </w:rPr>
        <w:t xml:space="preserve">do </w:t>
      </w:r>
      <w:r w:rsidR="00D42EBF" w:rsidRPr="009D5359">
        <w:rPr>
          <w:rFonts w:eastAsia="Calibri"/>
        </w:rPr>
        <w:t xml:space="preserve">13. </w:t>
      </w:r>
      <w:r w:rsidRPr="009D5359">
        <w:rPr>
          <w:rFonts w:eastAsia="Calibri"/>
        </w:rPr>
        <w:t>listopada 2034</w:t>
      </w:r>
      <w:r>
        <w:rPr>
          <w:rFonts w:eastAsia="Calibri"/>
        </w:rPr>
        <w:t>.</w:t>
      </w:r>
    </w:p>
    <w:p w14:paraId="42BE6B47" w14:textId="29F8076B" w:rsidR="007C29A1" w:rsidRDefault="006E7233" w:rsidP="007C29A1">
      <w:pPr>
        <w:jc w:val="both"/>
        <w:rPr>
          <w:rFonts w:eastAsia="Calibri"/>
        </w:rPr>
      </w:pPr>
      <w:r w:rsidRPr="006E7233">
        <w:rPr>
          <w:rFonts w:eastAsia="Calibri"/>
        </w:rPr>
        <w:t xml:space="preserve">Slijedom navedenog, na kraju 2021. godine bilo je 11 slobodnih zona, </w:t>
      </w:r>
      <w:r w:rsidR="004064D4">
        <w:rPr>
          <w:rFonts w:eastAsia="Calibri"/>
        </w:rPr>
        <w:t xml:space="preserve">na </w:t>
      </w:r>
      <w:r w:rsidRPr="006E7233">
        <w:rPr>
          <w:rFonts w:eastAsia="Calibri"/>
        </w:rPr>
        <w:t>početk</w:t>
      </w:r>
      <w:r w:rsidR="004064D4">
        <w:rPr>
          <w:rFonts w:eastAsia="Calibri"/>
        </w:rPr>
        <w:t>u</w:t>
      </w:r>
      <w:r w:rsidRPr="006E7233">
        <w:rPr>
          <w:rFonts w:eastAsia="Calibri"/>
        </w:rPr>
        <w:t xml:space="preserve"> 2022. 10, a </w:t>
      </w:r>
      <w:r w:rsidR="004064D4">
        <w:rPr>
          <w:rFonts w:eastAsia="Calibri"/>
        </w:rPr>
        <w:t xml:space="preserve">na </w:t>
      </w:r>
      <w:r w:rsidRPr="006E7233">
        <w:rPr>
          <w:rFonts w:eastAsia="Calibri"/>
        </w:rPr>
        <w:t>kraj</w:t>
      </w:r>
      <w:r w:rsidR="004064D4">
        <w:rPr>
          <w:rFonts w:eastAsia="Calibri"/>
        </w:rPr>
        <w:t>u</w:t>
      </w:r>
      <w:r w:rsidRPr="006E7233">
        <w:rPr>
          <w:rFonts w:eastAsia="Calibri"/>
        </w:rPr>
        <w:t xml:space="preserve"> 2022. godine šest slobodnih zona </w:t>
      </w:r>
      <w:r>
        <w:rPr>
          <w:rFonts w:eastAsia="Calibri"/>
        </w:rPr>
        <w:t xml:space="preserve">u Republici Hrvatskoj </w:t>
      </w:r>
      <w:r w:rsidRPr="006E7233">
        <w:rPr>
          <w:rFonts w:eastAsia="Calibri"/>
        </w:rPr>
        <w:t xml:space="preserve">koje su </w:t>
      </w:r>
      <w:r w:rsidR="004064D4">
        <w:rPr>
          <w:rFonts w:eastAsia="Calibri"/>
        </w:rPr>
        <w:t xml:space="preserve">i danas </w:t>
      </w:r>
      <w:r w:rsidRPr="006E7233">
        <w:rPr>
          <w:rFonts w:eastAsia="Calibri"/>
        </w:rPr>
        <w:t>sve aktivne.</w:t>
      </w:r>
    </w:p>
    <w:p w14:paraId="3094438B" w14:textId="77777777" w:rsidR="00320C0C" w:rsidRPr="009711EA" w:rsidRDefault="00320C0C" w:rsidP="00C7165E">
      <w:pPr>
        <w:jc w:val="both"/>
        <w:rPr>
          <w:rFonts w:eastAsia="Calibri"/>
        </w:rPr>
      </w:pPr>
    </w:p>
    <w:p w14:paraId="5FE70B3C" w14:textId="69518F83" w:rsidR="002527F7" w:rsidRDefault="003322D1" w:rsidP="00C7165E">
      <w:pPr>
        <w:jc w:val="both"/>
        <w:rPr>
          <w:rFonts w:eastAsia="Calibri"/>
        </w:rPr>
      </w:pPr>
      <w:r w:rsidRPr="009711EA">
        <w:rPr>
          <w:rFonts w:eastAsia="Calibri"/>
        </w:rPr>
        <w:t>Podaci sadržani u ovome Izvješću</w:t>
      </w:r>
      <w:r w:rsidR="000A2FFA" w:rsidRPr="009711EA">
        <w:rPr>
          <w:rFonts w:eastAsia="Calibri"/>
        </w:rPr>
        <w:t xml:space="preserve"> </w:t>
      </w:r>
      <w:r w:rsidR="00844E18" w:rsidRPr="009711EA">
        <w:rPr>
          <w:rFonts w:eastAsia="Calibri"/>
        </w:rPr>
        <w:t>odnose se na</w:t>
      </w:r>
      <w:r w:rsidR="001749F5" w:rsidRPr="009711EA">
        <w:rPr>
          <w:rFonts w:eastAsia="Calibri"/>
        </w:rPr>
        <w:t xml:space="preserve"> </w:t>
      </w:r>
      <w:r w:rsidR="000A2FFA" w:rsidRPr="009711EA">
        <w:rPr>
          <w:rFonts w:eastAsia="Calibri"/>
        </w:rPr>
        <w:t>poslovne rezultate korisnika slobodnih zona</w:t>
      </w:r>
      <w:r w:rsidR="007A63EA">
        <w:rPr>
          <w:rFonts w:eastAsia="Calibri"/>
        </w:rPr>
        <w:t xml:space="preserve">, a ne na </w:t>
      </w:r>
      <w:r w:rsidR="001749F5" w:rsidRPr="009711EA">
        <w:rPr>
          <w:rFonts w:eastAsia="Calibri"/>
        </w:rPr>
        <w:t>korisnik</w:t>
      </w:r>
      <w:r w:rsidR="007A63EA">
        <w:rPr>
          <w:rFonts w:eastAsia="Calibri"/>
        </w:rPr>
        <w:t>e</w:t>
      </w:r>
      <w:r w:rsidR="001749F5" w:rsidRPr="009711EA">
        <w:rPr>
          <w:rFonts w:eastAsia="Calibri"/>
        </w:rPr>
        <w:t xml:space="preserve"> koncesija / nositelj</w:t>
      </w:r>
      <w:r w:rsidR="007A63EA">
        <w:rPr>
          <w:rFonts w:eastAsia="Calibri"/>
        </w:rPr>
        <w:t>e</w:t>
      </w:r>
      <w:r w:rsidR="001749F5" w:rsidRPr="009711EA">
        <w:rPr>
          <w:rFonts w:eastAsia="Calibri"/>
        </w:rPr>
        <w:t xml:space="preserve"> suglasnosti za osnivanje slobodnih zona</w:t>
      </w:r>
      <w:r w:rsidR="00D9299B" w:rsidRPr="009711EA">
        <w:rPr>
          <w:rFonts w:eastAsia="Calibri"/>
        </w:rPr>
        <w:t>.</w:t>
      </w:r>
      <w:r w:rsidR="00BB1814">
        <w:rPr>
          <w:rFonts w:eastAsia="Calibri"/>
        </w:rPr>
        <w:t xml:space="preserve"> </w:t>
      </w:r>
      <w:r w:rsidR="00BB1814" w:rsidRPr="00DE394F">
        <w:rPr>
          <w:rFonts w:eastAsia="Calibri"/>
        </w:rPr>
        <w:t xml:space="preserve">Primarna </w:t>
      </w:r>
      <w:r w:rsidR="002527F7">
        <w:rPr>
          <w:rFonts w:eastAsia="Calibri"/>
        </w:rPr>
        <w:t>zadaća</w:t>
      </w:r>
      <w:r w:rsidR="00BB1814" w:rsidRPr="00DE394F">
        <w:rPr>
          <w:rFonts w:eastAsia="Calibri"/>
        </w:rPr>
        <w:t xml:space="preserve"> korisnika koncesija </w:t>
      </w:r>
      <w:r w:rsidR="002527F7">
        <w:rPr>
          <w:rFonts w:eastAsia="Calibri"/>
        </w:rPr>
        <w:t xml:space="preserve">/ nositelja suglasnosti </w:t>
      </w:r>
      <w:r w:rsidR="00BB1814" w:rsidRPr="00DE394F">
        <w:rPr>
          <w:rFonts w:eastAsia="Calibri"/>
        </w:rPr>
        <w:t>je organiziranje</w:t>
      </w:r>
      <w:r w:rsidR="002527F7">
        <w:rPr>
          <w:rFonts w:eastAsia="Calibri"/>
        </w:rPr>
        <w:t xml:space="preserve"> i upravljanje</w:t>
      </w:r>
      <w:r w:rsidR="00BB1814" w:rsidRPr="00DE394F">
        <w:rPr>
          <w:rFonts w:eastAsia="Calibri"/>
        </w:rPr>
        <w:t xml:space="preserve"> prostor</w:t>
      </w:r>
      <w:r w:rsidR="002527F7">
        <w:rPr>
          <w:rFonts w:eastAsia="Calibri"/>
        </w:rPr>
        <w:t>om</w:t>
      </w:r>
      <w:r w:rsidR="00BB1814" w:rsidRPr="00DE394F">
        <w:rPr>
          <w:rFonts w:eastAsia="Calibri"/>
        </w:rPr>
        <w:t xml:space="preserve"> slobodne zone u skladu za zakonskim uvjetima</w:t>
      </w:r>
      <w:r w:rsidR="004064D4">
        <w:rPr>
          <w:rFonts w:eastAsia="Calibri"/>
        </w:rPr>
        <w:t>, a</w:t>
      </w:r>
      <w:r w:rsidR="0008716F" w:rsidRPr="00DE394F">
        <w:rPr>
          <w:rFonts w:eastAsia="Calibri"/>
        </w:rPr>
        <w:t xml:space="preserve"> </w:t>
      </w:r>
      <w:r w:rsidR="002527F7">
        <w:rPr>
          <w:rFonts w:eastAsia="Calibri"/>
        </w:rPr>
        <w:t>sukladno svojim mogućnostima</w:t>
      </w:r>
      <w:r w:rsidR="004064D4">
        <w:rPr>
          <w:rFonts w:eastAsia="Calibri"/>
        </w:rPr>
        <w:t>/</w:t>
      </w:r>
      <w:r w:rsidR="002527F7">
        <w:rPr>
          <w:rFonts w:eastAsia="Calibri"/>
        </w:rPr>
        <w:t xml:space="preserve">kapacitetima </w:t>
      </w:r>
      <w:r w:rsidR="004064D4">
        <w:rPr>
          <w:rFonts w:eastAsia="Calibri"/>
        </w:rPr>
        <w:t xml:space="preserve">i eventualno </w:t>
      </w:r>
      <w:r w:rsidR="002527F7">
        <w:rPr>
          <w:rFonts w:eastAsia="Calibri"/>
        </w:rPr>
        <w:t xml:space="preserve">pružanje </w:t>
      </w:r>
      <w:r w:rsidR="004064D4">
        <w:rPr>
          <w:rFonts w:eastAsia="Calibri"/>
        </w:rPr>
        <w:t xml:space="preserve">dodatnih </w:t>
      </w:r>
      <w:r w:rsidR="0008716F" w:rsidRPr="00DE394F">
        <w:rPr>
          <w:rFonts w:eastAsia="Calibri"/>
        </w:rPr>
        <w:t>usluga</w:t>
      </w:r>
      <w:r w:rsidR="002527F7">
        <w:rPr>
          <w:rFonts w:eastAsia="Calibri"/>
        </w:rPr>
        <w:t xml:space="preserve"> </w:t>
      </w:r>
      <w:r w:rsidR="004064D4">
        <w:rPr>
          <w:rFonts w:eastAsia="Calibri"/>
        </w:rPr>
        <w:t>oko</w:t>
      </w:r>
      <w:r w:rsidR="002527F7">
        <w:rPr>
          <w:rFonts w:eastAsia="Calibri"/>
        </w:rPr>
        <w:t xml:space="preserve"> režim</w:t>
      </w:r>
      <w:r w:rsidR="004064D4">
        <w:rPr>
          <w:rFonts w:eastAsia="Calibri"/>
        </w:rPr>
        <w:t>a</w:t>
      </w:r>
      <w:r w:rsidR="002527F7">
        <w:rPr>
          <w:rFonts w:eastAsia="Calibri"/>
        </w:rPr>
        <w:t xml:space="preserve"> slobodne zone</w:t>
      </w:r>
      <w:r w:rsidR="0008716F" w:rsidRPr="00DE394F">
        <w:rPr>
          <w:rFonts w:eastAsia="Calibri"/>
        </w:rPr>
        <w:t xml:space="preserve"> korisnici</w:t>
      </w:r>
      <w:r w:rsidR="002527F7">
        <w:rPr>
          <w:rFonts w:eastAsia="Calibri"/>
        </w:rPr>
        <w:t>ma</w:t>
      </w:r>
      <w:r w:rsidR="0008716F" w:rsidRPr="00DE394F">
        <w:rPr>
          <w:rFonts w:eastAsia="Calibri"/>
        </w:rPr>
        <w:t xml:space="preserve"> slobodnih </w:t>
      </w:r>
      <w:r w:rsidR="002527F7">
        <w:rPr>
          <w:rFonts w:eastAsia="Calibri"/>
        </w:rPr>
        <w:t>zona.</w:t>
      </w:r>
    </w:p>
    <w:p w14:paraId="00A6FECA" w14:textId="77777777" w:rsidR="002527F7" w:rsidRDefault="002527F7" w:rsidP="00C7165E">
      <w:pPr>
        <w:jc w:val="both"/>
        <w:rPr>
          <w:rFonts w:eastAsia="Calibri"/>
        </w:rPr>
      </w:pPr>
    </w:p>
    <w:p w14:paraId="3F2918FE" w14:textId="74009936" w:rsidR="007E7F20" w:rsidRDefault="002527F7" w:rsidP="00C7165E">
      <w:pPr>
        <w:jc w:val="both"/>
        <w:rPr>
          <w:rFonts w:eastAsia="Calibri"/>
        </w:rPr>
      </w:pPr>
      <w:r>
        <w:rPr>
          <w:rFonts w:eastAsia="Calibri"/>
        </w:rPr>
        <w:t>Pri razmatranju niže navedenih financijskih pokazatelja poslovanja slobodnih zona, potrebno je uzeti u obzir gore navedene informacije o prestanku radu pojedinih slobodnih zona tijekom 2022. godine odnosno da iskazani pokazatelji ne obuhvaćaju cijelu 2022. godinu</w:t>
      </w:r>
      <w:r w:rsidR="007E7F20">
        <w:rPr>
          <w:rFonts w:eastAsia="Calibri"/>
        </w:rPr>
        <w:t xml:space="preserve">, a da podatci iz prethodne godine s kojima se radi usporedba obuhvaćaju jednu slobodnu zonu više u odnosu na broj slobodnih zona </w:t>
      </w:r>
      <w:r w:rsidR="004064D4">
        <w:rPr>
          <w:rFonts w:eastAsia="Calibri"/>
        </w:rPr>
        <w:t xml:space="preserve">tijekom </w:t>
      </w:r>
      <w:r w:rsidR="007E7F20">
        <w:rPr>
          <w:rFonts w:eastAsia="Calibri"/>
        </w:rPr>
        <w:t>2022. godine.</w:t>
      </w:r>
    </w:p>
    <w:p w14:paraId="2ACCDD9F" w14:textId="77777777" w:rsidR="002527F7" w:rsidRDefault="002527F7" w:rsidP="00C7165E">
      <w:pPr>
        <w:jc w:val="both"/>
        <w:rPr>
          <w:rFonts w:eastAsia="Calibri"/>
        </w:rPr>
      </w:pPr>
    </w:p>
    <w:p w14:paraId="65A0765A" w14:textId="3BD6111D" w:rsidR="00C7165E" w:rsidRPr="00C4387D" w:rsidRDefault="004064D4" w:rsidP="00C7165E">
      <w:pPr>
        <w:jc w:val="both"/>
        <w:rPr>
          <w:rFonts w:eastAsia="Calibri"/>
        </w:rPr>
      </w:pPr>
      <w:r>
        <w:rPr>
          <w:rFonts w:eastAsia="Calibri"/>
        </w:rPr>
        <w:t xml:space="preserve">Od ukupno 10 slobodnih zona na početku </w:t>
      </w:r>
      <w:r w:rsidR="00C7165E" w:rsidRPr="009711EA">
        <w:rPr>
          <w:rFonts w:eastAsia="Calibri"/>
        </w:rPr>
        <w:t>20</w:t>
      </w:r>
      <w:r w:rsidR="001A537D" w:rsidRPr="009711EA">
        <w:rPr>
          <w:rFonts w:eastAsia="Calibri"/>
        </w:rPr>
        <w:t>2</w:t>
      </w:r>
      <w:r w:rsidR="00515857">
        <w:rPr>
          <w:rFonts w:eastAsia="Calibri"/>
        </w:rPr>
        <w:t>2</w:t>
      </w:r>
      <w:r w:rsidR="00C7165E" w:rsidRPr="009711EA">
        <w:rPr>
          <w:rFonts w:eastAsia="Calibri"/>
        </w:rPr>
        <w:t xml:space="preserve">. </w:t>
      </w:r>
      <w:r w:rsidR="002E63C5">
        <w:rPr>
          <w:rFonts w:eastAsia="Calibri"/>
        </w:rPr>
        <w:t>godin</w:t>
      </w:r>
      <w:r>
        <w:rPr>
          <w:rFonts w:eastAsia="Calibri"/>
        </w:rPr>
        <w:t xml:space="preserve">e, </w:t>
      </w:r>
      <w:r w:rsidR="002527F7">
        <w:rPr>
          <w:rFonts w:eastAsia="Calibri"/>
        </w:rPr>
        <w:t>bilo</w:t>
      </w:r>
      <w:r>
        <w:rPr>
          <w:rFonts w:eastAsia="Calibri"/>
        </w:rPr>
        <w:t xml:space="preserve"> je</w:t>
      </w:r>
      <w:r w:rsidR="002527F7">
        <w:rPr>
          <w:rFonts w:eastAsia="Calibri"/>
        </w:rPr>
        <w:t xml:space="preserve"> aktivno </w:t>
      </w:r>
      <w:r w:rsidR="00515857">
        <w:rPr>
          <w:rFonts w:eastAsia="Calibri"/>
        </w:rPr>
        <w:t xml:space="preserve">sedam </w:t>
      </w:r>
      <w:r w:rsidR="001749F5" w:rsidRPr="009711EA">
        <w:rPr>
          <w:rFonts w:eastAsia="Calibri"/>
        </w:rPr>
        <w:t xml:space="preserve">slobodnih </w:t>
      </w:r>
      <w:r w:rsidR="00C7165E" w:rsidRPr="009711EA">
        <w:rPr>
          <w:rFonts w:eastAsia="Calibri"/>
        </w:rPr>
        <w:t xml:space="preserve">zona </w:t>
      </w:r>
      <w:r w:rsidR="008D1AA7" w:rsidRPr="009711EA">
        <w:rPr>
          <w:rFonts w:eastAsia="Calibri"/>
        </w:rPr>
        <w:t>(Škrljevo, Osijek, Zagreb, Ploče, Pula, Rijeka i Split)</w:t>
      </w:r>
      <w:r w:rsidR="002527F7">
        <w:rPr>
          <w:rFonts w:eastAsia="Calibri"/>
        </w:rPr>
        <w:t xml:space="preserve">, u tim je zonama </w:t>
      </w:r>
      <w:r w:rsidR="001749F5" w:rsidRPr="009711EA">
        <w:rPr>
          <w:rFonts w:eastAsia="Calibri"/>
        </w:rPr>
        <w:t>posloval</w:t>
      </w:r>
      <w:r w:rsidR="00515857">
        <w:rPr>
          <w:rFonts w:eastAsia="Calibri"/>
        </w:rPr>
        <w:t xml:space="preserve">o </w:t>
      </w:r>
      <w:r w:rsidR="00515857" w:rsidRPr="009711EA">
        <w:rPr>
          <w:rFonts w:eastAsia="Calibri"/>
        </w:rPr>
        <w:t>ukupno</w:t>
      </w:r>
      <w:r w:rsidR="00515857">
        <w:rPr>
          <w:rFonts w:eastAsia="Calibri"/>
        </w:rPr>
        <w:t xml:space="preserve"> 57</w:t>
      </w:r>
      <w:r w:rsidR="001749F5" w:rsidRPr="009711EA">
        <w:rPr>
          <w:rFonts w:eastAsia="Calibri"/>
        </w:rPr>
        <w:t xml:space="preserve"> </w:t>
      </w:r>
      <w:r w:rsidR="00C7165E" w:rsidRPr="009711EA">
        <w:rPr>
          <w:rFonts w:eastAsia="Calibri"/>
        </w:rPr>
        <w:t>korisnik</w:t>
      </w:r>
      <w:r w:rsidR="001A537D" w:rsidRPr="009711EA">
        <w:rPr>
          <w:rFonts w:eastAsia="Calibri"/>
        </w:rPr>
        <w:t>a</w:t>
      </w:r>
      <w:r w:rsidR="00C7165E" w:rsidRPr="009711EA">
        <w:rPr>
          <w:rFonts w:eastAsia="Calibri"/>
        </w:rPr>
        <w:t xml:space="preserve"> što je za </w:t>
      </w:r>
      <w:r w:rsidR="00515857">
        <w:rPr>
          <w:rFonts w:eastAsia="Calibri"/>
        </w:rPr>
        <w:t>9,52</w:t>
      </w:r>
      <w:r w:rsidR="00C7165E" w:rsidRPr="009711EA">
        <w:rPr>
          <w:rFonts w:eastAsia="Calibri"/>
        </w:rPr>
        <w:t xml:space="preserve"> % </w:t>
      </w:r>
      <w:r w:rsidR="008D1AA7" w:rsidRPr="009711EA">
        <w:rPr>
          <w:rFonts w:eastAsia="Calibri"/>
        </w:rPr>
        <w:t>manje</w:t>
      </w:r>
      <w:r w:rsidR="00C7165E" w:rsidRPr="009711EA">
        <w:rPr>
          <w:rFonts w:eastAsia="Calibri"/>
        </w:rPr>
        <w:t xml:space="preserve"> nego u 20</w:t>
      </w:r>
      <w:r w:rsidR="008D1AA7" w:rsidRPr="009711EA">
        <w:rPr>
          <w:rFonts w:eastAsia="Calibri"/>
        </w:rPr>
        <w:t>2</w:t>
      </w:r>
      <w:r w:rsidR="00515857">
        <w:rPr>
          <w:rFonts w:eastAsia="Calibri"/>
        </w:rPr>
        <w:t>1</w:t>
      </w:r>
      <w:r w:rsidR="00C7165E" w:rsidRPr="009711EA">
        <w:rPr>
          <w:rFonts w:eastAsia="Calibri"/>
        </w:rPr>
        <w:t>.</w:t>
      </w:r>
      <w:r w:rsidR="002E63C5">
        <w:rPr>
          <w:rFonts w:eastAsia="Calibri"/>
        </w:rPr>
        <w:t xml:space="preserve"> godini.</w:t>
      </w:r>
      <w:r w:rsidR="00C7165E" w:rsidRPr="009711EA">
        <w:rPr>
          <w:rFonts w:eastAsia="Calibri"/>
        </w:rPr>
        <w:t xml:space="preserve"> </w:t>
      </w:r>
      <w:r w:rsidR="008D1AA7" w:rsidRPr="009711EA">
        <w:rPr>
          <w:rFonts w:eastAsia="Calibri"/>
        </w:rPr>
        <w:t>K</w:t>
      </w:r>
      <w:r w:rsidR="001749F5" w:rsidRPr="009711EA">
        <w:rPr>
          <w:rFonts w:eastAsia="Calibri"/>
        </w:rPr>
        <w:t>od korisnika</w:t>
      </w:r>
      <w:r w:rsidR="00C7165E" w:rsidRPr="009711EA">
        <w:rPr>
          <w:rFonts w:eastAsia="Calibri"/>
        </w:rPr>
        <w:t xml:space="preserve"> </w:t>
      </w:r>
      <w:r w:rsidR="002527F7">
        <w:rPr>
          <w:rFonts w:eastAsia="Calibri"/>
        </w:rPr>
        <w:t xml:space="preserve">slobodnih zona </w:t>
      </w:r>
      <w:r w:rsidR="00C7165E" w:rsidRPr="009711EA">
        <w:rPr>
          <w:rFonts w:eastAsia="Calibri"/>
        </w:rPr>
        <w:t xml:space="preserve">bio </w:t>
      </w:r>
      <w:r w:rsidR="002527F7">
        <w:rPr>
          <w:rFonts w:eastAsia="Calibri"/>
        </w:rPr>
        <w:t xml:space="preserve">je </w:t>
      </w:r>
      <w:r w:rsidR="00C7165E" w:rsidRPr="009711EA">
        <w:rPr>
          <w:rFonts w:eastAsia="Calibri"/>
        </w:rPr>
        <w:t>zaposlen</w:t>
      </w:r>
      <w:r w:rsidR="00515857">
        <w:rPr>
          <w:rFonts w:eastAsia="Calibri"/>
        </w:rPr>
        <w:t xml:space="preserve"> 1.921</w:t>
      </w:r>
      <w:r w:rsidR="00C7165E" w:rsidRPr="009711EA">
        <w:rPr>
          <w:rFonts w:eastAsia="Calibri"/>
        </w:rPr>
        <w:t xml:space="preserve"> </w:t>
      </w:r>
      <w:r w:rsidR="001A537D" w:rsidRPr="009711EA">
        <w:rPr>
          <w:rFonts w:eastAsia="Calibri"/>
        </w:rPr>
        <w:t>r</w:t>
      </w:r>
      <w:r w:rsidR="00C7165E" w:rsidRPr="009711EA">
        <w:rPr>
          <w:rFonts w:eastAsia="Calibri"/>
        </w:rPr>
        <w:t xml:space="preserve">adnik što je za </w:t>
      </w:r>
      <w:r w:rsidR="00515857">
        <w:rPr>
          <w:rFonts w:eastAsia="Calibri"/>
        </w:rPr>
        <w:t>20,75</w:t>
      </w:r>
      <w:r w:rsidR="00C7165E" w:rsidRPr="009711EA">
        <w:rPr>
          <w:rFonts w:eastAsia="Calibri"/>
        </w:rPr>
        <w:t xml:space="preserve"> % manje</w:t>
      </w:r>
      <w:r w:rsidR="002527F7">
        <w:rPr>
          <w:rFonts w:eastAsia="Calibri"/>
        </w:rPr>
        <w:t xml:space="preserve"> nego prethodne godine</w:t>
      </w:r>
      <w:r w:rsidR="00515857">
        <w:rPr>
          <w:rFonts w:eastAsia="Calibri"/>
        </w:rPr>
        <w:t>.</w:t>
      </w:r>
      <w:r w:rsidR="00C7165E" w:rsidRPr="009711EA">
        <w:rPr>
          <w:rFonts w:eastAsia="Calibri"/>
        </w:rPr>
        <w:t xml:space="preserve"> Prosječno </w:t>
      </w:r>
      <w:r w:rsidR="00515857">
        <w:rPr>
          <w:rFonts w:eastAsia="Calibri"/>
        </w:rPr>
        <w:t>su</w:t>
      </w:r>
      <w:r w:rsidR="00C7165E" w:rsidRPr="009711EA">
        <w:rPr>
          <w:rFonts w:eastAsia="Calibri"/>
        </w:rPr>
        <w:t xml:space="preserve"> u svakoj od </w:t>
      </w:r>
      <w:r w:rsidR="00515857">
        <w:rPr>
          <w:rFonts w:eastAsia="Calibri"/>
        </w:rPr>
        <w:t>sedam</w:t>
      </w:r>
      <w:r w:rsidR="001A537D" w:rsidRPr="009711EA">
        <w:rPr>
          <w:rFonts w:eastAsia="Calibri"/>
        </w:rPr>
        <w:t xml:space="preserve"> aktivnih slobodnih zona bil</w:t>
      </w:r>
      <w:r w:rsidR="00515857">
        <w:rPr>
          <w:rFonts w:eastAsia="Calibri"/>
        </w:rPr>
        <w:t>a</w:t>
      </w:r>
      <w:r w:rsidR="00C7165E" w:rsidRPr="009711EA">
        <w:rPr>
          <w:rFonts w:eastAsia="Calibri"/>
        </w:rPr>
        <w:t xml:space="preserve"> zaposlen</w:t>
      </w:r>
      <w:r w:rsidR="00515857">
        <w:rPr>
          <w:rFonts w:eastAsia="Calibri"/>
        </w:rPr>
        <w:t>a</w:t>
      </w:r>
      <w:r w:rsidR="00C7165E" w:rsidRPr="009711EA">
        <w:rPr>
          <w:rFonts w:eastAsia="Calibri"/>
        </w:rPr>
        <w:t xml:space="preserve"> </w:t>
      </w:r>
      <w:r w:rsidR="00515857">
        <w:rPr>
          <w:rFonts w:eastAsia="Calibri"/>
        </w:rPr>
        <w:t xml:space="preserve">274 </w:t>
      </w:r>
      <w:r w:rsidR="00C7165E" w:rsidRPr="009711EA">
        <w:rPr>
          <w:rFonts w:eastAsia="Calibri"/>
        </w:rPr>
        <w:t>radnika</w:t>
      </w:r>
      <w:r w:rsidR="004E7464" w:rsidRPr="009711EA">
        <w:rPr>
          <w:rFonts w:eastAsia="Calibri"/>
        </w:rPr>
        <w:t xml:space="preserve"> ili </w:t>
      </w:r>
      <w:r w:rsidR="00515857">
        <w:rPr>
          <w:rFonts w:eastAsia="Calibri"/>
        </w:rPr>
        <w:t>9,57</w:t>
      </w:r>
      <w:r w:rsidR="004E7464" w:rsidRPr="009711EA">
        <w:rPr>
          <w:rFonts w:eastAsia="Calibri"/>
        </w:rPr>
        <w:t xml:space="preserve"> % manje </w:t>
      </w:r>
      <w:bookmarkStart w:id="25" w:name="_Hlk149831235"/>
      <w:r w:rsidR="004E7464" w:rsidRPr="009711EA">
        <w:rPr>
          <w:rFonts w:eastAsia="Calibri"/>
        </w:rPr>
        <w:t>nego 202</w:t>
      </w:r>
      <w:r w:rsidR="00515857">
        <w:rPr>
          <w:rFonts w:eastAsia="Calibri"/>
        </w:rPr>
        <w:t>1</w:t>
      </w:r>
      <w:r w:rsidR="004E7464" w:rsidRPr="009711EA">
        <w:rPr>
          <w:rFonts w:eastAsia="Calibri"/>
        </w:rPr>
        <w:t>.</w:t>
      </w:r>
      <w:r w:rsidR="002E63C5">
        <w:rPr>
          <w:rFonts w:eastAsia="Calibri"/>
        </w:rPr>
        <w:t xml:space="preserve"> godine</w:t>
      </w:r>
      <w:bookmarkEnd w:id="25"/>
      <w:r w:rsidR="00C7165E" w:rsidRPr="009711EA">
        <w:rPr>
          <w:rFonts w:eastAsia="Calibri"/>
        </w:rPr>
        <w:t xml:space="preserve">, </w:t>
      </w:r>
      <w:r w:rsidR="004E7464" w:rsidRPr="009711EA">
        <w:rPr>
          <w:rFonts w:eastAsia="Calibri"/>
        </w:rPr>
        <w:t>a</w:t>
      </w:r>
      <w:r w:rsidR="001A537D" w:rsidRPr="009711EA">
        <w:rPr>
          <w:rFonts w:eastAsia="Calibri"/>
        </w:rPr>
        <w:t xml:space="preserve"> </w:t>
      </w:r>
      <w:r w:rsidR="00C7165E" w:rsidRPr="009711EA">
        <w:rPr>
          <w:rFonts w:eastAsia="Calibri"/>
        </w:rPr>
        <w:t xml:space="preserve">prosječni korisnik slobodne zone zapošljavao </w:t>
      </w:r>
      <w:r w:rsidR="001A537D" w:rsidRPr="009711EA">
        <w:rPr>
          <w:rFonts w:eastAsia="Calibri"/>
        </w:rPr>
        <w:t xml:space="preserve">je </w:t>
      </w:r>
      <w:r w:rsidR="00515857">
        <w:rPr>
          <w:rFonts w:eastAsia="Calibri"/>
        </w:rPr>
        <w:t xml:space="preserve">34 </w:t>
      </w:r>
      <w:r w:rsidR="004E7464" w:rsidRPr="009711EA">
        <w:rPr>
          <w:rFonts w:eastAsia="Calibri"/>
        </w:rPr>
        <w:t xml:space="preserve">radnika ili </w:t>
      </w:r>
      <w:r w:rsidR="00515857">
        <w:rPr>
          <w:rFonts w:eastAsia="Calibri"/>
        </w:rPr>
        <w:t>10,52</w:t>
      </w:r>
      <w:r w:rsidR="004E7464" w:rsidRPr="009711EA">
        <w:rPr>
          <w:rFonts w:eastAsia="Calibri"/>
        </w:rPr>
        <w:t xml:space="preserve"> % </w:t>
      </w:r>
      <w:r w:rsidR="00515857">
        <w:rPr>
          <w:rFonts w:eastAsia="Calibri"/>
        </w:rPr>
        <w:t>manj</w:t>
      </w:r>
      <w:r w:rsidR="004E7464" w:rsidRPr="009711EA">
        <w:rPr>
          <w:rFonts w:eastAsia="Calibri"/>
        </w:rPr>
        <w:t>e</w:t>
      </w:r>
      <w:r w:rsidR="002527F7" w:rsidRPr="002527F7">
        <w:t xml:space="preserve"> </w:t>
      </w:r>
      <w:r w:rsidR="002527F7" w:rsidRPr="002527F7">
        <w:rPr>
          <w:rFonts w:eastAsia="Calibri"/>
        </w:rPr>
        <w:t>nego 2021. godine</w:t>
      </w:r>
      <w:r w:rsidR="00515857">
        <w:rPr>
          <w:rFonts w:eastAsia="Calibri"/>
        </w:rPr>
        <w:t>.</w:t>
      </w:r>
      <w:r w:rsidR="004E7464" w:rsidRPr="00DE394F">
        <w:rPr>
          <w:rFonts w:eastAsia="Calibri"/>
        </w:rPr>
        <w:t xml:space="preserve"> </w:t>
      </w:r>
    </w:p>
    <w:p w14:paraId="57E937AE" w14:textId="77777777" w:rsidR="00982880" w:rsidRPr="00C4387D" w:rsidRDefault="00982880" w:rsidP="00C7165E">
      <w:pPr>
        <w:jc w:val="both"/>
        <w:rPr>
          <w:rFonts w:eastAsia="Calibri"/>
        </w:rPr>
      </w:pPr>
    </w:p>
    <w:p w14:paraId="2909F803" w14:textId="292117CB" w:rsidR="00C7165E" w:rsidRPr="00820E75" w:rsidRDefault="00C7165E" w:rsidP="00C7165E">
      <w:pPr>
        <w:jc w:val="both"/>
        <w:rPr>
          <w:rFonts w:eastAsia="Calibri"/>
        </w:rPr>
      </w:pPr>
      <w:r w:rsidRPr="009C4CE6">
        <w:rPr>
          <w:rFonts w:eastAsia="Calibri"/>
        </w:rPr>
        <w:t xml:space="preserve">Ukupni prihodi korisnika </w:t>
      </w:r>
      <w:r w:rsidR="000C3A2E">
        <w:rPr>
          <w:rFonts w:eastAsia="Calibri"/>
        </w:rPr>
        <w:t xml:space="preserve">svih </w:t>
      </w:r>
      <w:r w:rsidRPr="009C4CE6">
        <w:rPr>
          <w:rFonts w:eastAsia="Calibri"/>
        </w:rPr>
        <w:t>slobodnih zona u 20</w:t>
      </w:r>
      <w:r w:rsidR="001A537D" w:rsidRPr="009C4CE6">
        <w:rPr>
          <w:rFonts w:eastAsia="Calibri"/>
        </w:rPr>
        <w:t>2</w:t>
      </w:r>
      <w:r w:rsidR="00133FD9">
        <w:rPr>
          <w:rFonts w:eastAsia="Calibri"/>
        </w:rPr>
        <w:t>2</w:t>
      </w:r>
      <w:r w:rsidRPr="009C4CE6">
        <w:rPr>
          <w:rFonts w:eastAsia="Calibri"/>
        </w:rPr>
        <w:t xml:space="preserve">. </w:t>
      </w:r>
      <w:r w:rsidR="002E63C5">
        <w:rPr>
          <w:rFonts w:eastAsia="Calibri"/>
        </w:rPr>
        <w:t xml:space="preserve">godini </w:t>
      </w:r>
      <w:r w:rsidRPr="009C4CE6">
        <w:rPr>
          <w:rFonts w:eastAsia="Calibri"/>
        </w:rPr>
        <w:t xml:space="preserve">iznosili su </w:t>
      </w:r>
      <w:r w:rsidR="00133FD9" w:rsidRPr="00133FD9">
        <w:rPr>
          <w:rFonts w:eastAsia="Calibri"/>
        </w:rPr>
        <w:t xml:space="preserve">223.881.260,69 </w:t>
      </w:r>
      <w:r w:rsidR="00133FD9">
        <w:rPr>
          <w:rFonts w:eastAsia="Calibri"/>
        </w:rPr>
        <w:t xml:space="preserve">eura </w:t>
      </w:r>
      <w:r w:rsidRPr="009C4CE6">
        <w:rPr>
          <w:rFonts w:eastAsia="Calibri"/>
        </w:rPr>
        <w:t xml:space="preserve">što je za </w:t>
      </w:r>
      <w:r w:rsidR="00133FD9">
        <w:rPr>
          <w:rFonts w:eastAsia="Calibri"/>
        </w:rPr>
        <w:t>0,56</w:t>
      </w:r>
      <w:r w:rsidRPr="00820E75">
        <w:rPr>
          <w:rFonts w:eastAsia="Calibri"/>
        </w:rPr>
        <w:t xml:space="preserve"> % </w:t>
      </w:r>
      <w:r w:rsidR="000C3A2E">
        <w:rPr>
          <w:rFonts w:eastAsia="Calibri"/>
        </w:rPr>
        <w:t>više</w:t>
      </w:r>
      <w:r w:rsidRPr="00820E75">
        <w:rPr>
          <w:rFonts w:eastAsia="Calibri"/>
        </w:rPr>
        <w:t xml:space="preserve"> nego prethodne godine. Korisnici su ostvarili dobit u iznosu od </w:t>
      </w:r>
      <w:r w:rsidR="00133FD9" w:rsidRPr="00133FD9">
        <w:rPr>
          <w:rFonts w:eastAsia="Calibri"/>
        </w:rPr>
        <w:t xml:space="preserve">25.365.897,72 </w:t>
      </w:r>
      <w:r w:rsidR="00133FD9">
        <w:rPr>
          <w:rFonts w:eastAsia="Calibri"/>
        </w:rPr>
        <w:t>eur</w:t>
      </w:r>
      <w:r w:rsidR="000C3A2E">
        <w:rPr>
          <w:rFonts w:eastAsia="Calibri"/>
        </w:rPr>
        <w:t xml:space="preserve">a </w:t>
      </w:r>
      <w:r w:rsidRPr="00820E75">
        <w:rPr>
          <w:rFonts w:eastAsia="Calibri"/>
        </w:rPr>
        <w:t xml:space="preserve">ili za </w:t>
      </w:r>
      <w:r w:rsidR="00133FD9">
        <w:rPr>
          <w:rFonts w:eastAsia="Calibri"/>
        </w:rPr>
        <w:t>4,34</w:t>
      </w:r>
      <w:r w:rsidRPr="00820E75">
        <w:rPr>
          <w:rFonts w:eastAsia="Calibri"/>
        </w:rPr>
        <w:t xml:space="preserve"> % </w:t>
      </w:r>
      <w:r w:rsidR="000C3A2E">
        <w:rPr>
          <w:rFonts w:eastAsia="Calibri"/>
        </w:rPr>
        <w:t>viš</w:t>
      </w:r>
      <w:r w:rsidRPr="00820E75">
        <w:rPr>
          <w:rFonts w:eastAsia="Calibri"/>
        </w:rPr>
        <w:t>e</w:t>
      </w:r>
      <w:r w:rsidR="00133FD9">
        <w:rPr>
          <w:rFonts w:eastAsia="Calibri"/>
        </w:rPr>
        <w:t>.</w:t>
      </w:r>
    </w:p>
    <w:p w14:paraId="7E7C50D8" w14:textId="200728C7" w:rsidR="00C7165E" w:rsidRPr="00820E75" w:rsidRDefault="00C7165E" w:rsidP="00C7165E">
      <w:pPr>
        <w:jc w:val="both"/>
        <w:rPr>
          <w:rFonts w:eastAsia="Calibri"/>
        </w:rPr>
      </w:pPr>
      <w:r w:rsidRPr="00820E75">
        <w:rPr>
          <w:rFonts w:eastAsia="Calibri"/>
        </w:rPr>
        <w:t xml:space="preserve">Ukupni </w:t>
      </w:r>
      <w:r w:rsidRPr="009C4CE6">
        <w:rPr>
          <w:rFonts w:eastAsia="Calibri"/>
        </w:rPr>
        <w:t>prihodi korisnika kopnenih slobodnih zona u 20</w:t>
      </w:r>
      <w:r w:rsidR="001A537D" w:rsidRPr="009C4CE6">
        <w:rPr>
          <w:rFonts w:eastAsia="Calibri"/>
        </w:rPr>
        <w:t>2</w:t>
      </w:r>
      <w:r w:rsidR="004A06FF">
        <w:rPr>
          <w:rFonts w:eastAsia="Calibri"/>
        </w:rPr>
        <w:t>2</w:t>
      </w:r>
      <w:r w:rsidRPr="009C4CE6">
        <w:rPr>
          <w:rFonts w:eastAsia="Calibri"/>
        </w:rPr>
        <w:t xml:space="preserve">. </w:t>
      </w:r>
      <w:r w:rsidR="002E63C5">
        <w:rPr>
          <w:rFonts w:eastAsia="Calibri"/>
        </w:rPr>
        <w:t xml:space="preserve">godini </w:t>
      </w:r>
      <w:r w:rsidRPr="009C4CE6">
        <w:rPr>
          <w:rFonts w:eastAsia="Calibri"/>
        </w:rPr>
        <w:t xml:space="preserve">iznosili su </w:t>
      </w:r>
      <w:r w:rsidR="004A06FF" w:rsidRPr="004A06FF">
        <w:rPr>
          <w:rFonts w:eastAsia="Calibri"/>
        </w:rPr>
        <w:t xml:space="preserve">40.249.211,44 </w:t>
      </w:r>
      <w:r w:rsidR="004A06FF">
        <w:rPr>
          <w:rFonts w:eastAsia="Calibri"/>
        </w:rPr>
        <w:t>eur</w:t>
      </w:r>
      <w:r w:rsidR="000C3A2E">
        <w:rPr>
          <w:rFonts w:eastAsia="Calibri"/>
        </w:rPr>
        <w:t xml:space="preserve">a </w:t>
      </w:r>
      <w:r w:rsidRPr="009C4CE6">
        <w:rPr>
          <w:rFonts w:eastAsia="Calibri"/>
        </w:rPr>
        <w:t xml:space="preserve">što je za </w:t>
      </w:r>
      <w:r w:rsidR="000C3A2E">
        <w:rPr>
          <w:rFonts w:eastAsia="Calibri"/>
        </w:rPr>
        <w:t>4</w:t>
      </w:r>
      <w:r w:rsidR="004A06FF">
        <w:rPr>
          <w:rFonts w:eastAsia="Calibri"/>
        </w:rPr>
        <w:t>8,6</w:t>
      </w:r>
      <w:r w:rsidRPr="00820E75">
        <w:rPr>
          <w:rFonts w:eastAsia="Calibri"/>
        </w:rPr>
        <w:t xml:space="preserve"> % </w:t>
      </w:r>
      <w:r w:rsidR="004A06FF">
        <w:rPr>
          <w:rFonts w:eastAsia="Calibri"/>
        </w:rPr>
        <w:t>manj</w:t>
      </w:r>
      <w:r w:rsidRPr="00820E75">
        <w:rPr>
          <w:rFonts w:eastAsia="Calibri"/>
        </w:rPr>
        <w:t xml:space="preserve">e nego prethodne godine. Korisnici kopnenih slobodnih zona su ostvarili dobit u iznosu od </w:t>
      </w:r>
      <w:r w:rsidR="004A06FF" w:rsidRPr="004A06FF">
        <w:rPr>
          <w:rFonts w:eastAsia="Calibri"/>
        </w:rPr>
        <w:t xml:space="preserve">4.595.436,67 </w:t>
      </w:r>
      <w:r w:rsidR="004A06FF">
        <w:rPr>
          <w:rFonts w:eastAsia="Calibri"/>
        </w:rPr>
        <w:t>eura</w:t>
      </w:r>
      <w:r w:rsidR="002E63C5">
        <w:rPr>
          <w:rFonts w:eastAsia="Calibri"/>
        </w:rPr>
        <w:t xml:space="preserve"> </w:t>
      </w:r>
      <w:r w:rsidRPr="00820E75">
        <w:rPr>
          <w:rFonts w:eastAsia="Calibri"/>
        </w:rPr>
        <w:t xml:space="preserve">ili za </w:t>
      </w:r>
      <w:r w:rsidR="004A06FF">
        <w:rPr>
          <w:rFonts w:eastAsia="Calibri"/>
        </w:rPr>
        <w:t xml:space="preserve">39,99 </w:t>
      </w:r>
      <w:r w:rsidRPr="00820E75">
        <w:rPr>
          <w:rFonts w:eastAsia="Calibri"/>
        </w:rPr>
        <w:t xml:space="preserve">% </w:t>
      </w:r>
      <w:r w:rsidR="001A537D" w:rsidRPr="00820E75">
        <w:rPr>
          <w:rFonts w:eastAsia="Calibri"/>
        </w:rPr>
        <w:t>manj</w:t>
      </w:r>
      <w:r w:rsidRPr="00820E75">
        <w:rPr>
          <w:rFonts w:eastAsia="Calibri"/>
        </w:rPr>
        <w:t>e</w:t>
      </w:r>
      <w:r w:rsidR="004A06FF">
        <w:rPr>
          <w:rFonts w:eastAsia="Calibri"/>
        </w:rPr>
        <w:t>.</w:t>
      </w:r>
      <w:r w:rsidRPr="00820E75">
        <w:rPr>
          <w:rFonts w:eastAsia="Calibri"/>
        </w:rPr>
        <w:t xml:space="preserve"> </w:t>
      </w:r>
      <w:r w:rsidR="004A06FF">
        <w:rPr>
          <w:rFonts w:eastAsia="Calibri"/>
        </w:rPr>
        <w:t>Ova značajna razlika u ostvarenim rezultatima poslovanja nastala je zbog izlaska Podunavske slobodne zone Vukovar iz režima slobodn</w:t>
      </w:r>
      <w:r w:rsidR="004064D4">
        <w:rPr>
          <w:rFonts w:eastAsia="Calibri"/>
        </w:rPr>
        <w:t xml:space="preserve">e zone </w:t>
      </w:r>
      <w:r w:rsidR="00DA71AF">
        <w:rPr>
          <w:rFonts w:eastAsia="Calibri"/>
        </w:rPr>
        <w:t xml:space="preserve">na kraju </w:t>
      </w:r>
      <w:r w:rsidR="004064D4">
        <w:rPr>
          <w:rFonts w:eastAsia="Calibri"/>
        </w:rPr>
        <w:t>2021. godine.</w:t>
      </w:r>
      <w:r w:rsidR="004A06FF">
        <w:rPr>
          <w:rFonts w:eastAsia="Calibri"/>
        </w:rPr>
        <w:t xml:space="preserve"> Ne </w:t>
      </w:r>
      <w:r w:rsidR="004064D4">
        <w:rPr>
          <w:rFonts w:eastAsia="Calibri"/>
        </w:rPr>
        <w:t>uzimajući u obzir</w:t>
      </w:r>
      <w:r w:rsidR="004A06FF">
        <w:rPr>
          <w:rFonts w:eastAsia="Calibri"/>
        </w:rPr>
        <w:t xml:space="preserve"> poslovne rezultate Podunavske slobodne zone Vukovar </w:t>
      </w:r>
      <w:r w:rsidR="004064D4">
        <w:rPr>
          <w:rFonts w:eastAsia="Calibri"/>
        </w:rPr>
        <w:t xml:space="preserve">u </w:t>
      </w:r>
      <w:r w:rsidR="004A06FF">
        <w:rPr>
          <w:rFonts w:eastAsia="Calibri"/>
        </w:rPr>
        <w:t xml:space="preserve">2021. godini u ukupnim rezultatima svih slobodnih zona, </w:t>
      </w:r>
      <w:r w:rsidR="004064D4">
        <w:rPr>
          <w:rFonts w:eastAsia="Calibri"/>
        </w:rPr>
        <w:t xml:space="preserve">onda je 2022. godine </w:t>
      </w:r>
      <w:r w:rsidR="004A06FF">
        <w:rPr>
          <w:rFonts w:eastAsia="Calibri"/>
        </w:rPr>
        <w:t>ostvareno 6,67 % više prihoda u odnosu na 2021. godinu i čak 95,2 % više dobiti od čega je najviše ostvarila (67 % od kopnenih slobodnih zona) Slobodna zona Luka Rijeka – Škrljevo.</w:t>
      </w:r>
    </w:p>
    <w:p w14:paraId="023672CC" w14:textId="4E25A94A" w:rsidR="00C7165E" w:rsidRPr="00820E75" w:rsidRDefault="00C7165E" w:rsidP="00C7165E">
      <w:pPr>
        <w:jc w:val="both"/>
        <w:rPr>
          <w:rFonts w:eastAsia="Calibri"/>
        </w:rPr>
      </w:pPr>
      <w:r w:rsidRPr="00820E75">
        <w:rPr>
          <w:rFonts w:eastAsia="Calibri"/>
        </w:rPr>
        <w:t>Ukupni p</w:t>
      </w:r>
      <w:r w:rsidRPr="009C4CE6">
        <w:rPr>
          <w:rFonts w:eastAsia="Calibri"/>
        </w:rPr>
        <w:t xml:space="preserve">rihodi korisnika lučkih slobodnih zona iznosili su </w:t>
      </w:r>
      <w:r w:rsidR="004A06FF" w:rsidRPr="004A06FF">
        <w:rPr>
          <w:rFonts w:eastAsia="Calibri"/>
        </w:rPr>
        <w:t xml:space="preserve">183.632.049,25 </w:t>
      </w:r>
      <w:r w:rsidR="004A06FF">
        <w:rPr>
          <w:rFonts w:eastAsia="Calibri"/>
        </w:rPr>
        <w:t>eur</w:t>
      </w:r>
      <w:r w:rsidR="000C3A2E">
        <w:rPr>
          <w:rFonts w:eastAsia="Calibri"/>
        </w:rPr>
        <w:t xml:space="preserve">a </w:t>
      </w:r>
      <w:r w:rsidRPr="009C4CE6">
        <w:rPr>
          <w:rFonts w:eastAsia="Calibri"/>
        </w:rPr>
        <w:t xml:space="preserve">ili za </w:t>
      </w:r>
      <w:r w:rsidR="004A06FF">
        <w:rPr>
          <w:rFonts w:eastAsia="Calibri"/>
        </w:rPr>
        <w:t>27</w:t>
      </w:r>
      <w:r w:rsidR="000C3A2E">
        <w:rPr>
          <w:rFonts w:eastAsia="Calibri"/>
        </w:rPr>
        <w:t>,24</w:t>
      </w:r>
      <w:r w:rsidRPr="009C4CE6">
        <w:rPr>
          <w:rFonts w:eastAsia="Calibri"/>
        </w:rPr>
        <w:t xml:space="preserve"> % </w:t>
      </w:r>
      <w:r w:rsidR="000C3A2E">
        <w:rPr>
          <w:rFonts w:eastAsia="Calibri"/>
        </w:rPr>
        <w:t>viš</w:t>
      </w:r>
      <w:r w:rsidRPr="009C4CE6">
        <w:rPr>
          <w:rFonts w:eastAsia="Calibri"/>
        </w:rPr>
        <w:t xml:space="preserve">e nego </w:t>
      </w:r>
      <w:r w:rsidR="004A06FF">
        <w:rPr>
          <w:rFonts w:eastAsia="Calibri"/>
        </w:rPr>
        <w:t>prethodne godine</w:t>
      </w:r>
      <w:r w:rsidRPr="00820E75">
        <w:rPr>
          <w:rFonts w:eastAsia="Calibri"/>
        </w:rPr>
        <w:t xml:space="preserve">. </w:t>
      </w:r>
      <w:r w:rsidR="000C3A2E">
        <w:rPr>
          <w:rFonts w:eastAsia="Calibri"/>
        </w:rPr>
        <w:t>Korisnici</w:t>
      </w:r>
      <w:r w:rsidRPr="00820E75">
        <w:rPr>
          <w:rFonts w:eastAsia="Calibri"/>
        </w:rPr>
        <w:t xml:space="preserve"> lučkih </w:t>
      </w:r>
      <w:r w:rsidRPr="00DE394F">
        <w:rPr>
          <w:rFonts w:eastAsia="Calibri"/>
        </w:rPr>
        <w:t xml:space="preserve">slobodnih zona </w:t>
      </w:r>
      <w:r w:rsidR="000C3A2E" w:rsidRPr="00DE394F">
        <w:rPr>
          <w:rFonts w:eastAsia="Calibri"/>
        </w:rPr>
        <w:t>ostvarili su</w:t>
      </w:r>
      <w:r w:rsidRPr="00DE394F">
        <w:rPr>
          <w:rFonts w:eastAsia="Calibri"/>
        </w:rPr>
        <w:t xml:space="preserve"> dobit u iznosu od </w:t>
      </w:r>
      <w:r w:rsidR="004A06FF" w:rsidRPr="004A06FF">
        <w:rPr>
          <w:rFonts w:eastAsia="Calibri"/>
        </w:rPr>
        <w:t xml:space="preserve">20.770.461,05 </w:t>
      </w:r>
      <w:r w:rsidR="004A06FF">
        <w:rPr>
          <w:rFonts w:eastAsia="Calibri"/>
        </w:rPr>
        <w:t>eur</w:t>
      </w:r>
      <w:r w:rsidR="000C3A2E" w:rsidRPr="00DE394F">
        <w:rPr>
          <w:rFonts w:eastAsia="Calibri"/>
        </w:rPr>
        <w:t xml:space="preserve">a </w:t>
      </w:r>
      <w:r w:rsidRPr="00DE394F">
        <w:rPr>
          <w:rFonts w:eastAsia="Calibri"/>
        </w:rPr>
        <w:t xml:space="preserve">ili za </w:t>
      </w:r>
      <w:r w:rsidR="004A06FF">
        <w:rPr>
          <w:rFonts w:eastAsia="Calibri"/>
        </w:rPr>
        <w:t>24,73</w:t>
      </w:r>
      <w:r w:rsidRPr="00DE394F">
        <w:rPr>
          <w:rFonts w:eastAsia="Calibri"/>
        </w:rPr>
        <w:t xml:space="preserve"> % </w:t>
      </w:r>
      <w:r w:rsidR="000C3A2E" w:rsidRPr="00DE394F">
        <w:rPr>
          <w:rFonts w:eastAsia="Calibri"/>
        </w:rPr>
        <w:t>više</w:t>
      </w:r>
      <w:r w:rsidR="004A06FF">
        <w:rPr>
          <w:rFonts w:eastAsia="Calibri"/>
        </w:rPr>
        <w:t>.</w:t>
      </w:r>
      <w:r w:rsidR="001A543B" w:rsidRPr="00DE394F">
        <w:rPr>
          <w:rFonts w:eastAsia="Calibri"/>
        </w:rPr>
        <w:t xml:space="preserve"> </w:t>
      </w:r>
    </w:p>
    <w:p w14:paraId="7DDEA731" w14:textId="77777777" w:rsidR="00C7165E" w:rsidRPr="00C5117B" w:rsidRDefault="00C7165E" w:rsidP="00C7165E">
      <w:pPr>
        <w:jc w:val="both"/>
        <w:rPr>
          <w:rFonts w:eastAsia="Calibri"/>
        </w:rPr>
      </w:pPr>
    </w:p>
    <w:p w14:paraId="61C0EDA6" w14:textId="7FE328CB" w:rsidR="00C7165E" w:rsidRPr="00C5117B" w:rsidRDefault="00C7165E" w:rsidP="00C7165E">
      <w:pPr>
        <w:jc w:val="both"/>
        <w:rPr>
          <w:rFonts w:eastAsia="Calibri"/>
        </w:rPr>
      </w:pPr>
      <w:r w:rsidRPr="00C5117B">
        <w:rPr>
          <w:rFonts w:eastAsia="Calibri"/>
        </w:rPr>
        <w:t xml:space="preserve">Ukupan izvoz korisnika </w:t>
      </w:r>
      <w:r w:rsidR="000D6567" w:rsidRPr="00C5117B">
        <w:rPr>
          <w:rFonts w:eastAsia="Calibri"/>
        </w:rPr>
        <w:t xml:space="preserve">svih </w:t>
      </w:r>
      <w:r w:rsidRPr="00C5117B">
        <w:rPr>
          <w:rFonts w:eastAsia="Calibri"/>
        </w:rPr>
        <w:t>slobodnih zona u 20</w:t>
      </w:r>
      <w:r w:rsidR="00204595" w:rsidRPr="00C5117B">
        <w:rPr>
          <w:rFonts w:eastAsia="Calibri"/>
        </w:rPr>
        <w:t>2</w:t>
      </w:r>
      <w:r w:rsidR="00C5117B" w:rsidRPr="00C5117B">
        <w:rPr>
          <w:rFonts w:eastAsia="Calibri"/>
        </w:rPr>
        <w:t>2</w:t>
      </w:r>
      <w:r w:rsidRPr="00C5117B">
        <w:rPr>
          <w:rFonts w:eastAsia="Calibri"/>
        </w:rPr>
        <w:t>.</w:t>
      </w:r>
      <w:r w:rsidR="002E63C5" w:rsidRPr="00C5117B">
        <w:rPr>
          <w:rFonts w:eastAsia="Calibri"/>
        </w:rPr>
        <w:t xml:space="preserve"> godini</w:t>
      </w:r>
      <w:r w:rsidRPr="00C5117B">
        <w:rPr>
          <w:rFonts w:eastAsia="Calibri"/>
        </w:rPr>
        <w:t xml:space="preserve">, uključujući i isporuku dobara na tržište Europske unije, iznosio je </w:t>
      </w:r>
      <w:r w:rsidR="00C5117B" w:rsidRPr="00C5117B">
        <w:rPr>
          <w:rFonts w:eastAsia="Calibri"/>
        </w:rPr>
        <w:t>158.145.622 eura</w:t>
      </w:r>
      <w:r w:rsidR="000D6567" w:rsidRPr="00C5117B">
        <w:rPr>
          <w:rFonts w:eastAsia="Calibri"/>
        </w:rPr>
        <w:t xml:space="preserve"> </w:t>
      </w:r>
      <w:r w:rsidRPr="00C5117B">
        <w:rPr>
          <w:rFonts w:eastAsia="Calibri"/>
        </w:rPr>
        <w:t xml:space="preserve">što je za </w:t>
      </w:r>
      <w:r w:rsidR="00C5117B" w:rsidRPr="00C5117B">
        <w:rPr>
          <w:rFonts w:eastAsia="Calibri"/>
        </w:rPr>
        <w:t>23,56</w:t>
      </w:r>
      <w:r w:rsidRPr="00C5117B">
        <w:rPr>
          <w:rFonts w:eastAsia="Calibri"/>
        </w:rPr>
        <w:t xml:space="preserve"> % </w:t>
      </w:r>
      <w:r w:rsidR="000D6567" w:rsidRPr="00C5117B">
        <w:rPr>
          <w:rFonts w:eastAsia="Calibri"/>
        </w:rPr>
        <w:t>viš</w:t>
      </w:r>
      <w:r w:rsidRPr="00C5117B">
        <w:rPr>
          <w:rFonts w:eastAsia="Calibri"/>
        </w:rPr>
        <w:t xml:space="preserve">e nego u prethodnoj godini. Udio izvoza u ukupnom prihodu korisnika </w:t>
      </w:r>
      <w:r w:rsidR="000D6567" w:rsidRPr="00C5117B">
        <w:rPr>
          <w:rFonts w:eastAsia="Calibri"/>
        </w:rPr>
        <w:t xml:space="preserve">svih </w:t>
      </w:r>
      <w:r w:rsidRPr="00C5117B">
        <w:rPr>
          <w:rFonts w:eastAsia="Calibri"/>
        </w:rPr>
        <w:t>slobodnih zona</w:t>
      </w:r>
      <w:r w:rsidR="000D6567" w:rsidRPr="00C5117B">
        <w:rPr>
          <w:rFonts w:eastAsia="Calibri"/>
        </w:rPr>
        <w:t>,</w:t>
      </w:r>
      <w:r w:rsidRPr="00C5117B">
        <w:rPr>
          <w:rFonts w:eastAsia="Calibri"/>
        </w:rPr>
        <w:t xml:space="preserve"> uključujući i isporuku dobara na tržište Europske unije, iznosio je </w:t>
      </w:r>
      <w:r w:rsidR="00C5117B" w:rsidRPr="00C5117B">
        <w:rPr>
          <w:rFonts w:eastAsia="Calibri"/>
        </w:rPr>
        <w:t>70,6</w:t>
      </w:r>
      <w:r w:rsidRPr="00C5117B">
        <w:rPr>
          <w:rFonts w:eastAsia="Calibri"/>
        </w:rPr>
        <w:t xml:space="preserve"> %, dok je u 20</w:t>
      </w:r>
      <w:r w:rsidR="000D6567" w:rsidRPr="00C5117B">
        <w:rPr>
          <w:rFonts w:eastAsia="Calibri"/>
        </w:rPr>
        <w:t>2</w:t>
      </w:r>
      <w:r w:rsidR="00C5117B" w:rsidRPr="00C5117B">
        <w:rPr>
          <w:rFonts w:eastAsia="Calibri"/>
        </w:rPr>
        <w:t>1</w:t>
      </w:r>
      <w:r w:rsidRPr="00C5117B">
        <w:rPr>
          <w:rFonts w:eastAsia="Calibri"/>
        </w:rPr>
        <w:t xml:space="preserve">. </w:t>
      </w:r>
      <w:r w:rsidR="002E63C5" w:rsidRPr="00C5117B">
        <w:rPr>
          <w:rFonts w:eastAsia="Calibri"/>
        </w:rPr>
        <w:t xml:space="preserve">godini </w:t>
      </w:r>
      <w:r w:rsidRPr="00C5117B">
        <w:rPr>
          <w:rFonts w:eastAsia="Calibri"/>
        </w:rPr>
        <w:t xml:space="preserve">iznosio </w:t>
      </w:r>
      <w:r w:rsidR="00C5117B" w:rsidRPr="00C5117B">
        <w:rPr>
          <w:rFonts w:eastAsia="Calibri"/>
        </w:rPr>
        <w:t>57,5</w:t>
      </w:r>
      <w:r w:rsidR="000D6567" w:rsidRPr="00C5117B">
        <w:rPr>
          <w:rFonts w:eastAsia="Calibri"/>
        </w:rPr>
        <w:t xml:space="preserve"> </w:t>
      </w:r>
      <w:r w:rsidRPr="00C5117B">
        <w:rPr>
          <w:rFonts w:eastAsia="Calibri"/>
        </w:rPr>
        <w:t xml:space="preserve">%. Ukupna isporuka dobara na tržište Europske unije korisnika </w:t>
      </w:r>
      <w:r w:rsidR="000D6567" w:rsidRPr="00C5117B">
        <w:rPr>
          <w:rFonts w:eastAsia="Calibri"/>
        </w:rPr>
        <w:t xml:space="preserve">svih </w:t>
      </w:r>
      <w:r w:rsidRPr="00C5117B">
        <w:rPr>
          <w:rFonts w:eastAsia="Calibri"/>
        </w:rPr>
        <w:t xml:space="preserve">slobodnih zona iznosila je </w:t>
      </w:r>
      <w:r w:rsidR="00C5117B" w:rsidRPr="00C5117B">
        <w:rPr>
          <w:rFonts w:eastAsia="Calibri"/>
        </w:rPr>
        <w:t>93.382.265</w:t>
      </w:r>
      <w:r w:rsidR="000D6567" w:rsidRPr="00C5117B">
        <w:rPr>
          <w:rFonts w:eastAsia="Calibri"/>
        </w:rPr>
        <w:t xml:space="preserve"> </w:t>
      </w:r>
      <w:r w:rsidR="002E63C5" w:rsidRPr="00C5117B">
        <w:rPr>
          <w:rFonts w:eastAsia="Calibri"/>
        </w:rPr>
        <w:t>e</w:t>
      </w:r>
      <w:r w:rsidR="00C5117B" w:rsidRPr="00C5117B">
        <w:rPr>
          <w:rFonts w:eastAsia="Calibri"/>
        </w:rPr>
        <w:t>ura</w:t>
      </w:r>
      <w:r w:rsidR="002E63C5" w:rsidRPr="00C5117B">
        <w:rPr>
          <w:rFonts w:eastAsia="Calibri"/>
        </w:rPr>
        <w:t xml:space="preserve"> </w:t>
      </w:r>
      <w:r w:rsidRPr="00C5117B">
        <w:rPr>
          <w:rFonts w:eastAsia="Calibri"/>
        </w:rPr>
        <w:t xml:space="preserve">što je </w:t>
      </w:r>
      <w:r w:rsidR="00C5117B" w:rsidRPr="00C5117B">
        <w:rPr>
          <w:rFonts w:eastAsia="Calibri"/>
        </w:rPr>
        <w:t>32,32</w:t>
      </w:r>
      <w:r w:rsidRPr="00C5117B">
        <w:rPr>
          <w:rFonts w:eastAsia="Calibri"/>
        </w:rPr>
        <w:t xml:space="preserve"> % </w:t>
      </w:r>
      <w:r w:rsidR="00204595" w:rsidRPr="00C5117B">
        <w:rPr>
          <w:rFonts w:eastAsia="Calibri"/>
        </w:rPr>
        <w:t>viš</w:t>
      </w:r>
      <w:r w:rsidRPr="00C5117B">
        <w:rPr>
          <w:rFonts w:eastAsia="Calibri"/>
        </w:rPr>
        <w:t xml:space="preserve">e nego u prethodnoj godini. Udio isporuke dobara na tržište Europske unije svih korisnika u njihovom ukupnom prihodu iznosio je </w:t>
      </w:r>
      <w:r w:rsidR="00C5117B" w:rsidRPr="00C5117B">
        <w:rPr>
          <w:rFonts w:eastAsia="Calibri"/>
        </w:rPr>
        <w:t>4</w:t>
      </w:r>
      <w:r w:rsidR="000D6567" w:rsidRPr="00C5117B">
        <w:rPr>
          <w:rFonts w:eastAsia="Calibri"/>
        </w:rPr>
        <w:t>1,7</w:t>
      </w:r>
      <w:r w:rsidRPr="00C5117B">
        <w:rPr>
          <w:rFonts w:eastAsia="Calibri"/>
        </w:rPr>
        <w:t xml:space="preserve"> % dok je u 20</w:t>
      </w:r>
      <w:r w:rsidR="000D6567" w:rsidRPr="00C5117B">
        <w:rPr>
          <w:rFonts w:eastAsia="Calibri"/>
        </w:rPr>
        <w:t>2</w:t>
      </w:r>
      <w:r w:rsidR="00C5117B" w:rsidRPr="00C5117B">
        <w:rPr>
          <w:rFonts w:eastAsia="Calibri"/>
        </w:rPr>
        <w:t>1</w:t>
      </w:r>
      <w:r w:rsidRPr="00C5117B">
        <w:rPr>
          <w:rFonts w:eastAsia="Calibri"/>
        </w:rPr>
        <w:t xml:space="preserve">. </w:t>
      </w:r>
      <w:r w:rsidR="002E63C5" w:rsidRPr="00C5117B">
        <w:rPr>
          <w:rFonts w:eastAsia="Calibri"/>
        </w:rPr>
        <w:t xml:space="preserve">godini </w:t>
      </w:r>
      <w:r w:rsidRPr="00C5117B">
        <w:rPr>
          <w:rFonts w:eastAsia="Calibri"/>
        </w:rPr>
        <w:t xml:space="preserve">iznosio </w:t>
      </w:r>
      <w:r w:rsidR="00C5117B" w:rsidRPr="00C5117B">
        <w:rPr>
          <w:rFonts w:eastAsia="Calibri"/>
        </w:rPr>
        <w:t>31,7</w:t>
      </w:r>
      <w:r w:rsidR="000D6567" w:rsidRPr="00C5117B">
        <w:rPr>
          <w:rFonts w:eastAsia="Calibri"/>
        </w:rPr>
        <w:t xml:space="preserve"> </w:t>
      </w:r>
      <w:r w:rsidRPr="00C5117B">
        <w:rPr>
          <w:rFonts w:eastAsia="Calibri"/>
        </w:rPr>
        <w:t>%.</w:t>
      </w:r>
    </w:p>
    <w:p w14:paraId="4169EAF9" w14:textId="77777777" w:rsidR="00C7165E" w:rsidRPr="00820E75" w:rsidRDefault="00C7165E" w:rsidP="00C7165E">
      <w:pPr>
        <w:jc w:val="both"/>
        <w:rPr>
          <w:rFonts w:eastAsia="Calibri"/>
        </w:rPr>
      </w:pPr>
    </w:p>
    <w:p w14:paraId="17681AFE" w14:textId="7965167B" w:rsidR="00C7165E" w:rsidRPr="00C7165E" w:rsidRDefault="00C7165E" w:rsidP="00C7165E">
      <w:pPr>
        <w:jc w:val="both"/>
        <w:rPr>
          <w:rFonts w:eastAsia="Calibri"/>
        </w:rPr>
      </w:pPr>
      <w:r w:rsidRPr="00420685">
        <w:rPr>
          <w:rFonts w:eastAsia="Calibri"/>
        </w:rPr>
        <w:t>Ukupan izvoz</w:t>
      </w:r>
      <w:r w:rsidRPr="009C4CE6">
        <w:rPr>
          <w:rFonts w:eastAsia="Calibri"/>
        </w:rPr>
        <w:t xml:space="preserve"> korisnika kopnenih slobodnih zona u 20</w:t>
      </w:r>
      <w:r w:rsidR="00420685">
        <w:rPr>
          <w:rFonts w:eastAsia="Calibri"/>
        </w:rPr>
        <w:t>2</w:t>
      </w:r>
      <w:r w:rsidR="004A06FF">
        <w:rPr>
          <w:rFonts w:eastAsia="Calibri"/>
        </w:rPr>
        <w:t>2</w:t>
      </w:r>
      <w:r w:rsidRPr="009C4CE6">
        <w:rPr>
          <w:rFonts w:eastAsia="Calibri"/>
        </w:rPr>
        <w:t>.</w:t>
      </w:r>
      <w:r w:rsidR="002E63C5">
        <w:rPr>
          <w:rFonts w:eastAsia="Calibri"/>
        </w:rPr>
        <w:t xml:space="preserve"> godini</w:t>
      </w:r>
      <w:r w:rsidRPr="009C4CE6">
        <w:rPr>
          <w:rFonts w:eastAsia="Calibri"/>
        </w:rPr>
        <w:t xml:space="preserve">, uključujući i isporuku dobara na tržište Europske unije, iznosio je </w:t>
      </w:r>
      <w:r w:rsidR="004A06FF" w:rsidRPr="004A06FF">
        <w:rPr>
          <w:rFonts w:eastAsia="Calibri"/>
        </w:rPr>
        <w:t xml:space="preserve">17.903.692,20 </w:t>
      </w:r>
      <w:r w:rsidR="004A06FF">
        <w:rPr>
          <w:rFonts w:eastAsia="Calibri"/>
        </w:rPr>
        <w:t xml:space="preserve">eura </w:t>
      </w:r>
      <w:r w:rsidRPr="00820E75">
        <w:rPr>
          <w:rFonts w:eastAsia="Calibri"/>
        </w:rPr>
        <w:t xml:space="preserve">što je za </w:t>
      </w:r>
      <w:r w:rsidR="004A06FF">
        <w:rPr>
          <w:rFonts w:eastAsia="Calibri"/>
        </w:rPr>
        <w:t>11,43</w:t>
      </w:r>
      <w:r w:rsidRPr="00820E75">
        <w:rPr>
          <w:rFonts w:eastAsia="Calibri"/>
        </w:rPr>
        <w:t xml:space="preserve"> % </w:t>
      </w:r>
      <w:r w:rsidR="004A06FF">
        <w:rPr>
          <w:rFonts w:eastAsia="Calibri"/>
        </w:rPr>
        <w:t>manj</w:t>
      </w:r>
      <w:r w:rsidRPr="00820E75">
        <w:rPr>
          <w:rFonts w:eastAsia="Calibri"/>
        </w:rPr>
        <w:t>e nego u prethodnom razdoblju. Udio izvoza</w:t>
      </w:r>
      <w:r w:rsidRPr="00C7165E">
        <w:rPr>
          <w:rFonts w:eastAsia="Calibri"/>
        </w:rPr>
        <w:t xml:space="preserve"> korisnika kopnenih slobodnih zona u njihovom ukupnom prihodu iznosio je </w:t>
      </w:r>
      <w:r w:rsidR="004A06FF">
        <w:rPr>
          <w:rFonts w:eastAsia="Calibri"/>
        </w:rPr>
        <w:t>44</w:t>
      </w:r>
      <w:r w:rsidR="00420685">
        <w:rPr>
          <w:rFonts w:eastAsia="Calibri"/>
        </w:rPr>
        <w:t xml:space="preserve"> %, dok je u 20</w:t>
      </w:r>
      <w:r w:rsidR="004A06FF">
        <w:rPr>
          <w:rFonts w:eastAsia="Calibri"/>
        </w:rPr>
        <w:t>21</w:t>
      </w:r>
      <w:r w:rsidR="00420685">
        <w:rPr>
          <w:rFonts w:eastAsia="Calibri"/>
        </w:rPr>
        <w:t xml:space="preserve">. </w:t>
      </w:r>
      <w:r w:rsidR="002E63C5">
        <w:rPr>
          <w:rFonts w:eastAsia="Calibri"/>
        </w:rPr>
        <w:t xml:space="preserve">godini </w:t>
      </w:r>
      <w:r w:rsidR="00420685">
        <w:rPr>
          <w:rFonts w:eastAsia="Calibri"/>
        </w:rPr>
        <w:t xml:space="preserve">iznosio </w:t>
      </w:r>
      <w:r w:rsidRPr="00C7165E">
        <w:rPr>
          <w:rFonts w:eastAsia="Calibri"/>
        </w:rPr>
        <w:t>2</w:t>
      </w:r>
      <w:r w:rsidR="004A06FF">
        <w:rPr>
          <w:rFonts w:eastAsia="Calibri"/>
        </w:rPr>
        <w:t>6</w:t>
      </w:r>
      <w:r w:rsidRPr="00C7165E">
        <w:rPr>
          <w:rFonts w:eastAsia="Calibri"/>
        </w:rPr>
        <w:t xml:space="preserve"> %</w:t>
      </w:r>
      <w:r w:rsidR="00420685">
        <w:rPr>
          <w:rFonts w:eastAsia="Calibri"/>
        </w:rPr>
        <w:t>.</w:t>
      </w:r>
      <w:r w:rsidRPr="00C7165E">
        <w:rPr>
          <w:rFonts w:eastAsia="Calibri"/>
        </w:rPr>
        <w:t xml:space="preserve"> Isporuka dobara na tržište Europske unije korisnika kopnenih slobodnih zona iznosila je </w:t>
      </w:r>
      <w:r w:rsidR="004A06FF" w:rsidRPr="004A06FF">
        <w:rPr>
          <w:rFonts w:eastAsia="Calibri"/>
        </w:rPr>
        <w:t xml:space="preserve">10.605.476,02 </w:t>
      </w:r>
      <w:r w:rsidR="004A06FF">
        <w:rPr>
          <w:rFonts w:eastAsia="Calibri"/>
        </w:rPr>
        <w:t>eur</w:t>
      </w:r>
      <w:r w:rsidR="00420685">
        <w:rPr>
          <w:rFonts w:eastAsia="Calibri"/>
        </w:rPr>
        <w:t xml:space="preserve">a </w:t>
      </w:r>
      <w:r w:rsidRPr="00C7165E">
        <w:rPr>
          <w:rFonts w:eastAsia="Calibri"/>
        </w:rPr>
        <w:t xml:space="preserve">što je </w:t>
      </w:r>
      <w:r w:rsidR="004A06FF">
        <w:rPr>
          <w:rFonts w:eastAsia="Calibri"/>
        </w:rPr>
        <w:t>39,93</w:t>
      </w:r>
      <w:r w:rsidRPr="00C7165E">
        <w:rPr>
          <w:rFonts w:eastAsia="Calibri"/>
        </w:rPr>
        <w:t xml:space="preserve"> % </w:t>
      </w:r>
      <w:r w:rsidR="004A06FF">
        <w:rPr>
          <w:rFonts w:eastAsia="Calibri"/>
        </w:rPr>
        <w:t>manj</w:t>
      </w:r>
      <w:r w:rsidRPr="00C7165E">
        <w:rPr>
          <w:rFonts w:eastAsia="Calibri"/>
        </w:rPr>
        <w:t>e</w:t>
      </w:r>
      <w:r w:rsidR="002E63C5">
        <w:rPr>
          <w:rFonts w:eastAsia="Calibri"/>
        </w:rPr>
        <w:t xml:space="preserve">. </w:t>
      </w:r>
      <w:r w:rsidRPr="00C7165E">
        <w:rPr>
          <w:rFonts w:eastAsia="Calibri"/>
        </w:rPr>
        <w:t xml:space="preserve">Udio isporuke dobara na tržište Europske unije u prihodima korisnika kopnenih slobodnih zona iznosio je </w:t>
      </w:r>
      <w:r w:rsidR="004A06FF">
        <w:rPr>
          <w:rFonts w:eastAsia="Calibri"/>
        </w:rPr>
        <w:t>26,3</w:t>
      </w:r>
      <w:r w:rsidRPr="00C7165E">
        <w:rPr>
          <w:rFonts w:eastAsia="Calibri"/>
        </w:rPr>
        <w:t xml:space="preserve"> %, dok je u 20</w:t>
      </w:r>
      <w:r w:rsidR="00420685">
        <w:rPr>
          <w:rFonts w:eastAsia="Calibri"/>
        </w:rPr>
        <w:t>2</w:t>
      </w:r>
      <w:r w:rsidR="004A06FF">
        <w:rPr>
          <w:rFonts w:eastAsia="Calibri"/>
        </w:rPr>
        <w:t>1</w:t>
      </w:r>
      <w:r w:rsidRPr="00C7165E">
        <w:rPr>
          <w:rFonts w:eastAsia="Calibri"/>
        </w:rPr>
        <w:t xml:space="preserve">. </w:t>
      </w:r>
      <w:r w:rsidR="002E63C5">
        <w:rPr>
          <w:rFonts w:eastAsia="Calibri"/>
        </w:rPr>
        <w:t xml:space="preserve">godini </w:t>
      </w:r>
      <w:r w:rsidRPr="00C7165E">
        <w:rPr>
          <w:rFonts w:eastAsia="Calibri"/>
        </w:rPr>
        <w:t xml:space="preserve">iznosio </w:t>
      </w:r>
      <w:r w:rsidR="004A06FF">
        <w:rPr>
          <w:rFonts w:eastAsia="Calibri"/>
        </w:rPr>
        <w:t>22,5</w:t>
      </w:r>
      <w:r w:rsidR="00420685" w:rsidRPr="00420685">
        <w:rPr>
          <w:rFonts w:eastAsia="Calibri"/>
        </w:rPr>
        <w:t xml:space="preserve"> </w:t>
      </w:r>
      <w:r w:rsidRPr="00C7165E">
        <w:rPr>
          <w:rFonts w:eastAsia="Calibri"/>
        </w:rPr>
        <w:t>%.</w:t>
      </w:r>
    </w:p>
    <w:p w14:paraId="0FE02F29" w14:textId="77777777" w:rsidR="00C7165E" w:rsidRPr="002947AC" w:rsidRDefault="00C7165E" w:rsidP="00C7165E">
      <w:pPr>
        <w:jc w:val="both"/>
        <w:rPr>
          <w:rFonts w:eastAsia="Calibri"/>
        </w:rPr>
      </w:pPr>
    </w:p>
    <w:p w14:paraId="267DE3CE" w14:textId="1413CB19" w:rsidR="00C7165E" w:rsidRPr="002947AC" w:rsidRDefault="00C7165E" w:rsidP="00C7165E">
      <w:pPr>
        <w:jc w:val="both"/>
        <w:rPr>
          <w:rFonts w:eastAsia="Calibri"/>
        </w:rPr>
      </w:pPr>
      <w:r w:rsidRPr="002947AC">
        <w:rPr>
          <w:rFonts w:eastAsia="Calibri"/>
        </w:rPr>
        <w:lastRenderedPageBreak/>
        <w:t>Ukupan izvoz korisnika lučkih slobodnih zona u 20</w:t>
      </w:r>
      <w:r w:rsidR="0066217C" w:rsidRPr="002947AC">
        <w:rPr>
          <w:rFonts w:eastAsia="Calibri"/>
        </w:rPr>
        <w:t>2</w:t>
      </w:r>
      <w:r w:rsidR="002947AC" w:rsidRPr="002947AC">
        <w:rPr>
          <w:rFonts w:eastAsia="Calibri"/>
        </w:rPr>
        <w:t>2</w:t>
      </w:r>
      <w:r w:rsidRPr="002947AC">
        <w:rPr>
          <w:rFonts w:eastAsia="Calibri"/>
        </w:rPr>
        <w:t>.</w:t>
      </w:r>
      <w:r w:rsidR="00D97017" w:rsidRPr="002947AC">
        <w:rPr>
          <w:rFonts w:eastAsia="Calibri"/>
        </w:rPr>
        <w:t xml:space="preserve"> godini</w:t>
      </w:r>
      <w:r w:rsidRPr="002947AC">
        <w:rPr>
          <w:rFonts w:eastAsia="Calibri"/>
        </w:rPr>
        <w:t xml:space="preserve">, uključujući i isporuku dobara na tržište Europske unije, iznosio je </w:t>
      </w:r>
      <w:r w:rsidR="002947AC" w:rsidRPr="002947AC">
        <w:rPr>
          <w:rFonts w:eastAsia="Calibri"/>
        </w:rPr>
        <w:t>140.241.930</w:t>
      </w:r>
      <w:r w:rsidR="00420685" w:rsidRPr="002947AC">
        <w:rPr>
          <w:rFonts w:eastAsia="Calibri"/>
        </w:rPr>
        <w:t xml:space="preserve"> </w:t>
      </w:r>
      <w:r w:rsidR="002947AC" w:rsidRPr="002947AC">
        <w:rPr>
          <w:rFonts w:eastAsia="Calibri"/>
        </w:rPr>
        <w:t>eur</w:t>
      </w:r>
      <w:r w:rsidR="00420685" w:rsidRPr="002947AC">
        <w:rPr>
          <w:rFonts w:eastAsia="Calibri"/>
        </w:rPr>
        <w:t xml:space="preserve">a </w:t>
      </w:r>
      <w:r w:rsidRPr="002947AC">
        <w:rPr>
          <w:rFonts w:eastAsia="Calibri"/>
        </w:rPr>
        <w:t xml:space="preserve">što je za </w:t>
      </w:r>
      <w:r w:rsidR="002947AC" w:rsidRPr="002947AC">
        <w:rPr>
          <w:rFonts w:eastAsia="Calibri"/>
        </w:rPr>
        <w:t>30,13</w:t>
      </w:r>
      <w:r w:rsidRPr="002947AC">
        <w:rPr>
          <w:rFonts w:eastAsia="Calibri"/>
        </w:rPr>
        <w:t xml:space="preserve"> % </w:t>
      </w:r>
      <w:r w:rsidR="00420685" w:rsidRPr="002947AC">
        <w:rPr>
          <w:rFonts w:eastAsia="Calibri"/>
        </w:rPr>
        <w:t>viš</w:t>
      </w:r>
      <w:r w:rsidRPr="002947AC">
        <w:rPr>
          <w:rFonts w:eastAsia="Calibri"/>
        </w:rPr>
        <w:t xml:space="preserve">e nego u prethodnom razdoblju. Udio izvoza korisnika lučkih slobodnih zona u njihovom ukupnom prihodu iznosio je </w:t>
      </w:r>
      <w:r w:rsidR="002947AC" w:rsidRPr="002947AC">
        <w:rPr>
          <w:rFonts w:eastAsia="Calibri"/>
        </w:rPr>
        <w:t>76,4</w:t>
      </w:r>
      <w:r w:rsidRPr="002947AC">
        <w:rPr>
          <w:rFonts w:eastAsia="Calibri"/>
        </w:rPr>
        <w:t xml:space="preserve"> % dok je u prethodnoj godini iznosio </w:t>
      </w:r>
      <w:r w:rsidR="002947AC" w:rsidRPr="002947AC">
        <w:rPr>
          <w:rFonts w:eastAsia="Calibri"/>
        </w:rPr>
        <w:t>74,7</w:t>
      </w:r>
      <w:r w:rsidR="00420685" w:rsidRPr="002947AC">
        <w:rPr>
          <w:rFonts w:eastAsia="Calibri"/>
        </w:rPr>
        <w:t xml:space="preserve"> </w:t>
      </w:r>
      <w:r w:rsidRPr="002947AC">
        <w:rPr>
          <w:rFonts w:eastAsia="Calibri"/>
        </w:rPr>
        <w:t>%.</w:t>
      </w:r>
    </w:p>
    <w:p w14:paraId="46991A3F" w14:textId="1F243D52" w:rsidR="00C7165E" w:rsidRPr="002947AC" w:rsidRDefault="00C7165E" w:rsidP="00C7165E">
      <w:pPr>
        <w:jc w:val="both"/>
        <w:rPr>
          <w:rFonts w:eastAsia="Calibri"/>
        </w:rPr>
      </w:pPr>
      <w:r w:rsidRPr="002947AC">
        <w:rPr>
          <w:rFonts w:eastAsia="Calibri"/>
        </w:rPr>
        <w:t>Isporuka dobara na tržište Europske unije korisnika lučkih slobodnih zona u 20</w:t>
      </w:r>
      <w:r w:rsidR="0066217C" w:rsidRPr="002947AC">
        <w:rPr>
          <w:rFonts w:eastAsia="Calibri"/>
        </w:rPr>
        <w:t>2</w:t>
      </w:r>
      <w:r w:rsidR="002947AC" w:rsidRPr="002947AC">
        <w:rPr>
          <w:rFonts w:eastAsia="Calibri"/>
        </w:rPr>
        <w:t>2</w:t>
      </w:r>
      <w:r w:rsidRPr="002947AC">
        <w:rPr>
          <w:rFonts w:eastAsia="Calibri"/>
        </w:rPr>
        <w:t>.</w:t>
      </w:r>
      <w:r w:rsidR="00D97017" w:rsidRPr="002947AC">
        <w:rPr>
          <w:rFonts w:eastAsia="Calibri"/>
        </w:rPr>
        <w:t xml:space="preserve"> godini</w:t>
      </w:r>
      <w:r w:rsidRPr="002947AC">
        <w:rPr>
          <w:rFonts w:eastAsia="Calibri"/>
        </w:rPr>
        <w:t xml:space="preserve"> iznosila je </w:t>
      </w:r>
      <w:r w:rsidR="002947AC" w:rsidRPr="002947AC">
        <w:rPr>
          <w:rFonts w:eastAsia="Calibri"/>
        </w:rPr>
        <w:t>82.776.789 eura</w:t>
      </w:r>
      <w:r w:rsidR="00D97017" w:rsidRPr="002947AC">
        <w:rPr>
          <w:rFonts w:eastAsia="Calibri"/>
        </w:rPr>
        <w:t xml:space="preserve"> </w:t>
      </w:r>
      <w:r w:rsidRPr="002947AC">
        <w:rPr>
          <w:rFonts w:eastAsia="Calibri"/>
        </w:rPr>
        <w:t xml:space="preserve">što je </w:t>
      </w:r>
      <w:r w:rsidR="002947AC" w:rsidRPr="002947AC">
        <w:rPr>
          <w:rFonts w:eastAsia="Calibri"/>
        </w:rPr>
        <w:t>56,43</w:t>
      </w:r>
      <w:r w:rsidRPr="002947AC">
        <w:rPr>
          <w:rFonts w:eastAsia="Calibri"/>
        </w:rPr>
        <w:t xml:space="preserve"> % </w:t>
      </w:r>
      <w:r w:rsidR="0066217C" w:rsidRPr="002947AC">
        <w:rPr>
          <w:rFonts w:eastAsia="Calibri"/>
        </w:rPr>
        <w:t>viš</w:t>
      </w:r>
      <w:r w:rsidRPr="002947AC">
        <w:rPr>
          <w:rFonts w:eastAsia="Calibri"/>
        </w:rPr>
        <w:t>e nego u 20</w:t>
      </w:r>
      <w:r w:rsidR="00420685" w:rsidRPr="002947AC">
        <w:rPr>
          <w:rFonts w:eastAsia="Calibri"/>
        </w:rPr>
        <w:t>2</w:t>
      </w:r>
      <w:r w:rsidR="002947AC" w:rsidRPr="002947AC">
        <w:rPr>
          <w:rFonts w:eastAsia="Calibri"/>
        </w:rPr>
        <w:t>1</w:t>
      </w:r>
      <w:r w:rsidRPr="002947AC">
        <w:rPr>
          <w:rFonts w:eastAsia="Calibri"/>
        </w:rPr>
        <w:t>.</w:t>
      </w:r>
      <w:r w:rsidR="00420685" w:rsidRPr="002947AC">
        <w:rPr>
          <w:rFonts w:eastAsia="Calibri"/>
        </w:rPr>
        <w:t xml:space="preserve"> godini.</w:t>
      </w:r>
      <w:r w:rsidRPr="002947AC">
        <w:rPr>
          <w:rFonts w:eastAsia="Calibri"/>
        </w:rPr>
        <w:t xml:space="preserve"> Udio isporuke dobara na tržište Europske unije u ukupnom prihodu korisnika lučkih slobodnih zona iznosio je </w:t>
      </w:r>
      <w:r w:rsidR="002947AC" w:rsidRPr="002947AC">
        <w:rPr>
          <w:rFonts w:eastAsia="Calibri"/>
        </w:rPr>
        <w:t>45,1</w:t>
      </w:r>
      <w:r w:rsidRPr="002947AC">
        <w:rPr>
          <w:rFonts w:eastAsia="Calibri"/>
        </w:rPr>
        <w:t xml:space="preserve"> %, dok je u prethodnoj godini taj udio iznosio </w:t>
      </w:r>
      <w:r w:rsidR="002947AC" w:rsidRPr="002947AC">
        <w:rPr>
          <w:rFonts w:eastAsia="Calibri"/>
        </w:rPr>
        <w:t>36,7</w:t>
      </w:r>
      <w:r w:rsidR="00420685" w:rsidRPr="002947AC">
        <w:rPr>
          <w:rFonts w:eastAsia="Calibri"/>
        </w:rPr>
        <w:t xml:space="preserve"> </w:t>
      </w:r>
      <w:r w:rsidRPr="002947AC">
        <w:rPr>
          <w:rFonts w:eastAsia="Calibri"/>
        </w:rPr>
        <w:t>%.</w:t>
      </w:r>
    </w:p>
    <w:p w14:paraId="7A90B681" w14:textId="77777777" w:rsidR="00C7165E" w:rsidRPr="002947AC" w:rsidRDefault="00C7165E" w:rsidP="00C7165E">
      <w:pPr>
        <w:jc w:val="both"/>
        <w:rPr>
          <w:rFonts w:eastAsia="Calibri"/>
        </w:rPr>
      </w:pPr>
    </w:p>
    <w:p w14:paraId="5F2E91B2" w14:textId="5F0AE737" w:rsidR="007F3B98" w:rsidRPr="00820E75" w:rsidRDefault="007F3B98" w:rsidP="007F3B98">
      <w:pPr>
        <w:jc w:val="both"/>
        <w:rPr>
          <w:rFonts w:eastAsia="Calibri"/>
        </w:rPr>
      </w:pPr>
    </w:p>
    <w:p w14:paraId="189833A8" w14:textId="77777777" w:rsidR="007F3B98" w:rsidRPr="00820E75" w:rsidRDefault="007F3B98" w:rsidP="007F3B98">
      <w:pPr>
        <w:jc w:val="both"/>
        <w:rPr>
          <w:rFonts w:eastAsia="Calibri"/>
        </w:rPr>
      </w:pPr>
    </w:p>
    <w:p w14:paraId="4730F0C1" w14:textId="77777777" w:rsidR="00C7165E" w:rsidRPr="00C7165E" w:rsidRDefault="00C7165E" w:rsidP="00C7165E">
      <w:pPr>
        <w:framePr w:hSpace="180" w:wrap="around" w:hAnchor="margin" w:xAlign="center" w:y="-261"/>
        <w:spacing w:before="60" w:after="60"/>
        <w:rPr>
          <w:rFonts w:eastAsia="Calibri"/>
        </w:rPr>
        <w:sectPr w:rsidR="00C7165E" w:rsidRPr="00C7165E" w:rsidSect="00C54637">
          <w:headerReference w:type="default" r:id="rId22"/>
          <w:headerReference w:type="first" r:id="rId23"/>
          <w:footerReference w:type="first" r:id="rId24"/>
          <w:type w:val="continuous"/>
          <w:pgSz w:w="11906" w:h="16838"/>
          <w:pgMar w:top="1417" w:right="1417" w:bottom="1417" w:left="1417" w:header="708" w:footer="708" w:gutter="0"/>
          <w:cols w:space="708"/>
          <w:titlePg/>
          <w:docGrid w:linePitch="360"/>
        </w:sectPr>
      </w:pPr>
      <w:r w:rsidRPr="00C7165E">
        <w:rPr>
          <w:rFonts w:eastAsia="Calibri"/>
        </w:rPr>
        <w:br w:type="page"/>
      </w:r>
    </w:p>
    <w:tbl>
      <w:tblPr>
        <w:tblStyle w:val="GridTable1Light"/>
        <w:tblpPr w:leftFromText="180" w:rightFromText="180" w:horzAnchor="margin" w:tblpXSpec="center" w:tblpY="-541"/>
        <w:tblW w:w="15220" w:type="dxa"/>
        <w:tblLayout w:type="fixed"/>
        <w:tblLook w:val="04A0" w:firstRow="1" w:lastRow="0" w:firstColumn="1" w:lastColumn="0" w:noHBand="0" w:noVBand="1"/>
      </w:tblPr>
      <w:tblGrid>
        <w:gridCol w:w="444"/>
        <w:gridCol w:w="1146"/>
        <w:gridCol w:w="888"/>
        <w:gridCol w:w="889"/>
        <w:gridCol w:w="866"/>
        <w:gridCol w:w="937"/>
        <w:gridCol w:w="1226"/>
        <w:gridCol w:w="1136"/>
        <w:gridCol w:w="1016"/>
        <w:gridCol w:w="1043"/>
        <w:gridCol w:w="1134"/>
        <w:gridCol w:w="757"/>
        <w:gridCol w:w="1134"/>
        <w:gridCol w:w="899"/>
        <w:gridCol w:w="1705"/>
      </w:tblGrid>
      <w:tr w:rsidR="00AB6354" w:rsidRPr="00C7165E" w14:paraId="40B76027" w14:textId="77777777" w:rsidTr="004377F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20" w:type="dxa"/>
            <w:gridSpan w:val="15"/>
            <w:tcBorders>
              <w:top w:val="nil"/>
              <w:left w:val="nil"/>
              <w:bottom w:val="nil"/>
              <w:right w:val="nil"/>
            </w:tcBorders>
          </w:tcPr>
          <w:p w14:paraId="3B90E53E" w14:textId="18BC4B89" w:rsidR="00AB6354" w:rsidRPr="009C3D2C" w:rsidRDefault="00AB6354" w:rsidP="00CB7103">
            <w:pPr>
              <w:pStyle w:val="Heading3"/>
              <w:outlineLvl w:val="2"/>
              <w:rPr>
                <w:rFonts w:ascii="Times New Roman" w:hAnsi="Times New Roman"/>
                <w:b/>
                <w:bCs/>
                <w:color w:val="auto"/>
                <w:lang w:eastAsia="hr-HR"/>
              </w:rPr>
            </w:pPr>
            <w:bookmarkStart w:id="26" w:name="_Toc153195263"/>
            <w:r w:rsidRPr="009C3D2C">
              <w:rPr>
                <w:rFonts w:ascii="Times New Roman" w:hAnsi="Times New Roman"/>
                <w:color w:val="auto"/>
                <w:lang w:eastAsia="hr-HR"/>
              </w:rPr>
              <w:lastRenderedPageBreak/>
              <w:t>Zbirna tablica pokazatelja za 202</w:t>
            </w:r>
            <w:r w:rsidR="00E8673E">
              <w:rPr>
                <w:rFonts w:ascii="Times New Roman" w:hAnsi="Times New Roman"/>
                <w:color w:val="auto"/>
                <w:lang w:eastAsia="hr-HR"/>
              </w:rPr>
              <w:t>2</w:t>
            </w:r>
            <w:r w:rsidRPr="009C3D2C">
              <w:rPr>
                <w:rFonts w:ascii="Times New Roman" w:hAnsi="Times New Roman"/>
                <w:color w:val="auto"/>
                <w:lang w:eastAsia="hr-HR"/>
              </w:rPr>
              <w:t>. godinu</w:t>
            </w:r>
            <w:bookmarkEnd w:id="26"/>
          </w:p>
        </w:tc>
      </w:tr>
      <w:tr w:rsidR="00AB6354" w:rsidRPr="00C7165E" w14:paraId="08CACC27" w14:textId="77777777" w:rsidTr="004377FF">
        <w:trPr>
          <w:trHeight w:val="284"/>
        </w:trPr>
        <w:tc>
          <w:tcPr>
            <w:cnfStyle w:val="001000000000" w:firstRow="0" w:lastRow="0" w:firstColumn="1" w:lastColumn="0" w:oddVBand="0" w:evenVBand="0" w:oddHBand="0" w:evenHBand="0" w:firstRowFirstColumn="0" w:firstRowLastColumn="0" w:lastRowFirstColumn="0" w:lastRowLastColumn="0"/>
            <w:tcW w:w="15220" w:type="dxa"/>
            <w:gridSpan w:val="15"/>
            <w:tcBorders>
              <w:top w:val="nil"/>
              <w:left w:val="nil"/>
              <w:right w:val="nil"/>
            </w:tcBorders>
          </w:tcPr>
          <w:p w14:paraId="55F08FD5" w14:textId="77777777" w:rsidR="00E8673E" w:rsidRPr="00AB6354" w:rsidRDefault="00E8673E" w:rsidP="00AB6354">
            <w:pPr>
              <w:rPr>
                <w:rFonts w:eastAsia="Times New Roman"/>
                <w:bCs w:val="0"/>
                <w:sz w:val="16"/>
                <w:szCs w:val="16"/>
                <w:lang w:eastAsia="hr-HR"/>
              </w:rPr>
            </w:pPr>
          </w:p>
        </w:tc>
      </w:tr>
      <w:tr w:rsidR="000A39B2" w:rsidRPr="00C7165E" w14:paraId="75F42ECC" w14:textId="77777777" w:rsidTr="00004158">
        <w:trPr>
          <w:trHeight w:val="274"/>
        </w:trPr>
        <w:tc>
          <w:tcPr>
            <w:cnfStyle w:val="001000000000" w:firstRow="0" w:lastRow="0" w:firstColumn="1" w:lastColumn="0" w:oddVBand="0" w:evenVBand="0" w:oddHBand="0" w:evenHBand="0" w:firstRowFirstColumn="0" w:firstRowLastColumn="0" w:lastRowFirstColumn="0" w:lastRowLastColumn="0"/>
            <w:tcW w:w="444" w:type="dxa"/>
          </w:tcPr>
          <w:p w14:paraId="6706AB9D" w14:textId="77777777" w:rsidR="000A39B2" w:rsidRPr="000A39B2" w:rsidRDefault="000A39B2" w:rsidP="000A39B2">
            <w:pPr>
              <w:jc w:val="center"/>
              <w:rPr>
                <w:rFonts w:eastAsia="Times New Roman"/>
                <w:sz w:val="17"/>
                <w:szCs w:val="17"/>
                <w:lang w:eastAsia="hr-HR"/>
              </w:rPr>
            </w:pPr>
          </w:p>
        </w:tc>
        <w:tc>
          <w:tcPr>
            <w:tcW w:w="2923" w:type="dxa"/>
            <w:gridSpan w:val="3"/>
          </w:tcPr>
          <w:p w14:paraId="05F28FC3"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7"/>
                <w:szCs w:val="17"/>
                <w:lang w:eastAsia="hr-HR"/>
              </w:rPr>
            </w:pPr>
            <w:r w:rsidRPr="000A39B2">
              <w:rPr>
                <w:b/>
                <w:bCs/>
                <w:sz w:val="17"/>
                <w:szCs w:val="17"/>
              </w:rPr>
              <w:t xml:space="preserve">OSNOVNI </w:t>
            </w:r>
            <w:r w:rsidR="007D5631">
              <w:rPr>
                <w:b/>
                <w:bCs/>
                <w:sz w:val="17"/>
                <w:szCs w:val="17"/>
              </w:rPr>
              <w:t>PODATC</w:t>
            </w:r>
            <w:r w:rsidRPr="000A39B2">
              <w:rPr>
                <w:b/>
                <w:bCs/>
                <w:sz w:val="17"/>
                <w:szCs w:val="17"/>
              </w:rPr>
              <w:t>I</w:t>
            </w:r>
          </w:p>
        </w:tc>
        <w:tc>
          <w:tcPr>
            <w:tcW w:w="1803" w:type="dxa"/>
            <w:gridSpan w:val="2"/>
          </w:tcPr>
          <w:p w14:paraId="4581EAA1"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7"/>
                <w:szCs w:val="17"/>
                <w:lang w:eastAsia="hr-HR"/>
              </w:rPr>
            </w:pPr>
            <w:r w:rsidRPr="000A39B2">
              <w:rPr>
                <w:b/>
                <w:bCs/>
                <w:sz w:val="17"/>
                <w:szCs w:val="17"/>
              </w:rPr>
              <w:t>ZAPOSLENOST</w:t>
            </w:r>
          </w:p>
        </w:tc>
        <w:tc>
          <w:tcPr>
            <w:tcW w:w="4421" w:type="dxa"/>
            <w:gridSpan w:val="4"/>
          </w:tcPr>
          <w:p w14:paraId="24130492"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7"/>
                <w:szCs w:val="17"/>
                <w:lang w:eastAsia="hr-HR"/>
              </w:rPr>
            </w:pPr>
            <w:r w:rsidRPr="000A39B2">
              <w:rPr>
                <w:b/>
                <w:bCs/>
                <w:sz w:val="17"/>
                <w:szCs w:val="17"/>
              </w:rPr>
              <w:t>FINANCIJSKI POKAZATELJI</w:t>
            </w:r>
          </w:p>
        </w:tc>
        <w:tc>
          <w:tcPr>
            <w:tcW w:w="5629" w:type="dxa"/>
            <w:gridSpan w:val="5"/>
          </w:tcPr>
          <w:p w14:paraId="08A325F7"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7"/>
                <w:szCs w:val="17"/>
                <w:lang w:eastAsia="hr-HR"/>
              </w:rPr>
            </w:pPr>
            <w:r w:rsidRPr="000A39B2">
              <w:rPr>
                <w:b/>
                <w:bCs/>
                <w:sz w:val="17"/>
                <w:szCs w:val="17"/>
              </w:rPr>
              <w:t>TRGOVINSKI POKAZATELJI</w:t>
            </w:r>
          </w:p>
        </w:tc>
      </w:tr>
      <w:tr w:rsidR="000A39B2" w:rsidRPr="00C7165E" w14:paraId="3610E5A7" w14:textId="77777777" w:rsidTr="00004158">
        <w:trPr>
          <w:trHeight w:val="987"/>
        </w:trPr>
        <w:tc>
          <w:tcPr>
            <w:cnfStyle w:val="001000000000" w:firstRow="0" w:lastRow="0" w:firstColumn="1" w:lastColumn="0" w:oddVBand="0" w:evenVBand="0" w:oddHBand="0" w:evenHBand="0" w:firstRowFirstColumn="0" w:firstRowLastColumn="0" w:lastRowFirstColumn="0" w:lastRowLastColumn="0"/>
            <w:tcW w:w="444" w:type="dxa"/>
          </w:tcPr>
          <w:p w14:paraId="33B43F8C" w14:textId="77777777" w:rsidR="000A39B2" w:rsidRPr="000A39B2" w:rsidRDefault="000A39B2" w:rsidP="00004158">
            <w:pPr>
              <w:spacing w:before="120" w:after="120"/>
              <w:jc w:val="center"/>
              <w:rPr>
                <w:rFonts w:eastAsia="Times New Roman"/>
                <w:b w:val="0"/>
                <w:bCs w:val="0"/>
                <w:sz w:val="16"/>
                <w:szCs w:val="16"/>
                <w:lang w:eastAsia="hr-HR"/>
              </w:rPr>
            </w:pPr>
            <w:r w:rsidRPr="000A39B2">
              <w:rPr>
                <w:sz w:val="16"/>
                <w:szCs w:val="16"/>
              </w:rPr>
              <w:t>R. br.</w:t>
            </w:r>
          </w:p>
        </w:tc>
        <w:tc>
          <w:tcPr>
            <w:tcW w:w="1146" w:type="dxa"/>
          </w:tcPr>
          <w:p w14:paraId="24F6A604"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Slobodna zona</w:t>
            </w:r>
          </w:p>
        </w:tc>
        <w:tc>
          <w:tcPr>
            <w:tcW w:w="888" w:type="dxa"/>
          </w:tcPr>
          <w:p w14:paraId="254BBE39"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Površina (u m</w:t>
            </w:r>
            <w:r w:rsidRPr="000A39B2">
              <w:rPr>
                <w:b/>
                <w:bCs/>
                <w:sz w:val="16"/>
                <w:szCs w:val="16"/>
                <w:vertAlign w:val="superscript"/>
              </w:rPr>
              <w:t>2</w:t>
            </w:r>
            <w:r w:rsidRPr="000A39B2">
              <w:rPr>
                <w:b/>
                <w:bCs/>
                <w:sz w:val="16"/>
                <w:szCs w:val="16"/>
              </w:rPr>
              <w:t>)</w:t>
            </w:r>
          </w:p>
        </w:tc>
        <w:tc>
          <w:tcPr>
            <w:tcW w:w="889" w:type="dxa"/>
          </w:tcPr>
          <w:p w14:paraId="65CD5138"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Slobodna površina (u m</w:t>
            </w:r>
            <w:r w:rsidRPr="00127955">
              <w:rPr>
                <w:b/>
                <w:bCs/>
                <w:sz w:val="16"/>
                <w:szCs w:val="16"/>
                <w:vertAlign w:val="superscript"/>
              </w:rPr>
              <w:t>2</w:t>
            </w:r>
            <w:r w:rsidRPr="000A39B2">
              <w:rPr>
                <w:b/>
                <w:bCs/>
                <w:sz w:val="16"/>
                <w:szCs w:val="16"/>
              </w:rPr>
              <w:t>)</w:t>
            </w:r>
          </w:p>
        </w:tc>
        <w:tc>
          <w:tcPr>
            <w:tcW w:w="866" w:type="dxa"/>
          </w:tcPr>
          <w:p w14:paraId="10B1BA3F"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Broj korisnika</w:t>
            </w:r>
          </w:p>
        </w:tc>
        <w:tc>
          <w:tcPr>
            <w:tcW w:w="937" w:type="dxa"/>
          </w:tcPr>
          <w:p w14:paraId="0D42C1C1"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Broj zaposlenih</w:t>
            </w:r>
          </w:p>
        </w:tc>
        <w:tc>
          <w:tcPr>
            <w:tcW w:w="1226" w:type="dxa"/>
          </w:tcPr>
          <w:p w14:paraId="550FCBCC"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Prihodi korisnika zone (HRK)</w:t>
            </w:r>
          </w:p>
        </w:tc>
        <w:tc>
          <w:tcPr>
            <w:tcW w:w="1136" w:type="dxa"/>
          </w:tcPr>
          <w:p w14:paraId="5A0A4446"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Rashodi korisnika zone (HRK)</w:t>
            </w:r>
          </w:p>
        </w:tc>
        <w:tc>
          <w:tcPr>
            <w:tcW w:w="1016" w:type="dxa"/>
          </w:tcPr>
          <w:p w14:paraId="56EA123C"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Dobit korisnika zone (HRK)</w:t>
            </w:r>
          </w:p>
        </w:tc>
        <w:tc>
          <w:tcPr>
            <w:tcW w:w="1043" w:type="dxa"/>
          </w:tcPr>
          <w:p w14:paraId="6CCA7BB5"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Ulaganja</w:t>
            </w:r>
          </w:p>
        </w:tc>
        <w:tc>
          <w:tcPr>
            <w:tcW w:w="1134" w:type="dxa"/>
          </w:tcPr>
          <w:p w14:paraId="2EF8CEE2"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Izvoz (HRK)</w:t>
            </w:r>
          </w:p>
        </w:tc>
        <w:tc>
          <w:tcPr>
            <w:tcW w:w="757" w:type="dxa"/>
          </w:tcPr>
          <w:p w14:paraId="1A257EF5" w14:textId="77777777" w:rsidR="000A39B2" w:rsidRPr="00CB7103" w:rsidRDefault="000A39B2" w:rsidP="00004158">
            <w:pPr>
              <w:spacing w:before="120" w:after="120"/>
              <w:ind w:right="-16"/>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CB7103">
              <w:rPr>
                <w:b/>
                <w:bCs/>
                <w:sz w:val="16"/>
                <w:szCs w:val="16"/>
              </w:rPr>
              <w:t>Udio izvoza u prihodu</w:t>
            </w:r>
          </w:p>
        </w:tc>
        <w:tc>
          <w:tcPr>
            <w:tcW w:w="1134" w:type="dxa"/>
          </w:tcPr>
          <w:p w14:paraId="2B844217"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EU Izvoz</w:t>
            </w:r>
            <w:r w:rsidRPr="000A39B2">
              <w:rPr>
                <w:b/>
                <w:bCs/>
                <w:sz w:val="16"/>
                <w:szCs w:val="16"/>
              </w:rPr>
              <w:br/>
              <w:t>(HRK)</w:t>
            </w:r>
          </w:p>
        </w:tc>
        <w:tc>
          <w:tcPr>
            <w:tcW w:w="899" w:type="dxa"/>
          </w:tcPr>
          <w:p w14:paraId="0BE831F8" w14:textId="77777777" w:rsidR="000A39B2" w:rsidRPr="000A39B2" w:rsidRDefault="000A39B2" w:rsidP="00004158">
            <w:pPr>
              <w:spacing w:before="120" w:after="120"/>
              <w:ind w:left="-57" w:right="-104"/>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Udio izvoza na EU tržište u ukupnom prihodu</w:t>
            </w:r>
          </w:p>
        </w:tc>
        <w:tc>
          <w:tcPr>
            <w:tcW w:w="1705" w:type="dxa"/>
          </w:tcPr>
          <w:p w14:paraId="65D1A0C0" w14:textId="77777777" w:rsidR="000A39B2" w:rsidRPr="000A39B2" w:rsidRDefault="000A39B2" w:rsidP="00004158">
            <w:pPr>
              <w:spacing w:before="120" w:after="120"/>
              <w:jc w:val="center"/>
              <w:cnfStyle w:val="000000000000" w:firstRow="0" w:lastRow="0" w:firstColumn="0" w:lastColumn="0" w:oddVBand="0" w:evenVBand="0" w:oddHBand="0" w:evenHBand="0" w:firstRowFirstColumn="0" w:firstRowLastColumn="0" w:lastRowFirstColumn="0" w:lastRowLastColumn="0"/>
              <w:rPr>
                <w:rFonts w:eastAsia="Times New Roman"/>
                <w:b/>
                <w:bCs/>
                <w:sz w:val="16"/>
                <w:szCs w:val="16"/>
                <w:lang w:eastAsia="hr-HR"/>
              </w:rPr>
            </w:pPr>
            <w:r w:rsidRPr="000A39B2">
              <w:rPr>
                <w:b/>
                <w:bCs/>
                <w:sz w:val="16"/>
                <w:szCs w:val="16"/>
              </w:rPr>
              <w:t>Zemlje izvoza</w:t>
            </w:r>
          </w:p>
        </w:tc>
      </w:tr>
      <w:tr w:rsidR="00E8673E" w:rsidRPr="00C7165E" w14:paraId="3D04E1E0"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39F6573E" w14:textId="416A19FB" w:rsidR="00E8673E" w:rsidRPr="000A39B2" w:rsidRDefault="00E8673E" w:rsidP="00E8673E">
            <w:pPr>
              <w:jc w:val="center"/>
              <w:rPr>
                <w:sz w:val="16"/>
                <w:szCs w:val="16"/>
              </w:rPr>
            </w:pPr>
            <w:r>
              <w:rPr>
                <w:sz w:val="16"/>
                <w:szCs w:val="16"/>
              </w:rPr>
              <w:t>1</w:t>
            </w:r>
            <w:r w:rsidR="00AD760E">
              <w:rPr>
                <w:sz w:val="16"/>
                <w:szCs w:val="16"/>
              </w:rPr>
              <w:t>.</w:t>
            </w:r>
          </w:p>
        </w:tc>
        <w:tc>
          <w:tcPr>
            <w:tcW w:w="1146" w:type="dxa"/>
          </w:tcPr>
          <w:p w14:paraId="3A7DB6AC"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Luka Rijeka - Škrljevo</w:t>
            </w:r>
          </w:p>
        </w:tc>
        <w:tc>
          <w:tcPr>
            <w:tcW w:w="888" w:type="dxa"/>
          </w:tcPr>
          <w:p w14:paraId="03D5B376" w14:textId="1C35C15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348.595</w:t>
            </w:r>
          </w:p>
        </w:tc>
        <w:tc>
          <w:tcPr>
            <w:tcW w:w="889" w:type="dxa"/>
          </w:tcPr>
          <w:p w14:paraId="38527A94" w14:textId="3F9B9A0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98.891</w:t>
            </w:r>
          </w:p>
        </w:tc>
        <w:tc>
          <w:tcPr>
            <w:tcW w:w="866" w:type="dxa"/>
          </w:tcPr>
          <w:p w14:paraId="4F3548E5" w14:textId="0D67BA3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w:t>
            </w:r>
          </w:p>
        </w:tc>
        <w:tc>
          <w:tcPr>
            <w:tcW w:w="937" w:type="dxa"/>
          </w:tcPr>
          <w:p w14:paraId="4A3A5DD2" w14:textId="1392E36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94</w:t>
            </w:r>
          </w:p>
        </w:tc>
        <w:tc>
          <w:tcPr>
            <w:tcW w:w="1226" w:type="dxa"/>
          </w:tcPr>
          <w:p w14:paraId="3C2E18F5" w14:textId="76C246A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9.187.748</w:t>
            </w:r>
          </w:p>
        </w:tc>
        <w:tc>
          <w:tcPr>
            <w:tcW w:w="1136" w:type="dxa"/>
          </w:tcPr>
          <w:p w14:paraId="4F803669" w14:textId="233F0E9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6.104.310</w:t>
            </w:r>
          </w:p>
        </w:tc>
        <w:tc>
          <w:tcPr>
            <w:tcW w:w="1016" w:type="dxa"/>
          </w:tcPr>
          <w:p w14:paraId="04B437F5" w14:textId="4EDD844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3.083.438</w:t>
            </w:r>
          </w:p>
        </w:tc>
        <w:tc>
          <w:tcPr>
            <w:tcW w:w="1043" w:type="dxa"/>
          </w:tcPr>
          <w:p w14:paraId="10D3755E" w14:textId="43EEDB55"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2.877.399</w:t>
            </w:r>
          </w:p>
        </w:tc>
        <w:tc>
          <w:tcPr>
            <w:tcW w:w="1134" w:type="dxa"/>
          </w:tcPr>
          <w:p w14:paraId="1B4A55F1" w14:textId="5263FBD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8.044.677</w:t>
            </w:r>
          </w:p>
        </w:tc>
        <w:tc>
          <w:tcPr>
            <w:tcW w:w="757" w:type="dxa"/>
          </w:tcPr>
          <w:p w14:paraId="0DCFBA46" w14:textId="03975E4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87,6%</w:t>
            </w:r>
          </w:p>
        </w:tc>
        <w:tc>
          <w:tcPr>
            <w:tcW w:w="1134" w:type="dxa"/>
          </w:tcPr>
          <w:p w14:paraId="7529B9FC" w14:textId="077C31F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2.527.013</w:t>
            </w:r>
          </w:p>
        </w:tc>
        <w:tc>
          <w:tcPr>
            <w:tcW w:w="899" w:type="dxa"/>
          </w:tcPr>
          <w:p w14:paraId="5CD0FF57" w14:textId="538BF44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27,5%</w:t>
            </w:r>
          </w:p>
        </w:tc>
        <w:tc>
          <w:tcPr>
            <w:tcW w:w="1705" w:type="dxa"/>
          </w:tcPr>
          <w:p w14:paraId="58E0A41D" w14:textId="3862388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Indija, Indonezija, Slovenija</w:t>
            </w:r>
          </w:p>
        </w:tc>
      </w:tr>
      <w:tr w:rsidR="00E8673E" w:rsidRPr="00C7165E" w14:paraId="4ECB61E2"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7F5A1315" w14:textId="1E73777F" w:rsidR="00E8673E" w:rsidRPr="000A39B2" w:rsidRDefault="00E8673E" w:rsidP="00E8673E">
            <w:pPr>
              <w:jc w:val="center"/>
              <w:rPr>
                <w:sz w:val="16"/>
                <w:szCs w:val="16"/>
              </w:rPr>
            </w:pPr>
            <w:r>
              <w:rPr>
                <w:sz w:val="16"/>
                <w:szCs w:val="16"/>
              </w:rPr>
              <w:t>2</w:t>
            </w:r>
            <w:r w:rsidR="00AD760E">
              <w:rPr>
                <w:sz w:val="16"/>
                <w:szCs w:val="16"/>
              </w:rPr>
              <w:t>.</w:t>
            </w:r>
          </w:p>
        </w:tc>
        <w:tc>
          <w:tcPr>
            <w:tcW w:w="1146" w:type="dxa"/>
          </w:tcPr>
          <w:p w14:paraId="3D9AFC1F"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Osijek</w:t>
            </w:r>
          </w:p>
        </w:tc>
        <w:tc>
          <w:tcPr>
            <w:tcW w:w="888" w:type="dxa"/>
          </w:tcPr>
          <w:p w14:paraId="7DC715E3" w14:textId="457D9E66"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130.059</w:t>
            </w:r>
          </w:p>
        </w:tc>
        <w:tc>
          <w:tcPr>
            <w:tcW w:w="889" w:type="dxa"/>
          </w:tcPr>
          <w:p w14:paraId="599FA37E" w14:textId="507E2D9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88.230</w:t>
            </w:r>
          </w:p>
        </w:tc>
        <w:tc>
          <w:tcPr>
            <w:tcW w:w="866" w:type="dxa"/>
          </w:tcPr>
          <w:p w14:paraId="5C5006B1" w14:textId="189C1BB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w:t>
            </w:r>
          </w:p>
        </w:tc>
        <w:tc>
          <w:tcPr>
            <w:tcW w:w="937" w:type="dxa"/>
          </w:tcPr>
          <w:p w14:paraId="051DA00D" w14:textId="7F3BB02C"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161</w:t>
            </w:r>
          </w:p>
        </w:tc>
        <w:tc>
          <w:tcPr>
            <w:tcW w:w="1226" w:type="dxa"/>
          </w:tcPr>
          <w:p w14:paraId="5C91CDD7" w14:textId="20F126C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7.987.569</w:t>
            </w:r>
          </w:p>
        </w:tc>
        <w:tc>
          <w:tcPr>
            <w:tcW w:w="1136" w:type="dxa"/>
          </w:tcPr>
          <w:p w14:paraId="60929702" w14:textId="1DF8755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7.063.645</w:t>
            </w:r>
          </w:p>
        </w:tc>
        <w:tc>
          <w:tcPr>
            <w:tcW w:w="1016" w:type="dxa"/>
          </w:tcPr>
          <w:p w14:paraId="72B802C3" w14:textId="72ED03A1"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923.924</w:t>
            </w:r>
          </w:p>
        </w:tc>
        <w:tc>
          <w:tcPr>
            <w:tcW w:w="1043" w:type="dxa"/>
          </w:tcPr>
          <w:p w14:paraId="184EE748" w14:textId="6AB5E0E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68.285</w:t>
            </w:r>
          </w:p>
        </w:tc>
        <w:tc>
          <w:tcPr>
            <w:tcW w:w="1134" w:type="dxa"/>
          </w:tcPr>
          <w:p w14:paraId="260B7320" w14:textId="1A35621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1.997.182</w:t>
            </w:r>
          </w:p>
        </w:tc>
        <w:tc>
          <w:tcPr>
            <w:tcW w:w="757" w:type="dxa"/>
          </w:tcPr>
          <w:p w14:paraId="204C4E6C" w14:textId="60D1B81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25,0%</w:t>
            </w:r>
          </w:p>
        </w:tc>
        <w:tc>
          <w:tcPr>
            <w:tcW w:w="1134" w:type="dxa"/>
          </w:tcPr>
          <w:p w14:paraId="2A6936C3" w14:textId="706C9239"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806.729</w:t>
            </w:r>
          </w:p>
        </w:tc>
        <w:tc>
          <w:tcPr>
            <w:tcW w:w="899" w:type="dxa"/>
          </w:tcPr>
          <w:p w14:paraId="2166B327" w14:textId="7B46115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10,1%</w:t>
            </w:r>
          </w:p>
        </w:tc>
        <w:tc>
          <w:tcPr>
            <w:tcW w:w="1705" w:type="dxa"/>
          </w:tcPr>
          <w:p w14:paraId="7BF3B09D" w14:textId="71906F7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Albanija, BiH, Slovenija, Austrija</w:t>
            </w:r>
          </w:p>
        </w:tc>
      </w:tr>
      <w:tr w:rsidR="00E8673E" w:rsidRPr="00C7165E" w14:paraId="53342263"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559FB0C1" w14:textId="4EBBF749" w:rsidR="00E8673E" w:rsidRPr="000A39B2" w:rsidRDefault="00E8673E" w:rsidP="00E8673E">
            <w:pPr>
              <w:jc w:val="center"/>
              <w:rPr>
                <w:sz w:val="16"/>
                <w:szCs w:val="16"/>
              </w:rPr>
            </w:pPr>
            <w:r>
              <w:rPr>
                <w:sz w:val="16"/>
                <w:szCs w:val="16"/>
              </w:rPr>
              <w:t>3</w:t>
            </w:r>
            <w:r w:rsidR="00AD760E">
              <w:rPr>
                <w:sz w:val="16"/>
                <w:szCs w:val="16"/>
              </w:rPr>
              <w:t>.</w:t>
            </w:r>
          </w:p>
        </w:tc>
        <w:tc>
          <w:tcPr>
            <w:tcW w:w="1146" w:type="dxa"/>
          </w:tcPr>
          <w:p w14:paraId="6A4CB2F4"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Zagreb</w:t>
            </w:r>
          </w:p>
        </w:tc>
        <w:tc>
          <w:tcPr>
            <w:tcW w:w="888" w:type="dxa"/>
          </w:tcPr>
          <w:p w14:paraId="1B7A287D" w14:textId="0E10B31B"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56.227</w:t>
            </w:r>
          </w:p>
        </w:tc>
        <w:tc>
          <w:tcPr>
            <w:tcW w:w="889" w:type="dxa"/>
          </w:tcPr>
          <w:p w14:paraId="387001D4" w14:textId="5923CC2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2.000</w:t>
            </w:r>
          </w:p>
        </w:tc>
        <w:tc>
          <w:tcPr>
            <w:tcW w:w="866" w:type="dxa"/>
          </w:tcPr>
          <w:p w14:paraId="3C02E141" w14:textId="0201D951"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16</w:t>
            </w:r>
          </w:p>
        </w:tc>
        <w:tc>
          <w:tcPr>
            <w:tcW w:w="937" w:type="dxa"/>
          </w:tcPr>
          <w:p w14:paraId="55886024" w14:textId="79683CA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227</w:t>
            </w:r>
          </w:p>
        </w:tc>
        <w:tc>
          <w:tcPr>
            <w:tcW w:w="1226" w:type="dxa"/>
          </w:tcPr>
          <w:p w14:paraId="6BDD23A3" w14:textId="57B8616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23.073.894</w:t>
            </w:r>
          </w:p>
        </w:tc>
        <w:tc>
          <w:tcPr>
            <w:tcW w:w="1136" w:type="dxa"/>
          </w:tcPr>
          <w:p w14:paraId="1DAD06E6" w14:textId="67ECD93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22.485.819</w:t>
            </w:r>
          </w:p>
        </w:tc>
        <w:tc>
          <w:tcPr>
            <w:tcW w:w="1016" w:type="dxa"/>
          </w:tcPr>
          <w:p w14:paraId="11EE6193" w14:textId="56A3036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588.075</w:t>
            </w:r>
          </w:p>
        </w:tc>
        <w:tc>
          <w:tcPr>
            <w:tcW w:w="1043" w:type="dxa"/>
          </w:tcPr>
          <w:p w14:paraId="01220AD7" w14:textId="270D7C3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14.246</w:t>
            </w:r>
          </w:p>
        </w:tc>
        <w:tc>
          <w:tcPr>
            <w:tcW w:w="1134" w:type="dxa"/>
          </w:tcPr>
          <w:p w14:paraId="120683B2" w14:textId="19F39CE8"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7.861.834</w:t>
            </w:r>
          </w:p>
        </w:tc>
        <w:tc>
          <w:tcPr>
            <w:tcW w:w="757" w:type="dxa"/>
          </w:tcPr>
          <w:p w14:paraId="1EF6EFE0" w14:textId="27ED9F58"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34,1%</w:t>
            </w:r>
          </w:p>
        </w:tc>
        <w:tc>
          <w:tcPr>
            <w:tcW w:w="1134" w:type="dxa"/>
          </w:tcPr>
          <w:p w14:paraId="025D29CD" w14:textId="394DD9FC"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7.271.735</w:t>
            </w:r>
          </w:p>
        </w:tc>
        <w:tc>
          <w:tcPr>
            <w:tcW w:w="899" w:type="dxa"/>
          </w:tcPr>
          <w:p w14:paraId="4B1948E5" w14:textId="5D88B87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31,5%</w:t>
            </w:r>
          </w:p>
        </w:tc>
        <w:tc>
          <w:tcPr>
            <w:tcW w:w="1705" w:type="dxa"/>
          </w:tcPr>
          <w:p w14:paraId="240E49DB" w14:textId="51CC14A8"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Austrija, Njemačka, Slovenija</w:t>
            </w:r>
          </w:p>
        </w:tc>
      </w:tr>
      <w:tr w:rsidR="00E8673E" w:rsidRPr="00C7165E" w14:paraId="3BF75F96"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121802EA" w14:textId="1C0A958C" w:rsidR="00E8673E" w:rsidRPr="000A39B2" w:rsidRDefault="00E8673E" w:rsidP="00E8673E">
            <w:pPr>
              <w:jc w:val="center"/>
              <w:rPr>
                <w:sz w:val="16"/>
                <w:szCs w:val="16"/>
              </w:rPr>
            </w:pPr>
            <w:r>
              <w:rPr>
                <w:sz w:val="16"/>
                <w:szCs w:val="16"/>
              </w:rPr>
              <w:t>4</w:t>
            </w:r>
            <w:r w:rsidR="00AD760E">
              <w:rPr>
                <w:sz w:val="16"/>
                <w:szCs w:val="16"/>
              </w:rPr>
              <w:t>.</w:t>
            </w:r>
          </w:p>
        </w:tc>
        <w:tc>
          <w:tcPr>
            <w:tcW w:w="1146" w:type="dxa"/>
          </w:tcPr>
          <w:p w14:paraId="3E348168"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luke Ploče</w:t>
            </w:r>
          </w:p>
        </w:tc>
        <w:tc>
          <w:tcPr>
            <w:tcW w:w="888" w:type="dxa"/>
          </w:tcPr>
          <w:p w14:paraId="7F5547AC" w14:textId="6F2104D1" w:rsidR="00E8673E" w:rsidRPr="000A39B2" w:rsidRDefault="00E8673E" w:rsidP="00127955">
            <w:pPr>
              <w:spacing w:before="20" w:after="20"/>
              <w:ind w:left="-143" w:right="-43"/>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2.145.892</w:t>
            </w:r>
          </w:p>
        </w:tc>
        <w:tc>
          <w:tcPr>
            <w:tcW w:w="889" w:type="dxa"/>
          </w:tcPr>
          <w:p w14:paraId="05AB89F9" w14:textId="285D9296"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480.000</w:t>
            </w:r>
          </w:p>
        </w:tc>
        <w:tc>
          <w:tcPr>
            <w:tcW w:w="866" w:type="dxa"/>
          </w:tcPr>
          <w:p w14:paraId="20D8CBEF" w14:textId="6686B8A1"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w:t>
            </w:r>
          </w:p>
        </w:tc>
        <w:tc>
          <w:tcPr>
            <w:tcW w:w="937" w:type="dxa"/>
          </w:tcPr>
          <w:p w14:paraId="38144553" w14:textId="37C612B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661</w:t>
            </w:r>
          </w:p>
        </w:tc>
        <w:tc>
          <w:tcPr>
            <w:tcW w:w="1226" w:type="dxa"/>
          </w:tcPr>
          <w:p w14:paraId="7CB44F26" w14:textId="4015CAC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113.967.645</w:t>
            </w:r>
          </w:p>
        </w:tc>
        <w:tc>
          <w:tcPr>
            <w:tcW w:w="1136" w:type="dxa"/>
          </w:tcPr>
          <w:p w14:paraId="2C4D6861" w14:textId="0C4FAFD6"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100.570.343</w:t>
            </w:r>
          </w:p>
        </w:tc>
        <w:tc>
          <w:tcPr>
            <w:tcW w:w="1016" w:type="dxa"/>
          </w:tcPr>
          <w:p w14:paraId="30AA2994" w14:textId="3043038B" w:rsidR="00E8673E" w:rsidRPr="000A39B2" w:rsidRDefault="00E8673E" w:rsidP="00127955">
            <w:pPr>
              <w:spacing w:before="20" w:after="20"/>
              <w:ind w:right="-65"/>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13.397.302</w:t>
            </w:r>
          </w:p>
        </w:tc>
        <w:tc>
          <w:tcPr>
            <w:tcW w:w="1043" w:type="dxa"/>
          </w:tcPr>
          <w:p w14:paraId="0B09F287" w14:textId="0CE5151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13.881.100</w:t>
            </w:r>
          </w:p>
        </w:tc>
        <w:tc>
          <w:tcPr>
            <w:tcW w:w="1134" w:type="dxa"/>
          </w:tcPr>
          <w:p w14:paraId="17A9DDC4" w14:textId="7006EC4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80.247.907</w:t>
            </w:r>
          </w:p>
        </w:tc>
        <w:tc>
          <w:tcPr>
            <w:tcW w:w="757" w:type="dxa"/>
          </w:tcPr>
          <w:p w14:paraId="6AAD6EEF" w14:textId="0A3368E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70,4%</w:t>
            </w:r>
          </w:p>
        </w:tc>
        <w:tc>
          <w:tcPr>
            <w:tcW w:w="1134" w:type="dxa"/>
          </w:tcPr>
          <w:p w14:paraId="1A85B2A6" w14:textId="30602E4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70.535.833</w:t>
            </w:r>
          </w:p>
        </w:tc>
        <w:tc>
          <w:tcPr>
            <w:tcW w:w="899" w:type="dxa"/>
          </w:tcPr>
          <w:p w14:paraId="16234C65" w14:textId="6D7CC4C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61,9%</w:t>
            </w:r>
          </w:p>
        </w:tc>
        <w:tc>
          <w:tcPr>
            <w:tcW w:w="1705" w:type="dxa"/>
          </w:tcPr>
          <w:p w14:paraId="63367A1C" w14:textId="7937FA9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Austrija, Francuska, Italija, BiH</w:t>
            </w:r>
          </w:p>
        </w:tc>
      </w:tr>
      <w:tr w:rsidR="00E8673E" w:rsidRPr="00C7165E" w14:paraId="0908D4DA"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1C1AC80C" w14:textId="5D17D028" w:rsidR="00E8673E" w:rsidRPr="000A39B2" w:rsidRDefault="00E8673E" w:rsidP="00E8673E">
            <w:pPr>
              <w:jc w:val="center"/>
              <w:rPr>
                <w:sz w:val="16"/>
                <w:szCs w:val="16"/>
              </w:rPr>
            </w:pPr>
            <w:r>
              <w:rPr>
                <w:sz w:val="16"/>
                <w:szCs w:val="16"/>
              </w:rPr>
              <w:t>5</w:t>
            </w:r>
            <w:r w:rsidR="00AD760E">
              <w:rPr>
                <w:sz w:val="16"/>
                <w:szCs w:val="16"/>
              </w:rPr>
              <w:t>.</w:t>
            </w:r>
          </w:p>
        </w:tc>
        <w:tc>
          <w:tcPr>
            <w:tcW w:w="1146" w:type="dxa"/>
          </w:tcPr>
          <w:p w14:paraId="4A7943EF"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luke Pula</w:t>
            </w:r>
          </w:p>
        </w:tc>
        <w:tc>
          <w:tcPr>
            <w:tcW w:w="888" w:type="dxa"/>
          </w:tcPr>
          <w:p w14:paraId="292FFDEB" w14:textId="1BA9F04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59.848</w:t>
            </w:r>
          </w:p>
        </w:tc>
        <w:tc>
          <w:tcPr>
            <w:tcW w:w="889" w:type="dxa"/>
          </w:tcPr>
          <w:p w14:paraId="312CEEE6" w14:textId="0B38005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39.373</w:t>
            </w:r>
          </w:p>
        </w:tc>
        <w:tc>
          <w:tcPr>
            <w:tcW w:w="866" w:type="dxa"/>
          </w:tcPr>
          <w:p w14:paraId="23D5AED2" w14:textId="1645FE6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12</w:t>
            </w:r>
          </w:p>
        </w:tc>
        <w:tc>
          <w:tcPr>
            <w:tcW w:w="937" w:type="dxa"/>
          </w:tcPr>
          <w:p w14:paraId="57A069C8" w14:textId="7F24A88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112</w:t>
            </w:r>
          </w:p>
        </w:tc>
        <w:tc>
          <w:tcPr>
            <w:tcW w:w="1226" w:type="dxa"/>
          </w:tcPr>
          <w:p w14:paraId="4007000A" w14:textId="0D2B3AEC"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5.975.254</w:t>
            </w:r>
          </w:p>
        </w:tc>
        <w:tc>
          <w:tcPr>
            <w:tcW w:w="1136" w:type="dxa"/>
          </w:tcPr>
          <w:p w14:paraId="67994610" w14:textId="268B6C81"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7.840.215</w:t>
            </w:r>
          </w:p>
        </w:tc>
        <w:tc>
          <w:tcPr>
            <w:tcW w:w="1016" w:type="dxa"/>
          </w:tcPr>
          <w:p w14:paraId="7E21CA1F" w14:textId="004E0AA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-1.864.961</w:t>
            </w:r>
          </w:p>
        </w:tc>
        <w:tc>
          <w:tcPr>
            <w:tcW w:w="1043" w:type="dxa"/>
          </w:tcPr>
          <w:p w14:paraId="71540031" w14:textId="0DAA32B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7.963</w:t>
            </w:r>
          </w:p>
        </w:tc>
        <w:tc>
          <w:tcPr>
            <w:tcW w:w="1134" w:type="dxa"/>
          </w:tcPr>
          <w:p w14:paraId="3E985E99" w14:textId="2F5EB3E0" w:rsidR="00E8673E" w:rsidRPr="00005EA4"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005EA4">
              <w:rPr>
                <w:sz w:val="18"/>
                <w:szCs w:val="18"/>
              </w:rPr>
              <w:t>2.835.274</w:t>
            </w:r>
            <w:r w:rsidR="00E8673E" w:rsidRPr="00005EA4">
              <w:rPr>
                <w:sz w:val="18"/>
                <w:szCs w:val="18"/>
              </w:rPr>
              <w:t> </w:t>
            </w:r>
          </w:p>
        </w:tc>
        <w:tc>
          <w:tcPr>
            <w:tcW w:w="757" w:type="dxa"/>
          </w:tcPr>
          <w:p w14:paraId="7671E4BA" w14:textId="7102F1B6" w:rsidR="00E8673E" w:rsidRPr="00005EA4"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005EA4">
              <w:rPr>
                <w:sz w:val="18"/>
                <w:szCs w:val="18"/>
              </w:rPr>
              <w:t>0,0%</w:t>
            </w:r>
          </w:p>
        </w:tc>
        <w:tc>
          <w:tcPr>
            <w:tcW w:w="1134" w:type="dxa"/>
          </w:tcPr>
          <w:p w14:paraId="0A60A8E9" w14:textId="726C44D0" w:rsidR="00E8673E" w:rsidRPr="00005EA4"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005EA4">
              <w:rPr>
                <w:sz w:val="18"/>
                <w:szCs w:val="18"/>
              </w:rPr>
              <w:t>2.835.274</w:t>
            </w:r>
            <w:r w:rsidR="00E8673E" w:rsidRPr="00005EA4">
              <w:rPr>
                <w:sz w:val="18"/>
                <w:szCs w:val="18"/>
              </w:rPr>
              <w:t> </w:t>
            </w:r>
          </w:p>
        </w:tc>
        <w:tc>
          <w:tcPr>
            <w:tcW w:w="899" w:type="dxa"/>
          </w:tcPr>
          <w:p w14:paraId="393CB781" w14:textId="3DD9C90B"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0,0%</w:t>
            </w:r>
          </w:p>
        </w:tc>
        <w:tc>
          <w:tcPr>
            <w:tcW w:w="1705" w:type="dxa"/>
          </w:tcPr>
          <w:p w14:paraId="6958A6EE" w14:textId="7A91D57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sidRPr="00005EA4">
              <w:rPr>
                <w:sz w:val="18"/>
                <w:szCs w:val="18"/>
              </w:rPr>
              <w:t>Italija</w:t>
            </w:r>
            <w:r w:rsidR="00005EA4" w:rsidRPr="00005EA4">
              <w:rPr>
                <w:sz w:val="18"/>
                <w:szCs w:val="18"/>
              </w:rPr>
              <w:t>, Njemačka</w:t>
            </w:r>
          </w:p>
        </w:tc>
      </w:tr>
      <w:tr w:rsidR="00E8673E" w:rsidRPr="00C7165E" w14:paraId="37D2DB4F" w14:textId="77777777" w:rsidTr="00004158">
        <w:trPr>
          <w:trHeight w:val="397"/>
        </w:trPr>
        <w:tc>
          <w:tcPr>
            <w:cnfStyle w:val="001000000000" w:firstRow="0" w:lastRow="0" w:firstColumn="1" w:lastColumn="0" w:oddVBand="0" w:evenVBand="0" w:oddHBand="0" w:evenHBand="0" w:firstRowFirstColumn="0" w:firstRowLastColumn="0" w:lastRowFirstColumn="0" w:lastRowLastColumn="0"/>
            <w:tcW w:w="444" w:type="dxa"/>
          </w:tcPr>
          <w:p w14:paraId="32DA6140" w14:textId="7599867D" w:rsidR="00E8673E" w:rsidRPr="000A39B2" w:rsidRDefault="00E8673E" w:rsidP="00E8673E">
            <w:pPr>
              <w:jc w:val="center"/>
              <w:rPr>
                <w:sz w:val="16"/>
                <w:szCs w:val="16"/>
              </w:rPr>
            </w:pPr>
            <w:r>
              <w:rPr>
                <w:sz w:val="16"/>
                <w:szCs w:val="16"/>
              </w:rPr>
              <w:t>6</w:t>
            </w:r>
            <w:r w:rsidR="00AD760E">
              <w:rPr>
                <w:sz w:val="16"/>
                <w:szCs w:val="16"/>
              </w:rPr>
              <w:t>.</w:t>
            </w:r>
          </w:p>
        </w:tc>
        <w:tc>
          <w:tcPr>
            <w:tcW w:w="1146" w:type="dxa"/>
          </w:tcPr>
          <w:p w14:paraId="7ED1949C"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luke Rijeka</w:t>
            </w:r>
          </w:p>
        </w:tc>
        <w:tc>
          <w:tcPr>
            <w:tcW w:w="888" w:type="dxa"/>
          </w:tcPr>
          <w:p w14:paraId="493F25FF" w14:textId="7ED2BC2A" w:rsidR="00E8673E" w:rsidRPr="000A39B2" w:rsidRDefault="00921BED" w:rsidP="00921BED">
            <w:pPr>
              <w:spacing w:before="20" w:after="20"/>
              <w:ind w:left="-134" w:right="-185"/>
              <w:jc w:val="center"/>
              <w:cnfStyle w:val="000000000000" w:firstRow="0" w:lastRow="0" w:firstColumn="0" w:lastColumn="0" w:oddVBand="0" w:evenVBand="0" w:oddHBand="0" w:evenHBand="0" w:firstRowFirstColumn="0" w:firstRowLastColumn="0" w:lastRowFirstColumn="0" w:lastRowLastColumn="0"/>
              <w:rPr>
                <w:sz w:val="16"/>
                <w:szCs w:val="16"/>
              </w:rPr>
            </w:pPr>
            <w:r w:rsidRPr="00921BED">
              <w:rPr>
                <w:sz w:val="18"/>
                <w:szCs w:val="18"/>
              </w:rPr>
              <w:t>48.126.121</w:t>
            </w:r>
          </w:p>
        </w:tc>
        <w:tc>
          <w:tcPr>
            <w:tcW w:w="889" w:type="dxa"/>
          </w:tcPr>
          <w:p w14:paraId="16A19542" w14:textId="7AA094D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0</w:t>
            </w:r>
          </w:p>
        </w:tc>
        <w:tc>
          <w:tcPr>
            <w:tcW w:w="866" w:type="dxa"/>
          </w:tcPr>
          <w:p w14:paraId="4FE7D4D9" w14:textId="0541F8C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w:t>
            </w:r>
          </w:p>
        </w:tc>
        <w:tc>
          <w:tcPr>
            <w:tcW w:w="937" w:type="dxa"/>
          </w:tcPr>
          <w:p w14:paraId="0BDD7ACD" w14:textId="47D6DD4C"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503</w:t>
            </w:r>
          </w:p>
        </w:tc>
        <w:tc>
          <w:tcPr>
            <w:tcW w:w="1226" w:type="dxa"/>
          </w:tcPr>
          <w:p w14:paraId="4ABCC883" w14:textId="756F971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59.674.715</w:t>
            </w:r>
          </w:p>
        </w:tc>
        <w:tc>
          <w:tcPr>
            <w:tcW w:w="1136" w:type="dxa"/>
          </w:tcPr>
          <w:p w14:paraId="476532B7" w14:textId="4EFBA887"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50.541.477</w:t>
            </w:r>
          </w:p>
        </w:tc>
        <w:tc>
          <w:tcPr>
            <w:tcW w:w="1016" w:type="dxa"/>
          </w:tcPr>
          <w:p w14:paraId="10576A41" w14:textId="086D5D6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9.133.238</w:t>
            </w:r>
          </w:p>
        </w:tc>
        <w:tc>
          <w:tcPr>
            <w:tcW w:w="1043" w:type="dxa"/>
          </w:tcPr>
          <w:p w14:paraId="0493F5F1" w14:textId="4782FBA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1.849.535</w:t>
            </w:r>
          </w:p>
        </w:tc>
        <w:tc>
          <w:tcPr>
            <w:tcW w:w="1134" w:type="dxa"/>
          </w:tcPr>
          <w:p w14:paraId="3B4EC61D" w14:textId="46E1153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55.240.518</w:t>
            </w:r>
          </w:p>
        </w:tc>
        <w:tc>
          <w:tcPr>
            <w:tcW w:w="757" w:type="dxa"/>
          </w:tcPr>
          <w:p w14:paraId="58131CC7" w14:textId="3D8106E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92,6%</w:t>
            </w:r>
          </w:p>
        </w:tc>
        <w:tc>
          <w:tcPr>
            <w:tcW w:w="1134" w:type="dxa"/>
          </w:tcPr>
          <w:p w14:paraId="7043DAC0" w14:textId="635652BF"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8.315.393</w:t>
            </w:r>
          </w:p>
        </w:tc>
        <w:tc>
          <w:tcPr>
            <w:tcW w:w="899" w:type="dxa"/>
          </w:tcPr>
          <w:p w14:paraId="762BFD7E" w14:textId="0C6F0B9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13,9%</w:t>
            </w:r>
          </w:p>
        </w:tc>
        <w:tc>
          <w:tcPr>
            <w:tcW w:w="1705" w:type="dxa"/>
          </w:tcPr>
          <w:p w14:paraId="10A8D3D2" w14:textId="1562CB1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Egipat, Austrija, BiH</w:t>
            </w:r>
          </w:p>
        </w:tc>
      </w:tr>
      <w:tr w:rsidR="00E8673E" w:rsidRPr="00C7165E" w14:paraId="24487F0F" w14:textId="77777777" w:rsidTr="00884EC1">
        <w:trPr>
          <w:trHeight w:val="397"/>
        </w:trPr>
        <w:tc>
          <w:tcPr>
            <w:cnfStyle w:val="001000000000" w:firstRow="0" w:lastRow="0" w:firstColumn="1" w:lastColumn="0" w:oddVBand="0" w:evenVBand="0" w:oddHBand="0" w:evenHBand="0" w:firstRowFirstColumn="0" w:firstRowLastColumn="0" w:lastRowFirstColumn="0" w:lastRowLastColumn="0"/>
            <w:tcW w:w="444" w:type="dxa"/>
            <w:tcBorders>
              <w:bottom w:val="single" w:sz="4" w:space="0" w:color="999999" w:themeColor="text1" w:themeTint="66"/>
            </w:tcBorders>
          </w:tcPr>
          <w:p w14:paraId="2F342C22" w14:textId="1DC96232" w:rsidR="00E8673E" w:rsidRPr="000A39B2" w:rsidRDefault="00E8673E" w:rsidP="00E8673E">
            <w:pPr>
              <w:jc w:val="center"/>
              <w:rPr>
                <w:sz w:val="16"/>
                <w:szCs w:val="16"/>
              </w:rPr>
            </w:pPr>
            <w:r>
              <w:rPr>
                <w:sz w:val="16"/>
                <w:szCs w:val="16"/>
              </w:rPr>
              <w:t>7</w:t>
            </w:r>
            <w:r w:rsidR="00AD760E">
              <w:rPr>
                <w:sz w:val="16"/>
                <w:szCs w:val="16"/>
              </w:rPr>
              <w:t>.</w:t>
            </w:r>
          </w:p>
        </w:tc>
        <w:tc>
          <w:tcPr>
            <w:tcW w:w="1146" w:type="dxa"/>
            <w:tcBorders>
              <w:bottom w:val="single" w:sz="4" w:space="0" w:color="999999" w:themeColor="text1" w:themeTint="66"/>
            </w:tcBorders>
          </w:tcPr>
          <w:p w14:paraId="7F8DE44C"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luke Split</w:t>
            </w:r>
          </w:p>
        </w:tc>
        <w:tc>
          <w:tcPr>
            <w:tcW w:w="888" w:type="dxa"/>
            <w:tcBorders>
              <w:bottom w:val="single" w:sz="4" w:space="0" w:color="999999" w:themeColor="text1" w:themeTint="66"/>
            </w:tcBorders>
          </w:tcPr>
          <w:p w14:paraId="017C308C" w14:textId="2E85A27B"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283.900</w:t>
            </w:r>
          </w:p>
        </w:tc>
        <w:tc>
          <w:tcPr>
            <w:tcW w:w="889" w:type="dxa"/>
            <w:tcBorders>
              <w:bottom w:val="single" w:sz="4" w:space="0" w:color="999999" w:themeColor="text1" w:themeTint="66"/>
            </w:tcBorders>
          </w:tcPr>
          <w:p w14:paraId="145F24EF" w14:textId="278D7219"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0</w:t>
            </w:r>
          </w:p>
        </w:tc>
        <w:tc>
          <w:tcPr>
            <w:tcW w:w="866" w:type="dxa"/>
            <w:tcBorders>
              <w:bottom w:val="single" w:sz="4" w:space="0" w:color="999999" w:themeColor="text1" w:themeTint="66"/>
            </w:tcBorders>
          </w:tcPr>
          <w:p w14:paraId="21188F89" w14:textId="6FA6CD6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6</w:t>
            </w:r>
          </w:p>
        </w:tc>
        <w:tc>
          <w:tcPr>
            <w:tcW w:w="937" w:type="dxa"/>
            <w:tcBorders>
              <w:bottom w:val="single" w:sz="4" w:space="0" w:color="999999" w:themeColor="text1" w:themeTint="66"/>
            </w:tcBorders>
          </w:tcPr>
          <w:p w14:paraId="46474E47" w14:textId="7C99D3D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163</w:t>
            </w:r>
          </w:p>
        </w:tc>
        <w:tc>
          <w:tcPr>
            <w:tcW w:w="1226" w:type="dxa"/>
            <w:tcBorders>
              <w:bottom w:val="single" w:sz="4" w:space="0" w:color="999999" w:themeColor="text1" w:themeTint="66"/>
            </w:tcBorders>
          </w:tcPr>
          <w:p w14:paraId="3892D146" w14:textId="2912796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4.014.435</w:t>
            </w:r>
          </w:p>
        </w:tc>
        <w:tc>
          <w:tcPr>
            <w:tcW w:w="1136" w:type="dxa"/>
            <w:tcBorders>
              <w:bottom w:val="single" w:sz="4" w:space="0" w:color="999999" w:themeColor="text1" w:themeTint="66"/>
            </w:tcBorders>
          </w:tcPr>
          <w:p w14:paraId="7373338F" w14:textId="77562284"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3.909.554</w:t>
            </w:r>
          </w:p>
        </w:tc>
        <w:tc>
          <w:tcPr>
            <w:tcW w:w="1016" w:type="dxa"/>
            <w:tcBorders>
              <w:bottom w:val="single" w:sz="4" w:space="0" w:color="999999" w:themeColor="text1" w:themeTint="66"/>
            </w:tcBorders>
          </w:tcPr>
          <w:p w14:paraId="258DD994" w14:textId="78F0A686"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104.882</w:t>
            </w:r>
          </w:p>
        </w:tc>
        <w:tc>
          <w:tcPr>
            <w:tcW w:w="1043" w:type="dxa"/>
            <w:tcBorders>
              <w:bottom w:val="single" w:sz="4" w:space="0" w:color="999999" w:themeColor="text1" w:themeTint="66"/>
            </w:tcBorders>
          </w:tcPr>
          <w:p w14:paraId="4DE0DA82" w14:textId="55DF8A20"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2.924.231</w:t>
            </w:r>
          </w:p>
        </w:tc>
        <w:tc>
          <w:tcPr>
            <w:tcW w:w="1134" w:type="dxa"/>
            <w:tcBorders>
              <w:bottom w:val="single" w:sz="4" w:space="0" w:color="999999" w:themeColor="text1" w:themeTint="66"/>
            </w:tcBorders>
          </w:tcPr>
          <w:p w14:paraId="462B7B9A" w14:textId="7AFD8B4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1.918.231</w:t>
            </w:r>
          </w:p>
        </w:tc>
        <w:tc>
          <w:tcPr>
            <w:tcW w:w="757" w:type="dxa"/>
            <w:tcBorders>
              <w:bottom w:val="single" w:sz="4" w:space="0" w:color="999999" w:themeColor="text1" w:themeTint="66"/>
            </w:tcBorders>
          </w:tcPr>
          <w:p w14:paraId="0D319CA3" w14:textId="101BF337"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47,8%</w:t>
            </w:r>
          </w:p>
        </w:tc>
        <w:tc>
          <w:tcPr>
            <w:tcW w:w="1134" w:type="dxa"/>
            <w:tcBorders>
              <w:bottom w:val="single" w:sz="4" w:space="0" w:color="999999" w:themeColor="text1" w:themeTint="66"/>
            </w:tcBorders>
          </w:tcPr>
          <w:p w14:paraId="4352DCF3" w14:textId="2300F05E"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1.090.289</w:t>
            </w:r>
          </w:p>
        </w:tc>
        <w:tc>
          <w:tcPr>
            <w:tcW w:w="899" w:type="dxa"/>
            <w:tcBorders>
              <w:bottom w:val="single" w:sz="4" w:space="0" w:color="999999" w:themeColor="text1" w:themeTint="66"/>
            </w:tcBorders>
          </w:tcPr>
          <w:p w14:paraId="5CF337E8" w14:textId="2D6B20B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27,2%</w:t>
            </w:r>
          </w:p>
        </w:tc>
        <w:tc>
          <w:tcPr>
            <w:tcW w:w="1705" w:type="dxa"/>
            <w:tcBorders>
              <w:bottom w:val="single" w:sz="4" w:space="0" w:color="999999" w:themeColor="text1" w:themeTint="66"/>
            </w:tcBorders>
          </w:tcPr>
          <w:p w14:paraId="79B4B31E" w14:textId="205F8DC1"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Njemačka, Italija, Belgija</w:t>
            </w:r>
          </w:p>
        </w:tc>
      </w:tr>
      <w:tr w:rsidR="00DB241A" w:rsidRPr="00C7165E" w14:paraId="6F55076F" w14:textId="77777777" w:rsidTr="00884EC1">
        <w:trPr>
          <w:trHeight w:val="169"/>
        </w:trPr>
        <w:tc>
          <w:tcPr>
            <w:cnfStyle w:val="001000000000" w:firstRow="0" w:lastRow="0" w:firstColumn="1" w:lastColumn="0" w:oddVBand="0" w:evenVBand="0" w:oddHBand="0" w:evenHBand="0" w:firstRowFirstColumn="0" w:firstRowLastColumn="0" w:lastRowFirstColumn="0" w:lastRowLastColumn="0"/>
            <w:tcW w:w="15220" w:type="dxa"/>
            <w:gridSpan w:val="15"/>
            <w:tcBorders>
              <w:left w:val="nil"/>
              <w:bottom w:val="single" w:sz="4" w:space="0" w:color="999999" w:themeColor="text1" w:themeTint="66"/>
              <w:right w:val="nil"/>
            </w:tcBorders>
          </w:tcPr>
          <w:p w14:paraId="0C3F315A" w14:textId="77777777" w:rsidR="00DB241A" w:rsidRPr="000A39B2" w:rsidRDefault="00DB241A" w:rsidP="00127955">
            <w:pPr>
              <w:spacing w:before="20" w:after="20"/>
              <w:jc w:val="center"/>
              <w:rPr>
                <w:sz w:val="16"/>
                <w:szCs w:val="16"/>
              </w:rPr>
            </w:pPr>
          </w:p>
        </w:tc>
      </w:tr>
      <w:tr w:rsidR="00E8673E" w:rsidRPr="00C7165E" w14:paraId="2ECCF629" w14:textId="77777777" w:rsidTr="00884EC1">
        <w:trPr>
          <w:trHeight w:val="480"/>
        </w:trPr>
        <w:tc>
          <w:tcPr>
            <w:cnfStyle w:val="001000000000" w:firstRow="0" w:lastRow="0" w:firstColumn="1" w:lastColumn="0" w:oddVBand="0" w:evenVBand="0" w:oddHBand="0" w:evenHBand="0" w:firstRowFirstColumn="0" w:firstRowLastColumn="0" w:lastRowFirstColumn="0" w:lastRowLastColumn="0"/>
            <w:tcW w:w="444" w:type="dxa"/>
            <w:tcBorders>
              <w:bottom w:val="single" w:sz="4" w:space="0" w:color="999999" w:themeColor="text1" w:themeTint="66"/>
            </w:tcBorders>
          </w:tcPr>
          <w:p w14:paraId="2C0B20F1" w14:textId="77777777" w:rsidR="00E8673E" w:rsidRPr="000A39B2" w:rsidRDefault="00E8673E" w:rsidP="00E8673E">
            <w:pPr>
              <w:rPr>
                <w:sz w:val="16"/>
                <w:szCs w:val="16"/>
              </w:rPr>
            </w:pPr>
          </w:p>
        </w:tc>
        <w:tc>
          <w:tcPr>
            <w:tcW w:w="1146" w:type="dxa"/>
            <w:tcBorders>
              <w:bottom w:val="single" w:sz="4" w:space="0" w:color="999999" w:themeColor="text1" w:themeTint="66"/>
            </w:tcBorders>
          </w:tcPr>
          <w:p w14:paraId="41FB7B84" w14:textId="77777777"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Ukupno kopnene zone</w:t>
            </w:r>
          </w:p>
        </w:tc>
        <w:tc>
          <w:tcPr>
            <w:tcW w:w="888" w:type="dxa"/>
            <w:tcBorders>
              <w:bottom w:val="single" w:sz="4" w:space="0" w:color="999999" w:themeColor="text1" w:themeTint="66"/>
            </w:tcBorders>
          </w:tcPr>
          <w:p w14:paraId="67BE591B" w14:textId="62A44668"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534.881</w:t>
            </w:r>
          </w:p>
        </w:tc>
        <w:tc>
          <w:tcPr>
            <w:tcW w:w="889" w:type="dxa"/>
            <w:tcBorders>
              <w:bottom w:val="single" w:sz="4" w:space="0" w:color="999999" w:themeColor="text1" w:themeTint="66"/>
            </w:tcBorders>
          </w:tcPr>
          <w:p w14:paraId="0C6D5F11" w14:textId="23005E66"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189.121</w:t>
            </w:r>
          </w:p>
        </w:tc>
        <w:tc>
          <w:tcPr>
            <w:tcW w:w="866" w:type="dxa"/>
            <w:tcBorders>
              <w:bottom w:val="single" w:sz="4" w:space="0" w:color="999999" w:themeColor="text1" w:themeTint="66"/>
            </w:tcBorders>
          </w:tcPr>
          <w:p w14:paraId="5AE4C51F" w14:textId="023AA0D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26</w:t>
            </w:r>
          </w:p>
        </w:tc>
        <w:tc>
          <w:tcPr>
            <w:tcW w:w="937" w:type="dxa"/>
            <w:tcBorders>
              <w:bottom w:val="single" w:sz="4" w:space="0" w:color="999999" w:themeColor="text1" w:themeTint="66"/>
            </w:tcBorders>
          </w:tcPr>
          <w:p w14:paraId="156B2E13" w14:textId="202D4D9B"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482</w:t>
            </w:r>
          </w:p>
        </w:tc>
        <w:tc>
          <w:tcPr>
            <w:tcW w:w="1226" w:type="dxa"/>
            <w:tcBorders>
              <w:bottom w:val="single" w:sz="4" w:space="0" w:color="999999" w:themeColor="text1" w:themeTint="66"/>
            </w:tcBorders>
          </w:tcPr>
          <w:p w14:paraId="4BD35363" w14:textId="79A1A735"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40.249.211</w:t>
            </w:r>
          </w:p>
        </w:tc>
        <w:tc>
          <w:tcPr>
            <w:tcW w:w="1136" w:type="dxa"/>
            <w:tcBorders>
              <w:bottom w:val="single" w:sz="4" w:space="0" w:color="999999" w:themeColor="text1" w:themeTint="66"/>
            </w:tcBorders>
          </w:tcPr>
          <w:p w14:paraId="0532D78F" w14:textId="7E2A2CA9"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35.653.775</w:t>
            </w:r>
          </w:p>
        </w:tc>
        <w:tc>
          <w:tcPr>
            <w:tcW w:w="1016" w:type="dxa"/>
            <w:tcBorders>
              <w:bottom w:val="single" w:sz="4" w:space="0" w:color="999999" w:themeColor="text1" w:themeTint="66"/>
            </w:tcBorders>
          </w:tcPr>
          <w:p w14:paraId="0A842D38" w14:textId="2BC42BE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4.595.437</w:t>
            </w:r>
          </w:p>
        </w:tc>
        <w:tc>
          <w:tcPr>
            <w:tcW w:w="1043" w:type="dxa"/>
            <w:tcBorders>
              <w:bottom w:val="single" w:sz="4" w:space="0" w:color="999999" w:themeColor="text1" w:themeTint="66"/>
            </w:tcBorders>
          </w:tcPr>
          <w:p w14:paraId="0BC76D87" w14:textId="2D4C6D6D"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2.959.930</w:t>
            </w:r>
          </w:p>
        </w:tc>
        <w:tc>
          <w:tcPr>
            <w:tcW w:w="1134" w:type="dxa"/>
            <w:tcBorders>
              <w:bottom w:val="single" w:sz="4" w:space="0" w:color="999999" w:themeColor="text1" w:themeTint="66"/>
            </w:tcBorders>
          </w:tcPr>
          <w:p w14:paraId="7CC17FA6" w14:textId="18A833D2"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17.903.692</w:t>
            </w:r>
          </w:p>
        </w:tc>
        <w:tc>
          <w:tcPr>
            <w:tcW w:w="757" w:type="dxa"/>
            <w:tcBorders>
              <w:bottom w:val="single" w:sz="4" w:space="0" w:color="999999" w:themeColor="text1" w:themeTint="66"/>
            </w:tcBorders>
          </w:tcPr>
          <w:p w14:paraId="264AF892" w14:textId="22205A6B"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44%</w:t>
            </w:r>
          </w:p>
        </w:tc>
        <w:tc>
          <w:tcPr>
            <w:tcW w:w="1134" w:type="dxa"/>
            <w:tcBorders>
              <w:bottom w:val="single" w:sz="4" w:space="0" w:color="999999" w:themeColor="text1" w:themeTint="66"/>
            </w:tcBorders>
          </w:tcPr>
          <w:p w14:paraId="252EB6DB" w14:textId="0C707C53"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10.605.476</w:t>
            </w:r>
          </w:p>
        </w:tc>
        <w:tc>
          <w:tcPr>
            <w:tcW w:w="899" w:type="dxa"/>
            <w:tcBorders>
              <w:bottom w:val="single" w:sz="4" w:space="0" w:color="999999" w:themeColor="text1" w:themeTint="66"/>
            </w:tcBorders>
          </w:tcPr>
          <w:p w14:paraId="0C29C3C8" w14:textId="05BCFDFA" w:rsidR="00E8673E" w:rsidRPr="000A39B2" w:rsidRDefault="00E8673E"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26,3%</w:t>
            </w:r>
          </w:p>
        </w:tc>
        <w:tc>
          <w:tcPr>
            <w:tcW w:w="1705" w:type="dxa"/>
            <w:tcBorders>
              <w:bottom w:val="single" w:sz="4" w:space="0" w:color="999999" w:themeColor="text1" w:themeTint="66"/>
            </w:tcBorders>
          </w:tcPr>
          <w:p w14:paraId="3948896D" w14:textId="6481828A" w:rsidR="00E8673E" w:rsidRPr="000A39B2" w:rsidRDefault="00E8673E"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r>
      <w:tr w:rsidR="00DB241A" w:rsidRPr="00C7165E" w14:paraId="2182EFEF" w14:textId="77777777" w:rsidTr="00884EC1">
        <w:trPr>
          <w:trHeight w:val="158"/>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999999" w:themeColor="text1" w:themeTint="66"/>
              <w:left w:val="nil"/>
              <w:bottom w:val="single" w:sz="4" w:space="0" w:color="999999" w:themeColor="text1" w:themeTint="66"/>
              <w:right w:val="nil"/>
            </w:tcBorders>
          </w:tcPr>
          <w:p w14:paraId="080C5B63" w14:textId="77777777" w:rsidR="00DB241A" w:rsidRPr="000A39B2" w:rsidRDefault="00DB241A" w:rsidP="00DB241A">
            <w:pPr>
              <w:rPr>
                <w:sz w:val="16"/>
                <w:szCs w:val="16"/>
              </w:rPr>
            </w:pPr>
          </w:p>
        </w:tc>
        <w:tc>
          <w:tcPr>
            <w:tcW w:w="1146" w:type="dxa"/>
            <w:tcBorders>
              <w:top w:val="single" w:sz="4" w:space="0" w:color="999999" w:themeColor="text1" w:themeTint="66"/>
              <w:left w:val="nil"/>
              <w:bottom w:val="single" w:sz="4" w:space="0" w:color="999999" w:themeColor="text1" w:themeTint="66"/>
              <w:right w:val="nil"/>
            </w:tcBorders>
          </w:tcPr>
          <w:p w14:paraId="5D1AAC4C" w14:textId="77777777" w:rsidR="00DB241A" w:rsidRPr="000A39B2" w:rsidRDefault="00DB241A"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c>
          <w:tcPr>
            <w:tcW w:w="888" w:type="dxa"/>
            <w:tcBorders>
              <w:top w:val="single" w:sz="4" w:space="0" w:color="999999" w:themeColor="text1" w:themeTint="66"/>
              <w:left w:val="nil"/>
              <w:bottom w:val="single" w:sz="4" w:space="0" w:color="999999" w:themeColor="text1" w:themeTint="66"/>
              <w:right w:val="nil"/>
            </w:tcBorders>
          </w:tcPr>
          <w:p w14:paraId="6350B673"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9" w:type="dxa"/>
            <w:tcBorders>
              <w:top w:val="single" w:sz="4" w:space="0" w:color="999999" w:themeColor="text1" w:themeTint="66"/>
              <w:left w:val="nil"/>
              <w:bottom w:val="single" w:sz="4" w:space="0" w:color="999999" w:themeColor="text1" w:themeTint="66"/>
              <w:right w:val="nil"/>
            </w:tcBorders>
          </w:tcPr>
          <w:p w14:paraId="2A7447A0"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66" w:type="dxa"/>
            <w:tcBorders>
              <w:top w:val="single" w:sz="4" w:space="0" w:color="999999" w:themeColor="text1" w:themeTint="66"/>
              <w:left w:val="nil"/>
              <w:bottom w:val="single" w:sz="4" w:space="0" w:color="999999" w:themeColor="text1" w:themeTint="66"/>
              <w:right w:val="nil"/>
            </w:tcBorders>
          </w:tcPr>
          <w:p w14:paraId="49EC838A"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37" w:type="dxa"/>
            <w:tcBorders>
              <w:top w:val="single" w:sz="4" w:space="0" w:color="999999" w:themeColor="text1" w:themeTint="66"/>
              <w:left w:val="nil"/>
              <w:bottom w:val="single" w:sz="4" w:space="0" w:color="999999" w:themeColor="text1" w:themeTint="66"/>
              <w:right w:val="nil"/>
            </w:tcBorders>
          </w:tcPr>
          <w:p w14:paraId="117F2ABD"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26" w:type="dxa"/>
            <w:tcBorders>
              <w:top w:val="single" w:sz="4" w:space="0" w:color="999999" w:themeColor="text1" w:themeTint="66"/>
              <w:left w:val="nil"/>
              <w:bottom w:val="single" w:sz="4" w:space="0" w:color="999999" w:themeColor="text1" w:themeTint="66"/>
              <w:right w:val="nil"/>
            </w:tcBorders>
          </w:tcPr>
          <w:p w14:paraId="569753D3"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6" w:type="dxa"/>
            <w:tcBorders>
              <w:top w:val="single" w:sz="4" w:space="0" w:color="999999" w:themeColor="text1" w:themeTint="66"/>
              <w:left w:val="nil"/>
              <w:bottom w:val="single" w:sz="4" w:space="0" w:color="999999" w:themeColor="text1" w:themeTint="66"/>
              <w:right w:val="nil"/>
            </w:tcBorders>
          </w:tcPr>
          <w:p w14:paraId="0677A437"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16" w:type="dxa"/>
            <w:tcBorders>
              <w:top w:val="single" w:sz="4" w:space="0" w:color="999999" w:themeColor="text1" w:themeTint="66"/>
              <w:left w:val="nil"/>
              <w:bottom w:val="single" w:sz="4" w:space="0" w:color="999999" w:themeColor="text1" w:themeTint="66"/>
              <w:right w:val="nil"/>
            </w:tcBorders>
          </w:tcPr>
          <w:p w14:paraId="36E38E4C"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Borders>
              <w:top w:val="single" w:sz="4" w:space="0" w:color="999999" w:themeColor="text1" w:themeTint="66"/>
              <w:left w:val="nil"/>
              <w:bottom w:val="single" w:sz="4" w:space="0" w:color="999999" w:themeColor="text1" w:themeTint="66"/>
              <w:right w:val="nil"/>
            </w:tcBorders>
          </w:tcPr>
          <w:p w14:paraId="52D6DBEA"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Borders>
              <w:top w:val="single" w:sz="4" w:space="0" w:color="999999" w:themeColor="text1" w:themeTint="66"/>
              <w:left w:val="nil"/>
              <w:bottom w:val="single" w:sz="4" w:space="0" w:color="999999" w:themeColor="text1" w:themeTint="66"/>
              <w:right w:val="nil"/>
            </w:tcBorders>
          </w:tcPr>
          <w:p w14:paraId="17BF85D7"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57" w:type="dxa"/>
            <w:tcBorders>
              <w:top w:val="single" w:sz="4" w:space="0" w:color="999999" w:themeColor="text1" w:themeTint="66"/>
              <w:left w:val="nil"/>
              <w:bottom w:val="single" w:sz="4" w:space="0" w:color="999999" w:themeColor="text1" w:themeTint="66"/>
              <w:right w:val="nil"/>
            </w:tcBorders>
          </w:tcPr>
          <w:p w14:paraId="297E36D0"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Borders>
              <w:top w:val="single" w:sz="4" w:space="0" w:color="999999" w:themeColor="text1" w:themeTint="66"/>
              <w:left w:val="nil"/>
              <w:bottom w:val="single" w:sz="4" w:space="0" w:color="999999" w:themeColor="text1" w:themeTint="66"/>
              <w:right w:val="nil"/>
            </w:tcBorders>
          </w:tcPr>
          <w:p w14:paraId="6A099BC2"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99" w:type="dxa"/>
            <w:tcBorders>
              <w:top w:val="single" w:sz="4" w:space="0" w:color="999999" w:themeColor="text1" w:themeTint="66"/>
              <w:left w:val="nil"/>
              <w:bottom w:val="single" w:sz="4" w:space="0" w:color="999999" w:themeColor="text1" w:themeTint="66"/>
              <w:right w:val="nil"/>
            </w:tcBorders>
          </w:tcPr>
          <w:p w14:paraId="0DA94549"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705" w:type="dxa"/>
            <w:tcBorders>
              <w:top w:val="single" w:sz="4" w:space="0" w:color="999999" w:themeColor="text1" w:themeTint="66"/>
              <w:left w:val="nil"/>
              <w:bottom w:val="single" w:sz="4" w:space="0" w:color="999999" w:themeColor="text1" w:themeTint="66"/>
              <w:right w:val="nil"/>
            </w:tcBorders>
          </w:tcPr>
          <w:p w14:paraId="31D3B2E6" w14:textId="77777777" w:rsidR="00DB241A" w:rsidRPr="000A39B2" w:rsidRDefault="00DB241A"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r>
      <w:tr w:rsidR="00005EA4" w:rsidRPr="00C7165E" w14:paraId="7479FC54" w14:textId="77777777" w:rsidTr="00884EC1">
        <w:trPr>
          <w:trHeight w:val="480"/>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999999" w:themeColor="text1" w:themeTint="66"/>
              <w:bottom w:val="single" w:sz="4" w:space="0" w:color="999999" w:themeColor="text1" w:themeTint="66"/>
            </w:tcBorders>
          </w:tcPr>
          <w:p w14:paraId="373B5727" w14:textId="77777777" w:rsidR="00005EA4" w:rsidRPr="000A39B2" w:rsidRDefault="00005EA4" w:rsidP="00005EA4">
            <w:pPr>
              <w:rPr>
                <w:sz w:val="16"/>
                <w:szCs w:val="16"/>
              </w:rPr>
            </w:pPr>
          </w:p>
        </w:tc>
        <w:tc>
          <w:tcPr>
            <w:tcW w:w="1146" w:type="dxa"/>
            <w:tcBorders>
              <w:top w:val="single" w:sz="4" w:space="0" w:color="999999" w:themeColor="text1" w:themeTint="66"/>
              <w:bottom w:val="single" w:sz="4" w:space="0" w:color="999999" w:themeColor="text1" w:themeTint="66"/>
            </w:tcBorders>
          </w:tcPr>
          <w:p w14:paraId="7A8B36E6" w14:textId="77777777" w:rsidR="00005EA4" w:rsidRPr="000A39B2" w:rsidRDefault="00005EA4"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Ukupno lučke zone</w:t>
            </w:r>
          </w:p>
        </w:tc>
        <w:tc>
          <w:tcPr>
            <w:tcW w:w="888" w:type="dxa"/>
            <w:tcBorders>
              <w:top w:val="single" w:sz="4" w:space="0" w:color="999999" w:themeColor="text1" w:themeTint="66"/>
              <w:bottom w:val="single" w:sz="4" w:space="0" w:color="999999" w:themeColor="text1" w:themeTint="66"/>
            </w:tcBorders>
          </w:tcPr>
          <w:p w14:paraId="53967A09" w14:textId="77777777" w:rsidR="00921BED" w:rsidRDefault="00921BED" w:rsidP="00921BED">
            <w:pPr>
              <w:ind w:left="-143" w:right="-185"/>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50.615.761</w:t>
            </w:r>
          </w:p>
          <w:p w14:paraId="49C61D8D" w14:textId="756E1185" w:rsidR="00005EA4" w:rsidRPr="000A39B2" w:rsidRDefault="00005EA4" w:rsidP="00127955">
            <w:pPr>
              <w:spacing w:before="20" w:after="20"/>
              <w:ind w:left="-134" w:right="-179"/>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9" w:type="dxa"/>
            <w:tcBorders>
              <w:top w:val="single" w:sz="4" w:space="0" w:color="999999" w:themeColor="text1" w:themeTint="66"/>
              <w:bottom w:val="single" w:sz="4" w:space="0" w:color="999999" w:themeColor="text1" w:themeTint="66"/>
            </w:tcBorders>
          </w:tcPr>
          <w:p w14:paraId="506877C6" w14:textId="07C26C48"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519.373</w:t>
            </w:r>
          </w:p>
        </w:tc>
        <w:tc>
          <w:tcPr>
            <w:tcW w:w="866" w:type="dxa"/>
            <w:tcBorders>
              <w:top w:val="single" w:sz="4" w:space="0" w:color="999999" w:themeColor="text1" w:themeTint="66"/>
              <w:bottom w:val="single" w:sz="4" w:space="0" w:color="999999" w:themeColor="text1" w:themeTint="66"/>
            </w:tcBorders>
          </w:tcPr>
          <w:p w14:paraId="52C7C0B1" w14:textId="229604EF"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31</w:t>
            </w:r>
          </w:p>
        </w:tc>
        <w:tc>
          <w:tcPr>
            <w:tcW w:w="937" w:type="dxa"/>
            <w:tcBorders>
              <w:top w:val="single" w:sz="4" w:space="0" w:color="999999" w:themeColor="text1" w:themeTint="66"/>
              <w:bottom w:val="single" w:sz="4" w:space="0" w:color="999999" w:themeColor="text1" w:themeTint="66"/>
            </w:tcBorders>
          </w:tcPr>
          <w:p w14:paraId="5438375E" w14:textId="1688B711"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1.439</w:t>
            </w:r>
          </w:p>
        </w:tc>
        <w:tc>
          <w:tcPr>
            <w:tcW w:w="1226" w:type="dxa"/>
            <w:tcBorders>
              <w:top w:val="single" w:sz="4" w:space="0" w:color="999999" w:themeColor="text1" w:themeTint="66"/>
              <w:bottom w:val="single" w:sz="4" w:space="0" w:color="999999" w:themeColor="text1" w:themeTint="66"/>
            </w:tcBorders>
          </w:tcPr>
          <w:p w14:paraId="0BB0EEAA" w14:textId="5DEC59C9"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183.632.049</w:t>
            </w:r>
          </w:p>
        </w:tc>
        <w:tc>
          <w:tcPr>
            <w:tcW w:w="1136" w:type="dxa"/>
            <w:tcBorders>
              <w:top w:val="single" w:sz="4" w:space="0" w:color="999999" w:themeColor="text1" w:themeTint="66"/>
              <w:bottom w:val="single" w:sz="4" w:space="0" w:color="999999" w:themeColor="text1" w:themeTint="66"/>
            </w:tcBorders>
          </w:tcPr>
          <w:p w14:paraId="1DC0973F" w14:textId="7F3F72D0"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162.861.588</w:t>
            </w:r>
          </w:p>
        </w:tc>
        <w:tc>
          <w:tcPr>
            <w:tcW w:w="1016" w:type="dxa"/>
            <w:tcBorders>
              <w:top w:val="single" w:sz="4" w:space="0" w:color="999999" w:themeColor="text1" w:themeTint="66"/>
              <w:bottom w:val="single" w:sz="4" w:space="0" w:color="999999" w:themeColor="text1" w:themeTint="66"/>
            </w:tcBorders>
          </w:tcPr>
          <w:p w14:paraId="00771B2A" w14:textId="55E5D9B5" w:rsidR="00005EA4" w:rsidRPr="000A39B2" w:rsidRDefault="00005EA4" w:rsidP="00127955">
            <w:pPr>
              <w:spacing w:before="20" w:after="20"/>
              <w:ind w:left="-126" w:right="-61"/>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20.770.461</w:t>
            </w:r>
          </w:p>
        </w:tc>
        <w:tc>
          <w:tcPr>
            <w:tcW w:w="1043" w:type="dxa"/>
            <w:tcBorders>
              <w:top w:val="single" w:sz="4" w:space="0" w:color="999999" w:themeColor="text1" w:themeTint="66"/>
              <w:bottom w:val="single" w:sz="4" w:space="0" w:color="999999" w:themeColor="text1" w:themeTint="66"/>
            </w:tcBorders>
          </w:tcPr>
          <w:p w14:paraId="7459D479" w14:textId="74D4E626"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18.662.830</w:t>
            </w:r>
          </w:p>
        </w:tc>
        <w:tc>
          <w:tcPr>
            <w:tcW w:w="1134" w:type="dxa"/>
            <w:tcBorders>
              <w:top w:val="single" w:sz="4" w:space="0" w:color="999999" w:themeColor="text1" w:themeTint="66"/>
              <w:bottom w:val="single" w:sz="4" w:space="0" w:color="999999" w:themeColor="text1" w:themeTint="66"/>
            </w:tcBorders>
          </w:tcPr>
          <w:p w14:paraId="35392B55" w14:textId="2DEF7D91"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140.241.930</w:t>
            </w:r>
          </w:p>
        </w:tc>
        <w:tc>
          <w:tcPr>
            <w:tcW w:w="757" w:type="dxa"/>
            <w:tcBorders>
              <w:top w:val="single" w:sz="4" w:space="0" w:color="999999" w:themeColor="text1" w:themeTint="66"/>
              <w:bottom w:val="single" w:sz="4" w:space="0" w:color="999999" w:themeColor="text1" w:themeTint="66"/>
            </w:tcBorders>
          </w:tcPr>
          <w:p w14:paraId="6D40272E" w14:textId="3A53F5A3"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76,4%</w:t>
            </w:r>
          </w:p>
        </w:tc>
        <w:tc>
          <w:tcPr>
            <w:tcW w:w="1134" w:type="dxa"/>
            <w:tcBorders>
              <w:top w:val="single" w:sz="4" w:space="0" w:color="999999" w:themeColor="text1" w:themeTint="66"/>
              <w:bottom w:val="single" w:sz="4" w:space="0" w:color="999999" w:themeColor="text1" w:themeTint="66"/>
            </w:tcBorders>
          </w:tcPr>
          <w:p w14:paraId="512BFE9B" w14:textId="11AB4160" w:rsidR="00005EA4" w:rsidRPr="00063E23"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8"/>
                <w:szCs w:val="18"/>
              </w:rPr>
              <w:t>82.776.789</w:t>
            </w:r>
          </w:p>
        </w:tc>
        <w:tc>
          <w:tcPr>
            <w:tcW w:w="899" w:type="dxa"/>
            <w:tcBorders>
              <w:top w:val="single" w:sz="4" w:space="0" w:color="999999" w:themeColor="text1" w:themeTint="66"/>
              <w:bottom w:val="single" w:sz="4" w:space="0" w:color="999999" w:themeColor="text1" w:themeTint="66"/>
            </w:tcBorders>
          </w:tcPr>
          <w:p w14:paraId="1FD3538E" w14:textId="47632CF6" w:rsidR="00005EA4" w:rsidRPr="00063E23"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8"/>
                <w:szCs w:val="18"/>
              </w:rPr>
              <w:t>45,1%</w:t>
            </w:r>
          </w:p>
        </w:tc>
        <w:tc>
          <w:tcPr>
            <w:tcW w:w="1705" w:type="dxa"/>
            <w:tcBorders>
              <w:top w:val="single" w:sz="4" w:space="0" w:color="999999" w:themeColor="text1" w:themeTint="66"/>
              <w:bottom w:val="single" w:sz="4" w:space="0" w:color="999999" w:themeColor="text1" w:themeTint="66"/>
            </w:tcBorders>
          </w:tcPr>
          <w:p w14:paraId="093940DC" w14:textId="77777777" w:rsidR="00005EA4" w:rsidRPr="000A39B2" w:rsidRDefault="00005EA4"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r>
      <w:tr w:rsidR="00DB241A" w:rsidRPr="00C7165E" w14:paraId="3F5E7C4F" w14:textId="77777777" w:rsidTr="00884EC1">
        <w:trPr>
          <w:trHeight w:val="169"/>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999999" w:themeColor="text1" w:themeTint="66"/>
              <w:left w:val="nil"/>
              <w:bottom w:val="single" w:sz="4" w:space="0" w:color="999999" w:themeColor="text1" w:themeTint="66"/>
              <w:right w:val="nil"/>
            </w:tcBorders>
          </w:tcPr>
          <w:p w14:paraId="06D21C81" w14:textId="77777777" w:rsidR="00DB241A" w:rsidRPr="000A39B2" w:rsidRDefault="00DB241A" w:rsidP="00DB241A">
            <w:pPr>
              <w:rPr>
                <w:sz w:val="16"/>
                <w:szCs w:val="16"/>
              </w:rPr>
            </w:pPr>
          </w:p>
        </w:tc>
        <w:tc>
          <w:tcPr>
            <w:tcW w:w="1146" w:type="dxa"/>
            <w:tcBorders>
              <w:top w:val="single" w:sz="4" w:space="0" w:color="999999" w:themeColor="text1" w:themeTint="66"/>
              <w:left w:val="nil"/>
              <w:bottom w:val="single" w:sz="4" w:space="0" w:color="999999" w:themeColor="text1" w:themeTint="66"/>
              <w:right w:val="nil"/>
            </w:tcBorders>
          </w:tcPr>
          <w:p w14:paraId="459C2940" w14:textId="77777777" w:rsidR="00DB241A" w:rsidRPr="000A39B2" w:rsidRDefault="00DB241A"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c>
          <w:tcPr>
            <w:tcW w:w="888" w:type="dxa"/>
            <w:tcBorders>
              <w:top w:val="single" w:sz="4" w:space="0" w:color="999999" w:themeColor="text1" w:themeTint="66"/>
              <w:left w:val="nil"/>
              <w:bottom w:val="single" w:sz="4" w:space="0" w:color="999999" w:themeColor="text1" w:themeTint="66"/>
              <w:right w:val="nil"/>
            </w:tcBorders>
          </w:tcPr>
          <w:p w14:paraId="12E7526C"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9" w:type="dxa"/>
            <w:tcBorders>
              <w:top w:val="single" w:sz="4" w:space="0" w:color="999999" w:themeColor="text1" w:themeTint="66"/>
              <w:left w:val="nil"/>
              <w:bottom w:val="single" w:sz="4" w:space="0" w:color="999999" w:themeColor="text1" w:themeTint="66"/>
              <w:right w:val="nil"/>
            </w:tcBorders>
          </w:tcPr>
          <w:p w14:paraId="4F51A85D"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66" w:type="dxa"/>
            <w:tcBorders>
              <w:top w:val="single" w:sz="4" w:space="0" w:color="999999" w:themeColor="text1" w:themeTint="66"/>
              <w:left w:val="nil"/>
              <w:bottom w:val="single" w:sz="4" w:space="0" w:color="999999" w:themeColor="text1" w:themeTint="66"/>
              <w:right w:val="nil"/>
            </w:tcBorders>
          </w:tcPr>
          <w:p w14:paraId="0AB4DB4B"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937" w:type="dxa"/>
            <w:tcBorders>
              <w:top w:val="single" w:sz="4" w:space="0" w:color="999999" w:themeColor="text1" w:themeTint="66"/>
              <w:left w:val="nil"/>
              <w:bottom w:val="single" w:sz="4" w:space="0" w:color="999999" w:themeColor="text1" w:themeTint="66"/>
              <w:right w:val="nil"/>
            </w:tcBorders>
          </w:tcPr>
          <w:p w14:paraId="574D881D"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26" w:type="dxa"/>
            <w:tcBorders>
              <w:top w:val="single" w:sz="4" w:space="0" w:color="999999" w:themeColor="text1" w:themeTint="66"/>
              <w:left w:val="nil"/>
              <w:bottom w:val="single" w:sz="4" w:space="0" w:color="999999" w:themeColor="text1" w:themeTint="66"/>
              <w:right w:val="nil"/>
            </w:tcBorders>
          </w:tcPr>
          <w:p w14:paraId="546B9F65"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6" w:type="dxa"/>
            <w:tcBorders>
              <w:top w:val="single" w:sz="4" w:space="0" w:color="999999" w:themeColor="text1" w:themeTint="66"/>
              <w:left w:val="nil"/>
              <w:bottom w:val="single" w:sz="4" w:space="0" w:color="999999" w:themeColor="text1" w:themeTint="66"/>
              <w:right w:val="nil"/>
            </w:tcBorders>
          </w:tcPr>
          <w:p w14:paraId="3FCEBDE2"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16" w:type="dxa"/>
            <w:tcBorders>
              <w:top w:val="single" w:sz="4" w:space="0" w:color="999999" w:themeColor="text1" w:themeTint="66"/>
              <w:left w:val="nil"/>
              <w:bottom w:val="single" w:sz="4" w:space="0" w:color="999999" w:themeColor="text1" w:themeTint="66"/>
              <w:right w:val="nil"/>
            </w:tcBorders>
          </w:tcPr>
          <w:p w14:paraId="795758EC" w14:textId="77777777" w:rsidR="00DB241A" w:rsidRPr="000A39B2" w:rsidRDefault="00DB241A" w:rsidP="00127955">
            <w:pPr>
              <w:spacing w:before="20" w:after="20"/>
              <w:ind w:left="-126" w:right="-61"/>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043" w:type="dxa"/>
            <w:tcBorders>
              <w:top w:val="single" w:sz="4" w:space="0" w:color="999999" w:themeColor="text1" w:themeTint="66"/>
              <w:left w:val="nil"/>
              <w:bottom w:val="single" w:sz="4" w:space="0" w:color="999999" w:themeColor="text1" w:themeTint="66"/>
              <w:right w:val="nil"/>
            </w:tcBorders>
          </w:tcPr>
          <w:p w14:paraId="26FB3D10"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Borders>
              <w:top w:val="single" w:sz="4" w:space="0" w:color="999999" w:themeColor="text1" w:themeTint="66"/>
              <w:left w:val="nil"/>
              <w:bottom w:val="single" w:sz="4" w:space="0" w:color="999999" w:themeColor="text1" w:themeTint="66"/>
              <w:right w:val="nil"/>
            </w:tcBorders>
          </w:tcPr>
          <w:p w14:paraId="0F6254E0"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57" w:type="dxa"/>
            <w:tcBorders>
              <w:top w:val="single" w:sz="4" w:space="0" w:color="999999" w:themeColor="text1" w:themeTint="66"/>
              <w:left w:val="nil"/>
              <w:bottom w:val="single" w:sz="4" w:space="0" w:color="999999" w:themeColor="text1" w:themeTint="66"/>
              <w:right w:val="nil"/>
            </w:tcBorders>
          </w:tcPr>
          <w:p w14:paraId="4A5EC27B"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tcBorders>
              <w:top w:val="single" w:sz="4" w:space="0" w:color="999999" w:themeColor="text1" w:themeTint="66"/>
              <w:left w:val="nil"/>
              <w:bottom w:val="single" w:sz="4" w:space="0" w:color="999999" w:themeColor="text1" w:themeTint="66"/>
              <w:right w:val="nil"/>
            </w:tcBorders>
          </w:tcPr>
          <w:p w14:paraId="3057CFDC"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99" w:type="dxa"/>
            <w:tcBorders>
              <w:top w:val="single" w:sz="4" w:space="0" w:color="999999" w:themeColor="text1" w:themeTint="66"/>
              <w:left w:val="nil"/>
              <w:bottom w:val="single" w:sz="4" w:space="0" w:color="999999" w:themeColor="text1" w:themeTint="66"/>
              <w:right w:val="nil"/>
            </w:tcBorders>
          </w:tcPr>
          <w:p w14:paraId="33CE0955" w14:textId="77777777" w:rsidR="00DB241A" w:rsidRPr="000A39B2" w:rsidRDefault="00DB241A"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705" w:type="dxa"/>
            <w:tcBorders>
              <w:top w:val="single" w:sz="4" w:space="0" w:color="999999" w:themeColor="text1" w:themeTint="66"/>
              <w:left w:val="nil"/>
              <w:bottom w:val="single" w:sz="4" w:space="0" w:color="999999" w:themeColor="text1" w:themeTint="66"/>
              <w:right w:val="nil"/>
            </w:tcBorders>
          </w:tcPr>
          <w:p w14:paraId="0248D6A0" w14:textId="77777777" w:rsidR="00DB241A" w:rsidRPr="000A39B2" w:rsidRDefault="00DB241A"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r>
      <w:tr w:rsidR="00005EA4" w:rsidRPr="00C7165E" w14:paraId="00BAE63C" w14:textId="77777777" w:rsidTr="00004158">
        <w:trPr>
          <w:trHeight w:val="480"/>
        </w:trPr>
        <w:tc>
          <w:tcPr>
            <w:cnfStyle w:val="001000000000" w:firstRow="0" w:lastRow="0" w:firstColumn="1" w:lastColumn="0" w:oddVBand="0" w:evenVBand="0" w:oddHBand="0" w:evenHBand="0" w:firstRowFirstColumn="0" w:firstRowLastColumn="0" w:lastRowFirstColumn="0" w:lastRowLastColumn="0"/>
            <w:tcW w:w="444" w:type="dxa"/>
            <w:tcBorders>
              <w:top w:val="single" w:sz="4" w:space="0" w:color="999999" w:themeColor="text1" w:themeTint="66"/>
            </w:tcBorders>
          </w:tcPr>
          <w:p w14:paraId="26D3C7C8" w14:textId="77777777" w:rsidR="00005EA4" w:rsidRPr="000A39B2" w:rsidRDefault="00005EA4" w:rsidP="00005EA4">
            <w:pPr>
              <w:rPr>
                <w:sz w:val="16"/>
                <w:szCs w:val="16"/>
              </w:rPr>
            </w:pPr>
          </w:p>
        </w:tc>
        <w:tc>
          <w:tcPr>
            <w:tcW w:w="1146" w:type="dxa"/>
            <w:tcBorders>
              <w:top w:val="single" w:sz="4" w:space="0" w:color="999999" w:themeColor="text1" w:themeTint="66"/>
            </w:tcBorders>
          </w:tcPr>
          <w:p w14:paraId="25A40F69" w14:textId="77777777" w:rsidR="00005EA4" w:rsidRPr="000A39B2" w:rsidRDefault="00005EA4" w:rsidP="00127955">
            <w:pPr>
              <w:spacing w:before="20" w:after="20"/>
              <w:cnfStyle w:val="000000000000" w:firstRow="0" w:lastRow="0" w:firstColumn="0" w:lastColumn="0" w:oddVBand="0" w:evenVBand="0" w:oddHBand="0" w:evenHBand="0" w:firstRowFirstColumn="0" w:firstRowLastColumn="0" w:lastRowFirstColumn="0" w:lastRowLastColumn="0"/>
              <w:rPr>
                <w:b/>
                <w:sz w:val="16"/>
                <w:szCs w:val="16"/>
              </w:rPr>
            </w:pPr>
            <w:r w:rsidRPr="000A39B2">
              <w:rPr>
                <w:b/>
                <w:bCs/>
                <w:sz w:val="16"/>
                <w:szCs w:val="16"/>
              </w:rPr>
              <w:t>Ukupno sve zone</w:t>
            </w:r>
          </w:p>
        </w:tc>
        <w:tc>
          <w:tcPr>
            <w:tcW w:w="888" w:type="dxa"/>
            <w:tcBorders>
              <w:top w:val="single" w:sz="4" w:space="0" w:color="999999" w:themeColor="text1" w:themeTint="66"/>
            </w:tcBorders>
          </w:tcPr>
          <w:p w14:paraId="3A015564" w14:textId="77777777" w:rsidR="00921BED" w:rsidRDefault="00921BED" w:rsidP="00921BED">
            <w:pPr>
              <w:ind w:left="-143" w:right="-185"/>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51.150.642</w:t>
            </w:r>
          </w:p>
          <w:p w14:paraId="21EFFB20" w14:textId="7B1BA59F" w:rsidR="00005EA4" w:rsidRPr="000A39B2" w:rsidRDefault="00005EA4" w:rsidP="00127955">
            <w:pPr>
              <w:spacing w:before="20" w:after="20"/>
              <w:ind w:left="-134" w:right="-179"/>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89" w:type="dxa"/>
            <w:tcBorders>
              <w:top w:val="single" w:sz="4" w:space="0" w:color="999999" w:themeColor="text1" w:themeTint="66"/>
            </w:tcBorders>
          </w:tcPr>
          <w:p w14:paraId="0E81B526" w14:textId="2B305049"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708.494</w:t>
            </w:r>
          </w:p>
        </w:tc>
        <w:tc>
          <w:tcPr>
            <w:tcW w:w="866" w:type="dxa"/>
            <w:tcBorders>
              <w:top w:val="single" w:sz="4" w:space="0" w:color="999999" w:themeColor="text1" w:themeTint="66"/>
            </w:tcBorders>
          </w:tcPr>
          <w:p w14:paraId="210F20F6" w14:textId="3B6F92FD"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57</w:t>
            </w:r>
          </w:p>
        </w:tc>
        <w:tc>
          <w:tcPr>
            <w:tcW w:w="937" w:type="dxa"/>
            <w:tcBorders>
              <w:top w:val="single" w:sz="4" w:space="0" w:color="999999" w:themeColor="text1" w:themeTint="66"/>
            </w:tcBorders>
          </w:tcPr>
          <w:p w14:paraId="5C705302" w14:textId="79DC73DB"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1.921</w:t>
            </w:r>
          </w:p>
        </w:tc>
        <w:tc>
          <w:tcPr>
            <w:tcW w:w="1226" w:type="dxa"/>
            <w:tcBorders>
              <w:top w:val="single" w:sz="4" w:space="0" w:color="999999" w:themeColor="text1" w:themeTint="66"/>
            </w:tcBorders>
          </w:tcPr>
          <w:p w14:paraId="5C2D652B" w14:textId="007F68DF"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223.881.261</w:t>
            </w:r>
          </w:p>
        </w:tc>
        <w:tc>
          <w:tcPr>
            <w:tcW w:w="1136" w:type="dxa"/>
            <w:tcBorders>
              <w:top w:val="single" w:sz="4" w:space="0" w:color="999999" w:themeColor="text1" w:themeTint="66"/>
            </w:tcBorders>
          </w:tcPr>
          <w:p w14:paraId="548EFC9C" w14:textId="5EF43D48"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198.515.363</w:t>
            </w:r>
          </w:p>
        </w:tc>
        <w:tc>
          <w:tcPr>
            <w:tcW w:w="1016" w:type="dxa"/>
            <w:tcBorders>
              <w:top w:val="single" w:sz="4" w:space="0" w:color="999999" w:themeColor="text1" w:themeTint="66"/>
            </w:tcBorders>
          </w:tcPr>
          <w:p w14:paraId="0C7DCC49" w14:textId="57704CB4" w:rsidR="00005EA4" w:rsidRPr="000A39B2" w:rsidRDefault="00005EA4" w:rsidP="00127955">
            <w:pPr>
              <w:spacing w:before="20" w:after="20"/>
              <w:ind w:left="-126" w:right="-61"/>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25.365.898</w:t>
            </w:r>
          </w:p>
        </w:tc>
        <w:tc>
          <w:tcPr>
            <w:tcW w:w="1043" w:type="dxa"/>
            <w:tcBorders>
              <w:top w:val="single" w:sz="4" w:space="0" w:color="999999" w:themeColor="text1" w:themeTint="66"/>
            </w:tcBorders>
          </w:tcPr>
          <w:p w14:paraId="5112B74E" w14:textId="28AD9380"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21.622.760</w:t>
            </w:r>
          </w:p>
        </w:tc>
        <w:tc>
          <w:tcPr>
            <w:tcW w:w="1134" w:type="dxa"/>
            <w:tcBorders>
              <w:top w:val="single" w:sz="4" w:space="0" w:color="999999" w:themeColor="text1" w:themeTint="66"/>
            </w:tcBorders>
          </w:tcPr>
          <w:p w14:paraId="560EFA4F" w14:textId="6F98B42D"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158.145.622</w:t>
            </w:r>
          </w:p>
        </w:tc>
        <w:tc>
          <w:tcPr>
            <w:tcW w:w="757" w:type="dxa"/>
            <w:tcBorders>
              <w:top w:val="single" w:sz="4" w:space="0" w:color="999999" w:themeColor="text1" w:themeTint="66"/>
            </w:tcBorders>
          </w:tcPr>
          <w:p w14:paraId="17A593C6" w14:textId="04239164" w:rsidR="00005EA4" w:rsidRPr="000A39B2"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rPr>
            </w:pPr>
            <w:r>
              <w:rPr>
                <w:sz w:val="18"/>
                <w:szCs w:val="18"/>
              </w:rPr>
              <w:t>70,6%</w:t>
            </w:r>
          </w:p>
        </w:tc>
        <w:tc>
          <w:tcPr>
            <w:tcW w:w="1134" w:type="dxa"/>
            <w:tcBorders>
              <w:top w:val="single" w:sz="4" w:space="0" w:color="999999" w:themeColor="text1" w:themeTint="66"/>
            </w:tcBorders>
          </w:tcPr>
          <w:p w14:paraId="4622DC0F" w14:textId="3E84DB29" w:rsidR="00005EA4" w:rsidRPr="00063E23"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8"/>
                <w:szCs w:val="18"/>
              </w:rPr>
              <w:t>93.382.265</w:t>
            </w:r>
          </w:p>
        </w:tc>
        <w:tc>
          <w:tcPr>
            <w:tcW w:w="899" w:type="dxa"/>
            <w:tcBorders>
              <w:top w:val="single" w:sz="4" w:space="0" w:color="999999" w:themeColor="text1" w:themeTint="66"/>
            </w:tcBorders>
          </w:tcPr>
          <w:p w14:paraId="42611014" w14:textId="5094BB91" w:rsidR="00005EA4" w:rsidRPr="00063E23" w:rsidRDefault="00005EA4" w:rsidP="00127955">
            <w:pPr>
              <w:spacing w:before="20" w:after="20"/>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sz w:val="18"/>
                <w:szCs w:val="18"/>
              </w:rPr>
              <w:t>41,7%</w:t>
            </w:r>
          </w:p>
        </w:tc>
        <w:tc>
          <w:tcPr>
            <w:tcW w:w="1705" w:type="dxa"/>
            <w:tcBorders>
              <w:top w:val="single" w:sz="4" w:space="0" w:color="999999" w:themeColor="text1" w:themeTint="66"/>
            </w:tcBorders>
          </w:tcPr>
          <w:p w14:paraId="20B2A6EF" w14:textId="77777777" w:rsidR="00005EA4" w:rsidRPr="000A39B2" w:rsidRDefault="00005EA4" w:rsidP="00127955">
            <w:pPr>
              <w:spacing w:before="20" w:after="20"/>
              <w:cnfStyle w:val="000000000000" w:firstRow="0" w:lastRow="0" w:firstColumn="0" w:lastColumn="0" w:oddVBand="0" w:evenVBand="0" w:oddHBand="0" w:evenHBand="0" w:firstRowFirstColumn="0" w:firstRowLastColumn="0" w:lastRowFirstColumn="0" w:lastRowLastColumn="0"/>
              <w:rPr>
                <w:sz w:val="16"/>
                <w:szCs w:val="16"/>
              </w:rPr>
            </w:pPr>
          </w:p>
        </w:tc>
      </w:tr>
    </w:tbl>
    <w:p w14:paraId="1D1F433F" w14:textId="77777777" w:rsidR="00C7165E" w:rsidRPr="00C7165E" w:rsidRDefault="00C7165E" w:rsidP="00C7165E">
      <w:pPr>
        <w:spacing w:before="60" w:after="60"/>
        <w:rPr>
          <w:rFonts w:eastAsia="Calibri"/>
        </w:rPr>
      </w:pPr>
    </w:p>
    <w:p w14:paraId="53638B3F" w14:textId="77777777" w:rsidR="00C7165E" w:rsidRPr="00C7165E" w:rsidRDefault="00C7165E" w:rsidP="00C7165E">
      <w:pPr>
        <w:spacing w:before="60" w:after="60"/>
        <w:rPr>
          <w:rFonts w:eastAsia="Calibri"/>
        </w:rPr>
        <w:sectPr w:rsidR="00C7165E" w:rsidRPr="00C7165E" w:rsidSect="00FE72BC">
          <w:pgSz w:w="16838" w:h="11906" w:orient="landscape"/>
          <w:pgMar w:top="1701" w:right="1418" w:bottom="851" w:left="1418" w:header="709" w:footer="709" w:gutter="0"/>
          <w:cols w:space="708"/>
          <w:docGrid w:linePitch="360"/>
        </w:sectPr>
      </w:pPr>
    </w:p>
    <w:p w14:paraId="2CE1E08B" w14:textId="5C9763FE" w:rsidR="00C7165E" w:rsidRPr="00D72B40" w:rsidRDefault="00C7165E" w:rsidP="00C7165E">
      <w:pPr>
        <w:keepNext/>
        <w:keepLines/>
        <w:pBdr>
          <w:bottom w:val="single" w:sz="4" w:space="1" w:color="auto"/>
        </w:pBdr>
        <w:spacing w:before="200" w:after="120"/>
        <w:outlineLvl w:val="2"/>
        <w:rPr>
          <w:rFonts w:eastAsia="Times New Roman"/>
          <w:bCs/>
        </w:rPr>
      </w:pPr>
      <w:bookmarkStart w:id="27" w:name="_Toc153195264"/>
      <w:r w:rsidRPr="00D72B40">
        <w:rPr>
          <w:rFonts w:eastAsia="Times New Roman"/>
        </w:rPr>
        <w:lastRenderedPageBreak/>
        <w:t>Broj korisnika u slobodnim zonama - usporedba 20</w:t>
      </w:r>
      <w:r w:rsidR="00371CA1">
        <w:rPr>
          <w:rFonts w:eastAsia="Times New Roman"/>
        </w:rPr>
        <w:t>2</w:t>
      </w:r>
      <w:r w:rsidR="00B74CED">
        <w:rPr>
          <w:rFonts w:eastAsia="Times New Roman"/>
        </w:rPr>
        <w:t>2</w:t>
      </w:r>
      <w:r w:rsidRPr="00D72B40">
        <w:rPr>
          <w:rFonts w:eastAsia="Times New Roman"/>
        </w:rPr>
        <w:t>./20</w:t>
      </w:r>
      <w:r w:rsidR="00371CA1">
        <w:rPr>
          <w:rFonts w:eastAsia="Times New Roman"/>
        </w:rPr>
        <w:t>2</w:t>
      </w:r>
      <w:r w:rsidR="00B74CED">
        <w:rPr>
          <w:rFonts w:eastAsia="Times New Roman"/>
        </w:rPr>
        <w:t>1</w:t>
      </w:r>
      <w:r w:rsidRPr="00D72B40">
        <w:rPr>
          <w:rFonts w:eastAsia="Times New Roman"/>
        </w:rPr>
        <w:t>.</w:t>
      </w:r>
      <w:bookmarkEnd w:id="27"/>
    </w:p>
    <w:p w14:paraId="706FFED3" w14:textId="77777777" w:rsidR="00C7165E" w:rsidRPr="00C7165E" w:rsidRDefault="00C7165E" w:rsidP="00C7165E">
      <w:pPr>
        <w:spacing w:after="120"/>
        <w:rPr>
          <w:rFonts w:eastAsia="Calibri"/>
        </w:rPr>
      </w:pPr>
    </w:p>
    <w:p w14:paraId="138FC5B0" w14:textId="4421757B" w:rsidR="00C7165E" w:rsidRPr="00C7165E" w:rsidRDefault="00784FD1" w:rsidP="00C7165E">
      <w:pPr>
        <w:spacing w:before="60" w:after="60"/>
        <w:rPr>
          <w:rFonts w:eastAsia="Calibri"/>
          <w:lang w:eastAsia="hr-HR"/>
        </w:rPr>
      </w:pPr>
      <w:r w:rsidRPr="00C7165E">
        <w:rPr>
          <w:rFonts w:eastAsia="Calibri"/>
          <w:i/>
          <w:noProof/>
          <w:lang w:eastAsia="hr-HR"/>
        </w:rPr>
        <w:drawing>
          <wp:anchor distT="0" distB="0" distL="114300" distR="114300" simplePos="0" relativeHeight="251662336" behindDoc="0" locked="0" layoutInCell="1" allowOverlap="1" wp14:anchorId="2B54E5F6" wp14:editId="5E53B114">
            <wp:simplePos x="0" y="0"/>
            <wp:positionH relativeFrom="column">
              <wp:posOffset>-25</wp:posOffset>
            </wp:positionH>
            <wp:positionV relativeFrom="paragraph">
              <wp:posOffset>3581</wp:posOffset>
            </wp:positionV>
            <wp:extent cx="5760720" cy="3217190"/>
            <wp:effectExtent l="0" t="0" r="11430" b="254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D9FAD1C" w14:textId="77777777" w:rsidR="00746991" w:rsidRDefault="00746991" w:rsidP="00C7165E">
      <w:pPr>
        <w:spacing w:before="60" w:after="60"/>
        <w:rPr>
          <w:rFonts w:eastAsia="Calibri"/>
          <w:lang w:eastAsia="hr-HR"/>
        </w:rPr>
      </w:pPr>
    </w:p>
    <w:p w14:paraId="41C0B92E" w14:textId="77777777" w:rsidR="004422B8" w:rsidRDefault="004422B8" w:rsidP="00C7165E">
      <w:pPr>
        <w:spacing w:before="60" w:after="60"/>
        <w:rPr>
          <w:rFonts w:eastAsia="Calibri"/>
          <w:lang w:eastAsia="hr-HR"/>
        </w:rPr>
      </w:pPr>
    </w:p>
    <w:p w14:paraId="198CE16C" w14:textId="753669A2" w:rsidR="00746991" w:rsidRPr="00D72B40" w:rsidRDefault="00746991" w:rsidP="00746991">
      <w:pPr>
        <w:keepNext/>
        <w:keepLines/>
        <w:pBdr>
          <w:bottom w:val="single" w:sz="4" w:space="1" w:color="auto"/>
        </w:pBdr>
        <w:spacing w:before="200" w:after="120"/>
        <w:outlineLvl w:val="2"/>
        <w:rPr>
          <w:rFonts w:eastAsia="Times New Roman"/>
          <w:bCs/>
        </w:rPr>
      </w:pPr>
      <w:bookmarkStart w:id="28" w:name="_Toc153195265"/>
      <w:r w:rsidRPr="00D72B40">
        <w:rPr>
          <w:rFonts w:eastAsia="Times New Roman"/>
        </w:rPr>
        <w:t xml:space="preserve">Broj </w:t>
      </w:r>
      <w:r>
        <w:rPr>
          <w:rFonts w:eastAsia="Times New Roman"/>
        </w:rPr>
        <w:t xml:space="preserve">zaposlenih kod </w:t>
      </w:r>
      <w:r w:rsidRPr="00D72B40">
        <w:rPr>
          <w:rFonts w:eastAsia="Times New Roman"/>
        </w:rPr>
        <w:t xml:space="preserve">korisnika </w:t>
      </w:r>
      <w:r>
        <w:rPr>
          <w:rFonts w:eastAsia="Times New Roman"/>
        </w:rPr>
        <w:t>slobodnih zona</w:t>
      </w:r>
      <w:r w:rsidRPr="00D72B40">
        <w:rPr>
          <w:rFonts w:eastAsia="Times New Roman"/>
        </w:rPr>
        <w:t xml:space="preserve"> - usporedba 20</w:t>
      </w:r>
      <w:r>
        <w:rPr>
          <w:rFonts w:eastAsia="Times New Roman"/>
        </w:rPr>
        <w:t>2</w:t>
      </w:r>
      <w:r w:rsidR="00692448">
        <w:rPr>
          <w:rFonts w:eastAsia="Times New Roman"/>
        </w:rPr>
        <w:t>2</w:t>
      </w:r>
      <w:r w:rsidRPr="00D72B40">
        <w:rPr>
          <w:rFonts w:eastAsia="Times New Roman"/>
        </w:rPr>
        <w:t>./20</w:t>
      </w:r>
      <w:r>
        <w:rPr>
          <w:rFonts w:eastAsia="Times New Roman"/>
        </w:rPr>
        <w:t>2</w:t>
      </w:r>
      <w:r w:rsidR="00692448">
        <w:rPr>
          <w:rFonts w:eastAsia="Times New Roman"/>
        </w:rPr>
        <w:t>1</w:t>
      </w:r>
      <w:r w:rsidRPr="00D72B40">
        <w:rPr>
          <w:rFonts w:eastAsia="Times New Roman"/>
        </w:rPr>
        <w:t>.</w:t>
      </w:r>
      <w:bookmarkEnd w:id="28"/>
    </w:p>
    <w:p w14:paraId="4CB09931" w14:textId="77777777" w:rsidR="00746991" w:rsidRPr="00C7165E" w:rsidRDefault="00746991" w:rsidP="00746991">
      <w:pPr>
        <w:spacing w:after="120"/>
        <w:rPr>
          <w:rFonts w:eastAsia="Calibri"/>
        </w:rPr>
      </w:pPr>
    </w:p>
    <w:p w14:paraId="2F475449" w14:textId="43042ABC" w:rsidR="00CF56E7" w:rsidRDefault="00784FD1" w:rsidP="00EC1A90">
      <w:pPr>
        <w:spacing w:before="60" w:after="60"/>
        <w:rPr>
          <w:rFonts w:eastAsia="Calibri"/>
          <w:lang w:eastAsia="hr-HR"/>
        </w:rPr>
      </w:pPr>
      <w:r w:rsidRPr="00C7165E">
        <w:rPr>
          <w:rFonts w:eastAsia="Calibri"/>
          <w:i/>
          <w:noProof/>
          <w:lang w:eastAsia="hr-HR"/>
        </w:rPr>
        <w:drawing>
          <wp:anchor distT="0" distB="0" distL="114300" distR="114300" simplePos="0" relativeHeight="251661312" behindDoc="0" locked="0" layoutInCell="1" allowOverlap="1" wp14:anchorId="41CE0FE4" wp14:editId="4BBD46C6">
            <wp:simplePos x="0" y="0"/>
            <wp:positionH relativeFrom="column">
              <wp:posOffset>-25</wp:posOffset>
            </wp:positionH>
            <wp:positionV relativeFrom="paragraph">
              <wp:posOffset>2464</wp:posOffset>
            </wp:positionV>
            <wp:extent cx="5760720" cy="3217190"/>
            <wp:effectExtent l="0" t="0" r="11430" b="254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CF56E7">
        <w:rPr>
          <w:rFonts w:eastAsia="Calibri"/>
          <w:lang w:eastAsia="hr-HR"/>
        </w:rPr>
        <w:br w:type="page"/>
      </w:r>
    </w:p>
    <w:p w14:paraId="5E794883" w14:textId="2802F2F7"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29" w:name="_Toc153195266"/>
      <w:r w:rsidRPr="00C7165E">
        <w:rPr>
          <w:rFonts w:eastAsia="Times New Roman"/>
          <w:bCs/>
          <w:lang w:eastAsia="hr-HR"/>
        </w:rPr>
        <w:lastRenderedPageBreak/>
        <w:t>Prihodi korisnika slobodnih zona (</w:t>
      </w:r>
      <w:r w:rsidR="00601AEC">
        <w:rPr>
          <w:rFonts w:eastAsia="Times New Roman"/>
          <w:bCs/>
          <w:lang w:eastAsia="hr-HR"/>
        </w:rPr>
        <w:t>mil. EUR</w:t>
      </w:r>
      <w:r w:rsidRPr="00C7165E">
        <w:rPr>
          <w:rFonts w:eastAsia="Times New Roman"/>
          <w:bCs/>
          <w:lang w:eastAsia="hr-HR"/>
        </w:rPr>
        <w:t>) – usporedba 20</w:t>
      </w:r>
      <w:r w:rsidR="00DF10B4">
        <w:rPr>
          <w:rFonts w:eastAsia="Times New Roman"/>
          <w:bCs/>
          <w:lang w:eastAsia="hr-HR"/>
        </w:rPr>
        <w:t>2</w:t>
      </w:r>
      <w:r w:rsidR="005A34FD">
        <w:rPr>
          <w:rFonts w:eastAsia="Times New Roman"/>
          <w:bCs/>
          <w:lang w:eastAsia="hr-HR"/>
        </w:rPr>
        <w:t>2</w:t>
      </w:r>
      <w:r w:rsidRPr="00C7165E">
        <w:rPr>
          <w:rFonts w:eastAsia="Times New Roman"/>
          <w:bCs/>
          <w:lang w:eastAsia="hr-HR"/>
        </w:rPr>
        <w:t>./20</w:t>
      </w:r>
      <w:r w:rsidR="00567158">
        <w:rPr>
          <w:rFonts w:eastAsia="Times New Roman"/>
          <w:bCs/>
          <w:lang w:eastAsia="hr-HR"/>
        </w:rPr>
        <w:t>2</w:t>
      </w:r>
      <w:r w:rsidR="005A34FD">
        <w:rPr>
          <w:rFonts w:eastAsia="Times New Roman"/>
          <w:bCs/>
          <w:lang w:eastAsia="hr-HR"/>
        </w:rPr>
        <w:t>1</w:t>
      </w:r>
      <w:r w:rsidRPr="00C7165E">
        <w:rPr>
          <w:rFonts w:eastAsia="Times New Roman"/>
          <w:bCs/>
          <w:lang w:eastAsia="hr-HR"/>
        </w:rPr>
        <w:t>.</w:t>
      </w:r>
      <w:bookmarkEnd w:id="29"/>
    </w:p>
    <w:p w14:paraId="6DDFBB2E" w14:textId="77777777" w:rsidR="00C7165E" w:rsidRPr="00C7165E" w:rsidRDefault="00C7165E" w:rsidP="00C7165E">
      <w:pPr>
        <w:spacing w:before="60" w:after="60"/>
        <w:rPr>
          <w:rFonts w:eastAsia="Calibri"/>
          <w:lang w:eastAsia="hr-HR"/>
        </w:rPr>
      </w:pPr>
    </w:p>
    <w:p w14:paraId="3B1CBBA3" w14:textId="018B999D" w:rsidR="00C7165E" w:rsidRPr="00C7165E" w:rsidRDefault="00575C5B" w:rsidP="00C7165E">
      <w:pPr>
        <w:spacing w:before="60" w:after="60"/>
        <w:rPr>
          <w:rFonts w:eastAsia="Calibri"/>
          <w:lang w:eastAsia="hr-HR"/>
        </w:rPr>
      </w:pPr>
      <w:r w:rsidRPr="00C7165E">
        <w:rPr>
          <w:rFonts w:eastAsia="Calibri"/>
          <w:i/>
          <w:noProof/>
          <w:lang w:eastAsia="hr-HR"/>
        </w:rPr>
        <w:drawing>
          <wp:anchor distT="0" distB="0" distL="114300" distR="114300" simplePos="0" relativeHeight="251660288" behindDoc="0" locked="0" layoutInCell="1" allowOverlap="1" wp14:anchorId="0C787ECE" wp14:editId="378ABF67">
            <wp:simplePos x="0" y="0"/>
            <wp:positionH relativeFrom="column">
              <wp:posOffset>-25</wp:posOffset>
            </wp:positionH>
            <wp:positionV relativeFrom="paragraph">
              <wp:posOffset>432</wp:posOffset>
            </wp:positionV>
            <wp:extent cx="5760720" cy="3279775"/>
            <wp:effectExtent l="0" t="0" r="11430" b="15875"/>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4658CE6" w14:textId="77777777" w:rsidR="004422B8" w:rsidRPr="00C7165E" w:rsidRDefault="004422B8" w:rsidP="00C7165E">
      <w:pPr>
        <w:spacing w:before="60" w:after="60"/>
        <w:rPr>
          <w:rFonts w:eastAsia="Calibri"/>
          <w:lang w:eastAsia="hr-HR"/>
        </w:rPr>
      </w:pPr>
    </w:p>
    <w:p w14:paraId="66DB175D" w14:textId="3C9305A1"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0" w:name="_Toc153195267"/>
      <w:r w:rsidRPr="00C7165E">
        <w:rPr>
          <w:rFonts w:eastAsia="Times New Roman"/>
          <w:bCs/>
          <w:lang w:eastAsia="hr-HR"/>
        </w:rPr>
        <w:t>Dobit korisnika slobodnih zona (</w:t>
      </w:r>
      <w:r w:rsidR="00601AEC">
        <w:rPr>
          <w:rFonts w:eastAsia="Times New Roman"/>
          <w:bCs/>
          <w:lang w:eastAsia="hr-HR"/>
        </w:rPr>
        <w:t>mil. EUR</w:t>
      </w:r>
      <w:r w:rsidRPr="00C7165E">
        <w:rPr>
          <w:rFonts w:eastAsia="Times New Roman"/>
          <w:bCs/>
          <w:lang w:eastAsia="hr-HR"/>
        </w:rPr>
        <w:t>) – usporedba 20</w:t>
      </w:r>
      <w:r w:rsidR="0087067E">
        <w:rPr>
          <w:rFonts w:eastAsia="Times New Roman"/>
          <w:bCs/>
          <w:lang w:eastAsia="hr-HR"/>
        </w:rPr>
        <w:t>2</w:t>
      </w:r>
      <w:r w:rsidR="003603C2">
        <w:rPr>
          <w:rFonts w:eastAsia="Times New Roman"/>
          <w:bCs/>
          <w:lang w:eastAsia="hr-HR"/>
        </w:rPr>
        <w:t>2</w:t>
      </w:r>
      <w:r w:rsidRPr="00C7165E">
        <w:rPr>
          <w:rFonts w:eastAsia="Times New Roman"/>
          <w:bCs/>
          <w:lang w:eastAsia="hr-HR"/>
        </w:rPr>
        <w:t>./20</w:t>
      </w:r>
      <w:r w:rsidR="00093CF6">
        <w:rPr>
          <w:rFonts w:eastAsia="Times New Roman"/>
          <w:bCs/>
          <w:lang w:eastAsia="hr-HR"/>
        </w:rPr>
        <w:t>2</w:t>
      </w:r>
      <w:r w:rsidR="003603C2">
        <w:rPr>
          <w:rFonts w:eastAsia="Times New Roman"/>
          <w:bCs/>
          <w:lang w:eastAsia="hr-HR"/>
        </w:rPr>
        <w:t>1</w:t>
      </w:r>
      <w:r w:rsidRPr="00C7165E">
        <w:rPr>
          <w:rFonts w:eastAsia="Times New Roman"/>
          <w:bCs/>
          <w:lang w:eastAsia="hr-HR"/>
        </w:rPr>
        <w:t>.</w:t>
      </w:r>
      <w:bookmarkEnd w:id="30"/>
    </w:p>
    <w:p w14:paraId="1AEC2652" w14:textId="6F3C5ADB" w:rsidR="00C7165E" w:rsidRPr="00C7165E" w:rsidRDefault="003603C2" w:rsidP="00C7165E">
      <w:pPr>
        <w:spacing w:before="60" w:after="60"/>
        <w:rPr>
          <w:rFonts w:eastAsia="Calibri"/>
          <w:b/>
          <w:lang w:eastAsia="hr-HR"/>
        </w:rPr>
      </w:pPr>
      <w:r w:rsidRPr="00C7165E">
        <w:rPr>
          <w:rFonts w:eastAsia="Calibri"/>
          <w:i/>
          <w:noProof/>
          <w:lang w:eastAsia="hr-HR"/>
        </w:rPr>
        <w:drawing>
          <wp:anchor distT="0" distB="0" distL="114300" distR="114300" simplePos="0" relativeHeight="251659264" behindDoc="0" locked="0" layoutInCell="1" allowOverlap="1" wp14:anchorId="4577649D" wp14:editId="32E414A0">
            <wp:simplePos x="0" y="0"/>
            <wp:positionH relativeFrom="margin">
              <wp:align>left</wp:align>
            </wp:positionH>
            <wp:positionV relativeFrom="paragraph">
              <wp:posOffset>341630</wp:posOffset>
            </wp:positionV>
            <wp:extent cx="5760720" cy="3321050"/>
            <wp:effectExtent l="0" t="0" r="11430" b="1270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34B9B4F3" w14:textId="0030E7E1" w:rsidR="000B6C6C" w:rsidRDefault="000B6C6C" w:rsidP="000B6C6C">
      <w:pPr>
        <w:rPr>
          <w:b/>
          <w:lang w:eastAsia="hr-HR"/>
        </w:rPr>
      </w:pPr>
    </w:p>
    <w:p w14:paraId="7086EB08" w14:textId="1A9A83A9" w:rsidR="00CF56E7" w:rsidRDefault="00CF56E7" w:rsidP="0045266E">
      <w:pPr>
        <w:rPr>
          <w:b/>
          <w:lang w:eastAsia="hr-HR"/>
        </w:rPr>
      </w:pPr>
      <w:r>
        <w:rPr>
          <w:b/>
          <w:lang w:eastAsia="hr-HR"/>
        </w:rPr>
        <w:br w:type="page"/>
      </w:r>
    </w:p>
    <w:p w14:paraId="02F38A8B" w14:textId="1AA76B92" w:rsidR="00C7165E" w:rsidRPr="00C7165E" w:rsidRDefault="00C7165E" w:rsidP="001C7CCB">
      <w:pPr>
        <w:keepNext/>
        <w:keepLines/>
        <w:pBdr>
          <w:bottom w:val="single" w:sz="4" w:space="1" w:color="auto"/>
        </w:pBdr>
        <w:spacing w:before="200"/>
        <w:outlineLvl w:val="2"/>
        <w:rPr>
          <w:rFonts w:eastAsia="Times New Roman"/>
          <w:bCs/>
          <w:lang w:eastAsia="hr-HR"/>
        </w:rPr>
      </w:pPr>
      <w:bookmarkStart w:id="31" w:name="_Toc153195268"/>
      <w:r w:rsidRPr="00C7165E">
        <w:rPr>
          <w:rFonts w:eastAsia="Times New Roman"/>
          <w:bCs/>
          <w:lang w:eastAsia="hr-HR"/>
        </w:rPr>
        <w:lastRenderedPageBreak/>
        <w:t>Izvoz* korisnika slobodnih zona (</w:t>
      </w:r>
      <w:r w:rsidR="00601AEC">
        <w:rPr>
          <w:rFonts w:eastAsia="Times New Roman"/>
          <w:bCs/>
          <w:lang w:eastAsia="hr-HR"/>
        </w:rPr>
        <w:t>mil. EUR</w:t>
      </w:r>
      <w:r w:rsidRPr="00C7165E">
        <w:rPr>
          <w:rFonts w:eastAsia="Times New Roman"/>
          <w:bCs/>
          <w:lang w:eastAsia="hr-HR"/>
        </w:rPr>
        <w:t>) – usporedba 20</w:t>
      </w:r>
      <w:r w:rsidR="008009E4">
        <w:rPr>
          <w:rFonts w:eastAsia="Times New Roman"/>
          <w:bCs/>
          <w:lang w:eastAsia="hr-HR"/>
        </w:rPr>
        <w:t>2</w:t>
      </w:r>
      <w:r w:rsidR="000A1577">
        <w:rPr>
          <w:rFonts w:eastAsia="Times New Roman"/>
          <w:bCs/>
          <w:lang w:eastAsia="hr-HR"/>
        </w:rPr>
        <w:t>2</w:t>
      </w:r>
      <w:r w:rsidRPr="00C7165E">
        <w:rPr>
          <w:rFonts w:eastAsia="Times New Roman"/>
          <w:bCs/>
          <w:lang w:eastAsia="hr-HR"/>
        </w:rPr>
        <w:t>./20</w:t>
      </w:r>
      <w:r w:rsidR="003F696E">
        <w:rPr>
          <w:rFonts w:eastAsia="Times New Roman"/>
          <w:bCs/>
          <w:lang w:eastAsia="hr-HR"/>
        </w:rPr>
        <w:t>2</w:t>
      </w:r>
      <w:r w:rsidR="000A1577">
        <w:rPr>
          <w:rFonts w:eastAsia="Times New Roman"/>
          <w:bCs/>
          <w:lang w:eastAsia="hr-HR"/>
        </w:rPr>
        <w:t>1</w:t>
      </w:r>
      <w:r w:rsidRPr="00C7165E">
        <w:rPr>
          <w:rFonts w:eastAsia="Times New Roman"/>
          <w:bCs/>
          <w:lang w:eastAsia="hr-HR"/>
        </w:rPr>
        <w:t>.</w:t>
      </w:r>
      <w:bookmarkEnd w:id="31"/>
    </w:p>
    <w:p w14:paraId="5416BB0E" w14:textId="77777777" w:rsidR="00C7165E" w:rsidRPr="00C7165E" w:rsidRDefault="00C7165E" w:rsidP="00C7165E">
      <w:pPr>
        <w:spacing w:before="60" w:after="60"/>
        <w:rPr>
          <w:rFonts w:eastAsia="Calibri"/>
          <w:lang w:eastAsia="hr-HR"/>
        </w:rPr>
      </w:pPr>
    </w:p>
    <w:p w14:paraId="0712E9A6" w14:textId="3632E908" w:rsidR="00C7165E" w:rsidRPr="00C7165E" w:rsidRDefault="00081298" w:rsidP="00C7165E">
      <w:pPr>
        <w:spacing w:before="60" w:after="60"/>
        <w:rPr>
          <w:rFonts w:eastAsia="Calibri"/>
          <w:lang w:eastAsia="hr-HR"/>
        </w:rPr>
      </w:pPr>
      <w:r w:rsidRPr="00C7165E">
        <w:rPr>
          <w:rFonts w:eastAsia="Calibri"/>
          <w:i/>
          <w:noProof/>
          <w:lang w:eastAsia="hr-HR"/>
        </w:rPr>
        <w:drawing>
          <wp:inline distT="0" distB="0" distL="0" distR="0" wp14:anchorId="4CA72A3F" wp14:editId="44AE18A0">
            <wp:extent cx="5837275" cy="3530009"/>
            <wp:effectExtent l="0" t="0" r="1143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9A3C73" w14:textId="77777777" w:rsidR="00C7165E" w:rsidRPr="00C7165E" w:rsidRDefault="00C7165E" w:rsidP="00C7165E">
      <w:pPr>
        <w:spacing w:before="60" w:after="60"/>
        <w:rPr>
          <w:rFonts w:eastAsia="Calibri"/>
          <w:i/>
          <w:lang w:eastAsia="hr-HR"/>
        </w:rPr>
      </w:pPr>
      <w:r w:rsidRPr="00C7165E">
        <w:rPr>
          <w:rFonts w:eastAsia="Calibri"/>
          <w:lang w:eastAsia="hr-HR"/>
        </w:rPr>
        <w:t>*</w:t>
      </w:r>
      <w:r w:rsidRPr="00C7165E">
        <w:rPr>
          <w:rFonts w:eastAsia="Calibri"/>
          <w:i/>
          <w:lang w:eastAsia="hr-HR"/>
        </w:rPr>
        <w:t>uključujući i isporuku dobara na tržište EU</w:t>
      </w:r>
    </w:p>
    <w:p w14:paraId="670DFBFD" w14:textId="77777777" w:rsidR="00C7165E" w:rsidRPr="00C7165E" w:rsidRDefault="00C7165E" w:rsidP="00C7165E">
      <w:pPr>
        <w:spacing w:before="60" w:after="60"/>
        <w:rPr>
          <w:rFonts w:eastAsia="Calibri"/>
          <w:i/>
          <w:lang w:eastAsia="hr-HR"/>
        </w:rPr>
      </w:pPr>
    </w:p>
    <w:p w14:paraId="1E890EA0" w14:textId="01ECDA77"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2" w:name="_Toc153195269"/>
      <w:r w:rsidRPr="00C7165E">
        <w:rPr>
          <w:rFonts w:eastAsia="Times New Roman"/>
          <w:bCs/>
          <w:lang w:eastAsia="hr-HR"/>
        </w:rPr>
        <w:t>Isporuka dobara na tržište Europske unije (</w:t>
      </w:r>
      <w:r w:rsidR="00601AEC">
        <w:rPr>
          <w:rFonts w:eastAsia="Times New Roman"/>
          <w:bCs/>
          <w:lang w:eastAsia="hr-HR"/>
        </w:rPr>
        <w:t>mil. EUR</w:t>
      </w:r>
      <w:r w:rsidRPr="00C7165E">
        <w:rPr>
          <w:rFonts w:eastAsia="Times New Roman"/>
          <w:bCs/>
          <w:lang w:eastAsia="hr-HR"/>
        </w:rPr>
        <w:t>) – usporedba 20</w:t>
      </w:r>
      <w:r w:rsidR="00892B78">
        <w:rPr>
          <w:rFonts w:eastAsia="Times New Roman"/>
          <w:bCs/>
          <w:lang w:eastAsia="hr-HR"/>
        </w:rPr>
        <w:t>2</w:t>
      </w:r>
      <w:r w:rsidR="00215618">
        <w:rPr>
          <w:rFonts w:eastAsia="Times New Roman"/>
          <w:bCs/>
          <w:lang w:eastAsia="hr-HR"/>
        </w:rPr>
        <w:t>2</w:t>
      </w:r>
      <w:r w:rsidRPr="00C7165E">
        <w:rPr>
          <w:rFonts w:eastAsia="Times New Roman"/>
          <w:bCs/>
          <w:lang w:eastAsia="hr-HR"/>
        </w:rPr>
        <w:t>./20</w:t>
      </w:r>
      <w:r w:rsidR="003A5B77">
        <w:rPr>
          <w:rFonts w:eastAsia="Times New Roman"/>
          <w:bCs/>
          <w:lang w:eastAsia="hr-HR"/>
        </w:rPr>
        <w:t>2</w:t>
      </w:r>
      <w:r w:rsidR="00215618">
        <w:rPr>
          <w:rFonts w:eastAsia="Times New Roman"/>
          <w:bCs/>
          <w:lang w:eastAsia="hr-HR"/>
        </w:rPr>
        <w:t>1</w:t>
      </w:r>
      <w:r w:rsidRPr="00C7165E">
        <w:rPr>
          <w:rFonts w:eastAsia="Times New Roman"/>
          <w:bCs/>
          <w:lang w:eastAsia="hr-HR"/>
        </w:rPr>
        <w:t>.</w:t>
      </w:r>
      <w:bookmarkEnd w:id="32"/>
    </w:p>
    <w:p w14:paraId="0B02D151" w14:textId="77777777" w:rsidR="00C7165E" w:rsidRPr="00C7165E" w:rsidRDefault="00C7165E" w:rsidP="00C7165E">
      <w:pPr>
        <w:spacing w:before="60" w:after="60"/>
        <w:rPr>
          <w:rFonts w:eastAsia="Calibri"/>
          <w:lang w:eastAsia="hr-HR"/>
        </w:rPr>
      </w:pPr>
    </w:p>
    <w:p w14:paraId="0624C4F4" w14:textId="013587EF" w:rsidR="00C7165E" w:rsidRPr="00C7165E" w:rsidRDefault="00081298" w:rsidP="00C7165E">
      <w:pPr>
        <w:spacing w:before="60" w:after="60"/>
        <w:rPr>
          <w:rFonts w:eastAsia="Calibri"/>
          <w:lang w:eastAsia="hr-HR"/>
        </w:rPr>
      </w:pPr>
      <w:r w:rsidRPr="00C7165E">
        <w:rPr>
          <w:rFonts w:eastAsia="Calibri"/>
          <w:i/>
          <w:noProof/>
          <w:lang w:eastAsia="hr-HR"/>
        </w:rPr>
        <w:drawing>
          <wp:inline distT="0" distB="0" distL="0" distR="0" wp14:anchorId="780C41F4" wp14:editId="6BE7D62A">
            <wp:extent cx="5824515" cy="3519377"/>
            <wp:effectExtent l="0" t="0" r="508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A484C7" w14:textId="77777777" w:rsidR="00CF56E7" w:rsidRDefault="00CF56E7">
      <w:pPr>
        <w:rPr>
          <w:rFonts w:eastAsia="Calibri"/>
          <w:b/>
          <w:lang w:eastAsia="hr-HR"/>
        </w:rPr>
      </w:pPr>
      <w:r>
        <w:rPr>
          <w:rFonts w:eastAsia="Calibri"/>
          <w:b/>
          <w:lang w:eastAsia="hr-HR"/>
        </w:rPr>
        <w:br w:type="page"/>
      </w:r>
    </w:p>
    <w:p w14:paraId="0186B2B8" w14:textId="77777777"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3" w:name="_Toc153195270"/>
      <w:r w:rsidRPr="00C7165E">
        <w:rPr>
          <w:rFonts w:eastAsia="Times New Roman"/>
          <w:bCs/>
          <w:lang w:eastAsia="hr-HR"/>
        </w:rPr>
        <w:lastRenderedPageBreak/>
        <w:t>Usporedba izvoza države članice EU / treće zemlje (%)</w:t>
      </w:r>
      <w:bookmarkEnd w:id="33"/>
    </w:p>
    <w:p w14:paraId="2782E9F4" w14:textId="77777777" w:rsidR="00C7165E" w:rsidRPr="00C7165E" w:rsidRDefault="00C7165E" w:rsidP="00C7165E">
      <w:pPr>
        <w:spacing w:before="60" w:after="60"/>
        <w:rPr>
          <w:rFonts w:eastAsia="Calibri"/>
          <w:lang w:eastAsia="hr-HR"/>
        </w:rPr>
      </w:pPr>
    </w:p>
    <w:p w14:paraId="6455F674" w14:textId="30A919DF" w:rsidR="00C7165E" w:rsidRPr="00C7165E" w:rsidRDefault="00081298" w:rsidP="00C7165E">
      <w:pPr>
        <w:spacing w:before="60" w:after="60"/>
        <w:rPr>
          <w:rFonts w:eastAsia="Calibri"/>
          <w:lang w:eastAsia="hr-HR"/>
        </w:rPr>
      </w:pPr>
      <w:r w:rsidRPr="00C7165E">
        <w:rPr>
          <w:rFonts w:eastAsia="Calibri"/>
          <w:noProof/>
          <w:lang w:eastAsia="hr-HR"/>
        </w:rPr>
        <w:drawing>
          <wp:inline distT="0" distB="0" distL="0" distR="0" wp14:anchorId="0528404D" wp14:editId="43BE02B3">
            <wp:extent cx="5884545" cy="3533775"/>
            <wp:effectExtent l="0" t="0" r="190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DCAA0D" w14:textId="77777777" w:rsidR="00C7165E" w:rsidRDefault="00C7165E" w:rsidP="00C7165E">
      <w:pPr>
        <w:spacing w:before="60" w:after="60"/>
        <w:rPr>
          <w:rFonts w:eastAsia="Calibri"/>
          <w:lang w:eastAsia="hr-HR"/>
        </w:rPr>
      </w:pPr>
    </w:p>
    <w:p w14:paraId="3C749814" w14:textId="77777777" w:rsidR="004422B8" w:rsidRDefault="004422B8" w:rsidP="00C7165E">
      <w:pPr>
        <w:spacing w:before="60" w:after="60"/>
        <w:rPr>
          <w:rFonts w:eastAsia="Calibri"/>
          <w:lang w:eastAsia="hr-HR"/>
        </w:rPr>
      </w:pPr>
    </w:p>
    <w:p w14:paraId="5FFB0B8F" w14:textId="77777777"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4" w:name="_Toc153195271"/>
      <w:r w:rsidRPr="00C7165E">
        <w:rPr>
          <w:rFonts w:eastAsia="Times New Roman"/>
          <w:bCs/>
          <w:lang w:eastAsia="hr-HR"/>
        </w:rPr>
        <w:t>Usporedba izvoz</w:t>
      </w:r>
      <w:r w:rsidR="00556DC3">
        <w:rPr>
          <w:rFonts w:eastAsia="Times New Roman"/>
          <w:bCs/>
          <w:lang w:eastAsia="hr-HR"/>
        </w:rPr>
        <w:t>a</w:t>
      </w:r>
      <w:r w:rsidRPr="00C7165E">
        <w:rPr>
          <w:rFonts w:eastAsia="Times New Roman"/>
          <w:bCs/>
          <w:lang w:eastAsia="hr-HR"/>
        </w:rPr>
        <w:t>, uključujući isporuku dobara na tržište EU u ukupnom prihodu (%)</w:t>
      </w:r>
      <w:bookmarkEnd w:id="34"/>
    </w:p>
    <w:p w14:paraId="3CF7540D" w14:textId="77777777" w:rsidR="00C7165E" w:rsidRPr="00C7165E" w:rsidRDefault="00C7165E" w:rsidP="00C7165E">
      <w:pPr>
        <w:spacing w:before="60" w:after="60"/>
        <w:rPr>
          <w:rFonts w:eastAsia="Calibri"/>
          <w:lang w:eastAsia="hr-HR"/>
        </w:rPr>
      </w:pPr>
    </w:p>
    <w:p w14:paraId="77604E29" w14:textId="417406D4" w:rsidR="00C7165E" w:rsidRPr="00C7165E" w:rsidRDefault="00081298" w:rsidP="00C7165E">
      <w:pPr>
        <w:spacing w:before="60" w:after="60"/>
        <w:rPr>
          <w:rFonts w:eastAsia="Calibri"/>
          <w:lang w:eastAsia="hr-HR"/>
        </w:rPr>
      </w:pPr>
      <w:r w:rsidRPr="00C7165E">
        <w:rPr>
          <w:rFonts w:eastAsia="Calibri"/>
          <w:noProof/>
          <w:lang w:eastAsia="hr-HR"/>
        </w:rPr>
        <w:drawing>
          <wp:inline distT="0" distB="0" distL="0" distR="0" wp14:anchorId="3E29B3FF" wp14:editId="458BB7CC">
            <wp:extent cx="5760720" cy="3437890"/>
            <wp:effectExtent l="0" t="0" r="1143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A37A1F" w14:textId="77777777" w:rsidR="00CF56E7" w:rsidRDefault="00CF56E7">
      <w:pPr>
        <w:rPr>
          <w:rFonts w:eastAsia="Calibri"/>
          <w:lang w:eastAsia="hr-HR"/>
        </w:rPr>
      </w:pPr>
      <w:r>
        <w:rPr>
          <w:rFonts w:eastAsia="Calibri"/>
          <w:lang w:eastAsia="hr-HR"/>
        </w:rPr>
        <w:br w:type="page"/>
      </w:r>
    </w:p>
    <w:p w14:paraId="4E90E196" w14:textId="77777777"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5" w:name="_Toc153195272"/>
      <w:r w:rsidRPr="00A93C51">
        <w:rPr>
          <w:rFonts w:eastAsia="Times New Roman"/>
          <w:bCs/>
          <w:lang w:eastAsia="hr-HR"/>
        </w:rPr>
        <w:lastRenderedPageBreak/>
        <w:t>Usporedba prihoda od izvoza i ostalog prihoda svih slobodnih zona</w:t>
      </w:r>
      <w:bookmarkEnd w:id="35"/>
    </w:p>
    <w:p w14:paraId="272B07AB" w14:textId="77777777" w:rsidR="00C7165E" w:rsidRPr="00C7165E" w:rsidRDefault="00C7165E" w:rsidP="00C7165E">
      <w:pPr>
        <w:spacing w:before="60" w:after="60"/>
        <w:rPr>
          <w:rFonts w:eastAsia="Calibri"/>
          <w:lang w:eastAsia="hr-HR"/>
        </w:rPr>
      </w:pPr>
    </w:p>
    <w:p w14:paraId="38D1EC3C" w14:textId="540D3FE7" w:rsidR="00C7165E" w:rsidRPr="00C7165E" w:rsidRDefault="00081298" w:rsidP="00C7165E">
      <w:pPr>
        <w:spacing w:before="60" w:after="60"/>
        <w:rPr>
          <w:rFonts w:eastAsia="Calibri"/>
          <w:lang w:eastAsia="hr-HR"/>
        </w:rPr>
      </w:pPr>
      <w:r w:rsidRPr="00C7165E">
        <w:rPr>
          <w:rFonts w:eastAsia="Calibri"/>
          <w:noProof/>
          <w:lang w:eastAsia="hr-HR"/>
        </w:rPr>
        <w:drawing>
          <wp:inline distT="0" distB="0" distL="0" distR="0" wp14:anchorId="4DEFB8A4" wp14:editId="3C6713DB">
            <wp:extent cx="5760720" cy="3466214"/>
            <wp:effectExtent l="0" t="0" r="1143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608DB7" w14:textId="77777777" w:rsidR="00C7165E" w:rsidRDefault="00C7165E" w:rsidP="00C7165E">
      <w:pPr>
        <w:spacing w:before="60" w:after="60"/>
        <w:rPr>
          <w:rFonts w:eastAsia="Calibri"/>
          <w:lang w:eastAsia="hr-HR"/>
        </w:rPr>
      </w:pPr>
    </w:p>
    <w:p w14:paraId="7A15839C" w14:textId="77777777" w:rsidR="001D17D3" w:rsidRDefault="001D17D3" w:rsidP="00C7165E">
      <w:pPr>
        <w:spacing w:before="60" w:after="60"/>
        <w:rPr>
          <w:rFonts w:eastAsia="Calibri"/>
          <w:lang w:eastAsia="hr-HR"/>
        </w:rPr>
      </w:pPr>
    </w:p>
    <w:p w14:paraId="6DA48A06" w14:textId="62EDF0D8" w:rsidR="009D046D" w:rsidRPr="00C7165E" w:rsidRDefault="009D046D" w:rsidP="009D046D">
      <w:pPr>
        <w:keepNext/>
        <w:keepLines/>
        <w:pBdr>
          <w:bottom w:val="single" w:sz="4" w:space="1" w:color="auto"/>
        </w:pBdr>
        <w:spacing w:before="200"/>
        <w:outlineLvl w:val="2"/>
        <w:rPr>
          <w:rFonts w:eastAsia="Times New Roman"/>
          <w:bCs/>
          <w:lang w:eastAsia="hr-HR"/>
        </w:rPr>
      </w:pPr>
      <w:bookmarkStart w:id="36" w:name="_Toc153195273"/>
      <w:r w:rsidRPr="005D4C43">
        <w:rPr>
          <w:rFonts w:eastAsia="Times New Roman"/>
          <w:bCs/>
          <w:lang w:eastAsia="hr-HR"/>
        </w:rPr>
        <w:t xml:space="preserve">Usporedba </w:t>
      </w:r>
      <w:r w:rsidR="00935A81" w:rsidRPr="005D4C43">
        <w:rPr>
          <w:rFonts w:eastAsia="Times New Roman"/>
          <w:bCs/>
          <w:lang w:eastAsia="hr-HR"/>
        </w:rPr>
        <w:t>prihoda od izvoza i ostalog prihoda kopnenih i lučkih slobodnih zona</w:t>
      </w:r>
      <w:bookmarkEnd w:id="36"/>
    </w:p>
    <w:p w14:paraId="5404435E" w14:textId="77777777" w:rsidR="001D17D3" w:rsidRPr="00C7165E" w:rsidRDefault="001D17D3" w:rsidP="009D046D">
      <w:pPr>
        <w:spacing w:before="60" w:after="60"/>
        <w:rPr>
          <w:rFonts w:eastAsia="Calibri"/>
          <w:lang w:eastAsia="hr-HR"/>
        </w:rPr>
      </w:pPr>
    </w:p>
    <w:p w14:paraId="5B29901A" w14:textId="2E55D005" w:rsidR="009D046D" w:rsidRDefault="009D046D" w:rsidP="00C7165E">
      <w:pPr>
        <w:spacing w:before="60" w:after="60"/>
        <w:rPr>
          <w:rFonts w:eastAsia="Calibri"/>
          <w:lang w:eastAsia="hr-HR"/>
        </w:rPr>
      </w:pPr>
      <w:r w:rsidRPr="00C7165E">
        <w:rPr>
          <w:rFonts w:eastAsia="Calibri"/>
          <w:noProof/>
          <w:lang w:eastAsia="hr-HR"/>
        </w:rPr>
        <w:lastRenderedPageBreak/>
        <w:drawing>
          <wp:inline distT="0" distB="0" distL="0" distR="0" wp14:anchorId="4DBF2648" wp14:editId="1A5BC75B">
            <wp:extent cx="2844000" cy="2844000"/>
            <wp:effectExtent l="0" t="0" r="13970" b="13970"/>
            <wp:docPr id="453300078" name="Chart 453300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116410" w:rsidRPr="00C7165E">
        <w:rPr>
          <w:rFonts w:eastAsia="Calibri"/>
          <w:noProof/>
          <w:lang w:eastAsia="hr-HR"/>
        </w:rPr>
        <w:drawing>
          <wp:inline distT="0" distB="0" distL="0" distR="0" wp14:anchorId="2D1A1401" wp14:editId="65DA6D48">
            <wp:extent cx="2844000" cy="2844000"/>
            <wp:effectExtent l="0" t="0" r="13970" b="13970"/>
            <wp:docPr id="429353967" name="Chart 429353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BFAE45" w14:textId="77777777" w:rsidR="009D046D" w:rsidRDefault="009D046D">
      <w:pPr>
        <w:rPr>
          <w:rFonts w:eastAsia="Calibri"/>
          <w:lang w:eastAsia="hr-HR"/>
        </w:rPr>
      </w:pPr>
      <w:r>
        <w:rPr>
          <w:rFonts w:eastAsia="Calibri"/>
          <w:lang w:eastAsia="hr-HR"/>
        </w:rPr>
        <w:br w:type="page"/>
      </w:r>
    </w:p>
    <w:p w14:paraId="648A217D" w14:textId="284D8F11" w:rsidR="00C7165E" w:rsidRPr="00C7165E" w:rsidRDefault="00C7165E" w:rsidP="00C7165E">
      <w:pPr>
        <w:keepNext/>
        <w:keepLines/>
        <w:pBdr>
          <w:bottom w:val="single" w:sz="4" w:space="1" w:color="auto"/>
        </w:pBdr>
        <w:spacing w:before="200"/>
        <w:outlineLvl w:val="2"/>
        <w:rPr>
          <w:rFonts w:eastAsia="Times New Roman"/>
          <w:bCs/>
          <w:lang w:eastAsia="hr-HR"/>
        </w:rPr>
      </w:pPr>
      <w:bookmarkStart w:id="37" w:name="_Toc153195274"/>
      <w:r w:rsidRPr="00C7165E">
        <w:rPr>
          <w:rFonts w:eastAsia="Times New Roman"/>
          <w:bCs/>
          <w:lang w:eastAsia="hr-HR"/>
        </w:rPr>
        <w:lastRenderedPageBreak/>
        <w:t>Izvršena ulaganja</w:t>
      </w:r>
      <w:r w:rsidR="00623F55">
        <w:rPr>
          <w:rStyle w:val="FootnoteReference"/>
          <w:rFonts w:eastAsia="Times New Roman"/>
          <w:bCs/>
          <w:lang w:eastAsia="hr-HR"/>
        </w:rPr>
        <w:footnoteReference w:id="1"/>
      </w:r>
      <w:r w:rsidRPr="00C7165E">
        <w:rPr>
          <w:rFonts w:eastAsia="Times New Roman"/>
          <w:bCs/>
          <w:lang w:eastAsia="hr-HR"/>
        </w:rPr>
        <w:t xml:space="preserve"> (u </w:t>
      </w:r>
      <w:r w:rsidR="00601AEC">
        <w:rPr>
          <w:rFonts w:eastAsia="Times New Roman"/>
          <w:bCs/>
          <w:lang w:eastAsia="hr-HR"/>
        </w:rPr>
        <w:t>mil. EUR</w:t>
      </w:r>
      <w:r w:rsidRPr="00C7165E">
        <w:rPr>
          <w:rFonts w:eastAsia="Times New Roman"/>
          <w:bCs/>
          <w:lang w:eastAsia="hr-HR"/>
        </w:rPr>
        <w:t>) – usporedba 20</w:t>
      </w:r>
      <w:r w:rsidR="00075AF0">
        <w:rPr>
          <w:rFonts w:eastAsia="Times New Roman"/>
          <w:bCs/>
          <w:lang w:eastAsia="hr-HR"/>
        </w:rPr>
        <w:t>2</w:t>
      </w:r>
      <w:r w:rsidR="00561DA0">
        <w:rPr>
          <w:rFonts w:eastAsia="Times New Roman"/>
          <w:bCs/>
          <w:lang w:eastAsia="hr-HR"/>
        </w:rPr>
        <w:t>2</w:t>
      </w:r>
      <w:r w:rsidRPr="00C7165E">
        <w:rPr>
          <w:rFonts w:eastAsia="Times New Roman"/>
          <w:bCs/>
          <w:lang w:eastAsia="hr-HR"/>
        </w:rPr>
        <w:t>./20</w:t>
      </w:r>
      <w:r w:rsidR="007C5061">
        <w:rPr>
          <w:rFonts w:eastAsia="Times New Roman"/>
          <w:bCs/>
          <w:lang w:eastAsia="hr-HR"/>
        </w:rPr>
        <w:t>2</w:t>
      </w:r>
      <w:r w:rsidR="00561DA0">
        <w:rPr>
          <w:rFonts w:eastAsia="Times New Roman"/>
          <w:bCs/>
          <w:lang w:eastAsia="hr-HR"/>
        </w:rPr>
        <w:t>1</w:t>
      </w:r>
      <w:r w:rsidRPr="00C7165E">
        <w:rPr>
          <w:rFonts w:eastAsia="Times New Roman"/>
          <w:bCs/>
          <w:lang w:eastAsia="hr-HR"/>
        </w:rPr>
        <w:t>.</w:t>
      </w:r>
      <w:bookmarkEnd w:id="37"/>
    </w:p>
    <w:p w14:paraId="2233B5C4" w14:textId="77777777" w:rsidR="00C7165E" w:rsidRPr="00C7165E" w:rsidRDefault="00C7165E" w:rsidP="00C7165E">
      <w:pPr>
        <w:spacing w:before="60" w:after="60"/>
        <w:rPr>
          <w:rFonts w:eastAsia="Calibri"/>
          <w:lang w:eastAsia="hr-HR"/>
        </w:rPr>
      </w:pPr>
    </w:p>
    <w:p w14:paraId="34D0F59F" w14:textId="0252C540" w:rsidR="00C7165E" w:rsidRDefault="00081298" w:rsidP="00C7165E">
      <w:pPr>
        <w:spacing w:before="60" w:after="60"/>
        <w:rPr>
          <w:rFonts w:eastAsia="Times New Roman"/>
          <w:bCs/>
        </w:rPr>
      </w:pPr>
      <w:r w:rsidRPr="00C7165E">
        <w:rPr>
          <w:rFonts w:eastAsia="Calibri"/>
          <w:i/>
          <w:noProof/>
          <w:lang w:eastAsia="hr-HR"/>
        </w:rPr>
        <w:drawing>
          <wp:inline distT="0" distB="0" distL="0" distR="0" wp14:anchorId="13D97B65" wp14:editId="0BE9D944">
            <wp:extent cx="5760720" cy="3423684"/>
            <wp:effectExtent l="0" t="0" r="11430"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6BB14C" w14:textId="54A45CE7" w:rsidR="00CF56E7" w:rsidRDefault="00CF56E7">
      <w:pPr>
        <w:rPr>
          <w:rFonts w:eastAsia="Times New Roman"/>
          <w:bCs/>
        </w:rPr>
      </w:pPr>
    </w:p>
    <w:p w14:paraId="717D96F5" w14:textId="77777777" w:rsidR="00C7165E" w:rsidRPr="00D72B40" w:rsidRDefault="00C7165E" w:rsidP="00C7165E">
      <w:pPr>
        <w:keepNext/>
        <w:keepLines/>
        <w:pBdr>
          <w:bottom w:val="single" w:sz="4" w:space="1" w:color="auto"/>
        </w:pBdr>
        <w:spacing w:before="200"/>
        <w:outlineLvl w:val="2"/>
        <w:rPr>
          <w:rFonts w:eastAsia="Times New Roman"/>
        </w:rPr>
      </w:pPr>
      <w:bookmarkStart w:id="38" w:name="_Toc153195275"/>
      <w:r w:rsidRPr="00D72B40">
        <w:rPr>
          <w:rFonts w:eastAsia="Times New Roman"/>
        </w:rPr>
        <w:t xml:space="preserve">Usporedba broja korisnika </w:t>
      </w:r>
      <w:r w:rsidR="00411A10">
        <w:rPr>
          <w:rFonts w:eastAsia="Times New Roman"/>
        </w:rPr>
        <w:t>prema pretežitoj djelatnosti</w:t>
      </w:r>
      <w:bookmarkEnd w:id="38"/>
    </w:p>
    <w:p w14:paraId="7A1539D9" w14:textId="77777777" w:rsidR="00C7165E" w:rsidRPr="00C7165E" w:rsidRDefault="00C7165E" w:rsidP="00C7165E">
      <w:pPr>
        <w:spacing w:before="60" w:after="60"/>
        <w:rPr>
          <w:rFonts w:eastAsia="Calibri"/>
        </w:rPr>
      </w:pPr>
    </w:p>
    <w:p w14:paraId="1B593BFC" w14:textId="4FB89D45" w:rsidR="00155CBC" w:rsidRPr="00966F4C" w:rsidRDefault="00081298" w:rsidP="00966F4C">
      <w:pPr>
        <w:spacing w:before="60" w:after="60"/>
        <w:rPr>
          <w:rFonts w:eastAsia="Calibri"/>
        </w:rPr>
      </w:pPr>
      <w:r w:rsidRPr="00C7165E">
        <w:rPr>
          <w:rFonts w:eastAsia="Calibri"/>
          <w:noProof/>
          <w:lang w:eastAsia="hr-HR"/>
        </w:rPr>
        <w:drawing>
          <wp:inline distT="0" distB="0" distL="0" distR="0" wp14:anchorId="2253475F" wp14:editId="4BC586F5">
            <wp:extent cx="5760720" cy="3402419"/>
            <wp:effectExtent l="0" t="0" r="1143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sectPr w:rsidR="00155CBC" w:rsidRPr="00966F4C" w:rsidSect="00FE72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C655C" w14:textId="77777777" w:rsidR="009B1D82" w:rsidRDefault="009B1D82" w:rsidP="00C7165E">
      <w:r>
        <w:separator/>
      </w:r>
    </w:p>
  </w:endnote>
  <w:endnote w:type="continuationSeparator" w:id="0">
    <w:p w14:paraId="6592450E" w14:textId="77777777" w:rsidR="009B1D82" w:rsidRDefault="009B1D82" w:rsidP="00C7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320F2" w14:textId="77777777" w:rsidR="00850DEC" w:rsidRPr="00850DEC" w:rsidRDefault="00850DEC" w:rsidP="00850DEC">
    <w:pPr>
      <w:pBdr>
        <w:top w:val="single" w:sz="4" w:space="1" w:color="404040"/>
      </w:pBdr>
      <w:tabs>
        <w:tab w:val="center" w:pos="4536"/>
        <w:tab w:val="right" w:pos="9072"/>
      </w:tabs>
      <w:jc w:val="center"/>
      <w:rPr>
        <w:rFonts w:eastAsia="Calibri"/>
        <w:color w:val="404040"/>
        <w:spacing w:val="20"/>
        <w:sz w:val="20"/>
      </w:rPr>
    </w:pPr>
    <w:r w:rsidRPr="00850DEC">
      <w:rPr>
        <w:rFonts w:eastAsia="Calibri"/>
        <w:color w:val="404040"/>
        <w:spacing w:val="20"/>
        <w:sz w:val="20"/>
      </w:rPr>
      <w:t>Banski dvori | Trg Sv. Marka 2  | 10000 Zagreb | tel. 01 4569 222 | vlada.gov.hr</w:t>
    </w:r>
  </w:p>
  <w:p w14:paraId="795F7714" w14:textId="5D2C8CD1" w:rsidR="00850DEC" w:rsidRDefault="00850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EA09D" w14:textId="77777777" w:rsidR="009B1D82" w:rsidRDefault="009B1D82" w:rsidP="00C7165E">
      <w:r>
        <w:separator/>
      </w:r>
    </w:p>
  </w:footnote>
  <w:footnote w:type="continuationSeparator" w:id="0">
    <w:p w14:paraId="7141CB40" w14:textId="77777777" w:rsidR="009B1D82" w:rsidRDefault="009B1D82" w:rsidP="00C7165E">
      <w:r>
        <w:continuationSeparator/>
      </w:r>
    </w:p>
  </w:footnote>
  <w:footnote w:id="1">
    <w:p w14:paraId="163B732D" w14:textId="77777777" w:rsidR="00BB7985" w:rsidRDefault="00BB7985" w:rsidP="00617D73">
      <w:pPr>
        <w:pStyle w:val="FootnoteText"/>
        <w:jc w:val="both"/>
      </w:pPr>
      <w:r>
        <w:rPr>
          <w:rStyle w:val="FootnoteReference"/>
        </w:rPr>
        <w:footnoteRef/>
      </w:r>
      <w:r>
        <w:t xml:space="preserve"> Ulaganja u slobodne zone vrše korisnici slobodnih zona i korisnici koncesija za slobodne zone kao vlasnici nekretnina ili nositelji suglasnosti za osnivanje lučkih slobodnih zona. Republika Hrvatska ne ulaže izravno u slobodne zone.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35121"/>
      <w:docPartObj>
        <w:docPartGallery w:val="Page Numbers (Top of Page)"/>
        <w:docPartUnique/>
      </w:docPartObj>
    </w:sdtPr>
    <w:sdtEndPr/>
    <w:sdtContent>
      <w:p w14:paraId="78488765" w14:textId="273504B5" w:rsidR="00BB7985" w:rsidRDefault="00BB7985" w:rsidP="00FE72BC">
        <w:pPr>
          <w:pStyle w:val="Header1"/>
          <w:spacing w:after="120"/>
          <w:jc w:val="center"/>
        </w:pPr>
        <w:r>
          <w:fldChar w:fldCharType="begin"/>
        </w:r>
        <w:r>
          <w:instrText>PAGE   \* MERGEFORMAT</w:instrText>
        </w:r>
        <w:r>
          <w:fldChar w:fldCharType="separate"/>
        </w:r>
        <w:r w:rsidR="00F70213">
          <w:rPr>
            <w:noProof/>
          </w:rPr>
          <w:t>24</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E39A1" w14:textId="77777777" w:rsidR="00BB7985" w:rsidRPr="00C7165E" w:rsidRDefault="00BB7985">
    <w:pPr>
      <w:pStyle w:val="Header1"/>
      <w:jc w:val="center"/>
      <w:rPr>
        <w:color w:val="FFFFFF"/>
      </w:rPr>
    </w:pPr>
  </w:p>
  <w:p w14:paraId="0975AD75" w14:textId="77777777" w:rsidR="00BB7985" w:rsidRDefault="00BB7985">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484"/>
    <w:multiLevelType w:val="hybridMultilevel"/>
    <w:tmpl w:val="400C6D48"/>
    <w:lvl w:ilvl="0" w:tplc="1416133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DE49BB"/>
    <w:multiLevelType w:val="hybridMultilevel"/>
    <w:tmpl w:val="8C7E527E"/>
    <w:lvl w:ilvl="0" w:tplc="D58A9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9D85B64"/>
    <w:multiLevelType w:val="hybridMultilevel"/>
    <w:tmpl w:val="CFD807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F471D8"/>
    <w:multiLevelType w:val="hybridMultilevel"/>
    <w:tmpl w:val="7E0625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BC5C94"/>
    <w:multiLevelType w:val="hybridMultilevel"/>
    <w:tmpl w:val="F392E7BC"/>
    <w:lvl w:ilvl="0" w:tplc="F230A6F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1F34C5"/>
    <w:multiLevelType w:val="hybridMultilevel"/>
    <w:tmpl w:val="541C2F5E"/>
    <w:lvl w:ilvl="0" w:tplc="DCAC67A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5435F8"/>
    <w:multiLevelType w:val="hybridMultilevel"/>
    <w:tmpl w:val="582E4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7F4103C"/>
    <w:multiLevelType w:val="hybridMultilevel"/>
    <w:tmpl w:val="FC584E32"/>
    <w:lvl w:ilvl="0" w:tplc="0520E83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ABF59AC"/>
    <w:multiLevelType w:val="hybridMultilevel"/>
    <w:tmpl w:val="A942F0D8"/>
    <w:lvl w:ilvl="0" w:tplc="D58A9C8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F6C1946"/>
    <w:multiLevelType w:val="hybridMultilevel"/>
    <w:tmpl w:val="EC82C36A"/>
    <w:lvl w:ilvl="0" w:tplc="041A0001">
      <w:start w:val="2022"/>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0517A3D"/>
    <w:multiLevelType w:val="hybridMultilevel"/>
    <w:tmpl w:val="A0FA48FC"/>
    <w:lvl w:ilvl="0" w:tplc="DCAC67A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07029CF"/>
    <w:multiLevelType w:val="hybridMultilevel"/>
    <w:tmpl w:val="2A1CC53A"/>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12" w15:restartNumberingAfterBreak="0">
    <w:nsid w:val="24FD488A"/>
    <w:multiLevelType w:val="hybridMultilevel"/>
    <w:tmpl w:val="76645354"/>
    <w:lvl w:ilvl="0" w:tplc="DCAC67A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73628C"/>
    <w:multiLevelType w:val="hybridMultilevel"/>
    <w:tmpl w:val="9B0EE830"/>
    <w:lvl w:ilvl="0" w:tplc="041A0017">
      <w:start w:val="1"/>
      <w:numFmt w:val="lowerLetter"/>
      <w:lvlText w:val="%1)"/>
      <w:lvlJc w:val="left"/>
      <w:pPr>
        <w:ind w:left="778" w:hanging="360"/>
      </w:pPr>
    </w:lvl>
    <w:lvl w:ilvl="1" w:tplc="041A0019" w:tentative="1">
      <w:start w:val="1"/>
      <w:numFmt w:val="lowerLetter"/>
      <w:lvlText w:val="%2."/>
      <w:lvlJc w:val="left"/>
      <w:pPr>
        <w:ind w:left="1498" w:hanging="360"/>
      </w:pPr>
    </w:lvl>
    <w:lvl w:ilvl="2" w:tplc="041A001B" w:tentative="1">
      <w:start w:val="1"/>
      <w:numFmt w:val="lowerRoman"/>
      <w:lvlText w:val="%3."/>
      <w:lvlJc w:val="right"/>
      <w:pPr>
        <w:ind w:left="2218" w:hanging="180"/>
      </w:pPr>
    </w:lvl>
    <w:lvl w:ilvl="3" w:tplc="041A000F" w:tentative="1">
      <w:start w:val="1"/>
      <w:numFmt w:val="decimal"/>
      <w:lvlText w:val="%4."/>
      <w:lvlJc w:val="left"/>
      <w:pPr>
        <w:ind w:left="2938" w:hanging="360"/>
      </w:pPr>
    </w:lvl>
    <w:lvl w:ilvl="4" w:tplc="041A0019" w:tentative="1">
      <w:start w:val="1"/>
      <w:numFmt w:val="lowerLetter"/>
      <w:lvlText w:val="%5."/>
      <w:lvlJc w:val="left"/>
      <w:pPr>
        <w:ind w:left="3658" w:hanging="360"/>
      </w:pPr>
    </w:lvl>
    <w:lvl w:ilvl="5" w:tplc="041A001B" w:tentative="1">
      <w:start w:val="1"/>
      <w:numFmt w:val="lowerRoman"/>
      <w:lvlText w:val="%6."/>
      <w:lvlJc w:val="right"/>
      <w:pPr>
        <w:ind w:left="4378" w:hanging="180"/>
      </w:pPr>
    </w:lvl>
    <w:lvl w:ilvl="6" w:tplc="041A000F" w:tentative="1">
      <w:start w:val="1"/>
      <w:numFmt w:val="decimal"/>
      <w:lvlText w:val="%7."/>
      <w:lvlJc w:val="left"/>
      <w:pPr>
        <w:ind w:left="5098" w:hanging="360"/>
      </w:pPr>
    </w:lvl>
    <w:lvl w:ilvl="7" w:tplc="041A0019" w:tentative="1">
      <w:start w:val="1"/>
      <w:numFmt w:val="lowerLetter"/>
      <w:lvlText w:val="%8."/>
      <w:lvlJc w:val="left"/>
      <w:pPr>
        <w:ind w:left="5818" w:hanging="360"/>
      </w:pPr>
    </w:lvl>
    <w:lvl w:ilvl="8" w:tplc="041A001B" w:tentative="1">
      <w:start w:val="1"/>
      <w:numFmt w:val="lowerRoman"/>
      <w:lvlText w:val="%9."/>
      <w:lvlJc w:val="right"/>
      <w:pPr>
        <w:ind w:left="6538" w:hanging="180"/>
      </w:pPr>
    </w:lvl>
  </w:abstractNum>
  <w:abstractNum w:abstractNumId="14" w15:restartNumberingAfterBreak="0">
    <w:nsid w:val="2E313A39"/>
    <w:multiLevelType w:val="hybridMultilevel"/>
    <w:tmpl w:val="F734506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E9303F"/>
    <w:multiLevelType w:val="hybridMultilevel"/>
    <w:tmpl w:val="570CC946"/>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16" w15:restartNumberingAfterBreak="0">
    <w:nsid w:val="32BA3F3D"/>
    <w:multiLevelType w:val="hybridMultilevel"/>
    <w:tmpl w:val="3E1E90CE"/>
    <w:lvl w:ilvl="0" w:tplc="D25E0466">
      <w:numFmt w:val="bullet"/>
      <w:lvlText w:val="-"/>
      <w:lvlJc w:val="left"/>
      <w:pPr>
        <w:ind w:left="321" w:hanging="360"/>
      </w:pPr>
      <w:rPr>
        <w:rFonts w:ascii="Times New Roman" w:eastAsia="Calibri" w:hAnsi="Times New Roman" w:cs="Times New Roman" w:hint="default"/>
      </w:rPr>
    </w:lvl>
    <w:lvl w:ilvl="1" w:tplc="041A0003" w:tentative="1">
      <w:start w:val="1"/>
      <w:numFmt w:val="bullet"/>
      <w:lvlText w:val="o"/>
      <w:lvlJc w:val="left"/>
      <w:pPr>
        <w:ind w:left="1041" w:hanging="360"/>
      </w:pPr>
      <w:rPr>
        <w:rFonts w:ascii="Courier New" w:hAnsi="Courier New" w:cs="Courier New" w:hint="default"/>
      </w:rPr>
    </w:lvl>
    <w:lvl w:ilvl="2" w:tplc="041A0005" w:tentative="1">
      <w:start w:val="1"/>
      <w:numFmt w:val="bullet"/>
      <w:lvlText w:val=""/>
      <w:lvlJc w:val="left"/>
      <w:pPr>
        <w:ind w:left="1761" w:hanging="360"/>
      </w:pPr>
      <w:rPr>
        <w:rFonts w:ascii="Wingdings" w:hAnsi="Wingdings" w:hint="default"/>
      </w:rPr>
    </w:lvl>
    <w:lvl w:ilvl="3" w:tplc="041A0001" w:tentative="1">
      <w:start w:val="1"/>
      <w:numFmt w:val="bullet"/>
      <w:lvlText w:val=""/>
      <w:lvlJc w:val="left"/>
      <w:pPr>
        <w:ind w:left="2481" w:hanging="360"/>
      </w:pPr>
      <w:rPr>
        <w:rFonts w:ascii="Symbol" w:hAnsi="Symbol" w:hint="default"/>
      </w:rPr>
    </w:lvl>
    <w:lvl w:ilvl="4" w:tplc="041A0003" w:tentative="1">
      <w:start w:val="1"/>
      <w:numFmt w:val="bullet"/>
      <w:lvlText w:val="o"/>
      <w:lvlJc w:val="left"/>
      <w:pPr>
        <w:ind w:left="3201" w:hanging="360"/>
      </w:pPr>
      <w:rPr>
        <w:rFonts w:ascii="Courier New" w:hAnsi="Courier New" w:cs="Courier New" w:hint="default"/>
      </w:rPr>
    </w:lvl>
    <w:lvl w:ilvl="5" w:tplc="041A0005" w:tentative="1">
      <w:start w:val="1"/>
      <w:numFmt w:val="bullet"/>
      <w:lvlText w:val=""/>
      <w:lvlJc w:val="left"/>
      <w:pPr>
        <w:ind w:left="3921" w:hanging="360"/>
      </w:pPr>
      <w:rPr>
        <w:rFonts w:ascii="Wingdings" w:hAnsi="Wingdings" w:hint="default"/>
      </w:rPr>
    </w:lvl>
    <w:lvl w:ilvl="6" w:tplc="041A0001" w:tentative="1">
      <w:start w:val="1"/>
      <w:numFmt w:val="bullet"/>
      <w:lvlText w:val=""/>
      <w:lvlJc w:val="left"/>
      <w:pPr>
        <w:ind w:left="4641" w:hanging="360"/>
      </w:pPr>
      <w:rPr>
        <w:rFonts w:ascii="Symbol" w:hAnsi="Symbol" w:hint="default"/>
      </w:rPr>
    </w:lvl>
    <w:lvl w:ilvl="7" w:tplc="041A0003" w:tentative="1">
      <w:start w:val="1"/>
      <w:numFmt w:val="bullet"/>
      <w:lvlText w:val="o"/>
      <w:lvlJc w:val="left"/>
      <w:pPr>
        <w:ind w:left="5361" w:hanging="360"/>
      </w:pPr>
      <w:rPr>
        <w:rFonts w:ascii="Courier New" w:hAnsi="Courier New" w:cs="Courier New" w:hint="default"/>
      </w:rPr>
    </w:lvl>
    <w:lvl w:ilvl="8" w:tplc="041A0005" w:tentative="1">
      <w:start w:val="1"/>
      <w:numFmt w:val="bullet"/>
      <w:lvlText w:val=""/>
      <w:lvlJc w:val="left"/>
      <w:pPr>
        <w:ind w:left="6081" w:hanging="360"/>
      </w:pPr>
      <w:rPr>
        <w:rFonts w:ascii="Wingdings" w:hAnsi="Wingdings" w:hint="default"/>
      </w:rPr>
    </w:lvl>
  </w:abstractNum>
  <w:abstractNum w:abstractNumId="17" w15:restartNumberingAfterBreak="0">
    <w:nsid w:val="3D162790"/>
    <w:multiLevelType w:val="hybridMultilevel"/>
    <w:tmpl w:val="08D2D9C4"/>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18" w15:restartNumberingAfterBreak="0">
    <w:nsid w:val="405669CF"/>
    <w:multiLevelType w:val="hybridMultilevel"/>
    <w:tmpl w:val="DB7223B6"/>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19" w15:restartNumberingAfterBreak="0">
    <w:nsid w:val="405C59A4"/>
    <w:multiLevelType w:val="hybridMultilevel"/>
    <w:tmpl w:val="8856F2D8"/>
    <w:lvl w:ilvl="0" w:tplc="FFFFFFFF">
      <w:start w:val="1"/>
      <w:numFmt w:val="bullet"/>
      <w:lvlText w:val=""/>
      <w:lvlJc w:val="left"/>
      <w:pPr>
        <w:ind w:left="360" w:hanging="360"/>
      </w:pPr>
      <w:rPr>
        <w:rFonts w:ascii="Symbol" w:hAnsi="Symbol" w:hint="default"/>
      </w:rPr>
    </w:lvl>
    <w:lvl w:ilvl="1" w:tplc="5784D15E">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1161C7E"/>
    <w:multiLevelType w:val="hybridMultilevel"/>
    <w:tmpl w:val="4A68EFAC"/>
    <w:lvl w:ilvl="0" w:tplc="B3D0E35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23F3229"/>
    <w:multiLevelType w:val="hybridMultilevel"/>
    <w:tmpl w:val="1AFCB9F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88C66C0"/>
    <w:multiLevelType w:val="hybridMultilevel"/>
    <w:tmpl w:val="8EC22B02"/>
    <w:lvl w:ilvl="0" w:tplc="D32A6BCA">
      <w:start w:val="18"/>
      <w:numFmt w:val="bullet"/>
      <w:lvlText w:val=""/>
      <w:lvlJc w:val="left"/>
      <w:pPr>
        <w:ind w:left="720" w:hanging="360"/>
      </w:pPr>
      <w:rPr>
        <w:rFonts w:ascii="Symbol" w:eastAsia="Calibr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9D7783E"/>
    <w:multiLevelType w:val="hybridMultilevel"/>
    <w:tmpl w:val="6C0A517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DA871E5"/>
    <w:multiLevelType w:val="hybridMultilevel"/>
    <w:tmpl w:val="7F067F5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E9C0880"/>
    <w:multiLevelType w:val="hybridMultilevel"/>
    <w:tmpl w:val="8E804CF2"/>
    <w:lvl w:ilvl="0" w:tplc="041A0001">
      <w:start w:val="2022"/>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38C6BF8"/>
    <w:multiLevelType w:val="hybridMultilevel"/>
    <w:tmpl w:val="8A3EFDC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54883C08"/>
    <w:multiLevelType w:val="hybridMultilevel"/>
    <w:tmpl w:val="70140EF6"/>
    <w:lvl w:ilvl="0" w:tplc="5784D15E">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550A15CE"/>
    <w:multiLevelType w:val="hybridMultilevel"/>
    <w:tmpl w:val="514E7AC6"/>
    <w:lvl w:ilvl="0" w:tplc="DACAFAFC">
      <w:start w:val="7"/>
      <w:numFmt w:val="decimal"/>
      <w:lvlText w:val="%1."/>
      <w:lvlJc w:val="left"/>
      <w:pPr>
        <w:ind w:left="1437" w:hanging="360"/>
      </w:pPr>
      <w:rPr>
        <w:rFonts w:hint="default"/>
      </w:rPr>
    </w:lvl>
    <w:lvl w:ilvl="1" w:tplc="041A0019" w:tentative="1">
      <w:start w:val="1"/>
      <w:numFmt w:val="lowerLetter"/>
      <w:lvlText w:val="%2."/>
      <w:lvlJc w:val="left"/>
      <w:pPr>
        <w:ind w:left="2157" w:hanging="360"/>
      </w:pPr>
    </w:lvl>
    <w:lvl w:ilvl="2" w:tplc="041A001B" w:tentative="1">
      <w:start w:val="1"/>
      <w:numFmt w:val="lowerRoman"/>
      <w:lvlText w:val="%3."/>
      <w:lvlJc w:val="right"/>
      <w:pPr>
        <w:ind w:left="2877" w:hanging="180"/>
      </w:pPr>
    </w:lvl>
    <w:lvl w:ilvl="3" w:tplc="041A000F" w:tentative="1">
      <w:start w:val="1"/>
      <w:numFmt w:val="decimal"/>
      <w:lvlText w:val="%4."/>
      <w:lvlJc w:val="left"/>
      <w:pPr>
        <w:ind w:left="3597" w:hanging="360"/>
      </w:pPr>
    </w:lvl>
    <w:lvl w:ilvl="4" w:tplc="041A0019" w:tentative="1">
      <w:start w:val="1"/>
      <w:numFmt w:val="lowerLetter"/>
      <w:lvlText w:val="%5."/>
      <w:lvlJc w:val="left"/>
      <w:pPr>
        <w:ind w:left="4317" w:hanging="360"/>
      </w:pPr>
    </w:lvl>
    <w:lvl w:ilvl="5" w:tplc="041A001B" w:tentative="1">
      <w:start w:val="1"/>
      <w:numFmt w:val="lowerRoman"/>
      <w:lvlText w:val="%6."/>
      <w:lvlJc w:val="right"/>
      <w:pPr>
        <w:ind w:left="5037" w:hanging="180"/>
      </w:pPr>
    </w:lvl>
    <w:lvl w:ilvl="6" w:tplc="041A000F" w:tentative="1">
      <w:start w:val="1"/>
      <w:numFmt w:val="decimal"/>
      <w:lvlText w:val="%7."/>
      <w:lvlJc w:val="left"/>
      <w:pPr>
        <w:ind w:left="5757" w:hanging="360"/>
      </w:pPr>
    </w:lvl>
    <w:lvl w:ilvl="7" w:tplc="041A0019" w:tentative="1">
      <w:start w:val="1"/>
      <w:numFmt w:val="lowerLetter"/>
      <w:lvlText w:val="%8."/>
      <w:lvlJc w:val="left"/>
      <w:pPr>
        <w:ind w:left="6477" w:hanging="360"/>
      </w:pPr>
    </w:lvl>
    <w:lvl w:ilvl="8" w:tplc="041A001B" w:tentative="1">
      <w:start w:val="1"/>
      <w:numFmt w:val="lowerRoman"/>
      <w:lvlText w:val="%9."/>
      <w:lvlJc w:val="right"/>
      <w:pPr>
        <w:ind w:left="7197" w:hanging="180"/>
      </w:pPr>
    </w:lvl>
  </w:abstractNum>
  <w:abstractNum w:abstractNumId="29" w15:restartNumberingAfterBreak="0">
    <w:nsid w:val="576A3A1B"/>
    <w:multiLevelType w:val="hybridMultilevel"/>
    <w:tmpl w:val="2292B44A"/>
    <w:lvl w:ilvl="0" w:tplc="041A000F">
      <w:start w:val="1"/>
      <w:numFmt w:val="decimal"/>
      <w:lvlText w:val="%1."/>
      <w:lvlJc w:val="left"/>
      <w:pPr>
        <w:ind w:left="720" w:hanging="360"/>
      </w:pPr>
      <w:rPr>
        <w:rFonts w:hint="default"/>
      </w:rPr>
    </w:lvl>
    <w:lvl w:ilvl="1" w:tplc="041A0017">
      <w:start w:val="1"/>
      <w:numFmt w:val="lowerLetter"/>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84A6433"/>
    <w:multiLevelType w:val="hybridMultilevel"/>
    <w:tmpl w:val="059685C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A2A3943"/>
    <w:multiLevelType w:val="hybridMultilevel"/>
    <w:tmpl w:val="474EF7F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C6E3A49"/>
    <w:multiLevelType w:val="hybridMultilevel"/>
    <w:tmpl w:val="99F609FA"/>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33" w15:restartNumberingAfterBreak="0">
    <w:nsid w:val="60A972A5"/>
    <w:multiLevelType w:val="hybridMultilevel"/>
    <w:tmpl w:val="0AEC83FC"/>
    <w:lvl w:ilvl="0" w:tplc="041A000F">
      <w:start w:val="1"/>
      <w:numFmt w:val="decimal"/>
      <w:lvlText w:val="%1."/>
      <w:lvlJc w:val="left"/>
      <w:pPr>
        <w:ind w:left="720" w:hanging="360"/>
      </w:pPr>
      <w:rPr>
        <w:rFont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0DD3EA2"/>
    <w:multiLevelType w:val="hybridMultilevel"/>
    <w:tmpl w:val="924E50EE"/>
    <w:lvl w:ilvl="0" w:tplc="86C851CC">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1B2661"/>
    <w:multiLevelType w:val="hybridMultilevel"/>
    <w:tmpl w:val="C7EAF2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3E3615"/>
    <w:multiLevelType w:val="hybridMultilevel"/>
    <w:tmpl w:val="E812A2D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30A47C2"/>
    <w:multiLevelType w:val="hybridMultilevel"/>
    <w:tmpl w:val="3820A184"/>
    <w:lvl w:ilvl="0" w:tplc="DCAC67AE">
      <w:start w:val="1"/>
      <w:numFmt w:val="bullet"/>
      <w:lvlText w:val="­"/>
      <w:lvlJc w:val="left"/>
      <w:pPr>
        <w:ind w:left="681" w:hanging="360"/>
      </w:pPr>
      <w:rPr>
        <w:rFonts w:ascii="Courier New" w:hAnsi="Courier New" w:hint="default"/>
      </w:rPr>
    </w:lvl>
    <w:lvl w:ilvl="1" w:tplc="041A0003" w:tentative="1">
      <w:start w:val="1"/>
      <w:numFmt w:val="bullet"/>
      <w:lvlText w:val="o"/>
      <w:lvlJc w:val="left"/>
      <w:pPr>
        <w:ind w:left="1401" w:hanging="360"/>
      </w:pPr>
      <w:rPr>
        <w:rFonts w:ascii="Courier New" w:hAnsi="Courier New" w:cs="Courier New" w:hint="default"/>
      </w:rPr>
    </w:lvl>
    <w:lvl w:ilvl="2" w:tplc="041A0005" w:tentative="1">
      <w:start w:val="1"/>
      <w:numFmt w:val="bullet"/>
      <w:lvlText w:val=""/>
      <w:lvlJc w:val="left"/>
      <w:pPr>
        <w:ind w:left="2121" w:hanging="360"/>
      </w:pPr>
      <w:rPr>
        <w:rFonts w:ascii="Wingdings" w:hAnsi="Wingdings" w:hint="default"/>
      </w:rPr>
    </w:lvl>
    <w:lvl w:ilvl="3" w:tplc="041A0001" w:tentative="1">
      <w:start w:val="1"/>
      <w:numFmt w:val="bullet"/>
      <w:lvlText w:val=""/>
      <w:lvlJc w:val="left"/>
      <w:pPr>
        <w:ind w:left="2841" w:hanging="360"/>
      </w:pPr>
      <w:rPr>
        <w:rFonts w:ascii="Symbol" w:hAnsi="Symbol" w:hint="default"/>
      </w:rPr>
    </w:lvl>
    <w:lvl w:ilvl="4" w:tplc="041A0003" w:tentative="1">
      <w:start w:val="1"/>
      <w:numFmt w:val="bullet"/>
      <w:lvlText w:val="o"/>
      <w:lvlJc w:val="left"/>
      <w:pPr>
        <w:ind w:left="3561" w:hanging="360"/>
      </w:pPr>
      <w:rPr>
        <w:rFonts w:ascii="Courier New" w:hAnsi="Courier New" w:cs="Courier New" w:hint="default"/>
      </w:rPr>
    </w:lvl>
    <w:lvl w:ilvl="5" w:tplc="041A0005" w:tentative="1">
      <w:start w:val="1"/>
      <w:numFmt w:val="bullet"/>
      <w:lvlText w:val=""/>
      <w:lvlJc w:val="left"/>
      <w:pPr>
        <w:ind w:left="4281" w:hanging="360"/>
      </w:pPr>
      <w:rPr>
        <w:rFonts w:ascii="Wingdings" w:hAnsi="Wingdings" w:hint="default"/>
      </w:rPr>
    </w:lvl>
    <w:lvl w:ilvl="6" w:tplc="041A0001" w:tentative="1">
      <w:start w:val="1"/>
      <w:numFmt w:val="bullet"/>
      <w:lvlText w:val=""/>
      <w:lvlJc w:val="left"/>
      <w:pPr>
        <w:ind w:left="5001" w:hanging="360"/>
      </w:pPr>
      <w:rPr>
        <w:rFonts w:ascii="Symbol" w:hAnsi="Symbol" w:hint="default"/>
      </w:rPr>
    </w:lvl>
    <w:lvl w:ilvl="7" w:tplc="041A0003" w:tentative="1">
      <w:start w:val="1"/>
      <w:numFmt w:val="bullet"/>
      <w:lvlText w:val="o"/>
      <w:lvlJc w:val="left"/>
      <w:pPr>
        <w:ind w:left="5721" w:hanging="360"/>
      </w:pPr>
      <w:rPr>
        <w:rFonts w:ascii="Courier New" w:hAnsi="Courier New" w:cs="Courier New" w:hint="default"/>
      </w:rPr>
    </w:lvl>
    <w:lvl w:ilvl="8" w:tplc="041A0005" w:tentative="1">
      <w:start w:val="1"/>
      <w:numFmt w:val="bullet"/>
      <w:lvlText w:val=""/>
      <w:lvlJc w:val="left"/>
      <w:pPr>
        <w:ind w:left="6441" w:hanging="360"/>
      </w:pPr>
      <w:rPr>
        <w:rFonts w:ascii="Wingdings" w:hAnsi="Wingdings" w:hint="default"/>
      </w:rPr>
    </w:lvl>
  </w:abstractNum>
  <w:abstractNum w:abstractNumId="38" w15:restartNumberingAfterBreak="0">
    <w:nsid w:val="664A69C4"/>
    <w:multiLevelType w:val="hybridMultilevel"/>
    <w:tmpl w:val="A1FA5E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CC354E8"/>
    <w:multiLevelType w:val="hybridMultilevel"/>
    <w:tmpl w:val="289C51C2"/>
    <w:lvl w:ilvl="0" w:tplc="041A0017">
      <w:start w:val="1"/>
      <w:numFmt w:val="lowerLetter"/>
      <w:lvlText w:val="%1)"/>
      <w:lvlJc w:val="left"/>
      <w:pPr>
        <w:ind w:left="720" w:hanging="360"/>
      </w:pPr>
      <w:rPr>
        <w:rFonts w:hint="default"/>
      </w:rPr>
    </w:lvl>
    <w:lvl w:ilvl="1" w:tplc="041A000F">
      <w:start w:val="1"/>
      <w:numFmt w:val="decimal"/>
      <w:lvlText w:val="%2."/>
      <w:lvlJc w:val="left"/>
      <w:pPr>
        <w:ind w:left="1440" w:hanging="360"/>
      </w:pPr>
      <w:rPr>
        <w:rFont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6A449B3"/>
    <w:multiLevelType w:val="hybridMultilevel"/>
    <w:tmpl w:val="15886F14"/>
    <w:lvl w:ilvl="0" w:tplc="C5FE42C4">
      <w:start w:val="8"/>
      <w:numFmt w:val="decimal"/>
      <w:lvlText w:val="%1."/>
      <w:lvlJc w:val="left"/>
      <w:pPr>
        <w:ind w:left="144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7B12424"/>
    <w:multiLevelType w:val="hybridMultilevel"/>
    <w:tmpl w:val="846CBE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FDD2606"/>
    <w:multiLevelType w:val="hybridMultilevel"/>
    <w:tmpl w:val="B9C0A990"/>
    <w:lvl w:ilvl="0" w:tplc="5784D15E">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23"/>
  </w:num>
  <w:num w:numId="4">
    <w:abstractNumId w:val="34"/>
  </w:num>
  <w:num w:numId="5">
    <w:abstractNumId w:val="35"/>
  </w:num>
  <w:num w:numId="6">
    <w:abstractNumId w:val="3"/>
  </w:num>
  <w:num w:numId="7">
    <w:abstractNumId w:val="14"/>
  </w:num>
  <w:num w:numId="8">
    <w:abstractNumId w:val="41"/>
  </w:num>
  <w:num w:numId="9">
    <w:abstractNumId w:val="24"/>
  </w:num>
  <w:num w:numId="10">
    <w:abstractNumId w:val="29"/>
  </w:num>
  <w:num w:numId="11">
    <w:abstractNumId w:val="1"/>
  </w:num>
  <w:num w:numId="12">
    <w:abstractNumId w:val="8"/>
  </w:num>
  <w:num w:numId="13">
    <w:abstractNumId w:val="21"/>
  </w:num>
  <w:num w:numId="14">
    <w:abstractNumId w:val="6"/>
  </w:num>
  <w:num w:numId="15">
    <w:abstractNumId w:val="2"/>
  </w:num>
  <w:num w:numId="16">
    <w:abstractNumId w:val="31"/>
  </w:num>
  <w:num w:numId="17">
    <w:abstractNumId w:val="39"/>
  </w:num>
  <w:num w:numId="18">
    <w:abstractNumId w:val="33"/>
  </w:num>
  <w:num w:numId="19">
    <w:abstractNumId w:val="40"/>
  </w:num>
  <w:num w:numId="20">
    <w:abstractNumId w:val="7"/>
  </w:num>
  <w:num w:numId="21">
    <w:abstractNumId w:val="26"/>
  </w:num>
  <w:num w:numId="22">
    <w:abstractNumId w:val="38"/>
  </w:num>
  <w:num w:numId="23">
    <w:abstractNumId w:val="27"/>
  </w:num>
  <w:num w:numId="24">
    <w:abstractNumId w:val="4"/>
  </w:num>
  <w:num w:numId="25">
    <w:abstractNumId w:val="12"/>
  </w:num>
  <w:num w:numId="26">
    <w:abstractNumId w:val="10"/>
  </w:num>
  <w:num w:numId="27">
    <w:abstractNumId w:val="37"/>
  </w:num>
  <w:num w:numId="28">
    <w:abstractNumId w:val="17"/>
  </w:num>
  <w:num w:numId="29">
    <w:abstractNumId w:val="5"/>
  </w:num>
  <w:num w:numId="30">
    <w:abstractNumId w:val="15"/>
  </w:num>
  <w:num w:numId="31">
    <w:abstractNumId w:val="11"/>
  </w:num>
  <w:num w:numId="32">
    <w:abstractNumId w:val="32"/>
  </w:num>
  <w:num w:numId="33">
    <w:abstractNumId w:val="18"/>
  </w:num>
  <w:num w:numId="34">
    <w:abstractNumId w:val="16"/>
  </w:num>
  <w:num w:numId="35">
    <w:abstractNumId w:val="0"/>
  </w:num>
  <w:num w:numId="36">
    <w:abstractNumId w:val="25"/>
  </w:num>
  <w:num w:numId="37">
    <w:abstractNumId w:val="9"/>
  </w:num>
  <w:num w:numId="38">
    <w:abstractNumId w:val="28"/>
  </w:num>
  <w:num w:numId="39">
    <w:abstractNumId w:val="13"/>
  </w:num>
  <w:num w:numId="40">
    <w:abstractNumId w:val="20"/>
  </w:num>
  <w:num w:numId="41">
    <w:abstractNumId w:val="42"/>
  </w:num>
  <w:num w:numId="42">
    <w:abstractNumId w:val="19"/>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65E"/>
    <w:rsid w:val="00000C2B"/>
    <w:rsid w:val="00002A67"/>
    <w:rsid w:val="0000352E"/>
    <w:rsid w:val="00004158"/>
    <w:rsid w:val="00004C17"/>
    <w:rsid w:val="00005EA4"/>
    <w:rsid w:val="00011779"/>
    <w:rsid w:val="000130E1"/>
    <w:rsid w:val="00013462"/>
    <w:rsid w:val="000135C8"/>
    <w:rsid w:val="00014CF7"/>
    <w:rsid w:val="00016790"/>
    <w:rsid w:val="000258AA"/>
    <w:rsid w:val="000279EA"/>
    <w:rsid w:val="000316FD"/>
    <w:rsid w:val="00032733"/>
    <w:rsid w:val="00033848"/>
    <w:rsid w:val="000371F5"/>
    <w:rsid w:val="0004036E"/>
    <w:rsid w:val="000412C6"/>
    <w:rsid w:val="0005429E"/>
    <w:rsid w:val="00055965"/>
    <w:rsid w:val="00062701"/>
    <w:rsid w:val="00063E23"/>
    <w:rsid w:val="000642E2"/>
    <w:rsid w:val="00065828"/>
    <w:rsid w:val="00072AFD"/>
    <w:rsid w:val="00073500"/>
    <w:rsid w:val="00075AF0"/>
    <w:rsid w:val="00077BC9"/>
    <w:rsid w:val="00081298"/>
    <w:rsid w:val="00081AF7"/>
    <w:rsid w:val="00082810"/>
    <w:rsid w:val="000835B7"/>
    <w:rsid w:val="000836C4"/>
    <w:rsid w:val="0008602B"/>
    <w:rsid w:val="00086AC2"/>
    <w:rsid w:val="0008716F"/>
    <w:rsid w:val="000901AE"/>
    <w:rsid w:val="00091BE7"/>
    <w:rsid w:val="00092530"/>
    <w:rsid w:val="00092942"/>
    <w:rsid w:val="00093CF6"/>
    <w:rsid w:val="00096DC2"/>
    <w:rsid w:val="000A1577"/>
    <w:rsid w:val="000A2FFA"/>
    <w:rsid w:val="000A39B2"/>
    <w:rsid w:val="000A6557"/>
    <w:rsid w:val="000B6C6C"/>
    <w:rsid w:val="000C1B4D"/>
    <w:rsid w:val="000C279A"/>
    <w:rsid w:val="000C3A2E"/>
    <w:rsid w:val="000C5534"/>
    <w:rsid w:val="000C60C0"/>
    <w:rsid w:val="000D27A1"/>
    <w:rsid w:val="000D6567"/>
    <w:rsid w:val="000E4F4C"/>
    <w:rsid w:val="000E585E"/>
    <w:rsid w:val="000E6649"/>
    <w:rsid w:val="000E6662"/>
    <w:rsid w:val="000F14CA"/>
    <w:rsid w:val="001000B0"/>
    <w:rsid w:val="00102594"/>
    <w:rsid w:val="00112DE5"/>
    <w:rsid w:val="00116410"/>
    <w:rsid w:val="00125B32"/>
    <w:rsid w:val="00127955"/>
    <w:rsid w:val="0013356D"/>
    <w:rsid w:val="00133FD9"/>
    <w:rsid w:val="00135382"/>
    <w:rsid w:val="00135BE5"/>
    <w:rsid w:val="00135ECC"/>
    <w:rsid w:val="001365F6"/>
    <w:rsid w:val="00141C5E"/>
    <w:rsid w:val="001432B5"/>
    <w:rsid w:val="00147EA7"/>
    <w:rsid w:val="00150522"/>
    <w:rsid w:val="00155CBC"/>
    <w:rsid w:val="00155CDE"/>
    <w:rsid w:val="00161644"/>
    <w:rsid w:val="00162585"/>
    <w:rsid w:val="0016363A"/>
    <w:rsid w:val="00163873"/>
    <w:rsid w:val="001657AC"/>
    <w:rsid w:val="00165837"/>
    <w:rsid w:val="00170D06"/>
    <w:rsid w:val="00171211"/>
    <w:rsid w:val="00174010"/>
    <w:rsid w:val="001749F5"/>
    <w:rsid w:val="00181E04"/>
    <w:rsid w:val="00183F3F"/>
    <w:rsid w:val="00187FC3"/>
    <w:rsid w:val="00197250"/>
    <w:rsid w:val="001977A3"/>
    <w:rsid w:val="001A025C"/>
    <w:rsid w:val="001A11B7"/>
    <w:rsid w:val="001A537D"/>
    <w:rsid w:val="001A543B"/>
    <w:rsid w:val="001B189E"/>
    <w:rsid w:val="001B26B7"/>
    <w:rsid w:val="001B6040"/>
    <w:rsid w:val="001C2A93"/>
    <w:rsid w:val="001C39B5"/>
    <w:rsid w:val="001C4314"/>
    <w:rsid w:val="001C4A9F"/>
    <w:rsid w:val="001C7CCB"/>
    <w:rsid w:val="001D0250"/>
    <w:rsid w:val="001D0369"/>
    <w:rsid w:val="001D17D3"/>
    <w:rsid w:val="001D29E2"/>
    <w:rsid w:val="001D418C"/>
    <w:rsid w:val="001D4208"/>
    <w:rsid w:val="001D44BF"/>
    <w:rsid w:val="001D5E0A"/>
    <w:rsid w:val="001E6866"/>
    <w:rsid w:val="001E7711"/>
    <w:rsid w:val="001F4426"/>
    <w:rsid w:val="001F4E79"/>
    <w:rsid w:val="001F76B5"/>
    <w:rsid w:val="001F77E7"/>
    <w:rsid w:val="00204282"/>
    <w:rsid w:val="00204595"/>
    <w:rsid w:val="00206244"/>
    <w:rsid w:val="00206D24"/>
    <w:rsid w:val="002107BF"/>
    <w:rsid w:val="0021511B"/>
    <w:rsid w:val="00215618"/>
    <w:rsid w:val="00215B09"/>
    <w:rsid w:val="00215F09"/>
    <w:rsid w:val="00220960"/>
    <w:rsid w:val="002215D9"/>
    <w:rsid w:val="00224D29"/>
    <w:rsid w:val="002310DA"/>
    <w:rsid w:val="00234EDF"/>
    <w:rsid w:val="00235FFA"/>
    <w:rsid w:val="002418BF"/>
    <w:rsid w:val="00241F34"/>
    <w:rsid w:val="00242DB9"/>
    <w:rsid w:val="002449F1"/>
    <w:rsid w:val="002509D9"/>
    <w:rsid w:val="002527F7"/>
    <w:rsid w:val="002537B0"/>
    <w:rsid w:val="00256ECB"/>
    <w:rsid w:val="00260ADE"/>
    <w:rsid w:val="00260B48"/>
    <w:rsid w:val="0026254C"/>
    <w:rsid w:val="002635B1"/>
    <w:rsid w:val="0026588B"/>
    <w:rsid w:val="00271133"/>
    <w:rsid w:val="002718F3"/>
    <w:rsid w:val="00275338"/>
    <w:rsid w:val="0027697D"/>
    <w:rsid w:val="00277ABC"/>
    <w:rsid w:val="00280E82"/>
    <w:rsid w:val="002843EA"/>
    <w:rsid w:val="00284C5C"/>
    <w:rsid w:val="00285990"/>
    <w:rsid w:val="00287CC4"/>
    <w:rsid w:val="002926C6"/>
    <w:rsid w:val="002947AC"/>
    <w:rsid w:val="002951F3"/>
    <w:rsid w:val="002A04B8"/>
    <w:rsid w:val="002A1B29"/>
    <w:rsid w:val="002A1B40"/>
    <w:rsid w:val="002A7F1B"/>
    <w:rsid w:val="002B0A8B"/>
    <w:rsid w:val="002B33E9"/>
    <w:rsid w:val="002B386B"/>
    <w:rsid w:val="002B7821"/>
    <w:rsid w:val="002C0715"/>
    <w:rsid w:val="002C1F63"/>
    <w:rsid w:val="002C31B2"/>
    <w:rsid w:val="002D6514"/>
    <w:rsid w:val="002E1E91"/>
    <w:rsid w:val="002E219D"/>
    <w:rsid w:val="002E3920"/>
    <w:rsid w:val="002E45D5"/>
    <w:rsid w:val="002E63C5"/>
    <w:rsid w:val="002F51F0"/>
    <w:rsid w:val="002F5A30"/>
    <w:rsid w:val="002F629A"/>
    <w:rsid w:val="002F74B6"/>
    <w:rsid w:val="00302B95"/>
    <w:rsid w:val="00303E54"/>
    <w:rsid w:val="00312075"/>
    <w:rsid w:val="0031258C"/>
    <w:rsid w:val="003177A2"/>
    <w:rsid w:val="00320C0C"/>
    <w:rsid w:val="0032181D"/>
    <w:rsid w:val="0032249A"/>
    <w:rsid w:val="00326A94"/>
    <w:rsid w:val="00331DC5"/>
    <w:rsid w:val="003322D1"/>
    <w:rsid w:val="0033307C"/>
    <w:rsid w:val="003333EA"/>
    <w:rsid w:val="00335D51"/>
    <w:rsid w:val="00336F4D"/>
    <w:rsid w:val="0034022C"/>
    <w:rsid w:val="003421EA"/>
    <w:rsid w:val="003449C5"/>
    <w:rsid w:val="00347EDC"/>
    <w:rsid w:val="003500E1"/>
    <w:rsid w:val="00350A67"/>
    <w:rsid w:val="00350D64"/>
    <w:rsid w:val="00351BFE"/>
    <w:rsid w:val="00351D97"/>
    <w:rsid w:val="00355DE3"/>
    <w:rsid w:val="003603C2"/>
    <w:rsid w:val="00363395"/>
    <w:rsid w:val="00364B00"/>
    <w:rsid w:val="003662F2"/>
    <w:rsid w:val="00366C21"/>
    <w:rsid w:val="00367647"/>
    <w:rsid w:val="00371CA1"/>
    <w:rsid w:val="003751B4"/>
    <w:rsid w:val="00380E86"/>
    <w:rsid w:val="00382412"/>
    <w:rsid w:val="003866E5"/>
    <w:rsid w:val="00390082"/>
    <w:rsid w:val="003904A5"/>
    <w:rsid w:val="003950E7"/>
    <w:rsid w:val="00395B3A"/>
    <w:rsid w:val="00396AD7"/>
    <w:rsid w:val="00397B45"/>
    <w:rsid w:val="003A32DB"/>
    <w:rsid w:val="003A5B77"/>
    <w:rsid w:val="003B149B"/>
    <w:rsid w:val="003B26E1"/>
    <w:rsid w:val="003B64EB"/>
    <w:rsid w:val="003C29DA"/>
    <w:rsid w:val="003C4D12"/>
    <w:rsid w:val="003C78CB"/>
    <w:rsid w:val="003D0AE4"/>
    <w:rsid w:val="003D1CA4"/>
    <w:rsid w:val="003D33CB"/>
    <w:rsid w:val="003D6157"/>
    <w:rsid w:val="003D7D0B"/>
    <w:rsid w:val="003E05CF"/>
    <w:rsid w:val="003E0FA8"/>
    <w:rsid w:val="003E0FF7"/>
    <w:rsid w:val="003E4DAA"/>
    <w:rsid w:val="003E5498"/>
    <w:rsid w:val="003F03B1"/>
    <w:rsid w:val="003F4850"/>
    <w:rsid w:val="003F48C3"/>
    <w:rsid w:val="003F4C6A"/>
    <w:rsid w:val="003F696E"/>
    <w:rsid w:val="003F7841"/>
    <w:rsid w:val="00405183"/>
    <w:rsid w:val="004064D4"/>
    <w:rsid w:val="00411A10"/>
    <w:rsid w:val="00413303"/>
    <w:rsid w:val="00420685"/>
    <w:rsid w:val="00422BB9"/>
    <w:rsid w:val="00430DB5"/>
    <w:rsid w:val="00430EBA"/>
    <w:rsid w:val="00432701"/>
    <w:rsid w:val="004327AA"/>
    <w:rsid w:val="0043629F"/>
    <w:rsid w:val="0043732E"/>
    <w:rsid w:val="004374EE"/>
    <w:rsid w:val="004377FF"/>
    <w:rsid w:val="004418EC"/>
    <w:rsid w:val="004422B8"/>
    <w:rsid w:val="004423EA"/>
    <w:rsid w:val="00442F40"/>
    <w:rsid w:val="00446C2D"/>
    <w:rsid w:val="0045266E"/>
    <w:rsid w:val="00452AA0"/>
    <w:rsid w:val="004619B0"/>
    <w:rsid w:val="00463B82"/>
    <w:rsid w:val="00477195"/>
    <w:rsid w:val="00482519"/>
    <w:rsid w:val="00483325"/>
    <w:rsid w:val="004862DF"/>
    <w:rsid w:val="0049087A"/>
    <w:rsid w:val="0049338A"/>
    <w:rsid w:val="00493405"/>
    <w:rsid w:val="004949E2"/>
    <w:rsid w:val="004A06FF"/>
    <w:rsid w:val="004A129B"/>
    <w:rsid w:val="004A5278"/>
    <w:rsid w:val="004B380F"/>
    <w:rsid w:val="004B41E3"/>
    <w:rsid w:val="004B5297"/>
    <w:rsid w:val="004B55E1"/>
    <w:rsid w:val="004B5C69"/>
    <w:rsid w:val="004B755A"/>
    <w:rsid w:val="004C2768"/>
    <w:rsid w:val="004C45EF"/>
    <w:rsid w:val="004C523C"/>
    <w:rsid w:val="004C5545"/>
    <w:rsid w:val="004D6177"/>
    <w:rsid w:val="004E0605"/>
    <w:rsid w:val="004E0E33"/>
    <w:rsid w:val="004E7464"/>
    <w:rsid w:val="004F2505"/>
    <w:rsid w:val="004F74F3"/>
    <w:rsid w:val="00500451"/>
    <w:rsid w:val="00503F82"/>
    <w:rsid w:val="005040A9"/>
    <w:rsid w:val="00504BB9"/>
    <w:rsid w:val="0050557E"/>
    <w:rsid w:val="0050716F"/>
    <w:rsid w:val="00507BF4"/>
    <w:rsid w:val="00511241"/>
    <w:rsid w:val="00515857"/>
    <w:rsid w:val="0051627B"/>
    <w:rsid w:val="005204EE"/>
    <w:rsid w:val="0052129F"/>
    <w:rsid w:val="005229BB"/>
    <w:rsid w:val="005238CA"/>
    <w:rsid w:val="00526EA2"/>
    <w:rsid w:val="005302C8"/>
    <w:rsid w:val="005405B6"/>
    <w:rsid w:val="00540803"/>
    <w:rsid w:val="005415D2"/>
    <w:rsid w:val="00541B79"/>
    <w:rsid w:val="0054344B"/>
    <w:rsid w:val="0054407C"/>
    <w:rsid w:val="00544827"/>
    <w:rsid w:val="00544DA8"/>
    <w:rsid w:val="00547B04"/>
    <w:rsid w:val="00551CAA"/>
    <w:rsid w:val="005525ED"/>
    <w:rsid w:val="0055488F"/>
    <w:rsid w:val="00556565"/>
    <w:rsid w:val="00556DC3"/>
    <w:rsid w:val="00561DA0"/>
    <w:rsid w:val="00563F02"/>
    <w:rsid w:val="00564561"/>
    <w:rsid w:val="00566EB7"/>
    <w:rsid w:val="00567158"/>
    <w:rsid w:val="0057085C"/>
    <w:rsid w:val="00572D8D"/>
    <w:rsid w:val="00573C1E"/>
    <w:rsid w:val="005742B6"/>
    <w:rsid w:val="00574D50"/>
    <w:rsid w:val="00574E8A"/>
    <w:rsid w:val="00575C5B"/>
    <w:rsid w:val="0058032F"/>
    <w:rsid w:val="00590A4B"/>
    <w:rsid w:val="00591732"/>
    <w:rsid w:val="00592302"/>
    <w:rsid w:val="00593E47"/>
    <w:rsid w:val="00594238"/>
    <w:rsid w:val="005A34FD"/>
    <w:rsid w:val="005A354A"/>
    <w:rsid w:val="005A55A4"/>
    <w:rsid w:val="005A5AE0"/>
    <w:rsid w:val="005A797D"/>
    <w:rsid w:val="005B2D47"/>
    <w:rsid w:val="005B32E0"/>
    <w:rsid w:val="005B77AB"/>
    <w:rsid w:val="005C1B6E"/>
    <w:rsid w:val="005C2FB1"/>
    <w:rsid w:val="005D0FD4"/>
    <w:rsid w:val="005D4C43"/>
    <w:rsid w:val="005D7815"/>
    <w:rsid w:val="005E6051"/>
    <w:rsid w:val="005E616A"/>
    <w:rsid w:val="005E78B3"/>
    <w:rsid w:val="005F2742"/>
    <w:rsid w:val="005F3D59"/>
    <w:rsid w:val="005F6DFC"/>
    <w:rsid w:val="00601AEC"/>
    <w:rsid w:val="0060549F"/>
    <w:rsid w:val="00607166"/>
    <w:rsid w:val="006139CA"/>
    <w:rsid w:val="006162E6"/>
    <w:rsid w:val="00616504"/>
    <w:rsid w:val="00617669"/>
    <w:rsid w:val="00617CBF"/>
    <w:rsid w:val="00617D73"/>
    <w:rsid w:val="006211B1"/>
    <w:rsid w:val="006234A0"/>
    <w:rsid w:val="00623A9B"/>
    <w:rsid w:val="00623F55"/>
    <w:rsid w:val="006248EF"/>
    <w:rsid w:val="00630A21"/>
    <w:rsid w:val="00631975"/>
    <w:rsid w:val="0064314F"/>
    <w:rsid w:val="00644E69"/>
    <w:rsid w:val="006539FB"/>
    <w:rsid w:val="00656321"/>
    <w:rsid w:val="00656877"/>
    <w:rsid w:val="006619E7"/>
    <w:rsid w:val="00662165"/>
    <w:rsid w:val="0066217C"/>
    <w:rsid w:val="0066592E"/>
    <w:rsid w:val="00670A1F"/>
    <w:rsid w:val="006713F9"/>
    <w:rsid w:val="00672A04"/>
    <w:rsid w:val="0067342B"/>
    <w:rsid w:val="00675BFC"/>
    <w:rsid w:val="006767AD"/>
    <w:rsid w:val="00680A6F"/>
    <w:rsid w:val="00687DAD"/>
    <w:rsid w:val="006907C2"/>
    <w:rsid w:val="00692448"/>
    <w:rsid w:val="006951C3"/>
    <w:rsid w:val="006959EF"/>
    <w:rsid w:val="0069661B"/>
    <w:rsid w:val="00697939"/>
    <w:rsid w:val="006A3C02"/>
    <w:rsid w:val="006A3EC0"/>
    <w:rsid w:val="006B2609"/>
    <w:rsid w:val="006C0E60"/>
    <w:rsid w:val="006C4C6E"/>
    <w:rsid w:val="006C6085"/>
    <w:rsid w:val="006C717B"/>
    <w:rsid w:val="006C764B"/>
    <w:rsid w:val="006D02B1"/>
    <w:rsid w:val="006D5AD8"/>
    <w:rsid w:val="006E177A"/>
    <w:rsid w:val="006E1D81"/>
    <w:rsid w:val="006E2B65"/>
    <w:rsid w:val="006E4AF6"/>
    <w:rsid w:val="006E7233"/>
    <w:rsid w:val="006F2382"/>
    <w:rsid w:val="006F3827"/>
    <w:rsid w:val="006F399E"/>
    <w:rsid w:val="006F4D22"/>
    <w:rsid w:val="006F599A"/>
    <w:rsid w:val="007003F6"/>
    <w:rsid w:val="00702E91"/>
    <w:rsid w:val="00707EF9"/>
    <w:rsid w:val="007114DD"/>
    <w:rsid w:val="00711EE9"/>
    <w:rsid w:val="0071315F"/>
    <w:rsid w:val="00717BEC"/>
    <w:rsid w:val="0072031B"/>
    <w:rsid w:val="00722B8C"/>
    <w:rsid w:val="00723D31"/>
    <w:rsid w:val="0072579E"/>
    <w:rsid w:val="00730736"/>
    <w:rsid w:val="00730844"/>
    <w:rsid w:val="007308A0"/>
    <w:rsid w:val="00736D85"/>
    <w:rsid w:val="00744BE2"/>
    <w:rsid w:val="0074663B"/>
    <w:rsid w:val="007466D3"/>
    <w:rsid w:val="00746991"/>
    <w:rsid w:val="007477DE"/>
    <w:rsid w:val="00750244"/>
    <w:rsid w:val="0075080B"/>
    <w:rsid w:val="007509E5"/>
    <w:rsid w:val="0075341E"/>
    <w:rsid w:val="00756921"/>
    <w:rsid w:val="00757447"/>
    <w:rsid w:val="00757980"/>
    <w:rsid w:val="0076043E"/>
    <w:rsid w:val="007615B9"/>
    <w:rsid w:val="0076254B"/>
    <w:rsid w:val="00763665"/>
    <w:rsid w:val="007650E5"/>
    <w:rsid w:val="00765911"/>
    <w:rsid w:val="00770809"/>
    <w:rsid w:val="007708F1"/>
    <w:rsid w:val="00772543"/>
    <w:rsid w:val="00773103"/>
    <w:rsid w:val="00773A0A"/>
    <w:rsid w:val="007775F2"/>
    <w:rsid w:val="00781234"/>
    <w:rsid w:val="00783040"/>
    <w:rsid w:val="007830E2"/>
    <w:rsid w:val="00784FD1"/>
    <w:rsid w:val="00785FE6"/>
    <w:rsid w:val="00790353"/>
    <w:rsid w:val="007A49C0"/>
    <w:rsid w:val="007A4C9C"/>
    <w:rsid w:val="007A63EA"/>
    <w:rsid w:val="007A6A6E"/>
    <w:rsid w:val="007B0ECD"/>
    <w:rsid w:val="007B43FE"/>
    <w:rsid w:val="007C1B45"/>
    <w:rsid w:val="007C29A1"/>
    <w:rsid w:val="007C3D21"/>
    <w:rsid w:val="007C5061"/>
    <w:rsid w:val="007C7DD2"/>
    <w:rsid w:val="007D1FBA"/>
    <w:rsid w:val="007D3E86"/>
    <w:rsid w:val="007D424C"/>
    <w:rsid w:val="007D5631"/>
    <w:rsid w:val="007E0CC9"/>
    <w:rsid w:val="007E1749"/>
    <w:rsid w:val="007E1BD8"/>
    <w:rsid w:val="007E1C97"/>
    <w:rsid w:val="007E4A19"/>
    <w:rsid w:val="007E7F20"/>
    <w:rsid w:val="007F3B98"/>
    <w:rsid w:val="007F3C60"/>
    <w:rsid w:val="007F4477"/>
    <w:rsid w:val="007F5DB6"/>
    <w:rsid w:val="008009E4"/>
    <w:rsid w:val="00815B77"/>
    <w:rsid w:val="00816342"/>
    <w:rsid w:val="0082032E"/>
    <w:rsid w:val="00820E75"/>
    <w:rsid w:val="0082252E"/>
    <w:rsid w:val="00822A84"/>
    <w:rsid w:val="00823687"/>
    <w:rsid w:val="00825348"/>
    <w:rsid w:val="00826A97"/>
    <w:rsid w:val="0083111C"/>
    <w:rsid w:val="008343F6"/>
    <w:rsid w:val="008348A7"/>
    <w:rsid w:val="00842A5A"/>
    <w:rsid w:val="008437D8"/>
    <w:rsid w:val="00844E18"/>
    <w:rsid w:val="00846027"/>
    <w:rsid w:val="00850DEC"/>
    <w:rsid w:val="0086051B"/>
    <w:rsid w:val="00860B9D"/>
    <w:rsid w:val="00862E74"/>
    <w:rsid w:val="00863E02"/>
    <w:rsid w:val="00863E90"/>
    <w:rsid w:val="00865846"/>
    <w:rsid w:val="00867E45"/>
    <w:rsid w:val="0087067E"/>
    <w:rsid w:val="00874668"/>
    <w:rsid w:val="00876DC1"/>
    <w:rsid w:val="0088044B"/>
    <w:rsid w:val="008806A6"/>
    <w:rsid w:val="00884E39"/>
    <w:rsid w:val="00884EC1"/>
    <w:rsid w:val="0088548A"/>
    <w:rsid w:val="00885982"/>
    <w:rsid w:val="0088646B"/>
    <w:rsid w:val="00887ABF"/>
    <w:rsid w:val="00887F28"/>
    <w:rsid w:val="00892B78"/>
    <w:rsid w:val="00897898"/>
    <w:rsid w:val="008A493D"/>
    <w:rsid w:val="008A4D89"/>
    <w:rsid w:val="008A5B45"/>
    <w:rsid w:val="008A684B"/>
    <w:rsid w:val="008B23ED"/>
    <w:rsid w:val="008B2E96"/>
    <w:rsid w:val="008B3B7D"/>
    <w:rsid w:val="008B6A1D"/>
    <w:rsid w:val="008C16B3"/>
    <w:rsid w:val="008C2856"/>
    <w:rsid w:val="008C41D6"/>
    <w:rsid w:val="008C5271"/>
    <w:rsid w:val="008C6293"/>
    <w:rsid w:val="008D03A5"/>
    <w:rsid w:val="008D0AE7"/>
    <w:rsid w:val="008D1AA7"/>
    <w:rsid w:val="008D3B24"/>
    <w:rsid w:val="008D41C8"/>
    <w:rsid w:val="008D447D"/>
    <w:rsid w:val="008D54A7"/>
    <w:rsid w:val="008D77DA"/>
    <w:rsid w:val="008E024A"/>
    <w:rsid w:val="008E0A7E"/>
    <w:rsid w:val="008E1045"/>
    <w:rsid w:val="008E1215"/>
    <w:rsid w:val="008E1814"/>
    <w:rsid w:val="008E4728"/>
    <w:rsid w:val="008E54A9"/>
    <w:rsid w:val="008E586D"/>
    <w:rsid w:val="008E66ED"/>
    <w:rsid w:val="008E7ABC"/>
    <w:rsid w:val="008F33E4"/>
    <w:rsid w:val="008F6F60"/>
    <w:rsid w:val="008F711F"/>
    <w:rsid w:val="008F76E0"/>
    <w:rsid w:val="008F7AEA"/>
    <w:rsid w:val="0090005D"/>
    <w:rsid w:val="009013B3"/>
    <w:rsid w:val="00901843"/>
    <w:rsid w:val="00902562"/>
    <w:rsid w:val="009038A0"/>
    <w:rsid w:val="009053EC"/>
    <w:rsid w:val="00906A1D"/>
    <w:rsid w:val="00912BAF"/>
    <w:rsid w:val="00914148"/>
    <w:rsid w:val="009153E0"/>
    <w:rsid w:val="00915AF7"/>
    <w:rsid w:val="00916A17"/>
    <w:rsid w:val="009215DB"/>
    <w:rsid w:val="00921981"/>
    <w:rsid w:val="00921BED"/>
    <w:rsid w:val="00921ED7"/>
    <w:rsid w:val="009220C7"/>
    <w:rsid w:val="00924B6C"/>
    <w:rsid w:val="00926205"/>
    <w:rsid w:val="0093266D"/>
    <w:rsid w:val="00933083"/>
    <w:rsid w:val="00935A81"/>
    <w:rsid w:val="0093790C"/>
    <w:rsid w:val="009439E5"/>
    <w:rsid w:val="009444C0"/>
    <w:rsid w:val="00946939"/>
    <w:rsid w:val="009500FC"/>
    <w:rsid w:val="00951AB9"/>
    <w:rsid w:val="00955FD4"/>
    <w:rsid w:val="00956DCB"/>
    <w:rsid w:val="00962415"/>
    <w:rsid w:val="009649CA"/>
    <w:rsid w:val="009662EA"/>
    <w:rsid w:val="00966F4C"/>
    <w:rsid w:val="009711EA"/>
    <w:rsid w:val="009716E9"/>
    <w:rsid w:val="00971D32"/>
    <w:rsid w:val="009738B9"/>
    <w:rsid w:val="00973EA2"/>
    <w:rsid w:val="00975BAC"/>
    <w:rsid w:val="00976C7B"/>
    <w:rsid w:val="009821B8"/>
    <w:rsid w:val="00982880"/>
    <w:rsid w:val="00984AB8"/>
    <w:rsid w:val="0099113A"/>
    <w:rsid w:val="009927D4"/>
    <w:rsid w:val="009961D5"/>
    <w:rsid w:val="00996C9D"/>
    <w:rsid w:val="009971EB"/>
    <w:rsid w:val="00997E17"/>
    <w:rsid w:val="009A1419"/>
    <w:rsid w:val="009A1498"/>
    <w:rsid w:val="009A31B6"/>
    <w:rsid w:val="009A627A"/>
    <w:rsid w:val="009B08D6"/>
    <w:rsid w:val="009B1D82"/>
    <w:rsid w:val="009B21A5"/>
    <w:rsid w:val="009B6622"/>
    <w:rsid w:val="009B6CCD"/>
    <w:rsid w:val="009B7F02"/>
    <w:rsid w:val="009C012A"/>
    <w:rsid w:val="009C0825"/>
    <w:rsid w:val="009C3D2C"/>
    <w:rsid w:val="009C4CE6"/>
    <w:rsid w:val="009C509B"/>
    <w:rsid w:val="009C61A8"/>
    <w:rsid w:val="009D046D"/>
    <w:rsid w:val="009D5359"/>
    <w:rsid w:val="009D5B2D"/>
    <w:rsid w:val="009E7517"/>
    <w:rsid w:val="009F0D7D"/>
    <w:rsid w:val="009F2D77"/>
    <w:rsid w:val="009F2E78"/>
    <w:rsid w:val="009F3424"/>
    <w:rsid w:val="009F35C1"/>
    <w:rsid w:val="009F3812"/>
    <w:rsid w:val="009F4909"/>
    <w:rsid w:val="009F552E"/>
    <w:rsid w:val="009F7DCD"/>
    <w:rsid w:val="00A0214B"/>
    <w:rsid w:val="00A049EC"/>
    <w:rsid w:val="00A04DCF"/>
    <w:rsid w:val="00A05471"/>
    <w:rsid w:val="00A065AC"/>
    <w:rsid w:val="00A069B4"/>
    <w:rsid w:val="00A072EF"/>
    <w:rsid w:val="00A07514"/>
    <w:rsid w:val="00A12497"/>
    <w:rsid w:val="00A1348E"/>
    <w:rsid w:val="00A14C7E"/>
    <w:rsid w:val="00A15CBA"/>
    <w:rsid w:val="00A21E14"/>
    <w:rsid w:val="00A24CD5"/>
    <w:rsid w:val="00A31DE8"/>
    <w:rsid w:val="00A34750"/>
    <w:rsid w:val="00A421A3"/>
    <w:rsid w:val="00A42698"/>
    <w:rsid w:val="00A43BFB"/>
    <w:rsid w:val="00A43E22"/>
    <w:rsid w:val="00A43E28"/>
    <w:rsid w:val="00A455E0"/>
    <w:rsid w:val="00A514C1"/>
    <w:rsid w:val="00A56569"/>
    <w:rsid w:val="00A57B45"/>
    <w:rsid w:val="00A606B5"/>
    <w:rsid w:val="00A64452"/>
    <w:rsid w:val="00A67DD6"/>
    <w:rsid w:val="00A67FEC"/>
    <w:rsid w:val="00A71259"/>
    <w:rsid w:val="00A72629"/>
    <w:rsid w:val="00A87D4E"/>
    <w:rsid w:val="00A926C4"/>
    <w:rsid w:val="00A93C51"/>
    <w:rsid w:val="00A957AE"/>
    <w:rsid w:val="00A97195"/>
    <w:rsid w:val="00A97A94"/>
    <w:rsid w:val="00A97F39"/>
    <w:rsid w:val="00AA0BA7"/>
    <w:rsid w:val="00AA0F43"/>
    <w:rsid w:val="00AA132B"/>
    <w:rsid w:val="00AA1549"/>
    <w:rsid w:val="00AA17C0"/>
    <w:rsid w:val="00AA221A"/>
    <w:rsid w:val="00AA384F"/>
    <w:rsid w:val="00AA4CDE"/>
    <w:rsid w:val="00AA4FE0"/>
    <w:rsid w:val="00AA5ACD"/>
    <w:rsid w:val="00AA6365"/>
    <w:rsid w:val="00AB3304"/>
    <w:rsid w:val="00AB6354"/>
    <w:rsid w:val="00AB6BA0"/>
    <w:rsid w:val="00AB6D1B"/>
    <w:rsid w:val="00AC4B06"/>
    <w:rsid w:val="00AC4B28"/>
    <w:rsid w:val="00AC7C75"/>
    <w:rsid w:val="00AD30AD"/>
    <w:rsid w:val="00AD379F"/>
    <w:rsid w:val="00AD5111"/>
    <w:rsid w:val="00AD695D"/>
    <w:rsid w:val="00AD760E"/>
    <w:rsid w:val="00AE018F"/>
    <w:rsid w:val="00AE23EA"/>
    <w:rsid w:val="00AE62A4"/>
    <w:rsid w:val="00AE635C"/>
    <w:rsid w:val="00AE67EB"/>
    <w:rsid w:val="00AF0D8E"/>
    <w:rsid w:val="00AF38F3"/>
    <w:rsid w:val="00AF63CF"/>
    <w:rsid w:val="00B000C4"/>
    <w:rsid w:val="00B003D6"/>
    <w:rsid w:val="00B00D04"/>
    <w:rsid w:val="00B037A2"/>
    <w:rsid w:val="00B049DD"/>
    <w:rsid w:val="00B0593B"/>
    <w:rsid w:val="00B12AC2"/>
    <w:rsid w:val="00B137B1"/>
    <w:rsid w:val="00B16B78"/>
    <w:rsid w:val="00B17540"/>
    <w:rsid w:val="00B21894"/>
    <w:rsid w:val="00B22F9A"/>
    <w:rsid w:val="00B26EAE"/>
    <w:rsid w:val="00B327A3"/>
    <w:rsid w:val="00B35140"/>
    <w:rsid w:val="00B375EF"/>
    <w:rsid w:val="00B40283"/>
    <w:rsid w:val="00B40681"/>
    <w:rsid w:val="00B41203"/>
    <w:rsid w:val="00B4536B"/>
    <w:rsid w:val="00B45A9B"/>
    <w:rsid w:val="00B548D5"/>
    <w:rsid w:val="00B56686"/>
    <w:rsid w:val="00B57E7B"/>
    <w:rsid w:val="00B618AE"/>
    <w:rsid w:val="00B62498"/>
    <w:rsid w:val="00B65BA1"/>
    <w:rsid w:val="00B671A9"/>
    <w:rsid w:val="00B70D1F"/>
    <w:rsid w:val="00B70E47"/>
    <w:rsid w:val="00B739CC"/>
    <w:rsid w:val="00B74CED"/>
    <w:rsid w:val="00B7631C"/>
    <w:rsid w:val="00B76887"/>
    <w:rsid w:val="00B76AB8"/>
    <w:rsid w:val="00B7711C"/>
    <w:rsid w:val="00B80DA3"/>
    <w:rsid w:val="00B84404"/>
    <w:rsid w:val="00B847AC"/>
    <w:rsid w:val="00B85170"/>
    <w:rsid w:val="00B85271"/>
    <w:rsid w:val="00B8738E"/>
    <w:rsid w:val="00B87519"/>
    <w:rsid w:val="00B87B21"/>
    <w:rsid w:val="00B87E1C"/>
    <w:rsid w:val="00B939C2"/>
    <w:rsid w:val="00B93AB7"/>
    <w:rsid w:val="00B959E9"/>
    <w:rsid w:val="00B96775"/>
    <w:rsid w:val="00BA1BA9"/>
    <w:rsid w:val="00BA44B7"/>
    <w:rsid w:val="00BB1814"/>
    <w:rsid w:val="00BB54B5"/>
    <w:rsid w:val="00BB7985"/>
    <w:rsid w:val="00BC14DD"/>
    <w:rsid w:val="00BC2B4D"/>
    <w:rsid w:val="00BC3B3B"/>
    <w:rsid w:val="00BC44E6"/>
    <w:rsid w:val="00BC5791"/>
    <w:rsid w:val="00BD1765"/>
    <w:rsid w:val="00BD4509"/>
    <w:rsid w:val="00BD5881"/>
    <w:rsid w:val="00BD78CF"/>
    <w:rsid w:val="00BE079B"/>
    <w:rsid w:val="00BE13B8"/>
    <w:rsid w:val="00BE36ED"/>
    <w:rsid w:val="00BE49B2"/>
    <w:rsid w:val="00BE522E"/>
    <w:rsid w:val="00BE65E2"/>
    <w:rsid w:val="00BF08B4"/>
    <w:rsid w:val="00BF3757"/>
    <w:rsid w:val="00C001BE"/>
    <w:rsid w:val="00C003E7"/>
    <w:rsid w:val="00C007B5"/>
    <w:rsid w:val="00C01C0B"/>
    <w:rsid w:val="00C036EF"/>
    <w:rsid w:val="00C03CEF"/>
    <w:rsid w:val="00C051F9"/>
    <w:rsid w:val="00C07DD2"/>
    <w:rsid w:val="00C10194"/>
    <w:rsid w:val="00C124B4"/>
    <w:rsid w:val="00C160F8"/>
    <w:rsid w:val="00C17138"/>
    <w:rsid w:val="00C23DE0"/>
    <w:rsid w:val="00C25061"/>
    <w:rsid w:val="00C26474"/>
    <w:rsid w:val="00C31348"/>
    <w:rsid w:val="00C34F51"/>
    <w:rsid w:val="00C368EB"/>
    <w:rsid w:val="00C40E92"/>
    <w:rsid w:val="00C436AE"/>
    <w:rsid w:val="00C4387D"/>
    <w:rsid w:val="00C50029"/>
    <w:rsid w:val="00C510FE"/>
    <w:rsid w:val="00C51113"/>
    <w:rsid w:val="00C5117B"/>
    <w:rsid w:val="00C51316"/>
    <w:rsid w:val="00C5402A"/>
    <w:rsid w:val="00C5430B"/>
    <w:rsid w:val="00C54637"/>
    <w:rsid w:val="00C60E36"/>
    <w:rsid w:val="00C67961"/>
    <w:rsid w:val="00C710C2"/>
    <w:rsid w:val="00C71509"/>
    <w:rsid w:val="00C7165E"/>
    <w:rsid w:val="00C718BB"/>
    <w:rsid w:val="00C73E6A"/>
    <w:rsid w:val="00C76389"/>
    <w:rsid w:val="00C80BC1"/>
    <w:rsid w:val="00C90F32"/>
    <w:rsid w:val="00C9119D"/>
    <w:rsid w:val="00C9377B"/>
    <w:rsid w:val="00C93A41"/>
    <w:rsid w:val="00CA08DF"/>
    <w:rsid w:val="00CA1AD0"/>
    <w:rsid w:val="00CA3709"/>
    <w:rsid w:val="00CA4C78"/>
    <w:rsid w:val="00CB1F09"/>
    <w:rsid w:val="00CB201C"/>
    <w:rsid w:val="00CB51D9"/>
    <w:rsid w:val="00CB7103"/>
    <w:rsid w:val="00CB797C"/>
    <w:rsid w:val="00CC07E9"/>
    <w:rsid w:val="00CC093A"/>
    <w:rsid w:val="00CC5031"/>
    <w:rsid w:val="00CC521B"/>
    <w:rsid w:val="00CC7FB4"/>
    <w:rsid w:val="00CD0A07"/>
    <w:rsid w:val="00CD26B0"/>
    <w:rsid w:val="00CD2FB4"/>
    <w:rsid w:val="00CD4AC6"/>
    <w:rsid w:val="00CD5186"/>
    <w:rsid w:val="00CD6F8B"/>
    <w:rsid w:val="00CE0298"/>
    <w:rsid w:val="00CE0E29"/>
    <w:rsid w:val="00CE424A"/>
    <w:rsid w:val="00CE6580"/>
    <w:rsid w:val="00CE76D1"/>
    <w:rsid w:val="00CF1404"/>
    <w:rsid w:val="00CF1CC8"/>
    <w:rsid w:val="00CF1D6C"/>
    <w:rsid w:val="00CF56E7"/>
    <w:rsid w:val="00CF6876"/>
    <w:rsid w:val="00CF7B69"/>
    <w:rsid w:val="00D00E4A"/>
    <w:rsid w:val="00D022CA"/>
    <w:rsid w:val="00D04A62"/>
    <w:rsid w:val="00D0668B"/>
    <w:rsid w:val="00D11C7E"/>
    <w:rsid w:val="00D145CB"/>
    <w:rsid w:val="00D1645C"/>
    <w:rsid w:val="00D16640"/>
    <w:rsid w:val="00D17CC1"/>
    <w:rsid w:val="00D21C03"/>
    <w:rsid w:val="00D21E30"/>
    <w:rsid w:val="00D22BBF"/>
    <w:rsid w:val="00D24F2A"/>
    <w:rsid w:val="00D26223"/>
    <w:rsid w:val="00D303F7"/>
    <w:rsid w:val="00D31DB4"/>
    <w:rsid w:val="00D4034A"/>
    <w:rsid w:val="00D40A79"/>
    <w:rsid w:val="00D42B2D"/>
    <w:rsid w:val="00D42EBF"/>
    <w:rsid w:val="00D4337F"/>
    <w:rsid w:val="00D4725C"/>
    <w:rsid w:val="00D51243"/>
    <w:rsid w:val="00D55E5B"/>
    <w:rsid w:val="00D5669E"/>
    <w:rsid w:val="00D60210"/>
    <w:rsid w:val="00D625B6"/>
    <w:rsid w:val="00D644B1"/>
    <w:rsid w:val="00D657D4"/>
    <w:rsid w:val="00D676F7"/>
    <w:rsid w:val="00D72B40"/>
    <w:rsid w:val="00D72D78"/>
    <w:rsid w:val="00D757B4"/>
    <w:rsid w:val="00D76060"/>
    <w:rsid w:val="00D805AB"/>
    <w:rsid w:val="00D81D36"/>
    <w:rsid w:val="00D9299B"/>
    <w:rsid w:val="00D94D17"/>
    <w:rsid w:val="00D96A38"/>
    <w:rsid w:val="00D97017"/>
    <w:rsid w:val="00DA1973"/>
    <w:rsid w:val="00DA26DD"/>
    <w:rsid w:val="00DA5992"/>
    <w:rsid w:val="00DA5AFC"/>
    <w:rsid w:val="00DA71AF"/>
    <w:rsid w:val="00DB1B12"/>
    <w:rsid w:val="00DB241A"/>
    <w:rsid w:val="00DB42EB"/>
    <w:rsid w:val="00DB6183"/>
    <w:rsid w:val="00DB64A9"/>
    <w:rsid w:val="00DB6643"/>
    <w:rsid w:val="00DC0248"/>
    <w:rsid w:val="00DC064F"/>
    <w:rsid w:val="00DC14AE"/>
    <w:rsid w:val="00DC7315"/>
    <w:rsid w:val="00DD11FD"/>
    <w:rsid w:val="00DD2B69"/>
    <w:rsid w:val="00DE0009"/>
    <w:rsid w:val="00DE0704"/>
    <w:rsid w:val="00DE0F07"/>
    <w:rsid w:val="00DE1778"/>
    <w:rsid w:val="00DE394F"/>
    <w:rsid w:val="00DE64D5"/>
    <w:rsid w:val="00DF10B4"/>
    <w:rsid w:val="00DF11F8"/>
    <w:rsid w:val="00E0582A"/>
    <w:rsid w:val="00E06205"/>
    <w:rsid w:val="00E11798"/>
    <w:rsid w:val="00E12EBB"/>
    <w:rsid w:val="00E1313F"/>
    <w:rsid w:val="00E132CC"/>
    <w:rsid w:val="00E403FE"/>
    <w:rsid w:val="00E41E08"/>
    <w:rsid w:val="00E458FE"/>
    <w:rsid w:val="00E51A12"/>
    <w:rsid w:val="00E52C83"/>
    <w:rsid w:val="00E533A0"/>
    <w:rsid w:val="00E561DA"/>
    <w:rsid w:val="00E57FF8"/>
    <w:rsid w:val="00E6342D"/>
    <w:rsid w:val="00E66184"/>
    <w:rsid w:val="00E675E9"/>
    <w:rsid w:val="00E67937"/>
    <w:rsid w:val="00E72377"/>
    <w:rsid w:val="00E7459D"/>
    <w:rsid w:val="00E7712C"/>
    <w:rsid w:val="00E778EA"/>
    <w:rsid w:val="00E82871"/>
    <w:rsid w:val="00E86454"/>
    <w:rsid w:val="00E8673E"/>
    <w:rsid w:val="00E93B93"/>
    <w:rsid w:val="00E93DC5"/>
    <w:rsid w:val="00E95584"/>
    <w:rsid w:val="00E96BBE"/>
    <w:rsid w:val="00EA0D2F"/>
    <w:rsid w:val="00EA1335"/>
    <w:rsid w:val="00EA1D16"/>
    <w:rsid w:val="00EA2074"/>
    <w:rsid w:val="00EA3B84"/>
    <w:rsid w:val="00EA5FBB"/>
    <w:rsid w:val="00EA7C19"/>
    <w:rsid w:val="00EB2AE9"/>
    <w:rsid w:val="00EB5766"/>
    <w:rsid w:val="00EC1A90"/>
    <w:rsid w:val="00EC2DA5"/>
    <w:rsid w:val="00EC332A"/>
    <w:rsid w:val="00EC364D"/>
    <w:rsid w:val="00ED13F5"/>
    <w:rsid w:val="00EE1042"/>
    <w:rsid w:val="00EE2050"/>
    <w:rsid w:val="00EE2852"/>
    <w:rsid w:val="00EE3235"/>
    <w:rsid w:val="00EF233C"/>
    <w:rsid w:val="00EF357D"/>
    <w:rsid w:val="00EF38E2"/>
    <w:rsid w:val="00EF492B"/>
    <w:rsid w:val="00F1285F"/>
    <w:rsid w:val="00F14510"/>
    <w:rsid w:val="00F152C3"/>
    <w:rsid w:val="00F27827"/>
    <w:rsid w:val="00F30F3C"/>
    <w:rsid w:val="00F3126E"/>
    <w:rsid w:val="00F31595"/>
    <w:rsid w:val="00F36F0E"/>
    <w:rsid w:val="00F40118"/>
    <w:rsid w:val="00F416E6"/>
    <w:rsid w:val="00F44425"/>
    <w:rsid w:val="00F4627B"/>
    <w:rsid w:val="00F463EC"/>
    <w:rsid w:val="00F46A9C"/>
    <w:rsid w:val="00F516F3"/>
    <w:rsid w:val="00F5433F"/>
    <w:rsid w:val="00F54DBF"/>
    <w:rsid w:val="00F5525A"/>
    <w:rsid w:val="00F564C9"/>
    <w:rsid w:val="00F623CF"/>
    <w:rsid w:val="00F67832"/>
    <w:rsid w:val="00F70213"/>
    <w:rsid w:val="00F72223"/>
    <w:rsid w:val="00F746BA"/>
    <w:rsid w:val="00F82204"/>
    <w:rsid w:val="00F84268"/>
    <w:rsid w:val="00F87A7B"/>
    <w:rsid w:val="00F904B8"/>
    <w:rsid w:val="00F91226"/>
    <w:rsid w:val="00F92C33"/>
    <w:rsid w:val="00F9519F"/>
    <w:rsid w:val="00FA115E"/>
    <w:rsid w:val="00FA5D98"/>
    <w:rsid w:val="00FA61A7"/>
    <w:rsid w:val="00FA6A0A"/>
    <w:rsid w:val="00FB0B3E"/>
    <w:rsid w:val="00FB0FA1"/>
    <w:rsid w:val="00FB4A07"/>
    <w:rsid w:val="00FB629E"/>
    <w:rsid w:val="00FC06B6"/>
    <w:rsid w:val="00FC46D8"/>
    <w:rsid w:val="00FC48B7"/>
    <w:rsid w:val="00FC4BD3"/>
    <w:rsid w:val="00FC6EB8"/>
    <w:rsid w:val="00FD1EB9"/>
    <w:rsid w:val="00FD2601"/>
    <w:rsid w:val="00FD3F60"/>
    <w:rsid w:val="00FD5119"/>
    <w:rsid w:val="00FD674F"/>
    <w:rsid w:val="00FE13EF"/>
    <w:rsid w:val="00FE303C"/>
    <w:rsid w:val="00FE5D98"/>
    <w:rsid w:val="00FE6E5F"/>
    <w:rsid w:val="00FE72BC"/>
    <w:rsid w:val="00FF0051"/>
    <w:rsid w:val="00FF196C"/>
    <w:rsid w:val="00FF4E00"/>
    <w:rsid w:val="00FF504E"/>
    <w:rsid w:val="00FF7BB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3A005"/>
  <w15:chartTrackingRefBased/>
  <w15:docId w15:val="{F1837EF4-9EC2-4270-A87C-3C6A56A09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939"/>
  </w:style>
  <w:style w:type="paragraph" w:styleId="Heading1">
    <w:name w:val="heading 1"/>
    <w:basedOn w:val="Normal"/>
    <w:next w:val="Normal"/>
    <w:link w:val="Heading1Char"/>
    <w:uiPriority w:val="9"/>
    <w:qFormat/>
    <w:rsid w:val="00C7165E"/>
    <w:pPr>
      <w:keepNext/>
      <w:keepLines/>
      <w:spacing w:before="24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7165E"/>
    <w:pPr>
      <w:keepNext/>
      <w:keepLines/>
      <w:spacing w:before="4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C7165E"/>
    <w:pPr>
      <w:keepNext/>
      <w:keepLines/>
      <w:spacing w:before="4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C7165E"/>
    <w:pPr>
      <w:keepNext/>
      <w:keepLines/>
      <w:spacing w:before="480"/>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C7165E"/>
    <w:pPr>
      <w:keepNext/>
      <w:keepLines/>
      <w:spacing w:before="200"/>
      <w:outlineLvl w:val="1"/>
    </w:pPr>
    <w:rPr>
      <w:rFonts w:ascii="Cambria" w:eastAsia="Times New Roman" w:hAnsi="Cambria"/>
      <w:b/>
      <w:bCs/>
      <w:color w:val="4F81BD"/>
      <w:sz w:val="26"/>
      <w:szCs w:val="26"/>
    </w:rPr>
  </w:style>
  <w:style w:type="paragraph" w:customStyle="1" w:styleId="Heading31">
    <w:name w:val="Heading 31"/>
    <w:basedOn w:val="Normal"/>
    <w:next w:val="Normal"/>
    <w:uiPriority w:val="9"/>
    <w:unhideWhenUsed/>
    <w:qFormat/>
    <w:rsid w:val="00C7165E"/>
    <w:pPr>
      <w:keepNext/>
      <w:keepLines/>
      <w:spacing w:before="200"/>
      <w:outlineLvl w:val="2"/>
    </w:pPr>
    <w:rPr>
      <w:rFonts w:ascii="Cambria" w:eastAsia="Times New Roman" w:hAnsi="Cambria"/>
      <w:b/>
      <w:bCs/>
      <w:color w:val="4F81BD"/>
    </w:rPr>
  </w:style>
  <w:style w:type="numbering" w:customStyle="1" w:styleId="NoList1">
    <w:name w:val="No List1"/>
    <w:next w:val="NoList"/>
    <w:uiPriority w:val="99"/>
    <w:semiHidden/>
    <w:unhideWhenUsed/>
    <w:rsid w:val="00C7165E"/>
  </w:style>
  <w:style w:type="character" w:customStyle="1" w:styleId="Heading1Char">
    <w:name w:val="Heading 1 Char"/>
    <w:basedOn w:val="DefaultParagraphFont"/>
    <w:link w:val="Heading1"/>
    <w:uiPriority w:val="9"/>
    <w:rsid w:val="00C7165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7165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7165E"/>
    <w:rPr>
      <w:rFonts w:ascii="Cambria" w:eastAsia="Times New Roman" w:hAnsi="Cambria" w:cs="Times New Roman"/>
      <w:b/>
      <w:bCs/>
      <w:color w:val="4F81BD"/>
    </w:rPr>
  </w:style>
  <w:style w:type="paragraph" w:customStyle="1" w:styleId="Header1">
    <w:name w:val="Header1"/>
    <w:basedOn w:val="Normal"/>
    <w:next w:val="Header"/>
    <w:link w:val="HeaderChar"/>
    <w:uiPriority w:val="99"/>
    <w:unhideWhenUsed/>
    <w:rsid w:val="00C7165E"/>
    <w:pPr>
      <w:tabs>
        <w:tab w:val="center" w:pos="4536"/>
        <w:tab w:val="right" w:pos="9072"/>
      </w:tabs>
    </w:pPr>
  </w:style>
  <w:style w:type="character" w:customStyle="1" w:styleId="HeaderChar">
    <w:name w:val="Header Char"/>
    <w:basedOn w:val="DefaultParagraphFont"/>
    <w:link w:val="Header1"/>
    <w:uiPriority w:val="99"/>
    <w:rsid w:val="00C7165E"/>
  </w:style>
  <w:style w:type="paragraph" w:customStyle="1" w:styleId="Footer1">
    <w:name w:val="Footer1"/>
    <w:basedOn w:val="Normal"/>
    <w:next w:val="Footer"/>
    <w:link w:val="FooterChar"/>
    <w:uiPriority w:val="99"/>
    <w:unhideWhenUsed/>
    <w:rsid w:val="00C7165E"/>
    <w:pPr>
      <w:tabs>
        <w:tab w:val="center" w:pos="4536"/>
        <w:tab w:val="right" w:pos="9072"/>
      </w:tabs>
    </w:pPr>
  </w:style>
  <w:style w:type="character" w:customStyle="1" w:styleId="FooterChar">
    <w:name w:val="Footer Char"/>
    <w:basedOn w:val="DefaultParagraphFont"/>
    <w:link w:val="Footer1"/>
    <w:uiPriority w:val="99"/>
    <w:rsid w:val="00C7165E"/>
  </w:style>
  <w:style w:type="paragraph" w:customStyle="1" w:styleId="ListParagraph1">
    <w:name w:val="List Paragraph1"/>
    <w:basedOn w:val="Normal"/>
    <w:next w:val="ListParagraph"/>
    <w:uiPriority w:val="34"/>
    <w:qFormat/>
    <w:rsid w:val="00C7165E"/>
    <w:pPr>
      <w:spacing w:before="60" w:after="60"/>
      <w:ind w:left="720"/>
      <w:contextualSpacing/>
    </w:pPr>
  </w:style>
  <w:style w:type="character" w:customStyle="1" w:styleId="Hyperlink1">
    <w:name w:val="Hyperlink1"/>
    <w:basedOn w:val="DefaultParagraphFont"/>
    <w:uiPriority w:val="99"/>
    <w:unhideWhenUsed/>
    <w:rsid w:val="00C7165E"/>
    <w:rPr>
      <w:color w:val="0000FF"/>
      <w:u w:val="single"/>
    </w:rPr>
  </w:style>
  <w:style w:type="paragraph" w:customStyle="1" w:styleId="FootnoteText1">
    <w:name w:val="Footnote Text1"/>
    <w:basedOn w:val="Normal"/>
    <w:next w:val="FootnoteText"/>
    <w:link w:val="FootnoteTextChar"/>
    <w:uiPriority w:val="99"/>
    <w:semiHidden/>
    <w:unhideWhenUsed/>
    <w:rsid w:val="00C7165E"/>
    <w:rPr>
      <w:rFonts w:eastAsia="Times New Roman"/>
      <w:sz w:val="20"/>
      <w:szCs w:val="20"/>
      <w:lang w:eastAsia="hr-HR"/>
    </w:rPr>
  </w:style>
  <w:style w:type="character" w:customStyle="1" w:styleId="FootnoteTextChar">
    <w:name w:val="Footnote Text Char"/>
    <w:basedOn w:val="DefaultParagraphFont"/>
    <w:link w:val="FootnoteText1"/>
    <w:uiPriority w:val="99"/>
    <w:semiHidden/>
    <w:rsid w:val="00C7165E"/>
    <w:rPr>
      <w:rFonts w:eastAsia="Times New Roman" w:cs="Times New Roman"/>
      <w:sz w:val="20"/>
      <w:szCs w:val="20"/>
      <w:lang w:eastAsia="hr-HR"/>
    </w:rPr>
  </w:style>
  <w:style w:type="character" w:styleId="FootnoteReference">
    <w:name w:val="footnote reference"/>
    <w:basedOn w:val="DefaultParagraphFont"/>
    <w:uiPriority w:val="99"/>
    <w:semiHidden/>
    <w:unhideWhenUsed/>
    <w:rsid w:val="00C7165E"/>
    <w:rPr>
      <w:vertAlign w:val="superscript"/>
    </w:rPr>
  </w:style>
  <w:style w:type="paragraph" w:customStyle="1" w:styleId="BalloonText1">
    <w:name w:val="Balloon Text1"/>
    <w:basedOn w:val="Normal"/>
    <w:next w:val="BalloonText"/>
    <w:link w:val="BalloonTextChar"/>
    <w:uiPriority w:val="99"/>
    <w:semiHidden/>
    <w:unhideWhenUsed/>
    <w:rsid w:val="00C7165E"/>
    <w:rPr>
      <w:rFonts w:ascii="Tahoma" w:hAnsi="Tahoma" w:cs="Tahoma"/>
      <w:sz w:val="16"/>
      <w:szCs w:val="16"/>
    </w:rPr>
  </w:style>
  <w:style w:type="character" w:customStyle="1" w:styleId="BalloonTextChar">
    <w:name w:val="Balloon Text Char"/>
    <w:basedOn w:val="DefaultParagraphFont"/>
    <w:link w:val="BalloonText1"/>
    <w:uiPriority w:val="99"/>
    <w:semiHidden/>
    <w:rsid w:val="00C7165E"/>
    <w:rPr>
      <w:rFonts w:ascii="Tahoma" w:hAnsi="Tahoma" w:cs="Tahoma"/>
      <w:sz w:val="16"/>
      <w:szCs w:val="16"/>
    </w:rPr>
  </w:style>
  <w:style w:type="table" w:customStyle="1" w:styleId="LightList1">
    <w:name w:val="Light List1"/>
    <w:basedOn w:val="TableNormal"/>
    <w:next w:val="LightList"/>
    <w:uiPriority w:val="61"/>
    <w:rsid w:val="00C7165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next w:val="TableGrid"/>
    <w:uiPriority w:val="59"/>
    <w:rsid w:val="00C71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C7165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OCHeading1">
    <w:name w:val="TOC Heading1"/>
    <w:basedOn w:val="Heading1"/>
    <w:next w:val="Normal"/>
    <w:uiPriority w:val="39"/>
    <w:semiHidden/>
    <w:unhideWhenUsed/>
    <w:qFormat/>
    <w:rsid w:val="00C7165E"/>
  </w:style>
  <w:style w:type="paragraph" w:customStyle="1" w:styleId="TOC11">
    <w:name w:val="TOC 11"/>
    <w:basedOn w:val="Normal"/>
    <w:next w:val="Normal"/>
    <w:autoRedefine/>
    <w:uiPriority w:val="39"/>
    <w:unhideWhenUsed/>
    <w:rsid w:val="00C7165E"/>
    <w:pPr>
      <w:tabs>
        <w:tab w:val="right" w:leader="dot" w:pos="9062"/>
      </w:tabs>
      <w:spacing w:before="20" w:after="20"/>
    </w:pPr>
  </w:style>
  <w:style w:type="paragraph" w:customStyle="1" w:styleId="TOC21">
    <w:name w:val="TOC 21"/>
    <w:basedOn w:val="Normal"/>
    <w:next w:val="Normal"/>
    <w:autoRedefine/>
    <w:uiPriority w:val="39"/>
    <w:unhideWhenUsed/>
    <w:rsid w:val="00C7165E"/>
    <w:pPr>
      <w:spacing w:before="60" w:after="100"/>
      <w:ind w:left="240"/>
    </w:pPr>
  </w:style>
  <w:style w:type="paragraph" w:customStyle="1" w:styleId="TOC31">
    <w:name w:val="TOC 31"/>
    <w:basedOn w:val="Normal"/>
    <w:next w:val="Normal"/>
    <w:autoRedefine/>
    <w:uiPriority w:val="39"/>
    <w:unhideWhenUsed/>
    <w:rsid w:val="00C7165E"/>
    <w:pPr>
      <w:spacing w:before="60" w:after="100"/>
      <w:ind w:left="480"/>
    </w:pPr>
  </w:style>
  <w:style w:type="table" w:customStyle="1" w:styleId="LightShading-Accent11">
    <w:name w:val="Light Shading - Accent 11"/>
    <w:basedOn w:val="TableNormal"/>
    <w:next w:val="LightShading-Accent1"/>
    <w:uiPriority w:val="60"/>
    <w:rsid w:val="00C7165E"/>
    <w:rPr>
      <w:rFonts w:eastAsia="Times New Roman"/>
      <w:color w:val="365F91"/>
      <w:sz w:val="22"/>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basedOn w:val="DefaultParagraphFont"/>
    <w:uiPriority w:val="99"/>
    <w:semiHidden/>
    <w:unhideWhenUsed/>
    <w:rsid w:val="00C7165E"/>
    <w:rPr>
      <w:sz w:val="16"/>
      <w:szCs w:val="16"/>
    </w:rPr>
  </w:style>
  <w:style w:type="paragraph" w:customStyle="1" w:styleId="CommentText1">
    <w:name w:val="Comment Text1"/>
    <w:basedOn w:val="Normal"/>
    <w:next w:val="CommentText"/>
    <w:link w:val="CommentTextChar"/>
    <w:uiPriority w:val="99"/>
    <w:semiHidden/>
    <w:unhideWhenUsed/>
    <w:rsid w:val="00C7165E"/>
    <w:pPr>
      <w:spacing w:before="60" w:after="60"/>
    </w:pPr>
    <w:rPr>
      <w:sz w:val="20"/>
      <w:szCs w:val="20"/>
    </w:rPr>
  </w:style>
  <w:style w:type="character" w:customStyle="1" w:styleId="CommentTextChar">
    <w:name w:val="Comment Text Char"/>
    <w:basedOn w:val="DefaultParagraphFont"/>
    <w:link w:val="CommentText1"/>
    <w:uiPriority w:val="99"/>
    <w:semiHidden/>
    <w:rsid w:val="00C7165E"/>
    <w:rPr>
      <w:sz w:val="20"/>
      <w:szCs w:val="20"/>
    </w:rPr>
  </w:style>
  <w:style w:type="paragraph" w:customStyle="1" w:styleId="CommentSubject1">
    <w:name w:val="Comment Subject1"/>
    <w:basedOn w:val="CommentText"/>
    <w:next w:val="CommentText"/>
    <w:uiPriority w:val="99"/>
    <w:semiHidden/>
    <w:unhideWhenUsed/>
    <w:rsid w:val="00C7165E"/>
    <w:pPr>
      <w:spacing w:before="60" w:after="60"/>
    </w:pPr>
    <w:rPr>
      <w:b/>
      <w:bCs/>
    </w:rPr>
  </w:style>
  <w:style w:type="character" w:customStyle="1" w:styleId="CommentSubjectChar">
    <w:name w:val="Comment Subject Char"/>
    <w:basedOn w:val="CommentTextChar"/>
    <w:link w:val="CommentSubject"/>
    <w:uiPriority w:val="99"/>
    <w:semiHidden/>
    <w:rsid w:val="00C7165E"/>
    <w:rPr>
      <w:b/>
      <w:bCs/>
      <w:sz w:val="20"/>
      <w:szCs w:val="20"/>
    </w:rPr>
  </w:style>
  <w:style w:type="paragraph" w:customStyle="1" w:styleId="Revision1">
    <w:name w:val="Revision1"/>
    <w:next w:val="Revision"/>
    <w:hidden/>
    <w:uiPriority w:val="99"/>
    <w:semiHidden/>
    <w:rsid w:val="00C7165E"/>
  </w:style>
  <w:style w:type="character" w:customStyle="1" w:styleId="Heading1Char1">
    <w:name w:val="Heading 1 Char1"/>
    <w:basedOn w:val="DefaultParagraphFont"/>
    <w:uiPriority w:val="9"/>
    <w:rsid w:val="00C7165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C7165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C7165E"/>
    <w:rPr>
      <w:rFonts w:asciiTheme="majorHAnsi" w:eastAsiaTheme="majorEastAsia" w:hAnsiTheme="majorHAnsi" w:cstheme="majorBidi"/>
      <w:color w:val="1F4D78" w:themeColor="accent1" w:themeShade="7F"/>
      <w:szCs w:val="24"/>
    </w:rPr>
  </w:style>
  <w:style w:type="paragraph" w:styleId="Header">
    <w:name w:val="header"/>
    <w:basedOn w:val="Normal"/>
    <w:link w:val="HeaderChar1"/>
    <w:uiPriority w:val="99"/>
    <w:unhideWhenUsed/>
    <w:rsid w:val="00C7165E"/>
    <w:pPr>
      <w:tabs>
        <w:tab w:val="center" w:pos="4536"/>
        <w:tab w:val="right" w:pos="9072"/>
      </w:tabs>
    </w:pPr>
  </w:style>
  <w:style w:type="character" w:customStyle="1" w:styleId="HeaderChar1">
    <w:name w:val="Header Char1"/>
    <w:basedOn w:val="DefaultParagraphFont"/>
    <w:link w:val="Header"/>
    <w:uiPriority w:val="99"/>
    <w:rsid w:val="00C7165E"/>
  </w:style>
  <w:style w:type="paragraph" w:styleId="Footer">
    <w:name w:val="footer"/>
    <w:basedOn w:val="Normal"/>
    <w:link w:val="FooterChar1"/>
    <w:uiPriority w:val="99"/>
    <w:unhideWhenUsed/>
    <w:rsid w:val="00C7165E"/>
    <w:pPr>
      <w:tabs>
        <w:tab w:val="center" w:pos="4536"/>
        <w:tab w:val="right" w:pos="9072"/>
      </w:tabs>
    </w:pPr>
  </w:style>
  <w:style w:type="character" w:customStyle="1" w:styleId="FooterChar1">
    <w:name w:val="Footer Char1"/>
    <w:basedOn w:val="DefaultParagraphFont"/>
    <w:link w:val="Footer"/>
    <w:uiPriority w:val="99"/>
    <w:rsid w:val="00C7165E"/>
  </w:style>
  <w:style w:type="paragraph" w:styleId="ListParagraph">
    <w:name w:val="List Paragraph"/>
    <w:basedOn w:val="Normal"/>
    <w:uiPriority w:val="34"/>
    <w:qFormat/>
    <w:rsid w:val="00C7165E"/>
    <w:pPr>
      <w:ind w:left="720"/>
      <w:contextualSpacing/>
    </w:pPr>
  </w:style>
  <w:style w:type="character" w:styleId="Hyperlink">
    <w:name w:val="Hyperlink"/>
    <w:basedOn w:val="DefaultParagraphFont"/>
    <w:uiPriority w:val="99"/>
    <w:unhideWhenUsed/>
    <w:rsid w:val="00C7165E"/>
    <w:rPr>
      <w:color w:val="0563C1" w:themeColor="hyperlink"/>
      <w:u w:val="single"/>
    </w:rPr>
  </w:style>
  <w:style w:type="paragraph" w:styleId="FootnoteText">
    <w:name w:val="footnote text"/>
    <w:basedOn w:val="Normal"/>
    <w:link w:val="FootnoteTextChar1"/>
    <w:uiPriority w:val="99"/>
    <w:semiHidden/>
    <w:unhideWhenUsed/>
    <w:rsid w:val="00C7165E"/>
    <w:rPr>
      <w:sz w:val="20"/>
      <w:szCs w:val="20"/>
    </w:rPr>
  </w:style>
  <w:style w:type="character" w:customStyle="1" w:styleId="FootnoteTextChar1">
    <w:name w:val="Footnote Text Char1"/>
    <w:basedOn w:val="DefaultParagraphFont"/>
    <w:link w:val="FootnoteText"/>
    <w:uiPriority w:val="99"/>
    <w:semiHidden/>
    <w:rsid w:val="00C7165E"/>
    <w:rPr>
      <w:sz w:val="20"/>
      <w:szCs w:val="20"/>
    </w:rPr>
  </w:style>
  <w:style w:type="paragraph" w:styleId="BalloonText">
    <w:name w:val="Balloon Text"/>
    <w:basedOn w:val="Normal"/>
    <w:link w:val="BalloonTextChar1"/>
    <w:uiPriority w:val="99"/>
    <w:semiHidden/>
    <w:unhideWhenUsed/>
    <w:rsid w:val="00C7165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7165E"/>
    <w:rPr>
      <w:rFonts w:ascii="Segoe UI" w:hAnsi="Segoe UI" w:cs="Segoe UI"/>
      <w:sz w:val="18"/>
      <w:szCs w:val="18"/>
    </w:rPr>
  </w:style>
  <w:style w:type="table" w:styleId="LightList">
    <w:name w:val="Light List"/>
    <w:basedOn w:val="TableNormal"/>
    <w:uiPriority w:val="61"/>
    <w:semiHidden/>
    <w:unhideWhenUsed/>
    <w:rsid w:val="00C7165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C71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C716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7165E"/>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mmentText">
    <w:name w:val="annotation text"/>
    <w:basedOn w:val="Normal"/>
    <w:link w:val="CommentTextChar1"/>
    <w:uiPriority w:val="99"/>
    <w:unhideWhenUsed/>
    <w:rsid w:val="00C7165E"/>
    <w:rPr>
      <w:sz w:val="20"/>
      <w:szCs w:val="20"/>
    </w:rPr>
  </w:style>
  <w:style w:type="character" w:customStyle="1" w:styleId="CommentTextChar1">
    <w:name w:val="Comment Text Char1"/>
    <w:basedOn w:val="DefaultParagraphFont"/>
    <w:link w:val="CommentText"/>
    <w:uiPriority w:val="99"/>
    <w:rsid w:val="00C7165E"/>
    <w:rPr>
      <w:sz w:val="20"/>
      <w:szCs w:val="20"/>
    </w:rPr>
  </w:style>
  <w:style w:type="paragraph" w:styleId="CommentSubject">
    <w:name w:val="annotation subject"/>
    <w:basedOn w:val="CommentText"/>
    <w:next w:val="CommentText"/>
    <w:link w:val="CommentSubjectChar"/>
    <w:uiPriority w:val="99"/>
    <w:semiHidden/>
    <w:unhideWhenUsed/>
    <w:rsid w:val="00C7165E"/>
    <w:rPr>
      <w:b/>
      <w:bCs/>
    </w:rPr>
  </w:style>
  <w:style w:type="character" w:customStyle="1" w:styleId="CommentSubjectChar1">
    <w:name w:val="Comment Subject Char1"/>
    <w:basedOn w:val="CommentTextChar1"/>
    <w:uiPriority w:val="99"/>
    <w:semiHidden/>
    <w:rsid w:val="00C7165E"/>
    <w:rPr>
      <w:b/>
      <w:bCs/>
      <w:sz w:val="20"/>
      <w:szCs w:val="20"/>
    </w:rPr>
  </w:style>
  <w:style w:type="paragraph" w:styleId="Revision">
    <w:name w:val="Revision"/>
    <w:hidden/>
    <w:uiPriority w:val="99"/>
    <w:semiHidden/>
    <w:rsid w:val="00C7165E"/>
  </w:style>
  <w:style w:type="paragraph" w:styleId="TOC1">
    <w:name w:val="toc 1"/>
    <w:basedOn w:val="Normal"/>
    <w:next w:val="Normal"/>
    <w:autoRedefine/>
    <w:uiPriority w:val="39"/>
    <w:unhideWhenUsed/>
    <w:rsid w:val="00A069B4"/>
    <w:pPr>
      <w:tabs>
        <w:tab w:val="right" w:leader="dot" w:pos="9062"/>
      </w:tabs>
      <w:spacing w:after="40"/>
    </w:pPr>
  </w:style>
  <w:style w:type="paragraph" w:styleId="TOC3">
    <w:name w:val="toc 3"/>
    <w:basedOn w:val="Normal"/>
    <w:next w:val="Normal"/>
    <w:autoRedefine/>
    <w:uiPriority w:val="39"/>
    <w:unhideWhenUsed/>
    <w:rsid w:val="00277ABC"/>
    <w:pPr>
      <w:spacing w:after="100"/>
      <w:ind w:left="480"/>
    </w:pPr>
  </w:style>
  <w:style w:type="paragraph" w:styleId="TOC2">
    <w:name w:val="toc 2"/>
    <w:basedOn w:val="Normal"/>
    <w:next w:val="Normal"/>
    <w:autoRedefine/>
    <w:uiPriority w:val="39"/>
    <w:unhideWhenUsed/>
    <w:rsid w:val="00215F09"/>
    <w:pPr>
      <w:tabs>
        <w:tab w:val="right" w:leader="dot" w:pos="9062"/>
      </w:tabs>
      <w:spacing w:after="100"/>
      <w:ind w:left="240"/>
    </w:pPr>
  </w:style>
  <w:style w:type="paragraph" w:styleId="NoSpacing">
    <w:name w:val="No Spacing"/>
    <w:uiPriority w:val="1"/>
    <w:qFormat/>
    <w:rsid w:val="00F40118"/>
  </w:style>
  <w:style w:type="paragraph" w:styleId="EndnoteText">
    <w:name w:val="endnote text"/>
    <w:basedOn w:val="Normal"/>
    <w:link w:val="EndnoteTextChar"/>
    <w:uiPriority w:val="99"/>
    <w:semiHidden/>
    <w:unhideWhenUsed/>
    <w:rsid w:val="00256ECB"/>
    <w:rPr>
      <w:sz w:val="20"/>
      <w:szCs w:val="20"/>
    </w:rPr>
  </w:style>
  <w:style w:type="character" w:customStyle="1" w:styleId="EndnoteTextChar">
    <w:name w:val="Endnote Text Char"/>
    <w:basedOn w:val="DefaultParagraphFont"/>
    <w:link w:val="EndnoteText"/>
    <w:uiPriority w:val="99"/>
    <w:semiHidden/>
    <w:rsid w:val="00256ECB"/>
    <w:rPr>
      <w:sz w:val="20"/>
      <w:szCs w:val="20"/>
    </w:rPr>
  </w:style>
  <w:style w:type="character" w:styleId="EndnoteReference">
    <w:name w:val="endnote reference"/>
    <w:basedOn w:val="DefaultParagraphFont"/>
    <w:uiPriority w:val="99"/>
    <w:semiHidden/>
    <w:unhideWhenUsed/>
    <w:rsid w:val="00256ECB"/>
    <w:rPr>
      <w:vertAlign w:val="superscript"/>
    </w:rPr>
  </w:style>
  <w:style w:type="character" w:styleId="FollowedHyperlink">
    <w:name w:val="FollowedHyperlink"/>
    <w:basedOn w:val="DefaultParagraphFont"/>
    <w:uiPriority w:val="99"/>
    <w:semiHidden/>
    <w:unhideWhenUsed/>
    <w:rsid w:val="00B85170"/>
    <w:rPr>
      <w:color w:val="954F72" w:themeColor="followedHyperlink"/>
      <w:u w:val="single"/>
    </w:rPr>
  </w:style>
  <w:style w:type="table" w:styleId="GridTable1Light">
    <w:name w:val="Grid Table 1 Light"/>
    <w:basedOn w:val="TableNormal"/>
    <w:uiPriority w:val="46"/>
    <w:rsid w:val="00976C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3232">
      <w:bodyDiv w:val="1"/>
      <w:marLeft w:val="0"/>
      <w:marRight w:val="0"/>
      <w:marTop w:val="0"/>
      <w:marBottom w:val="0"/>
      <w:divBdr>
        <w:top w:val="none" w:sz="0" w:space="0" w:color="auto"/>
        <w:left w:val="none" w:sz="0" w:space="0" w:color="auto"/>
        <w:bottom w:val="none" w:sz="0" w:space="0" w:color="auto"/>
        <w:right w:val="none" w:sz="0" w:space="0" w:color="auto"/>
      </w:divBdr>
    </w:div>
    <w:div w:id="35545917">
      <w:bodyDiv w:val="1"/>
      <w:marLeft w:val="0"/>
      <w:marRight w:val="0"/>
      <w:marTop w:val="0"/>
      <w:marBottom w:val="0"/>
      <w:divBdr>
        <w:top w:val="none" w:sz="0" w:space="0" w:color="auto"/>
        <w:left w:val="none" w:sz="0" w:space="0" w:color="auto"/>
        <w:bottom w:val="none" w:sz="0" w:space="0" w:color="auto"/>
        <w:right w:val="none" w:sz="0" w:space="0" w:color="auto"/>
      </w:divBdr>
    </w:div>
    <w:div w:id="51276862">
      <w:bodyDiv w:val="1"/>
      <w:marLeft w:val="0"/>
      <w:marRight w:val="0"/>
      <w:marTop w:val="0"/>
      <w:marBottom w:val="0"/>
      <w:divBdr>
        <w:top w:val="none" w:sz="0" w:space="0" w:color="auto"/>
        <w:left w:val="none" w:sz="0" w:space="0" w:color="auto"/>
        <w:bottom w:val="none" w:sz="0" w:space="0" w:color="auto"/>
        <w:right w:val="none" w:sz="0" w:space="0" w:color="auto"/>
      </w:divBdr>
    </w:div>
    <w:div w:id="241914973">
      <w:bodyDiv w:val="1"/>
      <w:marLeft w:val="0"/>
      <w:marRight w:val="0"/>
      <w:marTop w:val="0"/>
      <w:marBottom w:val="0"/>
      <w:divBdr>
        <w:top w:val="none" w:sz="0" w:space="0" w:color="auto"/>
        <w:left w:val="none" w:sz="0" w:space="0" w:color="auto"/>
        <w:bottom w:val="none" w:sz="0" w:space="0" w:color="auto"/>
        <w:right w:val="none" w:sz="0" w:space="0" w:color="auto"/>
      </w:divBdr>
    </w:div>
    <w:div w:id="410615346">
      <w:bodyDiv w:val="1"/>
      <w:marLeft w:val="0"/>
      <w:marRight w:val="0"/>
      <w:marTop w:val="0"/>
      <w:marBottom w:val="0"/>
      <w:divBdr>
        <w:top w:val="none" w:sz="0" w:space="0" w:color="auto"/>
        <w:left w:val="none" w:sz="0" w:space="0" w:color="auto"/>
        <w:bottom w:val="none" w:sz="0" w:space="0" w:color="auto"/>
        <w:right w:val="none" w:sz="0" w:space="0" w:color="auto"/>
      </w:divBdr>
    </w:div>
    <w:div w:id="466511619">
      <w:bodyDiv w:val="1"/>
      <w:marLeft w:val="0"/>
      <w:marRight w:val="0"/>
      <w:marTop w:val="0"/>
      <w:marBottom w:val="0"/>
      <w:divBdr>
        <w:top w:val="none" w:sz="0" w:space="0" w:color="auto"/>
        <w:left w:val="none" w:sz="0" w:space="0" w:color="auto"/>
        <w:bottom w:val="none" w:sz="0" w:space="0" w:color="auto"/>
        <w:right w:val="none" w:sz="0" w:space="0" w:color="auto"/>
      </w:divBdr>
    </w:div>
    <w:div w:id="576938307">
      <w:bodyDiv w:val="1"/>
      <w:marLeft w:val="0"/>
      <w:marRight w:val="0"/>
      <w:marTop w:val="0"/>
      <w:marBottom w:val="0"/>
      <w:divBdr>
        <w:top w:val="none" w:sz="0" w:space="0" w:color="auto"/>
        <w:left w:val="none" w:sz="0" w:space="0" w:color="auto"/>
        <w:bottom w:val="none" w:sz="0" w:space="0" w:color="auto"/>
        <w:right w:val="none" w:sz="0" w:space="0" w:color="auto"/>
      </w:divBdr>
    </w:div>
    <w:div w:id="607809816">
      <w:bodyDiv w:val="1"/>
      <w:marLeft w:val="0"/>
      <w:marRight w:val="0"/>
      <w:marTop w:val="0"/>
      <w:marBottom w:val="0"/>
      <w:divBdr>
        <w:top w:val="none" w:sz="0" w:space="0" w:color="auto"/>
        <w:left w:val="none" w:sz="0" w:space="0" w:color="auto"/>
        <w:bottom w:val="none" w:sz="0" w:space="0" w:color="auto"/>
        <w:right w:val="none" w:sz="0" w:space="0" w:color="auto"/>
      </w:divBdr>
    </w:div>
    <w:div w:id="677852131">
      <w:bodyDiv w:val="1"/>
      <w:marLeft w:val="0"/>
      <w:marRight w:val="0"/>
      <w:marTop w:val="0"/>
      <w:marBottom w:val="0"/>
      <w:divBdr>
        <w:top w:val="none" w:sz="0" w:space="0" w:color="auto"/>
        <w:left w:val="none" w:sz="0" w:space="0" w:color="auto"/>
        <w:bottom w:val="none" w:sz="0" w:space="0" w:color="auto"/>
        <w:right w:val="none" w:sz="0" w:space="0" w:color="auto"/>
      </w:divBdr>
    </w:div>
    <w:div w:id="878779544">
      <w:bodyDiv w:val="1"/>
      <w:marLeft w:val="0"/>
      <w:marRight w:val="0"/>
      <w:marTop w:val="0"/>
      <w:marBottom w:val="0"/>
      <w:divBdr>
        <w:top w:val="none" w:sz="0" w:space="0" w:color="auto"/>
        <w:left w:val="none" w:sz="0" w:space="0" w:color="auto"/>
        <w:bottom w:val="none" w:sz="0" w:space="0" w:color="auto"/>
        <w:right w:val="none" w:sz="0" w:space="0" w:color="auto"/>
      </w:divBdr>
    </w:div>
    <w:div w:id="885603228">
      <w:bodyDiv w:val="1"/>
      <w:marLeft w:val="0"/>
      <w:marRight w:val="0"/>
      <w:marTop w:val="0"/>
      <w:marBottom w:val="0"/>
      <w:divBdr>
        <w:top w:val="none" w:sz="0" w:space="0" w:color="auto"/>
        <w:left w:val="none" w:sz="0" w:space="0" w:color="auto"/>
        <w:bottom w:val="none" w:sz="0" w:space="0" w:color="auto"/>
        <w:right w:val="none" w:sz="0" w:space="0" w:color="auto"/>
      </w:divBdr>
    </w:div>
    <w:div w:id="937366173">
      <w:bodyDiv w:val="1"/>
      <w:marLeft w:val="0"/>
      <w:marRight w:val="0"/>
      <w:marTop w:val="0"/>
      <w:marBottom w:val="0"/>
      <w:divBdr>
        <w:top w:val="none" w:sz="0" w:space="0" w:color="auto"/>
        <w:left w:val="none" w:sz="0" w:space="0" w:color="auto"/>
        <w:bottom w:val="none" w:sz="0" w:space="0" w:color="auto"/>
        <w:right w:val="none" w:sz="0" w:space="0" w:color="auto"/>
      </w:divBdr>
    </w:div>
    <w:div w:id="944310989">
      <w:bodyDiv w:val="1"/>
      <w:marLeft w:val="0"/>
      <w:marRight w:val="0"/>
      <w:marTop w:val="0"/>
      <w:marBottom w:val="0"/>
      <w:divBdr>
        <w:top w:val="none" w:sz="0" w:space="0" w:color="auto"/>
        <w:left w:val="none" w:sz="0" w:space="0" w:color="auto"/>
        <w:bottom w:val="none" w:sz="0" w:space="0" w:color="auto"/>
        <w:right w:val="none" w:sz="0" w:space="0" w:color="auto"/>
      </w:divBdr>
    </w:div>
    <w:div w:id="1025013072">
      <w:bodyDiv w:val="1"/>
      <w:marLeft w:val="0"/>
      <w:marRight w:val="0"/>
      <w:marTop w:val="0"/>
      <w:marBottom w:val="0"/>
      <w:divBdr>
        <w:top w:val="none" w:sz="0" w:space="0" w:color="auto"/>
        <w:left w:val="none" w:sz="0" w:space="0" w:color="auto"/>
        <w:bottom w:val="none" w:sz="0" w:space="0" w:color="auto"/>
        <w:right w:val="none" w:sz="0" w:space="0" w:color="auto"/>
      </w:divBdr>
    </w:div>
    <w:div w:id="1025327979">
      <w:bodyDiv w:val="1"/>
      <w:marLeft w:val="0"/>
      <w:marRight w:val="0"/>
      <w:marTop w:val="0"/>
      <w:marBottom w:val="0"/>
      <w:divBdr>
        <w:top w:val="none" w:sz="0" w:space="0" w:color="auto"/>
        <w:left w:val="none" w:sz="0" w:space="0" w:color="auto"/>
        <w:bottom w:val="none" w:sz="0" w:space="0" w:color="auto"/>
        <w:right w:val="none" w:sz="0" w:space="0" w:color="auto"/>
      </w:divBdr>
      <w:divsChild>
        <w:div w:id="879897938">
          <w:marLeft w:val="0"/>
          <w:marRight w:val="0"/>
          <w:marTop w:val="60"/>
          <w:marBottom w:val="255"/>
          <w:divBdr>
            <w:top w:val="none" w:sz="0" w:space="0" w:color="auto"/>
            <w:left w:val="none" w:sz="0" w:space="0" w:color="auto"/>
            <w:bottom w:val="none" w:sz="0" w:space="0" w:color="auto"/>
            <w:right w:val="none" w:sz="0" w:space="0" w:color="auto"/>
          </w:divBdr>
          <w:divsChild>
            <w:div w:id="1718814251">
              <w:marLeft w:val="0"/>
              <w:marRight w:val="240"/>
              <w:marTop w:val="0"/>
              <w:marBottom w:val="0"/>
              <w:divBdr>
                <w:top w:val="none" w:sz="0" w:space="0" w:color="auto"/>
                <w:left w:val="none" w:sz="0" w:space="0" w:color="auto"/>
                <w:bottom w:val="none" w:sz="0" w:space="0" w:color="auto"/>
                <w:right w:val="none" w:sz="0" w:space="0" w:color="auto"/>
              </w:divBdr>
              <w:divsChild>
                <w:div w:id="817379842">
                  <w:marLeft w:val="0"/>
                  <w:marRight w:val="0"/>
                  <w:marTop w:val="0"/>
                  <w:marBottom w:val="0"/>
                  <w:divBdr>
                    <w:top w:val="none" w:sz="0" w:space="0" w:color="auto"/>
                    <w:left w:val="none" w:sz="0" w:space="0" w:color="auto"/>
                    <w:bottom w:val="none" w:sz="0" w:space="0" w:color="auto"/>
                    <w:right w:val="none" w:sz="0" w:space="0" w:color="auto"/>
                  </w:divBdr>
                  <w:divsChild>
                    <w:div w:id="1000040366">
                      <w:marLeft w:val="0"/>
                      <w:marRight w:val="0"/>
                      <w:marTop w:val="0"/>
                      <w:marBottom w:val="0"/>
                      <w:divBdr>
                        <w:top w:val="none" w:sz="0" w:space="0" w:color="auto"/>
                        <w:left w:val="none" w:sz="0" w:space="0" w:color="auto"/>
                        <w:bottom w:val="none" w:sz="0" w:space="0" w:color="auto"/>
                        <w:right w:val="none" w:sz="0" w:space="0" w:color="auto"/>
                      </w:divBdr>
                      <w:divsChild>
                        <w:div w:id="1212573675">
                          <w:marLeft w:val="0"/>
                          <w:marRight w:val="0"/>
                          <w:marTop w:val="0"/>
                          <w:marBottom w:val="0"/>
                          <w:divBdr>
                            <w:top w:val="none" w:sz="0" w:space="0" w:color="auto"/>
                            <w:left w:val="none" w:sz="0" w:space="0" w:color="auto"/>
                            <w:bottom w:val="none" w:sz="0" w:space="0" w:color="auto"/>
                            <w:right w:val="none" w:sz="0" w:space="0" w:color="auto"/>
                          </w:divBdr>
                          <w:divsChild>
                            <w:div w:id="244386018">
                              <w:marLeft w:val="0"/>
                              <w:marRight w:val="0"/>
                              <w:marTop w:val="0"/>
                              <w:marBottom w:val="0"/>
                              <w:divBdr>
                                <w:top w:val="none" w:sz="0" w:space="0" w:color="auto"/>
                                <w:left w:val="none" w:sz="0" w:space="0" w:color="auto"/>
                                <w:bottom w:val="none" w:sz="0" w:space="0" w:color="auto"/>
                                <w:right w:val="none" w:sz="0" w:space="0" w:color="auto"/>
                              </w:divBdr>
                              <w:divsChild>
                                <w:div w:id="224344005">
                                  <w:marLeft w:val="0"/>
                                  <w:marRight w:val="0"/>
                                  <w:marTop w:val="0"/>
                                  <w:marBottom w:val="0"/>
                                  <w:divBdr>
                                    <w:top w:val="none" w:sz="0" w:space="0" w:color="auto"/>
                                    <w:left w:val="none" w:sz="0" w:space="0" w:color="auto"/>
                                    <w:bottom w:val="none" w:sz="0" w:space="0" w:color="auto"/>
                                    <w:right w:val="none" w:sz="0" w:space="0" w:color="auto"/>
                                  </w:divBdr>
                                  <w:divsChild>
                                    <w:div w:id="19440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454667">
      <w:bodyDiv w:val="1"/>
      <w:marLeft w:val="0"/>
      <w:marRight w:val="0"/>
      <w:marTop w:val="0"/>
      <w:marBottom w:val="0"/>
      <w:divBdr>
        <w:top w:val="none" w:sz="0" w:space="0" w:color="auto"/>
        <w:left w:val="none" w:sz="0" w:space="0" w:color="auto"/>
        <w:bottom w:val="none" w:sz="0" w:space="0" w:color="auto"/>
        <w:right w:val="none" w:sz="0" w:space="0" w:color="auto"/>
      </w:divBdr>
    </w:div>
    <w:div w:id="1072510300">
      <w:bodyDiv w:val="1"/>
      <w:marLeft w:val="0"/>
      <w:marRight w:val="0"/>
      <w:marTop w:val="0"/>
      <w:marBottom w:val="0"/>
      <w:divBdr>
        <w:top w:val="none" w:sz="0" w:space="0" w:color="auto"/>
        <w:left w:val="none" w:sz="0" w:space="0" w:color="auto"/>
        <w:bottom w:val="none" w:sz="0" w:space="0" w:color="auto"/>
        <w:right w:val="none" w:sz="0" w:space="0" w:color="auto"/>
      </w:divBdr>
    </w:div>
    <w:div w:id="1159881234">
      <w:bodyDiv w:val="1"/>
      <w:marLeft w:val="0"/>
      <w:marRight w:val="0"/>
      <w:marTop w:val="0"/>
      <w:marBottom w:val="0"/>
      <w:divBdr>
        <w:top w:val="none" w:sz="0" w:space="0" w:color="auto"/>
        <w:left w:val="none" w:sz="0" w:space="0" w:color="auto"/>
        <w:bottom w:val="none" w:sz="0" w:space="0" w:color="auto"/>
        <w:right w:val="none" w:sz="0" w:space="0" w:color="auto"/>
      </w:divBdr>
    </w:div>
    <w:div w:id="1405835281">
      <w:bodyDiv w:val="1"/>
      <w:marLeft w:val="0"/>
      <w:marRight w:val="0"/>
      <w:marTop w:val="0"/>
      <w:marBottom w:val="0"/>
      <w:divBdr>
        <w:top w:val="none" w:sz="0" w:space="0" w:color="auto"/>
        <w:left w:val="none" w:sz="0" w:space="0" w:color="auto"/>
        <w:bottom w:val="none" w:sz="0" w:space="0" w:color="auto"/>
        <w:right w:val="none" w:sz="0" w:space="0" w:color="auto"/>
      </w:divBdr>
    </w:div>
    <w:div w:id="1447457906">
      <w:bodyDiv w:val="1"/>
      <w:marLeft w:val="0"/>
      <w:marRight w:val="0"/>
      <w:marTop w:val="0"/>
      <w:marBottom w:val="0"/>
      <w:divBdr>
        <w:top w:val="none" w:sz="0" w:space="0" w:color="auto"/>
        <w:left w:val="none" w:sz="0" w:space="0" w:color="auto"/>
        <w:bottom w:val="none" w:sz="0" w:space="0" w:color="auto"/>
        <w:right w:val="none" w:sz="0" w:space="0" w:color="auto"/>
      </w:divBdr>
    </w:div>
    <w:div w:id="1467351315">
      <w:bodyDiv w:val="1"/>
      <w:marLeft w:val="0"/>
      <w:marRight w:val="0"/>
      <w:marTop w:val="0"/>
      <w:marBottom w:val="0"/>
      <w:divBdr>
        <w:top w:val="none" w:sz="0" w:space="0" w:color="auto"/>
        <w:left w:val="none" w:sz="0" w:space="0" w:color="auto"/>
        <w:bottom w:val="none" w:sz="0" w:space="0" w:color="auto"/>
        <w:right w:val="none" w:sz="0" w:space="0" w:color="auto"/>
      </w:divBdr>
    </w:div>
    <w:div w:id="1483232656">
      <w:bodyDiv w:val="1"/>
      <w:marLeft w:val="0"/>
      <w:marRight w:val="0"/>
      <w:marTop w:val="0"/>
      <w:marBottom w:val="0"/>
      <w:divBdr>
        <w:top w:val="none" w:sz="0" w:space="0" w:color="auto"/>
        <w:left w:val="none" w:sz="0" w:space="0" w:color="auto"/>
        <w:bottom w:val="none" w:sz="0" w:space="0" w:color="auto"/>
        <w:right w:val="none" w:sz="0" w:space="0" w:color="auto"/>
      </w:divBdr>
    </w:div>
    <w:div w:id="1537505220">
      <w:bodyDiv w:val="1"/>
      <w:marLeft w:val="0"/>
      <w:marRight w:val="0"/>
      <w:marTop w:val="0"/>
      <w:marBottom w:val="0"/>
      <w:divBdr>
        <w:top w:val="none" w:sz="0" w:space="0" w:color="auto"/>
        <w:left w:val="none" w:sz="0" w:space="0" w:color="auto"/>
        <w:bottom w:val="none" w:sz="0" w:space="0" w:color="auto"/>
        <w:right w:val="none" w:sz="0" w:space="0" w:color="auto"/>
      </w:divBdr>
    </w:div>
    <w:div w:id="1564021864">
      <w:bodyDiv w:val="1"/>
      <w:marLeft w:val="0"/>
      <w:marRight w:val="0"/>
      <w:marTop w:val="0"/>
      <w:marBottom w:val="0"/>
      <w:divBdr>
        <w:top w:val="none" w:sz="0" w:space="0" w:color="auto"/>
        <w:left w:val="none" w:sz="0" w:space="0" w:color="auto"/>
        <w:bottom w:val="none" w:sz="0" w:space="0" w:color="auto"/>
        <w:right w:val="none" w:sz="0" w:space="0" w:color="auto"/>
      </w:divBdr>
    </w:div>
    <w:div w:id="1628122450">
      <w:bodyDiv w:val="1"/>
      <w:marLeft w:val="0"/>
      <w:marRight w:val="0"/>
      <w:marTop w:val="0"/>
      <w:marBottom w:val="0"/>
      <w:divBdr>
        <w:top w:val="none" w:sz="0" w:space="0" w:color="auto"/>
        <w:left w:val="none" w:sz="0" w:space="0" w:color="auto"/>
        <w:bottom w:val="none" w:sz="0" w:space="0" w:color="auto"/>
        <w:right w:val="none" w:sz="0" w:space="0" w:color="auto"/>
      </w:divBdr>
    </w:div>
    <w:div w:id="1726490459">
      <w:bodyDiv w:val="1"/>
      <w:marLeft w:val="0"/>
      <w:marRight w:val="0"/>
      <w:marTop w:val="0"/>
      <w:marBottom w:val="0"/>
      <w:divBdr>
        <w:top w:val="none" w:sz="0" w:space="0" w:color="auto"/>
        <w:left w:val="none" w:sz="0" w:space="0" w:color="auto"/>
        <w:bottom w:val="none" w:sz="0" w:space="0" w:color="auto"/>
        <w:right w:val="none" w:sz="0" w:space="0" w:color="auto"/>
      </w:divBdr>
    </w:div>
    <w:div w:id="1736272973">
      <w:bodyDiv w:val="1"/>
      <w:marLeft w:val="0"/>
      <w:marRight w:val="0"/>
      <w:marTop w:val="0"/>
      <w:marBottom w:val="0"/>
      <w:divBdr>
        <w:top w:val="none" w:sz="0" w:space="0" w:color="auto"/>
        <w:left w:val="none" w:sz="0" w:space="0" w:color="auto"/>
        <w:bottom w:val="none" w:sz="0" w:space="0" w:color="auto"/>
        <w:right w:val="none" w:sz="0" w:space="0" w:color="auto"/>
      </w:divBdr>
    </w:div>
    <w:div w:id="1778523483">
      <w:bodyDiv w:val="1"/>
      <w:marLeft w:val="0"/>
      <w:marRight w:val="0"/>
      <w:marTop w:val="0"/>
      <w:marBottom w:val="0"/>
      <w:divBdr>
        <w:top w:val="none" w:sz="0" w:space="0" w:color="auto"/>
        <w:left w:val="none" w:sz="0" w:space="0" w:color="auto"/>
        <w:bottom w:val="none" w:sz="0" w:space="0" w:color="auto"/>
        <w:right w:val="none" w:sz="0" w:space="0" w:color="auto"/>
      </w:divBdr>
    </w:div>
    <w:div w:id="1800106932">
      <w:bodyDiv w:val="1"/>
      <w:marLeft w:val="0"/>
      <w:marRight w:val="0"/>
      <w:marTop w:val="0"/>
      <w:marBottom w:val="0"/>
      <w:divBdr>
        <w:top w:val="none" w:sz="0" w:space="0" w:color="auto"/>
        <w:left w:val="none" w:sz="0" w:space="0" w:color="auto"/>
        <w:bottom w:val="none" w:sz="0" w:space="0" w:color="auto"/>
        <w:right w:val="none" w:sz="0" w:space="0" w:color="auto"/>
      </w:divBdr>
    </w:div>
    <w:div w:id="1832790231">
      <w:bodyDiv w:val="1"/>
      <w:marLeft w:val="0"/>
      <w:marRight w:val="0"/>
      <w:marTop w:val="0"/>
      <w:marBottom w:val="0"/>
      <w:divBdr>
        <w:top w:val="none" w:sz="0" w:space="0" w:color="auto"/>
        <w:left w:val="none" w:sz="0" w:space="0" w:color="auto"/>
        <w:bottom w:val="none" w:sz="0" w:space="0" w:color="auto"/>
        <w:right w:val="none" w:sz="0" w:space="0" w:color="auto"/>
      </w:divBdr>
    </w:div>
    <w:div w:id="1850296497">
      <w:bodyDiv w:val="1"/>
      <w:marLeft w:val="0"/>
      <w:marRight w:val="0"/>
      <w:marTop w:val="0"/>
      <w:marBottom w:val="0"/>
      <w:divBdr>
        <w:top w:val="none" w:sz="0" w:space="0" w:color="auto"/>
        <w:left w:val="none" w:sz="0" w:space="0" w:color="auto"/>
        <w:bottom w:val="none" w:sz="0" w:space="0" w:color="auto"/>
        <w:right w:val="none" w:sz="0" w:space="0" w:color="auto"/>
      </w:divBdr>
    </w:div>
    <w:div w:id="1864440423">
      <w:bodyDiv w:val="1"/>
      <w:marLeft w:val="0"/>
      <w:marRight w:val="0"/>
      <w:marTop w:val="0"/>
      <w:marBottom w:val="0"/>
      <w:divBdr>
        <w:top w:val="none" w:sz="0" w:space="0" w:color="auto"/>
        <w:left w:val="none" w:sz="0" w:space="0" w:color="auto"/>
        <w:bottom w:val="none" w:sz="0" w:space="0" w:color="auto"/>
        <w:right w:val="none" w:sz="0" w:space="0" w:color="auto"/>
      </w:divBdr>
    </w:div>
    <w:div w:id="1909882808">
      <w:bodyDiv w:val="1"/>
      <w:marLeft w:val="0"/>
      <w:marRight w:val="0"/>
      <w:marTop w:val="0"/>
      <w:marBottom w:val="0"/>
      <w:divBdr>
        <w:top w:val="none" w:sz="0" w:space="0" w:color="auto"/>
        <w:left w:val="none" w:sz="0" w:space="0" w:color="auto"/>
        <w:bottom w:val="none" w:sz="0" w:space="0" w:color="auto"/>
        <w:right w:val="none" w:sz="0" w:space="0" w:color="auto"/>
      </w:divBdr>
    </w:div>
    <w:div w:id="2001033803">
      <w:bodyDiv w:val="1"/>
      <w:marLeft w:val="0"/>
      <w:marRight w:val="0"/>
      <w:marTop w:val="0"/>
      <w:marBottom w:val="0"/>
      <w:divBdr>
        <w:top w:val="none" w:sz="0" w:space="0" w:color="auto"/>
        <w:left w:val="none" w:sz="0" w:space="0" w:color="auto"/>
        <w:bottom w:val="none" w:sz="0" w:space="0" w:color="auto"/>
        <w:right w:val="none" w:sz="0" w:space="0" w:color="auto"/>
      </w:divBdr>
    </w:div>
    <w:div w:id="2010323545">
      <w:bodyDiv w:val="1"/>
      <w:marLeft w:val="0"/>
      <w:marRight w:val="0"/>
      <w:marTop w:val="0"/>
      <w:marBottom w:val="0"/>
      <w:divBdr>
        <w:top w:val="none" w:sz="0" w:space="0" w:color="auto"/>
        <w:left w:val="none" w:sz="0" w:space="0" w:color="auto"/>
        <w:bottom w:val="none" w:sz="0" w:space="0" w:color="auto"/>
        <w:right w:val="none" w:sz="0" w:space="0" w:color="auto"/>
      </w:divBdr>
    </w:div>
    <w:div w:id="2016035364">
      <w:bodyDiv w:val="1"/>
      <w:marLeft w:val="0"/>
      <w:marRight w:val="0"/>
      <w:marTop w:val="0"/>
      <w:marBottom w:val="0"/>
      <w:divBdr>
        <w:top w:val="none" w:sz="0" w:space="0" w:color="auto"/>
        <w:left w:val="none" w:sz="0" w:space="0" w:color="auto"/>
        <w:bottom w:val="none" w:sz="0" w:space="0" w:color="auto"/>
        <w:right w:val="none" w:sz="0" w:space="0" w:color="auto"/>
      </w:divBdr>
    </w:div>
    <w:div w:id="2050450097">
      <w:bodyDiv w:val="1"/>
      <w:marLeft w:val="0"/>
      <w:marRight w:val="0"/>
      <w:marTop w:val="0"/>
      <w:marBottom w:val="0"/>
      <w:divBdr>
        <w:top w:val="none" w:sz="0" w:space="0" w:color="auto"/>
        <w:left w:val="none" w:sz="0" w:space="0" w:color="auto"/>
        <w:bottom w:val="none" w:sz="0" w:space="0" w:color="auto"/>
        <w:right w:val="none" w:sz="0" w:space="0" w:color="auto"/>
      </w:divBdr>
    </w:div>
    <w:div w:id="207146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https://taxation-customs.ec.europa.eu/free-zones_en"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chart" Target="charts/chart11.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2.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chart" Target="charts/chart9.xml"/><Relationship Id="rId37" Type="http://schemas.openxmlformats.org/officeDocument/2006/relationships/chart" Target="charts/chart14.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eader" Target="header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400" b="0">
              <a:latin typeface="Times New Roman" panose="02020603050405020304" pitchFamily="18" charset="0"/>
              <a:cs typeface="Times New Roman" panose="02020603050405020304" pitchFamily="18" charset="0"/>
            </a:defRPr>
          </a:pPr>
          <a:endParaRPr lang="sr-Latn-RS"/>
        </a:p>
      </c:txPr>
    </c:title>
    <c:autoTitleDeleted val="0"/>
    <c:view3D>
      <c:rotX val="15"/>
      <c:rotY val="20"/>
      <c:rAngAx val="1"/>
    </c:view3D>
    <c:floor>
      <c:thickness val="0"/>
    </c:floor>
    <c:sideWall>
      <c:thickness val="0"/>
      <c:spPr>
        <a:ln w="6350"/>
      </c:spPr>
    </c:sideWall>
    <c:backWall>
      <c:thickness val="0"/>
      <c:spPr>
        <a:ln w="6350"/>
      </c:spPr>
    </c:backWall>
    <c:plotArea>
      <c:layout>
        <c:manualLayout>
          <c:layoutTarget val="inner"/>
          <c:xMode val="edge"/>
          <c:yMode val="edge"/>
          <c:x val="2.9548042605785387E-2"/>
          <c:y val="7.5925344507617551E-2"/>
          <c:w val="0.95281519221861977"/>
          <c:h val="0.69037346257975141"/>
        </c:manualLayout>
      </c:layout>
      <c:bar3DChart>
        <c:barDir val="col"/>
        <c:grouping val="clustered"/>
        <c:varyColors val="0"/>
        <c:ser>
          <c:idx val="0"/>
          <c:order val="0"/>
          <c:tx>
            <c:strRef>
              <c:f>Sheet1!$B$1</c:f>
              <c:strCache>
                <c:ptCount val="1"/>
                <c:pt idx="0">
                  <c:v>Broj slobodnih zona</c:v>
                </c:pt>
              </c:strCache>
            </c:strRef>
          </c:tx>
          <c:spPr>
            <a:solidFill>
              <a:srgbClr val="0070C0"/>
            </a:solidFill>
          </c:spPr>
          <c:invertIfNegative val="0"/>
          <c:dLbls>
            <c:dLbl>
              <c:idx val="6"/>
              <c:layout>
                <c:manualLayout>
                  <c:x val="1.876640520162474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859-48F0-8856-4E58990CAE87}"/>
                </c:ext>
              </c:extLst>
            </c:dLbl>
            <c:dLbl>
              <c:idx val="7"/>
              <c:layout>
                <c:manualLayout>
                  <c:x val="1.083197933590826E-4"/>
                  <c:y val="3.66238760856909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2BA-47C7-80C0-BAB949C42706}"/>
                </c:ext>
              </c:extLst>
            </c:dLbl>
            <c:dLbl>
              <c:idx val="9"/>
              <c:layout>
                <c:manualLayout>
                  <c:x val="2.2340957380319375E-4"/>
                  <c:y val="-3.94700475734035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BA-47C7-80C0-BAB949C42706}"/>
                </c:ext>
              </c:extLst>
            </c:dLbl>
            <c:dLbl>
              <c:idx val="10"/>
              <c:layout>
                <c:manualLayout>
                  <c:x val="-4.0828602826988077E-3"/>
                  <c:y val="-1.742446019715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2BA-47C7-80C0-BAB949C42706}"/>
                </c:ext>
              </c:extLst>
            </c:dLbl>
            <c:dLbl>
              <c:idx val="11"/>
              <c:layout>
                <c:manualLayout>
                  <c:x val="-4.4114277381993921E-3"/>
                  <c:y val="-3.62242027287054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2BA-47C7-80C0-BAB949C42706}"/>
                </c:ext>
              </c:extLst>
            </c:dLbl>
            <c:dLbl>
              <c:idx val="12"/>
              <c:layout>
                <c:manualLayout>
                  <c:x val="1.7667930397588382E-3"/>
                  <c:y val="2.868517462202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859-48F0-8856-4E58990CAE87}"/>
                </c:ext>
              </c:extLst>
            </c:dLbl>
            <c:dLbl>
              <c:idx val="13"/>
              <c:layout>
                <c:manualLayout>
                  <c:x val="1.7714799538944904E-3"/>
                  <c:y val="7.555879637524771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859-48F0-8856-4E58990CAE87}"/>
                </c:ext>
              </c:extLst>
            </c:dLbl>
            <c:dLbl>
              <c:idx val="14"/>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2BA-47C7-80C0-BAB949C42706}"/>
                </c:ext>
              </c:extLst>
            </c:dLbl>
            <c:dLbl>
              <c:idx val="16"/>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2BA-47C7-80C0-BAB949C42706}"/>
                </c:ext>
              </c:extLst>
            </c:dLbl>
            <c:numFmt formatCode="#,##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Sheet1!$A$2:$A$20</c:f>
              <c:strCache>
                <c:ptCount val="19"/>
                <c:pt idx="0">
                  <c:v>Španjolska</c:v>
                </c:pt>
                <c:pt idx="1">
                  <c:v>Poljska</c:v>
                </c:pt>
                <c:pt idx="2">
                  <c:v>Italija</c:v>
                </c:pt>
                <c:pt idx="3">
                  <c:v>Rumunjska</c:v>
                </c:pt>
                <c:pt idx="4">
                  <c:v>Grčka</c:v>
                </c:pt>
                <c:pt idx="5">
                  <c:v>Latvija</c:v>
                </c:pt>
                <c:pt idx="6">
                  <c:v>Bugarska</c:v>
                </c:pt>
                <c:pt idx="7">
                  <c:v>Estonija</c:v>
                </c:pt>
                <c:pt idx="8">
                  <c:v>Litva</c:v>
                </c:pt>
                <c:pt idx="9">
                  <c:v>Češka</c:v>
                </c:pt>
                <c:pt idx="10">
                  <c:v>Francuska</c:v>
                </c:pt>
                <c:pt idx="11">
                  <c:v>Njemačka</c:v>
                </c:pt>
                <c:pt idx="12">
                  <c:v>Cipar</c:v>
                </c:pt>
                <c:pt idx="13">
                  <c:v>Danska</c:v>
                </c:pt>
                <c:pt idx="14">
                  <c:v>Luksemburg</c:v>
                </c:pt>
                <c:pt idx="15">
                  <c:v>Mađarska</c:v>
                </c:pt>
                <c:pt idx="16">
                  <c:v>Malta</c:v>
                </c:pt>
                <c:pt idx="17">
                  <c:v>Portugal</c:v>
                </c:pt>
                <c:pt idx="18">
                  <c:v>Slovenija</c:v>
                </c:pt>
              </c:strCache>
            </c:strRef>
          </c:cat>
          <c:val>
            <c:numRef>
              <c:f>Sheet1!$B$2:$B$20</c:f>
              <c:numCache>
                <c:formatCode>General</c:formatCode>
                <c:ptCount val="19"/>
                <c:pt idx="0">
                  <c:v>8</c:v>
                </c:pt>
                <c:pt idx="1">
                  <c:v>7</c:v>
                </c:pt>
                <c:pt idx="2">
                  <c:v>6</c:v>
                </c:pt>
                <c:pt idx="3">
                  <c:v>6</c:v>
                </c:pt>
                <c:pt idx="4">
                  <c:v>4</c:v>
                </c:pt>
                <c:pt idx="5">
                  <c:v>4</c:v>
                </c:pt>
                <c:pt idx="6">
                  <c:v>3</c:v>
                </c:pt>
                <c:pt idx="7">
                  <c:v>3</c:v>
                </c:pt>
                <c:pt idx="8">
                  <c:v>3</c:v>
                </c:pt>
                <c:pt idx="9">
                  <c:v>2</c:v>
                </c:pt>
                <c:pt idx="10">
                  <c:v>2</c:v>
                </c:pt>
                <c:pt idx="11">
                  <c:v>2</c:v>
                </c:pt>
                <c:pt idx="12">
                  <c:v>1</c:v>
                </c:pt>
                <c:pt idx="13">
                  <c:v>1</c:v>
                </c:pt>
                <c:pt idx="14">
                  <c:v>1</c:v>
                </c:pt>
                <c:pt idx="15">
                  <c:v>1</c:v>
                </c:pt>
                <c:pt idx="16">
                  <c:v>1</c:v>
                </c:pt>
                <c:pt idx="17">
                  <c:v>1</c:v>
                </c:pt>
                <c:pt idx="18">
                  <c:v>1</c:v>
                </c:pt>
              </c:numCache>
            </c:numRef>
          </c:val>
          <c:extLst>
            <c:ext xmlns:c16="http://schemas.microsoft.com/office/drawing/2014/chart" uri="{C3380CC4-5D6E-409C-BE32-E72D297353CC}">
              <c16:uniqueId val="{00000009-6859-48F0-8856-4E58990CAE87}"/>
            </c:ext>
          </c:extLst>
        </c:ser>
        <c:dLbls>
          <c:showLegendKey val="0"/>
          <c:showVal val="0"/>
          <c:showCatName val="0"/>
          <c:showSerName val="0"/>
          <c:showPercent val="0"/>
          <c:showBubbleSize val="0"/>
        </c:dLbls>
        <c:gapWidth val="150"/>
        <c:shape val="cylinder"/>
        <c:axId val="84266368"/>
        <c:axId val="84359424"/>
        <c:axId val="0"/>
      </c:bar3DChart>
      <c:catAx>
        <c:axId val="8426636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84359424"/>
        <c:crosses val="autoZero"/>
        <c:auto val="1"/>
        <c:lblAlgn val="ctr"/>
        <c:lblOffset val="100"/>
        <c:noMultiLvlLbl val="0"/>
      </c:catAx>
      <c:valAx>
        <c:axId val="84359424"/>
        <c:scaling>
          <c:orientation val="minMax"/>
          <c:min val="0"/>
        </c:scaling>
        <c:delete val="1"/>
        <c:axPos val="l"/>
        <c:numFmt formatCode="General" sourceLinked="1"/>
        <c:majorTickMark val="out"/>
        <c:minorTickMark val="none"/>
        <c:tickLblPos val="nextTo"/>
        <c:crossAx val="84266368"/>
        <c:crosses val="autoZero"/>
        <c:crossBetween val="between"/>
      </c:valAx>
    </c:plotArea>
    <c:plotVisOnly val="1"/>
    <c:dispBlanksAs val="gap"/>
    <c:showDLblsOverMax val="0"/>
  </c:chart>
  <c:spPr>
    <a:ln w="6350">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sve slobodne zone</c:v>
                </c:pt>
              </c:strCache>
            </c:strRef>
          </c:tx>
          <c:explosion val="3"/>
          <c:dPt>
            <c:idx val="0"/>
            <c:bubble3D val="0"/>
            <c:spPr>
              <a:pattFill prst="smGrid">
                <a:fgClr>
                  <a:schemeClr val="tx2"/>
                </a:fgClr>
                <a:bgClr>
                  <a:schemeClr val="bg1"/>
                </a:bgClr>
              </a:pattFill>
              <a:ln w="6350">
                <a:solidFill>
                  <a:schemeClr val="tx1"/>
                </a:solidFill>
              </a:ln>
              <a:effectLst/>
            </c:spPr>
            <c:extLst>
              <c:ext xmlns:c16="http://schemas.microsoft.com/office/drawing/2014/chart" uri="{C3380CC4-5D6E-409C-BE32-E72D297353CC}">
                <c16:uniqueId val="{00000001-94C5-409A-935C-C87DA8AFFFF9}"/>
              </c:ext>
            </c:extLst>
          </c:dPt>
          <c:dPt>
            <c:idx val="1"/>
            <c:bubble3D val="0"/>
            <c:spPr>
              <a:pattFill prst="lgConfetti">
                <a:fgClr>
                  <a:srgbClr val="44546A"/>
                </a:fgClr>
                <a:bgClr>
                  <a:sysClr val="window" lastClr="FFFFFF"/>
                </a:bgClr>
              </a:pattFill>
              <a:ln w="6350">
                <a:solidFill>
                  <a:schemeClr val="tx1"/>
                </a:solidFill>
              </a:ln>
              <a:effectLst/>
            </c:spPr>
            <c:extLst>
              <c:ext xmlns:c16="http://schemas.microsoft.com/office/drawing/2014/chart" uri="{C3380CC4-5D6E-409C-BE32-E72D297353CC}">
                <c16:uniqueId val="{00000003-94C5-409A-935C-C87DA8AFFFF9}"/>
              </c:ext>
            </c:extLst>
          </c:dPt>
          <c:dPt>
            <c:idx val="2"/>
            <c:bubble3D val="0"/>
            <c:explosion val="14"/>
            <c:spPr>
              <a:pattFill prst="dkVert">
                <a:fgClr>
                  <a:schemeClr val="accent2"/>
                </a:fgClr>
                <a:bgClr>
                  <a:schemeClr val="bg1"/>
                </a:bgClr>
              </a:pattFill>
              <a:ln w="6350">
                <a:solidFill>
                  <a:schemeClr val="tx1"/>
                </a:solidFill>
              </a:ln>
              <a:effectLst/>
            </c:spPr>
            <c:extLst>
              <c:ext xmlns:c16="http://schemas.microsoft.com/office/drawing/2014/chart" uri="{C3380CC4-5D6E-409C-BE32-E72D297353CC}">
                <c16:uniqueId val="{00000005-94C5-409A-935C-C87DA8AFFFF9}"/>
              </c:ext>
            </c:extLst>
          </c:dPt>
          <c:dLbls>
            <c:dLbl>
              <c:idx val="0"/>
              <c:layout>
                <c:manualLayout>
                  <c:x val="-5.2910052910052928E-2"/>
                  <c:y val="-9.9206349206349201E-2"/>
                </c:manualLayout>
              </c:layout>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1-94C5-409A-935C-C87DA8AFFFF9}"/>
                </c:ext>
              </c:extLst>
            </c:dLbl>
            <c:dLbl>
              <c:idx val="1"/>
              <c:layout>
                <c:manualLayout>
                  <c:x val="-9.0388007054673716E-2"/>
                  <c:y val="5.9523809523809521E-2"/>
                </c:manualLayout>
              </c:layout>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3-94C5-409A-935C-C87DA8AFFFF9}"/>
                </c:ext>
              </c:extLst>
            </c:dLbl>
            <c:dLbl>
              <c:idx val="2"/>
              <c:layout>
                <c:manualLayout>
                  <c:x val="2.2045855379188711E-3"/>
                  <c:y val="-7.275048233154282E-17"/>
                </c:manualLayout>
              </c:layout>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5-94C5-409A-935C-C87DA8AFFFF9}"/>
                </c:ext>
              </c:extLst>
            </c:dLbl>
            <c:numFmt formatCode="#,##0.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Sheet1!$A$2:$A$4</c:f>
              <c:strCache>
                <c:ptCount val="3"/>
                <c:pt idx="0">
                  <c:v>izvoz (treće zemlje)</c:v>
                </c:pt>
                <c:pt idx="1">
                  <c:v>isporuka dobara na tržište EU</c:v>
                </c:pt>
                <c:pt idx="2">
                  <c:v>svi ostali prihodi</c:v>
                </c:pt>
              </c:strCache>
            </c:strRef>
          </c:cat>
          <c:val>
            <c:numRef>
              <c:f>Sheet1!$B$2:$B$4</c:f>
              <c:numCache>
                <c:formatCode>0.0</c:formatCode>
                <c:ptCount val="3"/>
                <c:pt idx="0">
                  <c:v>64.763356999999999</c:v>
                </c:pt>
                <c:pt idx="1">
                  <c:v>93.382265000000004</c:v>
                </c:pt>
                <c:pt idx="2">
                  <c:v>65.735639000000006</c:v>
                </c:pt>
              </c:numCache>
            </c:numRef>
          </c:val>
          <c:extLst>
            <c:ext xmlns:c16="http://schemas.microsoft.com/office/drawing/2014/chart" uri="{C3380CC4-5D6E-409C-BE32-E72D297353CC}">
              <c16:uniqueId val="{00000006-94C5-409A-935C-C87DA8AFFFF9}"/>
            </c:ext>
          </c:extLst>
        </c:ser>
        <c:dLbls>
          <c:showLegendKey val="0"/>
          <c:showVal val="0"/>
          <c:showCatName val="0"/>
          <c:showSerName val="0"/>
          <c:showPercent val="0"/>
          <c:showBubbleSize val="0"/>
          <c:showLeaderLines val="0"/>
        </c:dLbls>
        <c:firstSliceAng val="167"/>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solidFill>
                  <a:sysClr val="windowText" lastClr="000000"/>
                </a:solidFill>
                <a:latin typeface="Times New Roman" panose="02020603050405020304" pitchFamily="18" charset="0"/>
                <a:cs typeface="Times New Roman" panose="02020603050405020304" pitchFamily="18" charset="0"/>
              </a:rPr>
              <a:t>K</a:t>
            </a:r>
            <a:r>
              <a:rPr lang="en-US" sz="1200">
                <a:solidFill>
                  <a:sysClr val="windowText" lastClr="000000"/>
                </a:solidFill>
                <a:latin typeface="Times New Roman" panose="02020603050405020304" pitchFamily="18" charset="0"/>
                <a:cs typeface="Times New Roman" panose="02020603050405020304" pitchFamily="18" charset="0"/>
              </a:rPr>
              <a:t>opnene slobodne zone</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tx>
            <c:strRef>
              <c:f>Sheet1!$B$1</c:f>
              <c:strCache>
                <c:ptCount val="1"/>
                <c:pt idx="0">
                  <c:v>kopnene slobodne zone</c:v>
                </c:pt>
              </c:strCache>
            </c:strRef>
          </c:tx>
          <c:explosion val="3"/>
          <c:dPt>
            <c:idx val="0"/>
            <c:bubble3D val="0"/>
            <c:spPr>
              <a:pattFill prst="smGrid">
                <a:fgClr>
                  <a:schemeClr val="tx2"/>
                </a:fgClr>
                <a:bgClr>
                  <a:schemeClr val="bg1"/>
                </a:bgClr>
              </a:pattFill>
              <a:ln w="6350">
                <a:solidFill>
                  <a:schemeClr val="tx1"/>
                </a:solidFill>
              </a:ln>
              <a:effectLst/>
            </c:spPr>
            <c:extLst>
              <c:ext xmlns:c16="http://schemas.microsoft.com/office/drawing/2014/chart" uri="{C3380CC4-5D6E-409C-BE32-E72D297353CC}">
                <c16:uniqueId val="{00000001-5B76-41D6-8D0E-DC333DF85179}"/>
              </c:ext>
            </c:extLst>
          </c:dPt>
          <c:dPt>
            <c:idx val="1"/>
            <c:bubble3D val="0"/>
            <c:spPr>
              <a:pattFill prst="lgConfetti">
                <a:fgClr>
                  <a:srgbClr val="44546A"/>
                </a:fgClr>
                <a:bgClr>
                  <a:sysClr val="window" lastClr="FFFFFF"/>
                </a:bgClr>
              </a:pattFill>
              <a:ln w="6350">
                <a:solidFill>
                  <a:schemeClr val="tx1"/>
                </a:solidFill>
              </a:ln>
              <a:effectLst/>
            </c:spPr>
            <c:extLst>
              <c:ext xmlns:c16="http://schemas.microsoft.com/office/drawing/2014/chart" uri="{C3380CC4-5D6E-409C-BE32-E72D297353CC}">
                <c16:uniqueId val="{00000003-5B76-41D6-8D0E-DC333DF85179}"/>
              </c:ext>
            </c:extLst>
          </c:dPt>
          <c:dPt>
            <c:idx val="2"/>
            <c:bubble3D val="0"/>
            <c:explosion val="12"/>
            <c:spPr>
              <a:pattFill prst="dkVert">
                <a:fgClr>
                  <a:srgbClr val="C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5-5B76-41D6-8D0E-DC333DF85179}"/>
              </c:ext>
            </c:extLst>
          </c:dPt>
          <c:dLbls>
            <c:dLbl>
              <c:idx val="0"/>
              <c:layout>
                <c:manualLayout>
                  <c:x val="0.12661761964881674"/>
                  <c:y val="-8.4241418237191182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1-5B76-41D6-8D0E-DC333DF85179}"/>
                </c:ext>
              </c:extLst>
            </c:dLbl>
            <c:dLbl>
              <c:idx val="1"/>
              <c:layout>
                <c:manualLayout>
                  <c:x val="9.8258150960250118E-2"/>
                  <c:y val="1.9023537645110087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3-5B76-41D6-8D0E-DC333DF85179}"/>
                </c:ext>
              </c:extLst>
            </c:dLbl>
            <c:dLbl>
              <c:idx val="2"/>
              <c:layout>
                <c:manualLayout>
                  <c:x val="-0.24564537740062528"/>
                  <c:y val="1.786511835640911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5-5B76-41D6-8D0E-DC333DF85179}"/>
                </c:ext>
              </c:extLst>
            </c:dLbl>
            <c:numFmt formatCode="#,##0.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Sheet1!$A$2:$A$4</c:f>
              <c:strCache>
                <c:ptCount val="3"/>
                <c:pt idx="0">
                  <c:v>izvoz (treće zemlje)</c:v>
                </c:pt>
                <c:pt idx="1">
                  <c:v>isporuka dobara na tržište EU</c:v>
                </c:pt>
                <c:pt idx="2">
                  <c:v>svi ostali prihodi</c:v>
                </c:pt>
              </c:strCache>
            </c:strRef>
          </c:cat>
          <c:val>
            <c:numRef>
              <c:f>Sheet1!$B$2:$B$4</c:f>
              <c:numCache>
                <c:formatCode>0.0</c:formatCode>
                <c:ptCount val="3"/>
                <c:pt idx="0">
                  <c:v>7.298216</c:v>
                </c:pt>
                <c:pt idx="1">
                  <c:v>10.605475999999999</c:v>
                </c:pt>
                <c:pt idx="2">
                  <c:v>22.345518999999999</c:v>
                </c:pt>
              </c:numCache>
            </c:numRef>
          </c:val>
          <c:extLst>
            <c:ext xmlns:c16="http://schemas.microsoft.com/office/drawing/2014/chart" uri="{C3380CC4-5D6E-409C-BE32-E72D297353CC}">
              <c16:uniqueId val="{00000006-5B76-41D6-8D0E-DC333DF85179}"/>
            </c:ext>
          </c:extLst>
        </c:ser>
        <c:dLbls>
          <c:showLegendKey val="0"/>
          <c:showVal val="0"/>
          <c:showCatName val="0"/>
          <c:showSerName val="0"/>
          <c:showPercent val="0"/>
          <c:showBubbleSize val="0"/>
          <c:showLeaderLines val="0"/>
        </c:dLbls>
        <c:firstSliceAng val="167"/>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hr-HR" sz="1200">
                <a:solidFill>
                  <a:sysClr val="windowText" lastClr="000000"/>
                </a:solidFill>
                <a:latin typeface="Times New Roman" panose="02020603050405020304" pitchFamily="18" charset="0"/>
                <a:cs typeface="Times New Roman" panose="02020603050405020304" pitchFamily="18" charset="0"/>
              </a:rPr>
              <a:t>Lučke</a:t>
            </a:r>
            <a:r>
              <a:rPr lang="en-US" sz="1200">
                <a:solidFill>
                  <a:sysClr val="windowText" lastClr="000000"/>
                </a:solidFill>
                <a:latin typeface="Times New Roman" panose="02020603050405020304" pitchFamily="18" charset="0"/>
                <a:cs typeface="Times New Roman" panose="02020603050405020304" pitchFamily="18" charset="0"/>
              </a:rPr>
              <a:t> slobodne zone</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pieChart>
        <c:varyColors val="1"/>
        <c:ser>
          <c:idx val="0"/>
          <c:order val="0"/>
          <c:tx>
            <c:strRef>
              <c:f>Sheet1!$B$1</c:f>
              <c:strCache>
                <c:ptCount val="1"/>
                <c:pt idx="0">
                  <c:v>Lučke slobodne zone</c:v>
                </c:pt>
              </c:strCache>
            </c:strRef>
          </c:tx>
          <c:explosion val="3"/>
          <c:dPt>
            <c:idx val="0"/>
            <c:bubble3D val="0"/>
            <c:spPr>
              <a:pattFill prst="smGrid">
                <a:fgClr>
                  <a:schemeClr val="tx2"/>
                </a:fgClr>
                <a:bgClr>
                  <a:schemeClr val="bg1"/>
                </a:bgClr>
              </a:pattFill>
              <a:ln w="6350">
                <a:solidFill>
                  <a:schemeClr val="tx1"/>
                </a:solidFill>
              </a:ln>
              <a:effectLst/>
            </c:spPr>
            <c:extLst>
              <c:ext xmlns:c16="http://schemas.microsoft.com/office/drawing/2014/chart" uri="{C3380CC4-5D6E-409C-BE32-E72D297353CC}">
                <c16:uniqueId val="{00000001-0730-4110-B18A-6D979ADA7798}"/>
              </c:ext>
            </c:extLst>
          </c:dPt>
          <c:dPt>
            <c:idx val="1"/>
            <c:bubble3D val="0"/>
            <c:spPr>
              <a:pattFill prst="lgConfetti">
                <a:fgClr>
                  <a:srgbClr val="44546A"/>
                </a:fgClr>
                <a:bgClr>
                  <a:sysClr val="window" lastClr="FFFFFF"/>
                </a:bgClr>
              </a:pattFill>
              <a:ln w="6350">
                <a:solidFill>
                  <a:schemeClr val="tx1"/>
                </a:solidFill>
              </a:ln>
              <a:effectLst/>
            </c:spPr>
            <c:extLst>
              <c:ext xmlns:c16="http://schemas.microsoft.com/office/drawing/2014/chart" uri="{C3380CC4-5D6E-409C-BE32-E72D297353CC}">
                <c16:uniqueId val="{00000003-0730-4110-B18A-6D979ADA7798}"/>
              </c:ext>
            </c:extLst>
          </c:dPt>
          <c:dPt>
            <c:idx val="2"/>
            <c:bubble3D val="0"/>
            <c:explosion val="12"/>
            <c:spPr>
              <a:pattFill prst="dkVert">
                <a:fgClr>
                  <a:srgbClr val="C00000"/>
                </a:fgClr>
                <a:bgClr>
                  <a:sysClr val="window" lastClr="FFFFFF"/>
                </a:bgClr>
              </a:pattFill>
              <a:ln w="9525">
                <a:solidFill>
                  <a:sysClr val="windowText" lastClr="000000"/>
                </a:solidFill>
              </a:ln>
              <a:effectLst/>
            </c:spPr>
            <c:extLst>
              <c:ext xmlns:c16="http://schemas.microsoft.com/office/drawing/2014/chart" uri="{C3380CC4-5D6E-409C-BE32-E72D297353CC}">
                <c16:uniqueId val="{00000005-0730-4110-B18A-6D979ADA7798}"/>
              </c:ext>
            </c:extLst>
          </c:dPt>
          <c:dLbls>
            <c:dLbl>
              <c:idx val="0"/>
              <c:layout>
                <c:manualLayout>
                  <c:x val="-0.11009519857360393"/>
                  <c:y val="-8.8707697826293452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1-0730-4110-B18A-6D979ADA7798}"/>
                </c:ext>
              </c:extLst>
            </c:dLbl>
            <c:dLbl>
              <c:idx val="1"/>
              <c:layout>
                <c:manualLayout>
                  <c:x val="0.1786511835640911"/>
                  <c:y val="7.2618892714337413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3-0730-4110-B18A-6D979ADA7798}"/>
                </c:ext>
              </c:extLst>
            </c:dLbl>
            <c:dLbl>
              <c:idx val="2"/>
              <c:layout>
                <c:manualLayout>
                  <c:x val="-9.379187137114775E-2"/>
                  <c:y val="4.4662795891022775E-2"/>
                </c:manualLayout>
              </c:layout>
              <c:numFmt formatCode="0.0%" sourceLinked="0"/>
              <c:spPr>
                <a:solidFill>
                  <a:sysClr val="window" lastClr="FFFFFF"/>
                </a:solid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5-0730-4110-B18A-6D979ADA7798}"/>
                </c:ext>
              </c:extLst>
            </c:dLbl>
            <c:numFmt formatCode="0.0%" sourceLinked="0"/>
            <c:spPr>
              <a:noFill/>
              <a:ln w="6350">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Sheet1!$A$2:$A$4</c:f>
              <c:strCache>
                <c:ptCount val="3"/>
                <c:pt idx="0">
                  <c:v>izvoz (treće zemlje)</c:v>
                </c:pt>
                <c:pt idx="1">
                  <c:v>isporuka dobara na tržište EU</c:v>
                </c:pt>
                <c:pt idx="2">
                  <c:v>svi ostali prihodi</c:v>
                </c:pt>
              </c:strCache>
            </c:strRef>
          </c:cat>
          <c:val>
            <c:numRef>
              <c:f>Sheet1!$B$2:$B$4</c:f>
              <c:numCache>
                <c:formatCode>0.0</c:formatCode>
                <c:ptCount val="3"/>
                <c:pt idx="0">
                  <c:v>57.465141000000003</c:v>
                </c:pt>
                <c:pt idx="1">
                  <c:v>82.776788999999994</c:v>
                </c:pt>
                <c:pt idx="2">
                  <c:v>43.39</c:v>
                </c:pt>
              </c:numCache>
            </c:numRef>
          </c:val>
          <c:extLst>
            <c:ext xmlns:c16="http://schemas.microsoft.com/office/drawing/2014/chart" uri="{C3380CC4-5D6E-409C-BE32-E72D297353CC}">
              <c16:uniqueId val="{00000004-0730-4110-B18A-6D979ADA7798}"/>
            </c:ext>
          </c:extLst>
        </c:ser>
        <c:dLbls>
          <c:showLegendKey val="0"/>
          <c:showVal val="0"/>
          <c:showCatName val="0"/>
          <c:showSerName val="0"/>
          <c:showPercent val="0"/>
          <c:showBubbleSize val="0"/>
          <c:showLeaderLines val="0"/>
        </c:dLbls>
        <c:firstSliceAng val="106"/>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1.1461761724228919E-2"/>
          <c:y val="4.0606107010983619E-2"/>
          <c:w val="0.95281519221861977"/>
          <c:h val="0.6802574564069549"/>
        </c:manualLayout>
      </c:layout>
      <c:bar3DChart>
        <c:barDir val="col"/>
        <c:grouping val="clustered"/>
        <c:varyColors val="0"/>
        <c:ser>
          <c:idx val="0"/>
          <c:order val="0"/>
          <c:tx>
            <c:strRef>
              <c:f>Sheet1!$B$1</c:f>
              <c:strCache>
                <c:ptCount val="1"/>
                <c:pt idx="0">
                  <c:v>2021.</c:v>
                </c:pt>
              </c:strCache>
            </c:strRef>
          </c:tx>
          <c:spPr>
            <a:solidFill>
              <a:srgbClr val="1F497D"/>
            </a:solidFill>
          </c:spPr>
          <c:invertIfNegative val="0"/>
          <c:dLbls>
            <c:dLbl>
              <c:idx val="0"/>
              <c:layout>
                <c:manualLayout>
                  <c:x val="1.6543177136953916E-3"/>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BB9-477F-8BFD-112A68EBA6C5}"/>
                </c:ext>
              </c:extLst>
            </c:dLbl>
            <c:dLbl>
              <c:idx val="1"/>
              <c:layout>
                <c:manualLayout>
                  <c:x val="-2.3150381853738727E-3"/>
                  <c:y val="-4.355248160722527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B9-477F-8BFD-112A68EBA6C5}"/>
                </c:ext>
              </c:extLst>
            </c:dLbl>
            <c:dLbl>
              <c:idx val="2"/>
              <c:layout>
                <c:manualLayout>
                  <c:x val="-2.53163370642841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BB9-477F-8BFD-112A68EBA6C5}"/>
                </c:ext>
              </c:extLst>
            </c:dLbl>
            <c:dLbl>
              <c:idx val="3"/>
              <c:layout>
                <c:manualLayout>
                  <c:x val="-3.571168187309919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B9-477F-8BFD-112A68EBA6C5}"/>
                </c:ext>
              </c:extLst>
            </c:dLbl>
            <c:dLbl>
              <c:idx val="4"/>
              <c:layout>
                <c:manualLayout>
                  <c:x val="6.6137566137565327E-3"/>
                  <c:y val="-3.96997904533614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BB9-477F-8BFD-112A68EBA6C5}"/>
                </c:ext>
              </c:extLst>
            </c:dLbl>
            <c:dLbl>
              <c:idx val="5"/>
              <c:layout>
                <c:manualLayout>
                  <c:x val="-1.9830854476523769E-3"/>
                  <c:y val="-2.22828863994699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BB9-477F-8BFD-112A68EBA6C5}"/>
                </c:ext>
              </c:extLst>
            </c:dLbl>
            <c:dLbl>
              <c:idx val="6"/>
              <c:layout>
                <c:manualLayout>
                  <c:x val="-7.0487716813176131E-3"/>
                  <c:y val="-3.29649208613772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BB9-477F-8BFD-112A68EBA6C5}"/>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B9-477F-8BFD-112A68EBA6C5}"/>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B9-477F-8BFD-112A68EBA6C5}"/>
                </c:ext>
              </c:extLst>
            </c:dLbl>
            <c:numFmt formatCode="#,##0.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#,##0.0</c:formatCode>
                <c:ptCount val="7"/>
                <c:pt idx="0">
                  <c:v>0.12303696330214346</c:v>
                </c:pt>
                <c:pt idx="1">
                  <c:v>0.16734833101068416</c:v>
                </c:pt>
                <c:pt idx="2">
                  <c:v>0.30751635808613709</c:v>
                </c:pt>
                <c:pt idx="3">
                  <c:v>18.76791359745172</c:v>
                </c:pt>
                <c:pt idx="4">
                  <c:v>0</c:v>
                </c:pt>
                <c:pt idx="5">
                  <c:v>10.922575353374476</c:v>
                </c:pt>
                <c:pt idx="6">
                  <c:v>3.1896766872387019</c:v>
                </c:pt>
              </c:numCache>
            </c:numRef>
          </c:val>
          <c:extLst>
            <c:ext xmlns:c16="http://schemas.microsoft.com/office/drawing/2014/chart" uri="{C3380CC4-5D6E-409C-BE32-E72D297353CC}">
              <c16:uniqueId val="{0000000A-7BB9-477F-8BFD-112A68EBA6C5}"/>
            </c:ext>
          </c:extLst>
        </c:ser>
        <c:ser>
          <c:idx val="1"/>
          <c:order val="1"/>
          <c:tx>
            <c:strRef>
              <c:f>Sheet1!$C$1</c:f>
              <c:strCache>
                <c:ptCount val="1"/>
                <c:pt idx="0">
                  <c:v>2022.</c:v>
                </c:pt>
              </c:strCache>
            </c:strRef>
          </c:tx>
          <c:spPr>
            <a:pattFill prst="dkVert">
              <a:fgClr>
                <a:srgbClr val="C00000"/>
              </a:fgClr>
              <a:bgClr>
                <a:sysClr val="window" lastClr="FFFFFF"/>
              </a:bgClr>
            </a:pattFill>
          </c:spPr>
          <c:invertIfNegative val="0"/>
          <c:dPt>
            <c:idx val="4"/>
            <c:invertIfNegative val="0"/>
            <c:bubble3D val="0"/>
            <c:extLst>
              <c:ext xmlns:c16="http://schemas.microsoft.com/office/drawing/2014/chart" uri="{C3380CC4-5D6E-409C-BE32-E72D297353CC}">
                <c16:uniqueId val="{00000010-7BB9-477F-8BFD-112A68EBA6C5}"/>
              </c:ext>
            </c:extLst>
          </c:dPt>
          <c:dLbls>
            <c:dLbl>
              <c:idx val="0"/>
              <c:layout>
                <c:manualLayout>
                  <c:x val="1.5430536460720148E-2"/>
                  <c:y val="-3.125229509042070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BB9-477F-8BFD-112A68EBA6C5}"/>
                </c:ext>
              </c:extLst>
            </c:dLbl>
            <c:dLbl>
              <c:idx val="1"/>
              <c:layout>
                <c:manualLayout>
                  <c:x val="1.1022406921357093E-2"/>
                  <c:y val="-7.276491981563322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BB9-477F-8BFD-112A68EBA6C5}"/>
                </c:ext>
              </c:extLst>
            </c:dLbl>
            <c:dLbl>
              <c:idx val="2"/>
              <c:layout>
                <c:manualLayout>
                  <c:x val="8.8165484531816975E-3"/>
                  <c:y val="-8.711411073615797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BB9-477F-8BFD-112A68EBA6C5}"/>
                </c:ext>
              </c:extLst>
            </c:dLbl>
            <c:dLbl>
              <c:idx val="3"/>
              <c:layout>
                <c:manualLayout>
                  <c:x val="5.511203460678534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BB9-477F-8BFD-112A68EBA6C5}"/>
                </c:ext>
              </c:extLst>
            </c:dLbl>
            <c:dLbl>
              <c:idx val="4"/>
              <c:layout>
                <c:manualLayout>
                  <c:x val="1.6844248635587301E-2"/>
                  <c:y val="-1.17330491457966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BB9-477F-8BFD-112A68EBA6C5}"/>
                </c:ext>
              </c:extLst>
            </c:dLbl>
            <c:dLbl>
              <c:idx val="5"/>
              <c:layout>
                <c:manualLayout>
                  <c:x val="1.3225082975739143E-2"/>
                  <c:y val="-5.76104807696829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BB9-477F-8BFD-112A68EBA6C5}"/>
                </c:ext>
              </c:extLst>
            </c:dLbl>
            <c:dLbl>
              <c:idx val="6"/>
              <c:layout>
                <c:manualLayout>
                  <c:x val="1.3859031509950145E-2"/>
                  <c:y val="-1.54414464812259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BB9-477F-8BFD-112A68EBA6C5}"/>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BB9-477F-8BFD-112A68EBA6C5}"/>
                </c:ext>
              </c:extLst>
            </c:dLbl>
            <c:numFmt formatCode="#,##0.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#,##0.0</c:formatCode>
                <c:ptCount val="7"/>
                <c:pt idx="0">
                  <c:v>2.877399</c:v>
                </c:pt>
                <c:pt idx="1">
                  <c:v>6.8284999999999998E-2</c:v>
                </c:pt>
                <c:pt idx="2">
                  <c:v>1.4246E-2</c:v>
                </c:pt>
                <c:pt idx="3">
                  <c:v>13.8811</c:v>
                </c:pt>
                <c:pt idx="4">
                  <c:v>7.9629999999999996E-3</c:v>
                </c:pt>
                <c:pt idx="5">
                  <c:v>1.8495349999999999</c:v>
                </c:pt>
                <c:pt idx="6">
                  <c:v>2.9242309999999998</c:v>
                </c:pt>
              </c:numCache>
            </c:numRef>
          </c:val>
          <c:extLst>
            <c:ext xmlns:c16="http://schemas.microsoft.com/office/drawing/2014/chart" uri="{C3380CC4-5D6E-409C-BE32-E72D297353CC}">
              <c16:uniqueId val="{00000014-7BB9-477F-8BFD-112A68EBA6C5}"/>
            </c:ext>
          </c:extLst>
        </c:ser>
        <c:dLbls>
          <c:showLegendKey val="0"/>
          <c:showVal val="0"/>
          <c:showCatName val="0"/>
          <c:showSerName val="0"/>
          <c:showPercent val="0"/>
          <c:showBubbleSize val="0"/>
        </c:dLbls>
        <c:gapWidth val="150"/>
        <c:shape val="cylinder"/>
        <c:axId val="97051776"/>
        <c:axId val="97053312"/>
        <c:axId val="0"/>
      </c:bar3DChart>
      <c:catAx>
        <c:axId val="97051776"/>
        <c:scaling>
          <c:orientation val="minMax"/>
        </c:scaling>
        <c:delete val="0"/>
        <c:axPos val="b"/>
        <c:numFmt formatCode="General" sourceLinked="0"/>
        <c:majorTickMark val="out"/>
        <c:minorTickMark val="none"/>
        <c:tickLblPos val="nextTo"/>
        <c:txPr>
          <a:bodyPr/>
          <a:lstStyle/>
          <a:p>
            <a:pPr>
              <a:defRPr sz="950">
                <a:latin typeface="Times New Roman" panose="02020603050405020304" pitchFamily="18" charset="0"/>
                <a:cs typeface="Times New Roman" panose="02020603050405020304" pitchFamily="18" charset="0"/>
              </a:defRPr>
            </a:pPr>
            <a:endParaRPr lang="sr-Latn-RS"/>
          </a:p>
        </c:txPr>
        <c:crossAx val="97053312"/>
        <c:crosses val="autoZero"/>
        <c:auto val="1"/>
        <c:lblAlgn val="ctr"/>
        <c:lblOffset val="100"/>
        <c:noMultiLvlLbl val="0"/>
      </c:catAx>
      <c:valAx>
        <c:axId val="97053312"/>
        <c:scaling>
          <c:orientation val="minMax"/>
          <c:min val="0"/>
        </c:scaling>
        <c:delete val="1"/>
        <c:axPos val="l"/>
        <c:numFmt formatCode="#,##0.0" sourceLinked="1"/>
        <c:majorTickMark val="out"/>
        <c:minorTickMark val="none"/>
        <c:tickLblPos val="nextTo"/>
        <c:crossAx val="97051776"/>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manualLayout>
          <c:xMode val="edge"/>
          <c:yMode val="edge"/>
          <c:x val="0.40969809329389384"/>
          <c:y val="0.88900903660112529"/>
          <c:w val="0.17178547126053687"/>
          <c:h val="6.7331507157556883E-2"/>
        </c:manualLayout>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4.2398235340730284E-2"/>
          <c:y val="6.4685668081665662E-2"/>
          <c:w val="0.95760176465926972"/>
          <c:h val="0.66664526305961291"/>
        </c:manualLayout>
      </c:layout>
      <c:bar3DChart>
        <c:barDir val="col"/>
        <c:grouping val="percentStacked"/>
        <c:varyColors val="0"/>
        <c:ser>
          <c:idx val="0"/>
          <c:order val="0"/>
          <c:tx>
            <c:strRef>
              <c:f>Sheet1!$B$1</c:f>
              <c:strCache>
                <c:ptCount val="1"/>
                <c:pt idx="0">
                  <c:v>skladištenje</c:v>
                </c:pt>
              </c:strCache>
            </c:strRef>
          </c:tx>
          <c:spPr>
            <a:pattFill prst="dkVert">
              <a:fgClr>
                <a:srgbClr val="C00000"/>
              </a:fgClr>
              <a:bgClr>
                <a:sysClr val="window" lastClr="FFFFFF"/>
              </a:bgClr>
            </a:pattFill>
          </c:spPr>
          <c:invertIfNegative val="0"/>
          <c:dLbls>
            <c:dLbl>
              <c:idx val="0"/>
              <c:layout>
                <c:manualLayout>
                  <c:x val="3.968253968253968E-2"/>
                  <c:y val="-1.248179737882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42-4C2D-9549-A67040AF0A25}"/>
                </c:ext>
              </c:extLst>
            </c:dLbl>
            <c:dLbl>
              <c:idx val="1"/>
              <c:layout>
                <c:manualLayout>
                  <c:x val="4.1887125220458475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B42-4C2D-9549-A67040AF0A25}"/>
                </c:ext>
              </c:extLst>
            </c:dLbl>
            <c:dLbl>
              <c:idx val="2"/>
              <c:layout>
                <c:manualLayout>
                  <c:x val="4.4091710758377423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B42-4C2D-9549-A67040AF0A25}"/>
                </c:ext>
              </c:extLst>
            </c:dLbl>
            <c:dLbl>
              <c:idx val="3"/>
              <c:layout>
                <c:manualLayout>
                  <c:x val="3.5273368606701862E-2"/>
                  <c:y val="-1.24817973788225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B42-4C2D-9549-A67040AF0A25}"/>
                </c:ext>
              </c:extLst>
            </c:dLbl>
            <c:dLbl>
              <c:idx val="4"/>
              <c:layout>
                <c:manualLayout>
                  <c:x val="3.7477954144620892E-2"/>
                  <c:y val="-2.08029956313709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B42-4C2D-9549-A67040AF0A25}"/>
                </c:ext>
              </c:extLst>
            </c:dLbl>
            <c:dLbl>
              <c:idx val="5"/>
              <c:layout>
                <c:manualLayout>
                  <c:x val="3.5273368606701778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B42-4C2D-9549-A67040AF0A25}"/>
                </c:ext>
              </c:extLst>
            </c:dLbl>
            <c:dLbl>
              <c:idx val="6"/>
              <c:layout>
                <c:manualLayout>
                  <c:x val="4.4091710758377423E-2"/>
                  <c:y val="1.664239650509677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B42-4C2D-9549-A67040AF0A25}"/>
                </c:ext>
              </c:extLst>
            </c:dLbl>
            <c:dLbl>
              <c:idx val="7"/>
              <c:layout>
                <c:manualLayout>
                  <c:x val="3.968253968253968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B42-4C2D-9549-A67040AF0A25}"/>
                </c:ext>
              </c:extLst>
            </c:dLbl>
            <c:spPr>
              <a:noFill/>
              <a:ln>
                <a:noFill/>
              </a:ln>
              <a:effectLst/>
            </c:spPr>
            <c:txPr>
              <a:bodyPr wrap="square" lIns="38100" tIns="19050" rIns="38100" bIns="19050" anchor="ctr">
                <a:spAutoFit/>
              </a:bodyPr>
              <a:lstStyle/>
              <a:p>
                <a:pPr>
                  <a:defRPr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Sheet1!$B$2:$B$9</c:f>
              <c:numCache>
                <c:formatCode>#,##0</c:formatCode>
                <c:ptCount val="8"/>
                <c:pt idx="0">
                  <c:v>1</c:v>
                </c:pt>
                <c:pt idx="1">
                  <c:v>5</c:v>
                </c:pt>
                <c:pt idx="2">
                  <c:v>14</c:v>
                </c:pt>
                <c:pt idx="3">
                  <c:v>4</c:v>
                </c:pt>
                <c:pt idx="4">
                  <c:v>1</c:v>
                </c:pt>
                <c:pt idx="5">
                  <c:v>4</c:v>
                </c:pt>
                <c:pt idx="6">
                  <c:v>3</c:v>
                </c:pt>
                <c:pt idx="7">
                  <c:v>32</c:v>
                </c:pt>
              </c:numCache>
            </c:numRef>
          </c:val>
          <c:extLst>
            <c:ext xmlns:c16="http://schemas.microsoft.com/office/drawing/2014/chart" uri="{C3380CC4-5D6E-409C-BE32-E72D297353CC}">
              <c16:uniqueId val="{00000009-FB42-4C2D-9549-A67040AF0A25}"/>
            </c:ext>
          </c:extLst>
        </c:ser>
        <c:ser>
          <c:idx val="1"/>
          <c:order val="1"/>
          <c:tx>
            <c:strRef>
              <c:f>Sheet1!$C$1</c:f>
              <c:strCache>
                <c:ptCount val="1"/>
                <c:pt idx="0">
                  <c:v>proizvodnja</c:v>
                </c:pt>
              </c:strCache>
            </c:strRef>
          </c:tx>
          <c:spPr>
            <a:solidFill>
              <a:srgbClr val="1F497D"/>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FB42-4C2D-9549-A67040AF0A25}"/>
                </c:ext>
              </c:extLst>
            </c:dLbl>
            <c:dLbl>
              <c:idx val="1"/>
              <c:layout>
                <c:manualLayout>
                  <c:x val="3.7477954144620733E-2"/>
                  <c:y val="-8.32119825254844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B42-4C2D-9549-A67040AF0A25}"/>
                </c:ext>
              </c:extLst>
            </c:dLbl>
            <c:dLbl>
              <c:idx val="2"/>
              <c:layout>
                <c:manualLayout>
                  <c:x val="4.4091710758377423E-2"/>
                  <c:y val="-2.08029956313709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B42-4C2D-9549-A67040AF0A25}"/>
                </c:ext>
              </c:extLst>
            </c:dLbl>
            <c:dLbl>
              <c:idx val="3"/>
              <c:delete val="1"/>
              <c:extLst>
                <c:ext xmlns:c15="http://schemas.microsoft.com/office/drawing/2012/chart" uri="{CE6537A1-D6FC-4f65-9D91-7224C49458BB}"/>
                <c:ext xmlns:c16="http://schemas.microsoft.com/office/drawing/2014/chart" uri="{C3380CC4-5D6E-409C-BE32-E72D297353CC}">
                  <c16:uniqueId val="{0000000D-FB42-4C2D-9549-A67040AF0A25}"/>
                </c:ext>
              </c:extLst>
            </c:dLbl>
            <c:dLbl>
              <c:idx val="4"/>
              <c:layout>
                <c:manualLayout>
                  <c:x val="4.1887125220458551E-2"/>
                  <c:y val="8.3211982525483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B42-4C2D-9549-A67040AF0A25}"/>
                </c:ext>
              </c:extLst>
            </c:dLbl>
            <c:dLbl>
              <c:idx val="5"/>
              <c:delete val="1"/>
              <c:extLst>
                <c:ext xmlns:c15="http://schemas.microsoft.com/office/drawing/2012/chart" uri="{CE6537A1-D6FC-4f65-9D91-7224C49458BB}"/>
                <c:ext xmlns:c16="http://schemas.microsoft.com/office/drawing/2014/chart" uri="{C3380CC4-5D6E-409C-BE32-E72D297353CC}">
                  <c16:uniqueId val="{0000000F-FB42-4C2D-9549-A67040AF0A25}"/>
                </c:ext>
              </c:extLst>
            </c:dLbl>
            <c:dLbl>
              <c:idx val="6"/>
              <c:layout>
                <c:manualLayout>
                  <c:x val="4.1887125220458551E-2"/>
                  <c:y val="-7.627676949260989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FB42-4C2D-9549-A67040AF0A25}"/>
                </c:ext>
              </c:extLst>
            </c:dLbl>
            <c:dLbl>
              <c:idx val="7"/>
              <c:layout>
                <c:manualLayout>
                  <c:x val="3.968253968253968E-2"/>
                  <c:y val="-8.32119825254840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FB42-4C2D-9549-A67040AF0A2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Sheet1!$C$2:$C$9</c:f>
              <c:numCache>
                <c:formatCode>#,##0</c:formatCode>
                <c:ptCount val="8"/>
                <c:pt idx="0">
                  <c:v>0</c:v>
                </c:pt>
                <c:pt idx="1">
                  <c:v>4</c:v>
                </c:pt>
                <c:pt idx="2">
                  <c:v>2</c:v>
                </c:pt>
                <c:pt idx="3">
                  <c:v>0</c:v>
                </c:pt>
                <c:pt idx="4">
                  <c:v>7</c:v>
                </c:pt>
                <c:pt idx="5">
                  <c:v>0</c:v>
                </c:pt>
                <c:pt idx="6">
                  <c:v>3</c:v>
                </c:pt>
                <c:pt idx="7">
                  <c:v>16</c:v>
                </c:pt>
              </c:numCache>
            </c:numRef>
          </c:val>
          <c:extLst>
            <c:ext xmlns:c16="http://schemas.microsoft.com/office/drawing/2014/chart" uri="{C3380CC4-5D6E-409C-BE32-E72D297353CC}">
              <c16:uniqueId val="{00000013-FB42-4C2D-9549-A67040AF0A25}"/>
            </c:ext>
          </c:extLst>
        </c:ser>
        <c:ser>
          <c:idx val="2"/>
          <c:order val="2"/>
          <c:tx>
            <c:strRef>
              <c:f>Sheet1!$D$1</c:f>
              <c:strCache>
                <c:ptCount val="1"/>
                <c:pt idx="0">
                  <c:v>drugo</c:v>
                </c:pt>
              </c:strCache>
            </c:strRef>
          </c:tx>
          <c:spPr>
            <a:pattFill prst="smGrid">
              <a:fgClr>
                <a:srgbClr val="1F497D"/>
              </a:fgClr>
              <a:bgClr>
                <a:sysClr val="window" lastClr="FFFFFF"/>
              </a:bgClr>
            </a:patt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4-FB42-4C2D-9549-A67040AF0A25}"/>
                </c:ext>
              </c:extLst>
            </c:dLbl>
            <c:dLbl>
              <c:idx val="1"/>
              <c:delete val="1"/>
              <c:extLst>
                <c:ext xmlns:c15="http://schemas.microsoft.com/office/drawing/2012/chart" uri="{CE6537A1-D6FC-4f65-9D91-7224C49458BB}"/>
                <c:ext xmlns:c16="http://schemas.microsoft.com/office/drawing/2014/chart" uri="{C3380CC4-5D6E-409C-BE32-E72D297353CC}">
                  <c16:uniqueId val="{00000015-FB42-4C2D-9549-A67040AF0A25}"/>
                </c:ext>
              </c:extLst>
            </c:dLbl>
            <c:dLbl>
              <c:idx val="2"/>
              <c:delete val="1"/>
              <c:extLst>
                <c:ext xmlns:c15="http://schemas.microsoft.com/office/drawing/2012/chart" uri="{CE6537A1-D6FC-4f65-9D91-7224C49458BB}"/>
                <c:ext xmlns:c16="http://schemas.microsoft.com/office/drawing/2014/chart" uri="{C3380CC4-5D6E-409C-BE32-E72D297353CC}">
                  <c16:uniqueId val="{00000016-FB42-4C2D-9549-A67040AF0A25}"/>
                </c:ext>
              </c:extLst>
            </c:dLbl>
            <c:dLbl>
              <c:idx val="3"/>
              <c:layout>
                <c:manualLayout>
                  <c:x val="3.968253968253960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FB42-4C2D-9549-A67040AF0A25}"/>
                </c:ext>
              </c:extLst>
            </c:dLbl>
            <c:dLbl>
              <c:idx val="4"/>
              <c:layout>
                <c:manualLayout>
                  <c:x val="3.7477954144620892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FB42-4C2D-9549-A67040AF0A25}"/>
                </c:ext>
              </c:extLst>
            </c:dLbl>
            <c:dLbl>
              <c:idx val="5"/>
              <c:delete val="1"/>
              <c:extLst>
                <c:ext xmlns:c15="http://schemas.microsoft.com/office/drawing/2012/chart" uri="{CE6537A1-D6FC-4f65-9D91-7224C49458BB}"/>
                <c:ext xmlns:c16="http://schemas.microsoft.com/office/drawing/2014/chart" uri="{C3380CC4-5D6E-409C-BE32-E72D297353CC}">
                  <c16:uniqueId val="{00000019-FB42-4C2D-9549-A67040AF0A25}"/>
                </c:ext>
              </c:extLst>
            </c:dLbl>
            <c:dLbl>
              <c:idx val="6"/>
              <c:delete val="1"/>
              <c:extLst>
                <c:ext xmlns:c15="http://schemas.microsoft.com/office/drawing/2012/chart" uri="{CE6537A1-D6FC-4f65-9D91-7224C49458BB}"/>
                <c:ext xmlns:c16="http://schemas.microsoft.com/office/drawing/2014/chart" uri="{C3380CC4-5D6E-409C-BE32-E72D297353CC}">
                  <c16:uniqueId val="{0000001A-FB42-4C2D-9549-A67040AF0A25}"/>
                </c:ext>
              </c:extLst>
            </c:dLbl>
            <c:dLbl>
              <c:idx val="7"/>
              <c:layout>
                <c:manualLayout>
                  <c:x val="3.7477954144620809E-2"/>
                  <c:y val="-1.9069192373152475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FB42-4C2D-9549-A67040AF0A25}"/>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Sheet1!$D$2:$D$9</c:f>
              <c:numCache>
                <c:formatCode>#,##0</c:formatCode>
                <c:ptCount val="8"/>
                <c:pt idx="0">
                  <c:v>0</c:v>
                </c:pt>
                <c:pt idx="1">
                  <c:v>0</c:v>
                </c:pt>
                <c:pt idx="2">
                  <c:v>0</c:v>
                </c:pt>
                <c:pt idx="3">
                  <c:v>5</c:v>
                </c:pt>
                <c:pt idx="4">
                  <c:v>4</c:v>
                </c:pt>
                <c:pt idx="5">
                  <c:v>0</c:v>
                </c:pt>
                <c:pt idx="6">
                  <c:v>0</c:v>
                </c:pt>
                <c:pt idx="7">
                  <c:v>9</c:v>
                </c:pt>
              </c:numCache>
            </c:numRef>
          </c:val>
          <c:extLst>
            <c:ext xmlns:c16="http://schemas.microsoft.com/office/drawing/2014/chart" uri="{C3380CC4-5D6E-409C-BE32-E72D297353CC}">
              <c16:uniqueId val="{0000001D-FB42-4C2D-9549-A67040AF0A25}"/>
            </c:ext>
          </c:extLst>
        </c:ser>
        <c:dLbls>
          <c:showLegendKey val="0"/>
          <c:showVal val="0"/>
          <c:showCatName val="0"/>
          <c:showSerName val="0"/>
          <c:showPercent val="0"/>
          <c:showBubbleSize val="0"/>
        </c:dLbls>
        <c:gapWidth val="200"/>
        <c:shape val="cylinder"/>
        <c:axId val="155366144"/>
        <c:axId val="155367680"/>
        <c:axId val="0"/>
      </c:bar3DChart>
      <c:catAx>
        <c:axId val="15536614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5367680"/>
        <c:crosses val="autoZero"/>
        <c:auto val="1"/>
        <c:lblAlgn val="ctr"/>
        <c:lblOffset val="100"/>
        <c:noMultiLvlLbl val="0"/>
      </c:catAx>
      <c:valAx>
        <c:axId val="155367680"/>
        <c:scaling>
          <c:orientation val="minMax"/>
        </c:scaling>
        <c:delete val="1"/>
        <c:axPos val="l"/>
        <c:numFmt formatCode="0%" sourceLinked="0"/>
        <c:majorTickMark val="out"/>
        <c:minorTickMark val="none"/>
        <c:tickLblPos val="nextTo"/>
        <c:crossAx val="155366144"/>
        <c:crosses val="autoZero"/>
        <c:crossBetween val="between"/>
      </c:valAx>
    </c:plotArea>
    <c:legend>
      <c:legendPos val="b"/>
      <c:legendEntry>
        <c:idx val="1"/>
        <c:txPr>
          <a:bodyPr/>
          <a:lstStyle/>
          <a:p>
            <a:pPr>
              <a:defRPr sz="1050" b="0" i="1">
                <a:latin typeface="Times New Roman" panose="02020603050405020304" pitchFamily="18" charset="0"/>
                <a:cs typeface="Times New Roman" panose="02020603050405020304" pitchFamily="18" charset="0"/>
              </a:defRPr>
            </a:pPr>
            <a:endParaRPr lang="sr-Latn-RS"/>
          </a:p>
        </c:txPr>
      </c:legendEntry>
      <c:legendEntry>
        <c:idx val="2"/>
        <c:txPr>
          <a:bodyPr/>
          <a:lstStyle/>
          <a:p>
            <a:pPr>
              <a:defRPr sz="1050" b="1" i="0">
                <a:latin typeface="Times New Roman" panose="02020603050405020304" pitchFamily="18" charset="0"/>
                <a:cs typeface="Times New Roman" panose="02020603050405020304" pitchFamily="18" charset="0"/>
              </a:defRPr>
            </a:pPr>
            <a:endParaRPr lang="sr-Latn-RS"/>
          </a:p>
        </c:txPr>
      </c:legendEntry>
      <c:layout>
        <c:manualLayout>
          <c:xMode val="edge"/>
          <c:yMode val="edge"/>
          <c:x val="0.31261804080045552"/>
          <c:y val="0.90512327003434956"/>
          <c:w val="0.41785158799594496"/>
          <c:h val="7.2846849001374309E-2"/>
        </c:manualLayout>
      </c:layout>
      <c:overlay val="0"/>
      <c:txPr>
        <a:bodyPr/>
        <a:lstStyle/>
        <a:p>
          <a:pPr>
            <a:defRPr sz="1050"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ln w="6350"/>
      </c:spPr>
    </c:sideWall>
    <c:backWall>
      <c:thickness val="0"/>
      <c:spPr>
        <a:ln w="6350"/>
      </c:spPr>
    </c:backWall>
    <c:plotArea>
      <c:layout>
        <c:manualLayout>
          <c:layoutTarget val="inner"/>
          <c:xMode val="edge"/>
          <c:yMode val="edge"/>
          <c:x val="2.9548042605785387E-2"/>
          <c:y val="7.5925344507617551E-2"/>
          <c:w val="0.95281519221861977"/>
          <c:h val="0.60087985906116981"/>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1.876640520162474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9B4-4ED6-90D2-F8357272D6D4}"/>
                </c:ext>
              </c:extLst>
            </c:dLbl>
            <c:dLbl>
              <c:idx val="1"/>
              <c:layout>
                <c:manualLayout>
                  <c:x val="-7.0514661915470345E-3"/>
                  <c:y val="-4.59978026725348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B4-4ED6-90D2-F8357272D6D4}"/>
                </c:ext>
              </c:extLst>
            </c:dLbl>
            <c:dLbl>
              <c:idx val="2"/>
              <c:layout>
                <c:manualLayout>
                  <c:x val="-1.0799542815882721E-2"/>
                  <c:y val="-3.94710874284588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9B4-4ED6-90D2-F8357272D6D4}"/>
                </c:ext>
              </c:extLst>
            </c:dLbl>
            <c:dLbl>
              <c:idx val="3"/>
              <c:layout>
                <c:manualLayout>
                  <c:x val="-2.0274416806146233E-2"/>
                  <c:y val="2.6226499951280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9B4-4ED6-90D2-F8357272D6D4}"/>
                </c:ext>
              </c:extLst>
            </c:dLbl>
            <c:dLbl>
              <c:idx val="4"/>
              <c:layout>
                <c:manualLayout>
                  <c:x val="-6.5054822943162978E-3"/>
                  <c:y val="3.66242681203311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9B4-4ED6-90D2-F8357272D6D4}"/>
                </c:ext>
              </c:extLst>
            </c:dLbl>
            <c:dLbl>
              <c:idx val="5"/>
              <c:layout>
                <c:manualLayout>
                  <c:x val="-4.0828602826988077E-3"/>
                  <c:y val="-1.742446019715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9B4-4ED6-90D2-F8357272D6D4}"/>
                </c:ext>
              </c:extLst>
            </c:dLbl>
            <c:dLbl>
              <c:idx val="6"/>
              <c:layout>
                <c:manualLayout>
                  <c:x val="-4.4114277381993921E-3"/>
                  <c:y val="-3.62242027287054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9B4-4ED6-90D2-F8357272D6D4}"/>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B4-4ED6-90D2-F8357272D6D4}"/>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B4-4ED6-90D2-F8357272D6D4}"/>
                </c:ext>
              </c:extLst>
            </c:dLbl>
            <c:numFmt formatCode="#,##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General</c:formatCode>
                <c:ptCount val="7"/>
                <c:pt idx="0">
                  <c:v>1</c:v>
                </c:pt>
                <c:pt idx="1">
                  <c:v>11</c:v>
                </c:pt>
                <c:pt idx="2">
                  <c:v>17</c:v>
                </c:pt>
                <c:pt idx="3">
                  <c:v>9</c:v>
                </c:pt>
                <c:pt idx="4">
                  <c:v>11</c:v>
                </c:pt>
                <c:pt idx="5">
                  <c:v>4</c:v>
                </c:pt>
                <c:pt idx="6">
                  <c:v>6</c:v>
                </c:pt>
              </c:numCache>
            </c:numRef>
          </c:val>
          <c:extLst>
            <c:ext xmlns:c16="http://schemas.microsoft.com/office/drawing/2014/chart" uri="{C3380CC4-5D6E-409C-BE32-E72D297353CC}">
              <c16:uniqueId val="{0000000D-59B4-4ED6-90D2-F8357272D6D4}"/>
            </c:ext>
          </c:extLst>
        </c:ser>
        <c:ser>
          <c:idx val="1"/>
          <c:order val="1"/>
          <c:tx>
            <c:strRef>
              <c:f>Sheet1!$C$1</c:f>
              <c:strCache>
                <c:ptCount val="1"/>
                <c:pt idx="0">
                  <c:v>2022.</c:v>
                </c:pt>
              </c:strCache>
            </c:strRef>
          </c:tx>
          <c:spPr>
            <a:pattFill prst="dkVert">
              <a:fgClr>
                <a:srgbClr val="C00000"/>
              </a:fgClr>
              <a:bgClr>
                <a:schemeClr val="bg1"/>
              </a:bgClr>
            </a:pattFill>
          </c:spPr>
          <c:invertIfNegative val="0"/>
          <c:dLbls>
            <c:dLbl>
              <c:idx val="0"/>
              <c:layout>
                <c:manualLayout>
                  <c:x val="2.2041371132954244E-3"/>
                  <c:y val="-4.40379392047580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9B4-4ED6-90D2-F8357272D6D4}"/>
                </c:ext>
              </c:extLst>
            </c:dLbl>
            <c:dLbl>
              <c:idx val="1"/>
              <c:layout>
                <c:manualLayout>
                  <c:x val="8.81654845318161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9B4-4ED6-90D2-F8357272D6D4}"/>
                </c:ext>
              </c:extLst>
            </c:dLbl>
            <c:dLbl>
              <c:idx val="2"/>
              <c:layout>
                <c:manualLayout>
                  <c:x val="2.42463795409239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9B4-4ED6-90D2-F8357272D6D4}"/>
                </c:ext>
              </c:extLst>
            </c:dLbl>
            <c:dLbl>
              <c:idx val="3"/>
              <c:layout>
                <c:manualLayout>
                  <c:x val="1.385760094080200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9B4-4ED6-90D2-F8357272D6D4}"/>
                </c:ext>
              </c:extLst>
            </c:dLbl>
            <c:dLbl>
              <c:idx val="4"/>
              <c:layout>
                <c:manualLayout>
                  <c:x val="1.2434921993176791E-2"/>
                  <c:y val="4.599469471289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9B4-4ED6-90D2-F8357272D6D4}"/>
                </c:ext>
              </c:extLst>
            </c:dLbl>
            <c:dLbl>
              <c:idx val="5"/>
              <c:layout>
                <c:manualLayout>
                  <c:x val="1.4479792401523667E-2"/>
                  <c:y val="-3.907933660139572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9B4-4ED6-90D2-F8357272D6D4}"/>
                </c:ext>
              </c:extLst>
            </c:dLbl>
            <c:dLbl>
              <c:idx val="6"/>
              <c:layout>
                <c:manualLayout>
                  <c:x val="1.7001556057559375E-2"/>
                  <c:y val="-3.81408807025228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9B4-4ED6-90D2-F8357272D6D4}"/>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9B4-4ED6-90D2-F8357272D6D4}"/>
                </c:ext>
              </c:extLst>
            </c:dLbl>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General</c:formatCode>
                <c:ptCount val="7"/>
                <c:pt idx="0">
                  <c:v>1</c:v>
                </c:pt>
                <c:pt idx="1">
                  <c:v>9</c:v>
                </c:pt>
                <c:pt idx="2">
                  <c:v>16</c:v>
                </c:pt>
                <c:pt idx="3">
                  <c:v>9</c:v>
                </c:pt>
                <c:pt idx="4">
                  <c:v>12</c:v>
                </c:pt>
                <c:pt idx="5">
                  <c:v>4</c:v>
                </c:pt>
                <c:pt idx="6">
                  <c:v>6</c:v>
                </c:pt>
              </c:numCache>
            </c:numRef>
          </c:val>
          <c:extLst>
            <c:ext xmlns:c16="http://schemas.microsoft.com/office/drawing/2014/chart" uri="{C3380CC4-5D6E-409C-BE32-E72D297353CC}">
              <c16:uniqueId val="{0000001A-59B4-4ED6-90D2-F8357272D6D4}"/>
            </c:ext>
          </c:extLst>
        </c:ser>
        <c:dLbls>
          <c:showLegendKey val="0"/>
          <c:showVal val="0"/>
          <c:showCatName val="0"/>
          <c:showSerName val="0"/>
          <c:showPercent val="0"/>
          <c:showBubbleSize val="0"/>
        </c:dLbls>
        <c:gapWidth val="150"/>
        <c:shape val="cylinder"/>
        <c:axId val="84266368"/>
        <c:axId val="84359424"/>
        <c:axId val="0"/>
      </c:bar3DChart>
      <c:catAx>
        <c:axId val="8426636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84359424"/>
        <c:crosses val="autoZero"/>
        <c:auto val="1"/>
        <c:lblAlgn val="ctr"/>
        <c:lblOffset val="100"/>
        <c:noMultiLvlLbl val="0"/>
      </c:catAx>
      <c:valAx>
        <c:axId val="84359424"/>
        <c:scaling>
          <c:orientation val="minMax"/>
          <c:min val="0"/>
        </c:scaling>
        <c:delete val="1"/>
        <c:axPos val="l"/>
        <c:numFmt formatCode="General" sourceLinked="1"/>
        <c:majorTickMark val="out"/>
        <c:minorTickMark val="none"/>
        <c:tickLblPos val="nextTo"/>
        <c:crossAx val="8426636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ln w="6350"/>
      </c:spPr>
    </c:sideWall>
    <c:backWall>
      <c:thickness val="0"/>
      <c:spPr>
        <a:ln w="6350"/>
      </c:spPr>
    </c:backWall>
    <c:plotArea>
      <c:layout>
        <c:manualLayout>
          <c:layoutTarget val="inner"/>
          <c:xMode val="edge"/>
          <c:yMode val="edge"/>
          <c:x val="3.1752628143704262E-2"/>
          <c:y val="7.5925344507617551E-2"/>
          <c:w val="0.95281519221861977"/>
          <c:h val="0.60087985906116981"/>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1.876640520162474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A8C-4FE3-AD4C-537E788701AC}"/>
                </c:ext>
              </c:extLst>
            </c:dLbl>
            <c:dLbl>
              <c:idx val="1"/>
              <c:layout>
                <c:manualLayout>
                  <c:x val="-7.0514661915470345E-3"/>
                  <c:y val="-4.59978026725348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A8C-4FE3-AD4C-537E788701AC}"/>
                </c:ext>
              </c:extLst>
            </c:dLbl>
            <c:dLbl>
              <c:idx val="2"/>
              <c:layout>
                <c:manualLayout>
                  <c:x val="-1.0799542815882721E-2"/>
                  <c:y val="-3.94710874284588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A8C-4FE3-AD4C-537E788701AC}"/>
                </c:ext>
              </c:extLst>
            </c:dLbl>
            <c:dLbl>
              <c:idx val="3"/>
              <c:layout>
                <c:manualLayout>
                  <c:x val="-3.129611002967192E-2"/>
                  <c:y val="1.0438082451061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8C-4FE3-AD4C-537E788701AC}"/>
                </c:ext>
              </c:extLst>
            </c:dLbl>
            <c:dLbl>
              <c:idx val="4"/>
              <c:layout>
                <c:manualLayout>
                  <c:x val="-6.5054822943162978E-3"/>
                  <c:y val="3.66242681203311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8C-4FE3-AD4C-537E788701AC}"/>
                </c:ext>
              </c:extLst>
            </c:dLbl>
            <c:dLbl>
              <c:idx val="5"/>
              <c:layout>
                <c:manualLayout>
                  <c:x val="-3.0535004352274769E-2"/>
                  <c:y val="1.1841326228537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8C-4FE3-AD4C-537E788701AC}"/>
                </c:ext>
              </c:extLst>
            </c:dLbl>
            <c:dLbl>
              <c:idx val="6"/>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8C-4FE3-AD4C-537E788701AC}"/>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A8C-4FE3-AD4C-537E788701AC}"/>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8C-4FE3-AD4C-537E788701AC}"/>
                </c:ext>
              </c:extLst>
            </c:dLbl>
            <c:numFmt formatCode="#,##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General</c:formatCode>
                <c:ptCount val="7"/>
                <c:pt idx="0">
                  <c:v>48</c:v>
                </c:pt>
                <c:pt idx="1">
                  <c:v>146</c:v>
                </c:pt>
                <c:pt idx="2">
                  <c:v>294</c:v>
                </c:pt>
                <c:pt idx="3">
                  <c:v>628</c:v>
                </c:pt>
                <c:pt idx="4">
                  <c:v>109</c:v>
                </c:pt>
                <c:pt idx="5">
                  <c:v>790</c:v>
                </c:pt>
                <c:pt idx="6">
                  <c:v>150</c:v>
                </c:pt>
              </c:numCache>
            </c:numRef>
          </c:val>
          <c:extLst>
            <c:ext xmlns:c16="http://schemas.microsoft.com/office/drawing/2014/chart" uri="{C3380CC4-5D6E-409C-BE32-E72D297353CC}">
              <c16:uniqueId val="{0000000D-1A8C-4FE3-AD4C-537E788701AC}"/>
            </c:ext>
          </c:extLst>
        </c:ser>
        <c:ser>
          <c:idx val="1"/>
          <c:order val="1"/>
          <c:tx>
            <c:strRef>
              <c:f>Sheet1!$C$1</c:f>
              <c:strCache>
                <c:ptCount val="1"/>
                <c:pt idx="0">
                  <c:v>2022.</c:v>
                </c:pt>
              </c:strCache>
            </c:strRef>
          </c:tx>
          <c:spPr>
            <a:pattFill prst="dkVert">
              <a:fgClr>
                <a:srgbClr val="C00000"/>
              </a:fgClr>
              <a:bgClr>
                <a:schemeClr val="bg1"/>
              </a:bgClr>
            </a:pattFill>
          </c:spPr>
          <c:invertIfNegative val="0"/>
          <c:dLbls>
            <c:dLbl>
              <c:idx val="0"/>
              <c:layout>
                <c:manualLayout>
                  <c:x val="2.2041371132954244E-3"/>
                  <c:y val="-4.40379392047580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A8C-4FE3-AD4C-537E788701AC}"/>
                </c:ext>
              </c:extLst>
            </c:dLbl>
            <c:dLbl>
              <c:idx val="1"/>
              <c:layout>
                <c:manualLayout>
                  <c:x val="8.81654845318161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A8C-4FE3-AD4C-537E788701AC}"/>
                </c:ext>
              </c:extLst>
            </c:dLbl>
            <c:dLbl>
              <c:idx val="2"/>
              <c:layout>
                <c:manualLayout>
                  <c:x val="2.42463795409239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A8C-4FE3-AD4C-537E788701AC}"/>
                </c:ext>
              </c:extLst>
            </c:dLbl>
            <c:dLbl>
              <c:idx val="3"/>
              <c:layout>
                <c:manualLayout>
                  <c:x val="1.385760094080200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A8C-4FE3-AD4C-537E788701AC}"/>
                </c:ext>
              </c:extLst>
            </c:dLbl>
            <c:dLbl>
              <c:idx val="4"/>
              <c:layout>
                <c:manualLayout>
                  <c:x val="1.2434921993176791E-2"/>
                  <c:y val="4.59946947128944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A8C-4FE3-AD4C-537E788701AC}"/>
                </c:ext>
              </c:extLst>
            </c:dLbl>
            <c:dLbl>
              <c:idx val="5"/>
              <c:layout>
                <c:manualLayout>
                  <c:x val="1.4479792401523667E-2"/>
                  <c:y val="-3.907933660139572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A8C-4FE3-AD4C-537E788701AC}"/>
                </c:ext>
              </c:extLst>
            </c:dLbl>
            <c:dLbl>
              <c:idx val="6"/>
              <c:layout>
                <c:manualLayout>
                  <c:x val="1.7001556057559375E-2"/>
                  <c:y val="-3.81408807025228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A8C-4FE3-AD4C-537E788701AC}"/>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A8C-4FE3-AD4C-537E788701AC}"/>
                </c:ext>
              </c:extLst>
            </c:dLbl>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General</c:formatCode>
                <c:ptCount val="7"/>
                <c:pt idx="0">
                  <c:v>94</c:v>
                </c:pt>
                <c:pt idx="1">
                  <c:v>161</c:v>
                </c:pt>
                <c:pt idx="2">
                  <c:v>227</c:v>
                </c:pt>
                <c:pt idx="3">
                  <c:v>661</c:v>
                </c:pt>
                <c:pt idx="4">
                  <c:v>112</c:v>
                </c:pt>
                <c:pt idx="5">
                  <c:v>503</c:v>
                </c:pt>
                <c:pt idx="6">
                  <c:v>163</c:v>
                </c:pt>
              </c:numCache>
            </c:numRef>
          </c:val>
          <c:extLst>
            <c:ext xmlns:c16="http://schemas.microsoft.com/office/drawing/2014/chart" uri="{C3380CC4-5D6E-409C-BE32-E72D297353CC}">
              <c16:uniqueId val="{0000001A-1A8C-4FE3-AD4C-537E788701AC}"/>
            </c:ext>
          </c:extLst>
        </c:ser>
        <c:dLbls>
          <c:showLegendKey val="0"/>
          <c:showVal val="0"/>
          <c:showCatName val="0"/>
          <c:showSerName val="0"/>
          <c:showPercent val="0"/>
          <c:showBubbleSize val="0"/>
        </c:dLbls>
        <c:gapWidth val="150"/>
        <c:shape val="cylinder"/>
        <c:axId val="84266368"/>
        <c:axId val="84359424"/>
        <c:axId val="0"/>
      </c:bar3DChart>
      <c:catAx>
        <c:axId val="8426636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84359424"/>
        <c:crosses val="autoZero"/>
        <c:auto val="1"/>
        <c:lblAlgn val="ctr"/>
        <c:lblOffset val="100"/>
        <c:noMultiLvlLbl val="0"/>
      </c:catAx>
      <c:valAx>
        <c:axId val="84359424"/>
        <c:scaling>
          <c:orientation val="minMax"/>
          <c:max val="950"/>
          <c:min val="0"/>
        </c:scaling>
        <c:delete val="1"/>
        <c:axPos val="l"/>
        <c:numFmt formatCode="General" sourceLinked="1"/>
        <c:majorTickMark val="out"/>
        <c:minorTickMark val="none"/>
        <c:tickLblPos val="nextTo"/>
        <c:crossAx val="8426636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9548042605785387E-2"/>
          <c:y val="5.1254430563072162E-2"/>
          <c:w val="0.95281519221861977"/>
          <c:h val="0.67096401429976138"/>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2.531633706428415E-3"/>
                  <c:y val="-4.448525370534179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124-4F81-929F-832CFCDEF3C1}"/>
                </c:ext>
              </c:extLst>
            </c:dLbl>
            <c:dLbl>
              <c:idx val="1"/>
              <c:layout>
                <c:manualLayout>
                  <c:x val="-1.1460199419517005E-2"/>
                  <c:y val="7.7474826779268919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124-4F81-929F-832CFCDEF3C1}"/>
                </c:ext>
              </c:extLst>
            </c:dLbl>
            <c:dLbl>
              <c:idx val="2"/>
              <c:layout>
                <c:manualLayout>
                  <c:x val="-8.5914607896235198E-3"/>
                  <c:y val="5.70979431301986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124-4F81-929F-832CFCDEF3C1}"/>
                </c:ext>
              </c:extLst>
            </c:dLbl>
            <c:dLbl>
              <c:idx val="3"/>
              <c:layout>
                <c:manualLayout>
                  <c:x val="-4.8431446069242155E-3"/>
                  <c:y val="-6.87821573126208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24-4F81-929F-832CFCDEF3C1}"/>
                </c:ext>
              </c:extLst>
            </c:dLbl>
            <c:dLbl>
              <c:idx val="4"/>
              <c:layout>
                <c:manualLayout>
                  <c:x val="-4.3013648988909315E-3"/>
                  <c:y val="7.63060867391576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124-4F81-929F-832CFCDEF3C1}"/>
                </c:ext>
              </c:extLst>
            </c:dLbl>
            <c:dLbl>
              <c:idx val="5"/>
              <c:layout>
                <c:manualLayout>
                  <c:x val="-1.0695921358777579E-2"/>
                  <c:y val="6.19391326084232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124-4F81-929F-832CFCDEF3C1}"/>
                </c:ext>
              </c:extLst>
            </c:dLbl>
            <c:dLbl>
              <c:idx val="6"/>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124-4F81-929F-832CFCDEF3C1}"/>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124-4F81-929F-832CFCDEF3C1}"/>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124-4F81-929F-832CFCDEF3C1}"/>
                </c:ext>
              </c:extLst>
            </c:dLbl>
            <c:numFmt formatCode="#,##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#,##0.0</c:formatCode>
                <c:ptCount val="7"/>
                <c:pt idx="0">
                  <c:v>3.4627286482181963</c:v>
                </c:pt>
                <c:pt idx="1">
                  <c:v>14.974700909151238</c:v>
                </c:pt>
                <c:pt idx="2">
                  <c:v>19.295455703762691</c:v>
                </c:pt>
                <c:pt idx="3">
                  <c:v>63.899197823345936</c:v>
                </c:pt>
                <c:pt idx="4">
                  <c:v>4.298699714645962</c:v>
                </c:pt>
                <c:pt idx="5">
                  <c:v>73.039482779215604</c:v>
                </c:pt>
                <c:pt idx="6">
                  <c:v>3.0834511911872053</c:v>
                </c:pt>
              </c:numCache>
            </c:numRef>
          </c:val>
          <c:extLst>
            <c:ext xmlns:c16="http://schemas.microsoft.com/office/drawing/2014/chart" uri="{C3380CC4-5D6E-409C-BE32-E72D297353CC}">
              <c16:uniqueId val="{0000000D-2124-4F81-929F-832CFCDEF3C1}"/>
            </c:ext>
          </c:extLst>
        </c:ser>
        <c:ser>
          <c:idx val="1"/>
          <c:order val="1"/>
          <c:tx>
            <c:strRef>
              <c:f>Sheet1!$C$1</c:f>
              <c:strCache>
                <c:ptCount val="1"/>
                <c:pt idx="0">
                  <c:v>2022.</c:v>
                </c:pt>
              </c:strCache>
            </c:strRef>
          </c:tx>
          <c:spPr>
            <a:pattFill prst="dkVert">
              <a:fgClr>
                <a:srgbClr val="C00000"/>
              </a:fgClr>
              <a:bgClr>
                <a:schemeClr val="bg1"/>
              </a:bgClr>
            </a:pattFill>
          </c:spPr>
          <c:invertIfNegative val="0"/>
          <c:dLbls>
            <c:dLbl>
              <c:idx val="0"/>
              <c:layout>
                <c:manualLayout>
                  <c:x val="8.8165484531816975E-3"/>
                  <c:y val="-8.7114110736157978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124-4F81-929F-832CFCDEF3C1}"/>
                </c:ext>
              </c:extLst>
            </c:dLbl>
            <c:dLbl>
              <c:idx val="1"/>
              <c:layout>
                <c:manualLayout>
                  <c:x val="2.8653536363510118E-2"/>
                  <c:y val="3.96033264476983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124-4F81-929F-832CFCDEF3C1}"/>
                </c:ext>
              </c:extLst>
            </c:dLbl>
            <c:dLbl>
              <c:idx val="2"/>
              <c:layout>
                <c:manualLayout>
                  <c:x val="1.3220569651015764E-2"/>
                  <c:y val="-5.76104807696822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124-4F81-929F-832CFCDEF3C1}"/>
                </c:ext>
              </c:extLst>
            </c:dLbl>
            <c:dLbl>
              <c:idx val="3"/>
              <c:layout>
                <c:manualLayout>
                  <c:x val="4.9131705759002345E-2"/>
                  <c:y val="2.38626125267739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124-4F81-929F-832CFCDEF3C1}"/>
                </c:ext>
              </c:extLst>
            </c:dLbl>
            <c:dLbl>
              <c:idx val="4"/>
              <c:layout>
                <c:manualLayout>
                  <c:x val="1.9048313405268785E-2"/>
                  <c:y val="-1.5654274610791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124-4F81-929F-832CFCDEF3C1}"/>
                </c:ext>
              </c:extLst>
            </c:dLbl>
            <c:dLbl>
              <c:idx val="5"/>
              <c:layout>
                <c:manualLayout>
                  <c:x val="4.093464011443014E-2"/>
                  <c:y val="-3.391391177748509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124-4F81-929F-832CFCDEF3C1}"/>
                </c:ext>
              </c:extLst>
            </c:dLbl>
            <c:dLbl>
              <c:idx val="6"/>
              <c:layout>
                <c:manualLayout>
                  <c:x val="1.700031864533386E-2"/>
                  <c:y val="4.08027110726289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124-4F81-929F-832CFCDEF3C1}"/>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124-4F81-929F-832CFCDEF3C1}"/>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#,##0.0</c:formatCode>
                <c:ptCount val="7"/>
                <c:pt idx="0">
                  <c:v>9.1877479999999991</c:v>
                </c:pt>
                <c:pt idx="1">
                  <c:v>7.9875689999999997</c:v>
                </c:pt>
                <c:pt idx="2">
                  <c:v>23.073893999999999</c:v>
                </c:pt>
                <c:pt idx="3">
                  <c:v>113.967645</c:v>
                </c:pt>
                <c:pt idx="4">
                  <c:v>5.9752539999999996</c:v>
                </c:pt>
                <c:pt idx="5">
                  <c:v>59.674714999999999</c:v>
                </c:pt>
                <c:pt idx="6">
                  <c:v>4.0144349999999998</c:v>
                </c:pt>
              </c:numCache>
            </c:numRef>
          </c:val>
          <c:extLst>
            <c:ext xmlns:c16="http://schemas.microsoft.com/office/drawing/2014/chart" uri="{C3380CC4-5D6E-409C-BE32-E72D297353CC}">
              <c16:uniqueId val="{0000001A-2124-4F81-929F-832CFCDEF3C1}"/>
            </c:ext>
          </c:extLst>
        </c:ser>
        <c:dLbls>
          <c:showLegendKey val="0"/>
          <c:showVal val="0"/>
          <c:showCatName val="0"/>
          <c:showSerName val="0"/>
          <c:showPercent val="0"/>
          <c:showBubbleSize val="0"/>
        </c:dLbls>
        <c:gapWidth val="150"/>
        <c:shape val="cylinder"/>
        <c:axId val="154433408"/>
        <c:axId val="154434944"/>
        <c:axId val="0"/>
      </c:bar3DChart>
      <c:catAx>
        <c:axId val="15443340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4434944"/>
        <c:crosses val="autoZero"/>
        <c:auto val="1"/>
        <c:lblAlgn val="ctr"/>
        <c:lblOffset val="100"/>
        <c:noMultiLvlLbl val="0"/>
      </c:catAx>
      <c:valAx>
        <c:axId val="154434944"/>
        <c:scaling>
          <c:orientation val="minMax"/>
          <c:min val="0"/>
        </c:scaling>
        <c:delete val="1"/>
        <c:axPos val="l"/>
        <c:numFmt formatCode="#,##0.0" sourceLinked="1"/>
        <c:majorTickMark val="out"/>
        <c:minorTickMark val="none"/>
        <c:tickLblPos val="nextTo"/>
        <c:crossAx val="15443340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a:noFill/>
        </a:ln>
      </c:spPr>
    </c:floor>
    <c:sideWall>
      <c:thickness val="0"/>
    </c:sideWall>
    <c:backWall>
      <c:thickness val="0"/>
    </c:backWall>
    <c:plotArea>
      <c:layout>
        <c:manualLayout>
          <c:layoutTarget val="inner"/>
          <c:xMode val="edge"/>
          <c:yMode val="edge"/>
          <c:x val="2.9548042605785387E-2"/>
          <c:y val="3.9156592041673564E-2"/>
          <c:w val="0.95281519221861977"/>
          <c:h val="0.73305821953900119"/>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2.0168312294296588E-2"/>
                  <c:y val="1.16713801236842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180-471F-87A5-1B7C2A98203B}"/>
                </c:ext>
              </c:extLst>
            </c:dLbl>
            <c:dLbl>
              <c:idx val="1"/>
              <c:layout>
                <c:manualLayout>
                  <c:x val="-2.640989320779428E-3"/>
                  <c:y val="9.37395120691881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180-471F-87A5-1B7C2A98203B}"/>
                </c:ext>
              </c:extLst>
            </c:dLbl>
            <c:dLbl>
              <c:idx val="2"/>
              <c:layout>
                <c:manualLayout>
                  <c:x val="-4.180206640836643E-3"/>
                  <c:y val="1.739190221781912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180-471F-87A5-1B7C2A98203B}"/>
                </c:ext>
              </c:extLst>
            </c:dLbl>
            <c:dLbl>
              <c:idx val="3"/>
              <c:layout>
                <c:manualLayout>
                  <c:x val="-1.3661486758599619E-2"/>
                  <c:y val="2.7030607789704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180-471F-87A5-1B7C2A98203B}"/>
                </c:ext>
              </c:extLst>
            </c:dLbl>
            <c:dLbl>
              <c:idx val="4"/>
              <c:layout>
                <c:manualLayout>
                  <c:x val="-6.505957588634835E-3"/>
                  <c:y val="0.1428998908668459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180-471F-87A5-1B7C2A98203B}"/>
                </c:ext>
              </c:extLst>
            </c:dLbl>
            <c:dLbl>
              <c:idx val="5"/>
              <c:layout>
                <c:manualLayout>
                  <c:x val="-1.2901165132136261E-2"/>
                  <c:y val="2.209849785843647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80-471F-87A5-1B7C2A98203B}"/>
                </c:ext>
              </c:extLst>
            </c:dLbl>
            <c:dLbl>
              <c:idx val="6"/>
              <c:layout>
                <c:manualLayout>
                  <c:x val="-2.2069139789499697E-3"/>
                  <c:y val="4.273413879995575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80-471F-87A5-1B7C2A98203B}"/>
                </c:ext>
              </c:extLst>
            </c:dLbl>
            <c:dLbl>
              <c:idx val="12"/>
              <c:layout>
                <c:manualLayout>
                  <c:x val="-3.2919810051306982E-4"/>
                  <c:y val="7.9366040783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80-471F-87A5-1B7C2A98203B}"/>
                </c:ext>
              </c:extLst>
            </c:dLbl>
            <c:dLbl>
              <c:idx val="1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80-471F-87A5-1B7C2A98203B}"/>
                </c:ext>
              </c:extLst>
            </c:dLbl>
            <c:numFmt formatCode="#,##0.0" sourceLinked="0"/>
            <c:spPr>
              <a:noFill/>
              <a:ln>
                <a:noFill/>
              </a:ln>
              <a:effectLst/>
            </c:spPr>
            <c:txPr>
              <a:bodyPr/>
              <a:lstStyle/>
              <a:p>
                <a:pPr>
                  <a:defRPr sz="900" b="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#,##0.0</c:formatCode>
                <c:ptCount val="7"/>
                <c:pt idx="0">
                  <c:v>0.70210883270289992</c:v>
                </c:pt>
                <c:pt idx="1">
                  <c:v>-0.37422961045855729</c:v>
                </c:pt>
                <c:pt idx="2">
                  <c:v>2.0263652531687568</c:v>
                </c:pt>
                <c:pt idx="3">
                  <c:v>4.8152972327294439</c:v>
                </c:pt>
                <c:pt idx="4">
                  <c:v>-1.5584094498639589</c:v>
                </c:pt>
                <c:pt idx="5">
                  <c:v>12.970157143805162</c:v>
                </c:pt>
                <c:pt idx="6">
                  <c:v>0.42496741655053416</c:v>
                </c:pt>
              </c:numCache>
            </c:numRef>
          </c:val>
          <c:extLst>
            <c:ext xmlns:c16="http://schemas.microsoft.com/office/drawing/2014/chart" uri="{C3380CC4-5D6E-409C-BE32-E72D297353CC}">
              <c16:uniqueId val="{0000000D-A180-471F-87A5-1B7C2A98203B}"/>
            </c:ext>
          </c:extLst>
        </c:ser>
        <c:ser>
          <c:idx val="1"/>
          <c:order val="1"/>
          <c:tx>
            <c:strRef>
              <c:f>Sheet1!$C$1</c:f>
              <c:strCache>
                <c:ptCount val="1"/>
                <c:pt idx="0">
                  <c:v>2022.</c:v>
                </c:pt>
              </c:strCache>
            </c:strRef>
          </c:tx>
          <c:spPr>
            <a:pattFill prst="dkVert">
              <a:fgClr>
                <a:srgbClr val="C00000"/>
              </a:fgClr>
              <a:bgClr>
                <a:schemeClr val="bg1"/>
              </a:bgClr>
            </a:pattFill>
          </c:spPr>
          <c:invertIfNegative val="0"/>
          <c:dLbls>
            <c:dLbl>
              <c:idx val="0"/>
              <c:layout>
                <c:manualLayout>
                  <c:x val="1.1021191795470011E-2"/>
                  <c:y val="7.06783857680979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180-471F-87A5-1B7C2A98203B}"/>
                </c:ext>
              </c:extLst>
            </c:dLbl>
            <c:dLbl>
              <c:idx val="1"/>
              <c:layout>
                <c:manualLayout>
                  <c:x val="1.9838666000083282E-2"/>
                  <c:y val="-2.750918244012344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180-471F-87A5-1B7C2A98203B}"/>
                </c:ext>
              </c:extLst>
            </c:dLbl>
            <c:dLbl>
              <c:idx val="2"/>
              <c:layout>
                <c:manualLayout>
                  <c:x val="1.7631997389215236E-2"/>
                  <c:y val="-1.30519731978361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180-471F-87A5-1B7C2A98203B}"/>
                </c:ext>
              </c:extLst>
            </c:dLbl>
            <c:dLbl>
              <c:idx val="3"/>
              <c:layout>
                <c:manualLayout>
                  <c:x val="4.4724096987876431E-2"/>
                  <c:y val="9.346139854723822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180-471F-87A5-1B7C2A98203B}"/>
                </c:ext>
              </c:extLst>
            </c:dLbl>
            <c:dLbl>
              <c:idx val="4"/>
              <c:layout>
                <c:manualLayout>
                  <c:x val="2.7866655556944189E-2"/>
                  <c:y val="0.160270837978337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A180-471F-87A5-1B7C2A98203B}"/>
                </c:ext>
              </c:extLst>
            </c:dLbl>
            <c:dLbl>
              <c:idx val="5"/>
              <c:layout>
                <c:manualLayout>
                  <c:x val="4.31402671888234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180-471F-87A5-1B7C2A98203B}"/>
                </c:ext>
              </c:extLst>
            </c:dLbl>
            <c:dLbl>
              <c:idx val="6"/>
              <c:layout>
                <c:manualLayout>
                  <c:x val="1.0387907305447586E-2"/>
                  <c:y val="4.08011498562681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A180-471F-87A5-1B7C2A98203B}"/>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180-471F-87A5-1B7C2A98203B}"/>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#,##0.0</c:formatCode>
                <c:ptCount val="7"/>
                <c:pt idx="0">
                  <c:v>3.0834380000000001</c:v>
                </c:pt>
                <c:pt idx="1">
                  <c:v>0.92392399999999997</c:v>
                </c:pt>
                <c:pt idx="2">
                  <c:v>0.58807500000000001</c:v>
                </c:pt>
                <c:pt idx="3">
                  <c:v>13.397302</c:v>
                </c:pt>
                <c:pt idx="4">
                  <c:v>-1.8649610000000001</c:v>
                </c:pt>
                <c:pt idx="5">
                  <c:v>9.1332380000000004</c:v>
                </c:pt>
                <c:pt idx="6">
                  <c:v>0.104882</c:v>
                </c:pt>
              </c:numCache>
            </c:numRef>
          </c:val>
          <c:extLst>
            <c:ext xmlns:c16="http://schemas.microsoft.com/office/drawing/2014/chart" uri="{C3380CC4-5D6E-409C-BE32-E72D297353CC}">
              <c16:uniqueId val="{0000001A-A180-471F-87A5-1B7C2A98203B}"/>
            </c:ext>
          </c:extLst>
        </c:ser>
        <c:dLbls>
          <c:showLegendKey val="0"/>
          <c:showVal val="0"/>
          <c:showCatName val="0"/>
          <c:showSerName val="0"/>
          <c:showPercent val="0"/>
          <c:showBubbleSize val="0"/>
        </c:dLbls>
        <c:gapWidth val="150"/>
        <c:shape val="cylinder"/>
        <c:axId val="154691840"/>
        <c:axId val="78512128"/>
        <c:axId val="0"/>
      </c:bar3DChart>
      <c:catAx>
        <c:axId val="154691840"/>
        <c:scaling>
          <c:orientation val="minMax"/>
        </c:scaling>
        <c:delete val="0"/>
        <c:axPos val="b"/>
        <c:numFmt formatCode="General" sourceLinked="0"/>
        <c:majorTickMark val="out"/>
        <c:minorTickMark val="none"/>
        <c:tickLblPos val="nextTo"/>
        <c:spPr>
          <a:solidFill>
            <a:sysClr val="window" lastClr="FFFFFF">
              <a:alpha val="60000"/>
            </a:sysClr>
          </a:solidFill>
        </c:spPr>
        <c:txPr>
          <a:bodyPr/>
          <a:lstStyle/>
          <a:p>
            <a:pPr>
              <a:defRPr sz="900">
                <a:latin typeface="Times New Roman" panose="02020603050405020304" pitchFamily="18" charset="0"/>
                <a:cs typeface="Times New Roman" panose="02020603050405020304" pitchFamily="18" charset="0"/>
              </a:defRPr>
            </a:pPr>
            <a:endParaRPr lang="sr-Latn-RS"/>
          </a:p>
        </c:txPr>
        <c:crossAx val="78512128"/>
        <c:crossesAt val="0"/>
        <c:auto val="1"/>
        <c:lblAlgn val="ctr"/>
        <c:lblOffset val="100"/>
        <c:noMultiLvlLbl val="0"/>
      </c:catAx>
      <c:valAx>
        <c:axId val="78512128"/>
        <c:scaling>
          <c:orientation val="minMax"/>
        </c:scaling>
        <c:delete val="1"/>
        <c:axPos val="l"/>
        <c:numFmt formatCode="#,##0.0" sourceLinked="1"/>
        <c:majorTickMark val="out"/>
        <c:minorTickMark val="none"/>
        <c:tickLblPos val="nextTo"/>
        <c:crossAx val="154691840"/>
        <c:crosses val="autoZero"/>
        <c:crossBetween val="between"/>
      </c:valAx>
      <c:spPr>
        <a:ln>
          <a:noFill/>
        </a:ln>
      </c:spPr>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5138871529947645E-2"/>
          <c:y val="9.1569224614932647E-4"/>
          <c:w val="0.95281519221861977"/>
          <c:h val="0.71200978821882233"/>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1.1022927689594356E-2"/>
                  <c:y val="-7.276491981563322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521-4DB5-9842-53380C150DAE}"/>
                </c:ext>
              </c:extLst>
            </c:dLbl>
            <c:dLbl>
              <c:idx val="1"/>
              <c:layout>
                <c:manualLayout>
                  <c:x val="-4.4091710758377423E-3"/>
                  <c:y val="3.969041476483502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521-4DB5-9842-53380C150DAE}"/>
                </c:ext>
              </c:extLst>
            </c:dLbl>
            <c:dLbl>
              <c:idx val="3"/>
              <c:layout>
                <c:manualLayout>
                  <c:x val="-1.7636684303350969E-2"/>
                  <c:y val="7.93808295296678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521-4DB5-9842-53380C150DAE}"/>
                </c:ext>
              </c:extLst>
            </c:dLbl>
            <c:dLbl>
              <c:idx val="4"/>
              <c:layout>
                <c:manualLayout>
                  <c:x val="-1.1022927689594437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521-4DB5-9842-53380C150DAE}"/>
                </c:ext>
              </c:extLst>
            </c:dLbl>
            <c:dLbl>
              <c:idx val="5"/>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068-4FCB-B84C-07B1CCC83B5C}"/>
                </c:ext>
              </c:extLst>
            </c:dLbl>
            <c:spPr>
              <a:noFill/>
              <a:ln>
                <a:noFill/>
              </a:ln>
              <a:effectLst/>
            </c:spPr>
            <c:txPr>
              <a:bodyPr wrap="square" lIns="38100" tIns="19050" rIns="38100" bIns="19050" anchor="ctr">
                <a:spAutoFit/>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#,##0.0</c:formatCode>
                <c:ptCount val="7"/>
                <c:pt idx="0">
                  <c:v>0.588205189461809</c:v>
                </c:pt>
                <c:pt idx="1">
                  <c:v>2.5144886853805826</c:v>
                </c:pt>
                <c:pt idx="2">
                  <c:v>8.5598121972260923</c:v>
                </c:pt>
                <c:pt idx="3">
                  <c:v>40.570546950693476</c:v>
                </c:pt>
                <c:pt idx="4">
                  <c:v>2.3841555511314616</c:v>
                </c:pt>
                <c:pt idx="5">
                  <c:v>63.753904041409513</c:v>
                </c:pt>
                <c:pt idx="6">
                  <c:v>1.0661162651801712</c:v>
                </c:pt>
              </c:numCache>
            </c:numRef>
          </c:val>
          <c:extLst>
            <c:ext xmlns:c16="http://schemas.microsoft.com/office/drawing/2014/chart" uri="{C3380CC4-5D6E-409C-BE32-E72D297353CC}">
              <c16:uniqueId val="{00000009-4521-4DB5-9842-53380C150DAE}"/>
            </c:ext>
          </c:extLst>
        </c:ser>
        <c:ser>
          <c:idx val="1"/>
          <c:order val="1"/>
          <c:tx>
            <c:strRef>
              <c:f>Sheet1!$C$1</c:f>
              <c:strCache>
                <c:ptCount val="1"/>
                <c:pt idx="0">
                  <c:v>2022.</c:v>
                </c:pt>
              </c:strCache>
            </c:strRef>
          </c:tx>
          <c:spPr>
            <a:pattFill prst="dkVert">
              <a:fgClr>
                <a:srgbClr val="C00000"/>
              </a:fgClr>
              <a:bgClr>
                <a:sysClr val="window" lastClr="FFFFFF"/>
              </a:bgClr>
            </a:pattFill>
          </c:spPr>
          <c:invertIfNegative val="0"/>
          <c:dPt>
            <c:idx val="5"/>
            <c:invertIfNegative val="0"/>
            <c:bubble3D val="0"/>
            <c:extLst>
              <c:ext xmlns:c16="http://schemas.microsoft.com/office/drawing/2014/chart" uri="{C3380CC4-5D6E-409C-BE32-E72D297353CC}">
                <c16:uniqueId val="{00000011-4521-4DB5-9842-53380C150DAE}"/>
              </c:ext>
            </c:extLst>
          </c:dPt>
          <c:dLbls>
            <c:dLbl>
              <c:idx val="0"/>
              <c:layout>
                <c:manualLayout>
                  <c:x val="8.8166062575511395E-3"/>
                  <c:y val="-1.67471673701038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521-4DB5-9842-53380C150DAE}"/>
                </c:ext>
              </c:extLst>
            </c:dLbl>
            <c:dLbl>
              <c:idx val="1"/>
              <c:layout>
                <c:manualLayout>
                  <c:x val="1.7634080462164369E-2"/>
                  <c:y val="7.276491981563322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521-4DB5-9842-53380C150DAE}"/>
                </c:ext>
              </c:extLst>
            </c:dLbl>
            <c:dLbl>
              <c:idx val="2"/>
              <c:layout>
                <c:manualLayout>
                  <c:x val="8.8087947339915845E-3"/>
                  <c:y val="-5.7641733064772672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521-4DB5-9842-53380C150DAE}"/>
                </c:ext>
              </c:extLst>
            </c:dLbl>
            <c:dLbl>
              <c:idx val="3"/>
              <c:layout>
                <c:manualLayout>
                  <c:x val="4.6927814578733212E-2"/>
                  <c:y val="4.347194247077429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521-4DB5-9842-53380C150DAE}"/>
                </c:ext>
              </c:extLst>
            </c:dLbl>
            <c:dLbl>
              <c:idx val="4"/>
              <c:layout>
                <c:manualLayout>
                  <c:x val="1.6843727867349913E-2"/>
                  <c:y val="-1.56542746107917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521-4DB5-9842-53380C150DAE}"/>
                </c:ext>
              </c:extLst>
            </c:dLbl>
            <c:dLbl>
              <c:idx val="5"/>
              <c:layout>
                <c:manualLayout>
                  <c:x val="3.7477954144620809E-2"/>
                  <c:y val="0"/>
                </c:manualLayout>
              </c:layout>
              <c:numFmt formatCode="#,##0.0" sourceLinked="0"/>
              <c:spPr>
                <a:noFill/>
                <a:ln>
                  <a:noFill/>
                </a:ln>
                <a:effectLst/>
              </c:spPr>
              <c:txPr>
                <a:bodyPr wrap="square" lIns="38100" tIns="19050" rIns="38100" bIns="19050" anchor="ctr">
                  <a:spAutoFit/>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521-4DB5-9842-53380C150DAE}"/>
                </c:ext>
              </c:extLst>
            </c:dLbl>
            <c:dLbl>
              <c:idx val="6"/>
              <c:layout>
                <c:manualLayout>
                  <c:x val="1.9204891055284758E-2"/>
                  <c:y val="-3.8577833059615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521-4DB5-9842-53380C150DAE}"/>
                </c:ext>
              </c:extLst>
            </c:dLbl>
            <c:dLbl>
              <c:idx val="13"/>
              <c:layout>
                <c:manualLayout>
                  <c:x val="-6.6124113398862731E-3"/>
                  <c:y val="1.282051282051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21-4DB5-9842-53380C150DAE}"/>
                </c:ext>
              </c:extLst>
            </c:dLbl>
            <c:numFmt formatCode="#,##0.0" sourceLinked="0"/>
            <c:spPr>
              <a:noFill/>
              <a:ln>
                <a:noFill/>
              </a:ln>
              <a:effectLst/>
            </c:spPr>
            <c:txPr>
              <a:bodyPr/>
              <a:lstStyle/>
              <a:p>
                <a:pPr>
                  <a:defRPr sz="900" b="1" i="0">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#,##0.0</c:formatCode>
                <c:ptCount val="7"/>
                <c:pt idx="0">
                  <c:v>8.0446770000000001</c:v>
                </c:pt>
                <c:pt idx="1">
                  <c:v>1.997182</c:v>
                </c:pt>
                <c:pt idx="2">
                  <c:v>7.861834</c:v>
                </c:pt>
                <c:pt idx="3">
                  <c:v>80.247906999999998</c:v>
                </c:pt>
                <c:pt idx="4">
                  <c:v>2.835</c:v>
                </c:pt>
                <c:pt idx="5">
                  <c:v>55.240518000000002</c:v>
                </c:pt>
                <c:pt idx="6">
                  <c:v>1.918231</c:v>
                </c:pt>
              </c:numCache>
            </c:numRef>
          </c:val>
          <c:extLst>
            <c:ext xmlns:c16="http://schemas.microsoft.com/office/drawing/2014/chart" uri="{C3380CC4-5D6E-409C-BE32-E72D297353CC}">
              <c16:uniqueId val="{00000017-4521-4DB5-9842-53380C150DAE}"/>
            </c:ext>
          </c:extLst>
        </c:ser>
        <c:dLbls>
          <c:showLegendKey val="0"/>
          <c:showVal val="0"/>
          <c:showCatName val="0"/>
          <c:showSerName val="0"/>
          <c:showPercent val="0"/>
          <c:showBubbleSize val="0"/>
        </c:dLbls>
        <c:gapWidth val="150"/>
        <c:shape val="cylinder"/>
        <c:axId val="78564736"/>
        <c:axId val="78570624"/>
        <c:axId val="0"/>
      </c:bar3DChart>
      <c:catAx>
        <c:axId val="78564736"/>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78570624"/>
        <c:crosses val="autoZero"/>
        <c:auto val="1"/>
        <c:lblAlgn val="ctr"/>
        <c:lblOffset val="100"/>
        <c:noMultiLvlLbl val="0"/>
      </c:catAx>
      <c:valAx>
        <c:axId val="78570624"/>
        <c:scaling>
          <c:orientation val="minMax"/>
        </c:scaling>
        <c:delete val="1"/>
        <c:axPos val="l"/>
        <c:numFmt formatCode="#,##0.0" sourceLinked="1"/>
        <c:majorTickMark val="out"/>
        <c:minorTickMark val="none"/>
        <c:tickLblPos val="nextTo"/>
        <c:crossAx val="78564736"/>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1.8525114916191028E-2"/>
          <c:y val="6.0451314393400762E-2"/>
          <c:w val="0.95281519221861977"/>
          <c:h val="0.61675290588676412"/>
        </c:manualLayout>
      </c:layout>
      <c:bar3DChart>
        <c:barDir val="col"/>
        <c:grouping val="clustered"/>
        <c:varyColors val="0"/>
        <c:ser>
          <c:idx val="0"/>
          <c:order val="0"/>
          <c:tx>
            <c:strRef>
              <c:f>Sheet1!$B$1</c:f>
              <c:strCache>
                <c:ptCount val="1"/>
                <c:pt idx="0">
                  <c:v>2021.</c:v>
                </c:pt>
              </c:strCache>
            </c:strRef>
          </c:tx>
          <c:spPr>
            <a:solidFill>
              <a:srgbClr val="0070C0"/>
            </a:solidFill>
          </c:spPr>
          <c:invertIfNegative val="0"/>
          <c:dLbls>
            <c:dLbl>
              <c:idx val="0"/>
              <c:layout>
                <c:manualLayout>
                  <c:x val="-4.409171075837783E-3"/>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2D-4608-B0D3-693C2F2AAD7A}"/>
                </c:ext>
              </c:extLst>
            </c:dLbl>
            <c:dLbl>
              <c:idx val="1"/>
              <c:layout>
                <c:manualLayout>
                  <c:x val="-8.0833869257269799E-17"/>
                  <c:y val="7.93808295296678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2D-4608-B0D3-693C2F2AAD7A}"/>
                </c:ext>
              </c:extLst>
            </c:dLbl>
            <c:dLbl>
              <c:idx val="2"/>
              <c:layout>
                <c:manualLayout>
                  <c:x val="-1.1022927689594356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02D-4608-B0D3-693C2F2AAD7A}"/>
                </c:ext>
              </c:extLst>
            </c:dLbl>
            <c:dLbl>
              <c:idx val="3"/>
              <c:layout>
                <c:manualLayout>
                  <c:x val="-6.5897236024738872E-3"/>
                  <c:y val="-6.497270663252983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2D-4608-B0D3-693C2F2AAD7A}"/>
                </c:ext>
              </c:extLst>
            </c:dLbl>
            <c:dLbl>
              <c:idx val="5"/>
              <c:layout>
                <c:manualLayout>
                  <c:x val="-8.818342151675484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2D-4608-B0D3-693C2F2AAD7A}"/>
                </c:ext>
              </c:extLst>
            </c:dLbl>
            <c:dLbl>
              <c:idx val="6"/>
              <c:layout>
                <c:manualLayout>
                  <c:x val="-1.1022927689594356E-2"/>
                  <c:y val="7.93808295296685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2D-4608-B0D3-693C2F2AAD7A}"/>
                </c:ext>
              </c:extLst>
            </c:dLbl>
            <c:spPr>
              <a:noFill/>
              <a:ln>
                <a:noFill/>
              </a:ln>
              <a:effectLst/>
            </c:spPr>
            <c:txPr>
              <a:bodyPr wrap="square" lIns="38100" tIns="19050" rIns="38100" bIns="19050" anchor="ctr">
                <a:spAutoFit/>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Sheet1!$B$2:$B$8</c:f>
              <c:numCache>
                <c:formatCode>#,##0.0</c:formatCode>
                <c:ptCount val="7"/>
                <c:pt idx="0">
                  <c:v>0.34818979361603286</c:v>
                </c:pt>
                <c:pt idx="1">
                  <c:v>1.2397300418076844</c:v>
                </c:pt>
                <c:pt idx="2">
                  <c:v>8.222902249651602</c:v>
                </c:pt>
                <c:pt idx="3">
                  <c:v>32.7732491870728</c:v>
                </c:pt>
                <c:pt idx="4">
                  <c:v>2.3841555511314616</c:v>
                </c:pt>
                <c:pt idx="5">
                  <c:v>16.699890503683058</c:v>
                </c:pt>
                <c:pt idx="6">
                  <c:v>1.0584354635344084</c:v>
                </c:pt>
              </c:numCache>
            </c:numRef>
          </c:val>
          <c:extLst>
            <c:ext xmlns:c16="http://schemas.microsoft.com/office/drawing/2014/chart" uri="{C3380CC4-5D6E-409C-BE32-E72D297353CC}">
              <c16:uniqueId val="{0000000A-D02D-4608-B0D3-693C2F2AAD7A}"/>
            </c:ext>
          </c:extLst>
        </c:ser>
        <c:ser>
          <c:idx val="1"/>
          <c:order val="1"/>
          <c:tx>
            <c:strRef>
              <c:f>Sheet1!$C$1</c:f>
              <c:strCache>
                <c:ptCount val="1"/>
                <c:pt idx="0">
                  <c:v>2022.</c:v>
                </c:pt>
              </c:strCache>
            </c:strRef>
          </c:tx>
          <c:spPr>
            <a:pattFill prst="dkVert">
              <a:fgClr>
                <a:srgbClr val="C00000"/>
              </a:fgClr>
              <a:bgClr>
                <a:schemeClr val="bg1"/>
              </a:bgClr>
            </a:pattFill>
          </c:spPr>
          <c:invertIfNegative val="0"/>
          <c:dPt>
            <c:idx val="5"/>
            <c:invertIfNegative val="0"/>
            <c:bubble3D val="0"/>
            <c:spPr>
              <a:pattFill prst="dkVert">
                <a:fgClr>
                  <a:srgbClr val="C00000"/>
                </a:fgClr>
                <a:bgClr>
                  <a:sysClr val="window" lastClr="FFFFFF"/>
                </a:bgClr>
              </a:pattFill>
              <a:ln>
                <a:solidFill>
                  <a:sysClr val="windowText" lastClr="000000">
                    <a:tint val="75000"/>
                    <a:shade val="95000"/>
                    <a:satMod val="105000"/>
                  </a:sysClr>
                </a:solidFill>
              </a:ln>
            </c:spPr>
            <c:extLst>
              <c:ext xmlns:c16="http://schemas.microsoft.com/office/drawing/2014/chart" uri="{C3380CC4-5D6E-409C-BE32-E72D297353CC}">
                <c16:uniqueId val="{00000012-D02D-4608-B0D3-693C2F2AAD7A}"/>
              </c:ext>
            </c:extLst>
          </c:dPt>
          <c:dLbls>
            <c:dLbl>
              <c:idx val="0"/>
              <c:layout>
                <c:manualLayout>
                  <c:x val="8.8183421516754845E-3"/>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02D-4608-B0D3-693C2F2AAD7A}"/>
                </c:ext>
              </c:extLst>
            </c:dLbl>
            <c:dLbl>
              <c:idx val="1"/>
              <c:layout>
                <c:manualLayout>
                  <c:x val="1.3227513227513227E-2"/>
                  <c:y val="-1.58761659059337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02D-4608-B0D3-693C2F2AAD7A}"/>
                </c:ext>
              </c:extLst>
            </c:dLbl>
            <c:dLbl>
              <c:idx val="2"/>
              <c:layout>
                <c:manualLayout>
                  <c:x val="1.543209876543209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02D-4608-B0D3-693C2F2AAD7A}"/>
                </c:ext>
              </c:extLst>
            </c:dLbl>
            <c:dLbl>
              <c:idx val="3"/>
              <c:layout>
                <c:manualLayout>
                  <c:x val="4.629629629629621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02D-4608-B0D3-693C2F2AAD7A}"/>
                </c:ext>
              </c:extLst>
            </c:dLbl>
            <c:dLbl>
              <c:idx val="4"/>
              <c:layout>
                <c:manualLayout>
                  <c:x val="1.7636684303350809E-2"/>
                  <c:y val="3.96904147648342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02D-4608-B0D3-693C2F2AAD7A}"/>
                </c:ext>
              </c:extLst>
            </c:dLbl>
            <c:dLbl>
              <c:idx val="5"/>
              <c:layout>
                <c:manualLayout>
                  <c:x val="2.865961199294516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02D-4608-B0D3-693C2F2AAD7A}"/>
                </c:ext>
              </c:extLst>
            </c:dLbl>
            <c:dLbl>
              <c:idx val="6"/>
              <c:layout>
                <c:manualLayout>
                  <c:x val="1.7636684303350969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02D-4608-B0D3-693C2F2AAD7A}"/>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SZ Luka Rijeka - Škrljevo</c:v>
                </c:pt>
                <c:pt idx="1">
                  <c:v>SZ Osijek</c:v>
                </c:pt>
                <c:pt idx="2">
                  <c:v>SZ Zagreb</c:v>
                </c:pt>
                <c:pt idx="3">
                  <c:v>SZ luke Ploče</c:v>
                </c:pt>
                <c:pt idx="4">
                  <c:v>SZ luke Pula</c:v>
                </c:pt>
                <c:pt idx="5">
                  <c:v>SZ luke Rijeka</c:v>
                </c:pt>
                <c:pt idx="6">
                  <c:v>SZ luke Split</c:v>
                </c:pt>
              </c:strCache>
            </c:strRef>
          </c:cat>
          <c:val>
            <c:numRef>
              <c:f>Sheet1!$C$2:$C$8</c:f>
              <c:numCache>
                <c:formatCode>#,##0.0</c:formatCode>
                <c:ptCount val="7"/>
                <c:pt idx="0">
                  <c:v>2.5270130000000002</c:v>
                </c:pt>
                <c:pt idx="1">
                  <c:v>0.80672900000000003</c:v>
                </c:pt>
                <c:pt idx="2">
                  <c:v>7.2717349999999996</c:v>
                </c:pt>
                <c:pt idx="3">
                  <c:v>70.535832999999997</c:v>
                </c:pt>
                <c:pt idx="4">
                  <c:v>2.8352729999999999</c:v>
                </c:pt>
                <c:pt idx="5">
                  <c:v>8.3153930000000003</c:v>
                </c:pt>
                <c:pt idx="6">
                  <c:v>1.0902890000000001</c:v>
                </c:pt>
              </c:numCache>
            </c:numRef>
          </c:val>
          <c:extLst>
            <c:ext xmlns:c16="http://schemas.microsoft.com/office/drawing/2014/chart" uri="{C3380CC4-5D6E-409C-BE32-E72D297353CC}">
              <c16:uniqueId val="{00000017-D02D-4608-B0D3-693C2F2AAD7A}"/>
            </c:ext>
          </c:extLst>
        </c:ser>
        <c:dLbls>
          <c:showLegendKey val="0"/>
          <c:showVal val="0"/>
          <c:showCatName val="0"/>
          <c:showSerName val="0"/>
          <c:showPercent val="0"/>
          <c:showBubbleSize val="0"/>
        </c:dLbls>
        <c:gapWidth val="150"/>
        <c:shape val="cylinder"/>
        <c:axId val="100917248"/>
        <c:axId val="100918784"/>
        <c:axId val="0"/>
      </c:bar3DChart>
      <c:catAx>
        <c:axId val="100917248"/>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00918784"/>
        <c:crosses val="autoZero"/>
        <c:auto val="1"/>
        <c:lblAlgn val="ctr"/>
        <c:lblOffset val="100"/>
        <c:noMultiLvlLbl val="0"/>
      </c:catAx>
      <c:valAx>
        <c:axId val="100918784"/>
        <c:scaling>
          <c:orientation val="minMax"/>
          <c:max val="75"/>
          <c:min val="0"/>
        </c:scaling>
        <c:delete val="1"/>
        <c:axPos val="l"/>
        <c:numFmt formatCode="#,##0.0" sourceLinked="1"/>
        <c:majorTickMark val="out"/>
        <c:minorTickMark val="none"/>
        <c:tickLblPos val="nextTo"/>
        <c:crossAx val="100917248"/>
        <c:crosses val="autoZero"/>
        <c:crossBetween val="between"/>
      </c:valAx>
    </c:plotArea>
    <c:legend>
      <c:legendPos val="b"/>
      <c:legendEntry>
        <c:idx val="0"/>
        <c:txPr>
          <a:bodyPr/>
          <a:lstStyle/>
          <a:p>
            <a:pPr>
              <a:defRPr b="0" i="1">
                <a:latin typeface="Times New Roman" panose="02020603050405020304" pitchFamily="18" charset="0"/>
                <a:cs typeface="Times New Roman" panose="02020603050405020304" pitchFamily="18" charset="0"/>
              </a:defRPr>
            </a:pPr>
            <a:endParaRPr lang="sr-Latn-RS"/>
          </a:p>
        </c:txPr>
      </c:legendEntry>
      <c:legendEntry>
        <c:idx val="1"/>
        <c:txPr>
          <a:bodyPr/>
          <a:lstStyle/>
          <a:p>
            <a:pPr>
              <a:defRPr b="1" i="0">
                <a:latin typeface="Times New Roman" panose="02020603050405020304" pitchFamily="18" charset="0"/>
                <a:cs typeface="Times New Roman" panose="02020603050405020304" pitchFamily="18" charset="0"/>
              </a:defRPr>
            </a:pPr>
            <a:endParaRPr lang="sr-Latn-RS"/>
          </a:p>
        </c:txPr>
      </c:legendEntry>
      <c:layout/>
      <c:overlay val="0"/>
      <c:txPr>
        <a:bodyPr/>
        <a:lstStyle/>
        <a:p>
          <a:pPr>
            <a:defRPr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spPr>
    <a:ln w="6350"/>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9449005827978207E-2"/>
          <c:y val="9.7030795678842041E-2"/>
          <c:w val="0.95760176465926972"/>
          <c:h val="0.55827606454853518"/>
        </c:manualLayout>
      </c:layout>
      <c:bar3DChart>
        <c:barDir val="col"/>
        <c:grouping val="percentStacked"/>
        <c:varyColors val="0"/>
        <c:ser>
          <c:idx val="0"/>
          <c:order val="0"/>
          <c:tx>
            <c:strRef>
              <c:f>Sheet1!$B$1</c:f>
              <c:strCache>
                <c:ptCount val="1"/>
                <c:pt idx="0">
                  <c:v>EU</c:v>
                </c:pt>
              </c:strCache>
            </c:strRef>
          </c:tx>
          <c:spPr>
            <a:solidFill>
              <a:srgbClr val="0070C0"/>
            </a:solidFill>
          </c:spPr>
          <c:invertIfNegative val="0"/>
          <c:dLbls>
            <c:dLbl>
              <c:idx val="0"/>
              <c:layout>
                <c:manualLayout>
                  <c:x val="1.984126984126984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02-4564-9D15-D59D2E21C77C}"/>
                </c:ext>
              </c:extLst>
            </c:dLbl>
            <c:dLbl>
              <c:idx val="1"/>
              <c:layout>
                <c:manualLayout>
                  <c:x val="2.6455026455026454E-2"/>
                  <c:y val="-2.08029956313709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02-4564-9D15-D59D2E21C77C}"/>
                </c:ext>
              </c:extLst>
            </c:dLbl>
            <c:dLbl>
              <c:idx val="2"/>
              <c:layout>
                <c:manualLayout>
                  <c:x val="2.2041371132954245E-2"/>
                  <c:y val="-7.624140183651765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02-4564-9D15-D59D2E21C77C}"/>
                </c:ext>
              </c:extLst>
            </c:dLbl>
            <c:dLbl>
              <c:idx val="3"/>
              <c:layout>
                <c:manualLayout>
                  <c:x val="2.2041371132954166E-2"/>
                  <c:y val="-4.9904039509329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E02-4564-9D15-D59D2E21C77C}"/>
                </c:ext>
              </c:extLst>
            </c:dLbl>
            <c:dLbl>
              <c:idx val="4"/>
              <c:layout>
                <c:manualLayout>
                  <c:x val="2.2045855379188632E-2"/>
                  <c:y val="-1.248179737882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E02-4564-9D15-D59D2E21C77C}"/>
                </c:ext>
              </c:extLst>
            </c:dLbl>
            <c:dLbl>
              <c:idx val="5"/>
              <c:layout>
                <c:manualLayout>
                  <c:x val="1.5428959793067971E-2"/>
                  <c:y val="-4.15866995911085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E02-4564-9D15-D59D2E21C77C}"/>
                </c:ext>
              </c:extLst>
            </c:dLbl>
            <c:dLbl>
              <c:idx val="6"/>
              <c:layout>
                <c:manualLayout>
                  <c:x val="2.86559666152842E-2"/>
                  <c:y val="4.16059912627410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02-4564-9D15-D59D2E21C77C}"/>
                </c:ext>
              </c:extLst>
            </c:dLbl>
            <c:dLbl>
              <c:idx val="7"/>
              <c:layout>
                <c:manualLayout>
                  <c:x val="1.7636684303350969E-2"/>
                  <c:y val="-8.32119825254844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E02-4564-9D15-D59D2E21C77C}"/>
                </c:ext>
              </c:extLst>
            </c:dLbl>
            <c:numFmt formatCode="#,##0" sourceLinked="0"/>
            <c:spPr>
              <a:solidFill>
                <a:sysClr val="window" lastClr="FFFFFF"/>
              </a:solidFill>
              <a:ln w="3175">
                <a:solidFill>
                  <a:sysClr val="windowText" lastClr="000000"/>
                </a:solidFill>
                <a:prstDash val="sysDash"/>
              </a:ln>
            </c:spPr>
            <c:txPr>
              <a:bodyPr/>
              <a:lstStyle/>
              <a:p>
                <a:pPr>
                  <a:defRPr sz="900" i="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Sheet1!$B$2:$B$10</c:f>
              <c:numCache>
                <c:formatCode>#,##0.0</c:formatCode>
                <c:ptCount val="9"/>
                <c:pt idx="0">
                  <c:v>31.412236936299621</c:v>
                </c:pt>
                <c:pt idx="1">
                  <c:v>40.393364250228572</c:v>
                </c:pt>
                <c:pt idx="2">
                  <c:v>92.494130504409029</c:v>
                </c:pt>
                <c:pt idx="3">
                  <c:v>87.897411455229602</c:v>
                </c:pt>
                <c:pt idx="4">
                  <c:v>100</c:v>
                </c:pt>
                <c:pt idx="5">
                  <c:v>15.053068474122563</c:v>
                </c:pt>
                <c:pt idx="6">
                  <c:v>56.838253578427214</c:v>
                </c:pt>
                <c:pt idx="7">
                  <c:v>59.048277036717465</c:v>
                </c:pt>
              </c:numCache>
            </c:numRef>
          </c:val>
          <c:extLst>
            <c:ext xmlns:c16="http://schemas.microsoft.com/office/drawing/2014/chart" uri="{C3380CC4-5D6E-409C-BE32-E72D297353CC}">
              <c16:uniqueId val="{00000009-0E02-4564-9D15-D59D2E21C77C}"/>
            </c:ext>
          </c:extLst>
        </c:ser>
        <c:ser>
          <c:idx val="1"/>
          <c:order val="1"/>
          <c:tx>
            <c:strRef>
              <c:f>Sheet1!$C$1</c:f>
              <c:strCache>
                <c:ptCount val="1"/>
                <c:pt idx="0">
                  <c:v>treće zemlje</c:v>
                </c:pt>
              </c:strCache>
            </c:strRef>
          </c:tx>
          <c:spPr>
            <a:pattFill prst="dkVert">
              <a:fgClr>
                <a:srgbClr val="C00000"/>
              </a:fgClr>
              <a:bgClr>
                <a:sysClr val="window" lastClr="FFFFFF"/>
              </a:bgClr>
            </a:pattFill>
          </c:spPr>
          <c:invertIfNegative val="0"/>
          <c:dLbls>
            <c:dLbl>
              <c:idx val="0"/>
              <c:layout>
                <c:manualLayout>
                  <c:x val="2.4250440917107544E-2"/>
                  <c:y val="-4.1605991262742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E02-4564-9D15-D59D2E21C77C}"/>
                </c:ext>
              </c:extLst>
            </c:dLbl>
            <c:dLbl>
              <c:idx val="1"/>
              <c:layout>
                <c:manualLayout>
                  <c:x val="1.984126984126984E-2"/>
                  <c:y val="-8.32119825254836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E02-4564-9D15-D59D2E21C77C}"/>
                </c:ext>
              </c:extLst>
            </c:dLbl>
            <c:dLbl>
              <c:idx val="2"/>
              <c:layout>
                <c:manualLayout>
                  <c:x val="2.2045855379188711E-2"/>
                  <c:y val="-1.24817973788225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E02-4564-9D15-D59D2E21C77C}"/>
                </c:ext>
              </c:extLst>
            </c:dLbl>
            <c:dLbl>
              <c:idx val="3"/>
              <c:layout>
                <c:manualLayout>
                  <c:x val="2.4250440917107582E-2"/>
                  <c:y val="-4.16059912627419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E02-4564-9D15-D59D2E21C77C}"/>
                </c:ext>
              </c:extLst>
            </c:dLbl>
            <c:dLbl>
              <c:idx val="4"/>
              <c:layout>
                <c:manualLayout>
                  <c:x val="2.8659611992945325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E02-4564-9D15-D59D2E21C77C}"/>
                </c:ext>
              </c:extLst>
            </c:dLbl>
            <c:dLbl>
              <c:idx val="5"/>
              <c:layout>
                <c:manualLayout>
                  <c:x val="2.8659611992945325E-2"/>
                  <c:y val="-4.160599126274183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E02-4564-9D15-D59D2E21C77C}"/>
                </c:ext>
              </c:extLst>
            </c:dLbl>
            <c:dLbl>
              <c:idx val="6"/>
              <c:layout>
                <c:manualLayout>
                  <c:x val="3.306878306878306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E02-4564-9D15-D59D2E21C77C}"/>
                </c:ext>
              </c:extLst>
            </c:dLbl>
            <c:dLbl>
              <c:idx val="7"/>
              <c:layout>
                <c:manualLayout>
                  <c:x val="2.204585537918871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E02-4564-9D15-D59D2E21C77C}"/>
                </c:ext>
              </c:extLst>
            </c:dLbl>
            <c:numFmt formatCode="#,##0" sourceLinked="0"/>
            <c:spPr>
              <a:solidFill>
                <a:sysClr val="window" lastClr="FFFFFF"/>
              </a:solidFill>
              <a:ln>
                <a:solidFill>
                  <a:sysClr val="windowText" lastClr="000000"/>
                </a:solid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Sheet1!$C$2:$C$10</c:f>
              <c:numCache>
                <c:formatCode>#,##0.0</c:formatCode>
                <c:ptCount val="9"/>
                <c:pt idx="0">
                  <c:v>68.587763063700379</c:v>
                </c:pt>
                <c:pt idx="1">
                  <c:v>59.606635749771428</c:v>
                </c:pt>
                <c:pt idx="2">
                  <c:v>7.505869495590983</c:v>
                </c:pt>
                <c:pt idx="3">
                  <c:v>12.102588544770397</c:v>
                </c:pt>
                <c:pt idx="4">
                  <c:v>0</c:v>
                </c:pt>
                <c:pt idx="5">
                  <c:v>84.946931525877432</c:v>
                </c:pt>
                <c:pt idx="6">
                  <c:v>43.161746421572786</c:v>
                </c:pt>
                <c:pt idx="7">
                  <c:v>40.951722963282542</c:v>
                </c:pt>
              </c:numCache>
            </c:numRef>
          </c:val>
          <c:extLst>
            <c:ext xmlns:c16="http://schemas.microsoft.com/office/drawing/2014/chart" uri="{C3380CC4-5D6E-409C-BE32-E72D297353CC}">
              <c16:uniqueId val="{00000013-0E02-4564-9D15-D59D2E21C77C}"/>
            </c:ext>
          </c:extLst>
        </c:ser>
        <c:dLbls>
          <c:showLegendKey val="0"/>
          <c:showVal val="0"/>
          <c:showCatName val="0"/>
          <c:showSerName val="0"/>
          <c:showPercent val="0"/>
          <c:showBubbleSize val="0"/>
        </c:dLbls>
        <c:gapWidth val="150"/>
        <c:shape val="cylinder"/>
        <c:axId val="155366144"/>
        <c:axId val="155367680"/>
        <c:axId val="0"/>
      </c:bar3DChart>
      <c:catAx>
        <c:axId val="155366144"/>
        <c:scaling>
          <c:orientation val="minMax"/>
        </c:scaling>
        <c:delete val="0"/>
        <c:axPos val="b"/>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sr-Latn-RS"/>
          </a:p>
        </c:txPr>
        <c:crossAx val="155367680"/>
        <c:crosses val="autoZero"/>
        <c:auto val="1"/>
        <c:lblAlgn val="ctr"/>
        <c:lblOffset val="100"/>
        <c:noMultiLvlLbl val="0"/>
      </c:catAx>
      <c:valAx>
        <c:axId val="155367680"/>
        <c:scaling>
          <c:orientation val="minMax"/>
        </c:scaling>
        <c:delete val="1"/>
        <c:axPos val="l"/>
        <c:numFmt formatCode="0%" sourceLinked="0"/>
        <c:majorTickMark val="out"/>
        <c:minorTickMark val="none"/>
        <c:tickLblPos val="nextTo"/>
        <c:crossAx val="155366144"/>
        <c:crosses val="autoZero"/>
        <c:crossBetween val="between"/>
      </c:valAx>
    </c:plotArea>
    <c:legend>
      <c:legendPos val="b"/>
      <c:legendEntry>
        <c:idx val="1"/>
        <c:txPr>
          <a:bodyPr/>
          <a:lstStyle/>
          <a:p>
            <a:pPr>
              <a:defRPr sz="1100" b="0" i="1">
                <a:latin typeface="Times New Roman" panose="02020603050405020304" pitchFamily="18" charset="0"/>
                <a:cs typeface="Times New Roman" panose="02020603050405020304" pitchFamily="18" charset="0"/>
              </a:defRPr>
            </a:pPr>
            <a:endParaRPr lang="sr-Latn-RS"/>
          </a:p>
        </c:txPr>
      </c:legendEntry>
      <c:layout>
        <c:manualLayout>
          <c:xMode val="edge"/>
          <c:yMode val="edge"/>
          <c:x val="0.39639222545300129"/>
          <c:y val="0.88432027440297856"/>
          <c:w val="0.22294921468149814"/>
          <c:h val="0.1156797255970214"/>
        </c:manualLayout>
      </c:layout>
      <c:overlay val="0"/>
      <c:txPr>
        <a:bodyPr/>
        <a:lstStyle/>
        <a:p>
          <a:pPr>
            <a:defRPr sz="1100" b="0" i="0">
              <a:latin typeface="Times New Roman" panose="02020603050405020304" pitchFamily="18" charset="0"/>
              <a:cs typeface="Times New Roman" panose="02020603050405020304" pitchFamily="18" charset="0"/>
            </a:defRPr>
          </a:pPr>
          <a:endParaRPr lang="sr-Latn-R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147731533558302E-2"/>
          <c:y val="5.6641137441861139E-2"/>
          <c:w val="0.95760176465926972"/>
          <c:h val="0.62700929930858762"/>
        </c:manualLayout>
      </c:layout>
      <c:bar3DChart>
        <c:barDir val="col"/>
        <c:grouping val="percentStacked"/>
        <c:varyColors val="0"/>
        <c:ser>
          <c:idx val="0"/>
          <c:order val="0"/>
          <c:tx>
            <c:strRef>
              <c:f>Sheet1!$B$1</c:f>
              <c:strCache>
                <c:ptCount val="1"/>
                <c:pt idx="0">
                  <c:v>2012.</c:v>
                </c:pt>
              </c:strCache>
            </c:strRef>
          </c:tx>
          <c:spPr>
            <a:solidFill>
              <a:schemeClr val="accent1"/>
            </a:solidFill>
            <a:ln>
              <a:noFill/>
            </a:ln>
            <a:effectLst/>
            <a:sp3d/>
          </c:spPr>
          <c:invertIfNegative val="0"/>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Sheet1!$B$2:$B$9</c:f>
            </c:numRef>
          </c:val>
          <c:extLst>
            <c:ext xmlns:c16="http://schemas.microsoft.com/office/drawing/2014/chart" uri="{C3380CC4-5D6E-409C-BE32-E72D297353CC}">
              <c16:uniqueId val="{00000000-65E7-4D4C-B2C9-ACE2DC32A9AD}"/>
            </c:ext>
          </c:extLst>
        </c:ser>
        <c:ser>
          <c:idx val="1"/>
          <c:order val="1"/>
          <c:tx>
            <c:strRef>
              <c:f>Sheet1!$C$1</c:f>
              <c:strCache>
                <c:ptCount val="1"/>
                <c:pt idx="0">
                  <c:v>prihod koji nije ostvaren izvozom</c:v>
                </c:pt>
              </c:strCache>
            </c:strRef>
          </c:tx>
          <c:spPr>
            <a:solidFill>
              <a:schemeClr val="accent1">
                <a:lumMod val="75000"/>
              </a:schemeClr>
            </a:solidFill>
            <a:ln>
              <a:noFill/>
            </a:ln>
            <a:effectLst/>
            <a:sp3d/>
          </c:spPr>
          <c:invertIfNegative val="0"/>
          <c:dLbls>
            <c:dLbl>
              <c:idx val="0"/>
              <c:layout>
                <c:manualLayout>
                  <c:x val="3.3068783068783067E-2"/>
                  <c:y val="-1.47765053564831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5E7-4D4C-B2C9-ACE2DC32A9AD}"/>
                </c:ext>
              </c:extLst>
            </c:dLbl>
            <c:dLbl>
              <c:idx val="1"/>
              <c:layout>
                <c:manualLayout>
                  <c:x val="2.42504409171075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5E7-4D4C-B2C9-ACE2DC32A9AD}"/>
                </c:ext>
              </c:extLst>
            </c:dLbl>
            <c:dLbl>
              <c:idx val="2"/>
              <c:layout>
                <c:manualLayout>
                  <c:x val="2.4250440917107503E-2"/>
                  <c:y val="-1.477650535648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5E7-4D4C-B2C9-ACE2DC32A9AD}"/>
                </c:ext>
              </c:extLst>
            </c:dLbl>
            <c:dLbl>
              <c:idx val="3"/>
              <c:layout>
                <c:manualLayout>
                  <c:x val="2.204585537918871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5E7-4D4C-B2C9-ACE2DC32A9AD}"/>
                </c:ext>
              </c:extLst>
            </c:dLbl>
            <c:dLbl>
              <c:idx val="4"/>
              <c:layout>
                <c:manualLayout>
                  <c:x val="3.3068783068782991E-2"/>
                  <c:y val="-2.5858884373845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5E7-4D4C-B2C9-ACE2DC32A9AD}"/>
                </c:ext>
              </c:extLst>
            </c:dLbl>
            <c:dLbl>
              <c:idx val="5"/>
              <c:layout>
                <c:manualLayout>
                  <c:x val="3.747795414462065E-2"/>
                  <c:y val="-7.388252678241596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5E7-4D4C-B2C9-ACE2DC32A9AD}"/>
                </c:ext>
              </c:extLst>
            </c:dLbl>
            <c:dLbl>
              <c:idx val="6"/>
              <c:layout>
                <c:manualLayout>
                  <c:x val="2.425044091710742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5E7-4D4C-B2C9-ACE2DC32A9AD}"/>
                </c:ext>
              </c:extLst>
            </c:dLbl>
            <c:dLbl>
              <c:idx val="7"/>
              <c:numFmt formatCode="#,##0.0" sourceLinked="0"/>
              <c:spPr>
                <a:solidFill>
                  <a:sysClr val="window" lastClr="FFFFFF"/>
                </a:solidFill>
                <a:ln w="3175">
                  <a:solidFill>
                    <a:sysClr val="windowText" lastClr="000000"/>
                  </a:solid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extLst>
                <c:ext xmlns:c16="http://schemas.microsoft.com/office/drawing/2014/chart" uri="{C3380CC4-5D6E-409C-BE32-E72D297353CC}">
                  <c16:uniqueId val="{00000008-65E7-4D4C-B2C9-ACE2DC32A9AD}"/>
                </c:ext>
              </c:extLst>
            </c:dLbl>
            <c:numFmt formatCode="#,##0" sourceLinked="0"/>
            <c:spPr>
              <a:solidFill>
                <a:sysClr val="window" lastClr="FFFFFF"/>
              </a:solidFill>
              <a:ln w="3175">
                <a:solidFill>
                  <a:sysClr val="windowText" lastClr="000000"/>
                </a:solidFill>
              </a:ln>
              <a:effectLst/>
            </c:spPr>
            <c:txPr>
              <a:bodyPr rot="0" spcFirstLastPara="1" vertOverflow="ellipsis" vert="horz" wrap="square" lIns="38100" tIns="19050" rIns="38100" bIns="19050" anchor="ctr" anchorCtr="1">
                <a:spAutoFit/>
              </a:bodyPr>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Sheet1!$C$2:$C$9</c:f>
              <c:numCache>
                <c:formatCode>#,##0.0</c:formatCode>
                <c:ptCount val="8"/>
                <c:pt idx="0">
                  <c:v>12.441253286441892</c:v>
                </c:pt>
                <c:pt idx="1">
                  <c:v>74.996372488300253</c:v>
                </c:pt>
                <c:pt idx="2">
                  <c:v>65.92758032085959</c:v>
                </c:pt>
                <c:pt idx="3">
                  <c:v>29.587114834214574</c:v>
                </c:pt>
                <c:pt idx="4">
                  <c:v>52.56648503979914</c:v>
                </c:pt>
                <c:pt idx="5">
                  <c:v>7.4306127813094633</c:v>
                </c:pt>
                <c:pt idx="6">
                  <c:v>52.216663116976605</c:v>
                </c:pt>
                <c:pt idx="7">
                  <c:v>29.36227802184068</c:v>
                </c:pt>
              </c:numCache>
            </c:numRef>
          </c:val>
          <c:extLst>
            <c:ext xmlns:c16="http://schemas.microsoft.com/office/drawing/2014/chart" uri="{C3380CC4-5D6E-409C-BE32-E72D297353CC}">
              <c16:uniqueId val="{0000000A-65E7-4D4C-B2C9-ACE2DC32A9AD}"/>
            </c:ext>
          </c:extLst>
        </c:ser>
        <c:ser>
          <c:idx val="2"/>
          <c:order val="2"/>
          <c:tx>
            <c:strRef>
              <c:f>Sheet1!$D$1</c:f>
              <c:strCache>
                <c:ptCount val="1"/>
                <c:pt idx="0">
                  <c:v>prihod ostvaren izvozom</c:v>
                </c:pt>
              </c:strCache>
            </c:strRef>
          </c:tx>
          <c:spPr>
            <a:pattFill prst="dkVert">
              <a:fgClr>
                <a:srgbClr val="C00000"/>
              </a:fgClr>
              <a:bgClr>
                <a:schemeClr val="bg1"/>
              </a:bgClr>
            </a:pattFill>
            <a:ln>
              <a:noFill/>
            </a:ln>
            <a:effectLst/>
            <a:sp3d/>
          </c:spPr>
          <c:invertIfNegative val="0"/>
          <c:dLbls>
            <c:dLbl>
              <c:idx val="0"/>
              <c:layout>
                <c:manualLayout>
                  <c:x val="3.5265141620330592E-2"/>
                  <c:y val="2.1701138195488624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5E7-4D4C-B2C9-ACE2DC32A9AD}"/>
                </c:ext>
              </c:extLst>
            </c:dLbl>
            <c:dLbl>
              <c:idx val="1"/>
              <c:layout>
                <c:manualLayout>
                  <c:x val="3.7472572872835258E-2"/>
                  <c:y val="-4.0271212866031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5E7-4D4C-B2C9-ACE2DC32A9AD}"/>
                </c:ext>
              </c:extLst>
            </c:dLbl>
            <c:dLbl>
              <c:idx val="2"/>
              <c:layout>
                <c:manualLayout>
                  <c:x val="3.0857919586135943E-2"/>
                  <c:y val="3.78787878787878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5E7-4D4C-B2C9-ACE2DC32A9AD}"/>
                </c:ext>
              </c:extLst>
            </c:dLbl>
            <c:dLbl>
              <c:idx val="3"/>
              <c:layout>
                <c:manualLayout>
                  <c:x val="3.526619381272687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5E7-4D4C-B2C9-ACE2DC32A9AD}"/>
                </c:ext>
              </c:extLst>
            </c:dLbl>
            <c:dLbl>
              <c:idx val="4"/>
              <c:layout>
                <c:manualLayout>
                  <c:x val="2.6452110657996252E-2"/>
                  <c:y val="-2.27272727272727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5E7-4D4C-B2C9-ACE2DC32A9AD}"/>
                </c:ext>
              </c:extLst>
            </c:dLbl>
            <c:dLbl>
              <c:idx val="5"/>
              <c:layout>
                <c:manualLayout>
                  <c:x val="2.2041371132954245E-2"/>
                  <c:y val="-0.166666666666666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5E7-4D4C-B2C9-ACE2DC32A9AD}"/>
                </c:ext>
              </c:extLst>
            </c:dLbl>
            <c:dLbl>
              <c:idx val="6"/>
              <c:layout>
                <c:manualLayout>
                  <c:x val="4.4085114360704752E-2"/>
                  <c:y val="-8.21582424103156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5E7-4D4C-B2C9-ACE2DC32A9AD}"/>
                </c:ext>
              </c:extLst>
            </c:dLbl>
            <c:dLbl>
              <c:idx val="7"/>
              <c:layout>
                <c:manualLayout>
                  <c:x val="2.2041371132954245E-2"/>
                  <c:y val="0"/>
                </c:manualLayout>
              </c:layout>
              <c:numFmt formatCode="#,##0.0" sourceLinked="0"/>
              <c:spPr>
                <a:solidFill>
                  <a:sysClr val="window" lastClr="FFFFFF"/>
                </a:solidFill>
                <a:ln w="3175">
                  <a:solidFill>
                    <a:sysClr val="windowText" lastClr="000000"/>
                  </a:solid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5E7-4D4C-B2C9-ACE2DC32A9AD}"/>
                </c:ext>
              </c:extLst>
            </c:dLbl>
            <c:numFmt formatCode="#,##0" sourceLinked="0"/>
            <c:spPr>
              <a:solidFill>
                <a:sysClr val="window" lastClr="FFFFFF"/>
              </a:solidFill>
              <a:ln w="3175">
                <a:solidFill>
                  <a:sysClr val="windowText" lastClr="000000"/>
                </a:solid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SZ Luka Rijeka - Škrljevo</c:v>
                </c:pt>
                <c:pt idx="1">
                  <c:v>SZ Osijek</c:v>
                </c:pt>
                <c:pt idx="2">
                  <c:v>SZ Zagreb</c:v>
                </c:pt>
                <c:pt idx="3">
                  <c:v>SZ luke Ploče</c:v>
                </c:pt>
                <c:pt idx="4">
                  <c:v>SZ luke Pula</c:v>
                </c:pt>
                <c:pt idx="5">
                  <c:v>SZ luke Rijeka</c:v>
                </c:pt>
                <c:pt idx="6">
                  <c:v>SZ luke Split</c:v>
                </c:pt>
                <c:pt idx="7">
                  <c:v>ukupno</c:v>
                </c:pt>
              </c:strCache>
            </c:strRef>
          </c:cat>
          <c:val>
            <c:numRef>
              <c:f>Sheet1!$D$2:$D$9</c:f>
              <c:numCache>
                <c:formatCode>#,##0.0</c:formatCode>
                <c:ptCount val="8"/>
                <c:pt idx="0">
                  <c:v>87.558746713558108</c:v>
                </c:pt>
                <c:pt idx="1">
                  <c:v>25.003627511699744</c:v>
                </c:pt>
                <c:pt idx="2">
                  <c:v>34.072419679140417</c:v>
                </c:pt>
                <c:pt idx="3">
                  <c:v>70.412885165785426</c:v>
                </c:pt>
                <c:pt idx="4">
                  <c:v>47.43351496020086</c:v>
                </c:pt>
                <c:pt idx="5">
                  <c:v>92.569387218690537</c:v>
                </c:pt>
                <c:pt idx="6">
                  <c:v>47.783336883023395</c:v>
                </c:pt>
                <c:pt idx="7">
                  <c:v>70.63772197815932</c:v>
                </c:pt>
              </c:numCache>
            </c:numRef>
          </c:val>
          <c:extLst>
            <c:ext xmlns:c16="http://schemas.microsoft.com/office/drawing/2014/chart" uri="{C3380CC4-5D6E-409C-BE32-E72D297353CC}">
              <c16:uniqueId val="{00000016-65E7-4D4C-B2C9-ACE2DC32A9AD}"/>
            </c:ext>
          </c:extLst>
        </c:ser>
        <c:dLbls>
          <c:showLegendKey val="0"/>
          <c:showVal val="0"/>
          <c:showCatName val="0"/>
          <c:showSerName val="0"/>
          <c:showPercent val="0"/>
          <c:showBubbleSize val="0"/>
        </c:dLbls>
        <c:gapWidth val="150"/>
        <c:shape val="cylinder"/>
        <c:axId val="85754624"/>
        <c:axId val="85756160"/>
        <c:axId val="0"/>
      </c:bar3DChart>
      <c:catAx>
        <c:axId val="8575462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crossAx val="85756160"/>
        <c:crosses val="autoZero"/>
        <c:auto val="1"/>
        <c:lblAlgn val="ctr"/>
        <c:lblOffset val="100"/>
        <c:noMultiLvlLbl val="0"/>
      </c:catAx>
      <c:valAx>
        <c:axId val="85756160"/>
        <c:scaling>
          <c:orientation val="minMax"/>
        </c:scaling>
        <c:delete val="1"/>
        <c:axPos val="l"/>
        <c:numFmt formatCode="0%" sourceLinked="0"/>
        <c:majorTickMark val="out"/>
        <c:minorTickMark val="none"/>
        <c:tickLblPos val="nextTo"/>
        <c:crossAx val="8575462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legendEntry>
      <c:legendEntry>
        <c:idx val="1"/>
        <c:txPr>
          <a:bodyPr rot="0" spcFirstLastPara="1" vertOverflow="ellipsis" vert="horz" wrap="square" anchor="ctr" anchorCtr="1"/>
          <a:lstStyle/>
          <a:p>
            <a:pPr>
              <a:defRPr sz="10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legendEntry>
      <c:layout>
        <c:manualLayout>
          <c:xMode val="edge"/>
          <c:yMode val="edge"/>
          <c:x val="0.30504230341647059"/>
          <c:y val="0.88625697739020159"/>
          <c:w val="0.40621691624903766"/>
          <c:h val="0.113214500754823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F76351-F937-44BA-B6FC-B76D690A9E8B}"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hr-HR"/>
        </a:p>
      </dgm:t>
    </dgm:pt>
    <dgm:pt modelId="{5245993F-15F0-44DC-847E-7AD1C3ECEB50}">
      <dgm:prSet phldrT="[Text]" custT="1"/>
      <dgm:spPr/>
      <dgm:t>
        <a:bodyPr/>
        <a:lstStyle/>
        <a:p>
          <a:r>
            <a:rPr lang="hr-HR" sz="1200" dirty="0">
              <a:latin typeface="Times New Roman" panose="02020603050405020304" pitchFamily="18" charset="0"/>
              <a:cs typeface="Times New Roman" panose="02020603050405020304" pitchFamily="18" charset="0"/>
            </a:rPr>
            <a:t>Vlada Republike Hrvatske</a:t>
          </a:r>
        </a:p>
      </dgm:t>
    </dgm:pt>
    <dgm:pt modelId="{E8356584-623C-4D4D-B436-1C7AF611434D}" type="parTrans" cxnId="{ED45FF13-7DEE-412D-9BCD-74B932034926}">
      <dgm:prSet/>
      <dgm:spPr/>
      <dgm:t>
        <a:bodyPr/>
        <a:lstStyle/>
        <a:p>
          <a:endParaRPr lang="hr-HR" sz="1200">
            <a:latin typeface="Times New Roman" panose="02020603050405020304" pitchFamily="18" charset="0"/>
            <a:cs typeface="Times New Roman" panose="02020603050405020304" pitchFamily="18" charset="0"/>
          </a:endParaRPr>
        </a:p>
      </dgm:t>
    </dgm:pt>
    <dgm:pt modelId="{6802F0CF-5854-475B-825E-7BC0C34B6A68}" type="sibTrans" cxnId="{ED45FF13-7DEE-412D-9BCD-74B932034926}">
      <dgm:prSet/>
      <dgm:spPr/>
      <dgm:t>
        <a:bodyPr/>
        <a:lstStyle/>
        <a:p>
          <a:endParaRPr lang="hr-HR" sz="1200">
            <a:latin typeface="Times New Roman" panose="02020603050405020304" pitchFamily="18" charset="0"/>
            <a:cs typeface="Times New Roman" panose="02020603050405020304" pitchFamily="18" charset="0"/>
          </a:endParaRPr>
        </a:p>
      </dgm:t>
    </dgm:pt>
    <dgm:pt modelId="{BAEF8637-CD0D-4AB8-95B7-F90960E56A54}" type="asst">
      <dgm:prSet custT="1"/>
      <dgm:spPr/>
      <dgm:t>
        <a:bodyPr/>
        <a:lstStyle/>
        <a:p>
          <a:r>
            <a:rPr lang="hr-HR" sz="1200" dirty="0">
              <a:latin typeface="Times New Roman" panose="02020603050405020304" pitchFamily="18" charset="0"/>
              <a:cs typeface="Times New Roman" panose="02020603050405020304" pitchFamily="18" charset="0"/>
            </a:rPr>
            <a:t>Koncesija* za osnivanje slobodne zone</a:t>
          </a:r>
        </a:p>
      </dgm:t>
    </dgm:pt>
    <dgm:pt modelId="{2F6AC334-7752-4F9A-ACFA-11E2FA0E686A}" type="parTrans" cxnId="{58087AB7-0D8A-4A85-B045-6D9A62D69E60}">
      <dgm:prSet/>
      <dgm:spPr/>
      <dgm:t>
        <a:bodyPr/>
        <a:lstStyle/>
        <a:p>
          <a:endParaRPr lang="hr-HR" sz="1200">
            <a:latin typeface="Times New Roman" panose="02020603050405020304" pitchFamily="18" charset="0"/>
            <a:cs typeface="Times New Roman" panose="02020603050405020304" pitchFamily="18" charset="0"/>
          </a:endParaRPr>
        </a:p>
      </dgm:t>
    </dgm:pt>
    <dgm:pt modelId="{F2007280-EF01-4213-BFC5-084ABDC9EDF5}" type="sibTrans" cxnId="{58087AB7-0D8A-4A85-B045-6D9A62D69E60}">
      <dgm:prSet/>
      <dgm:spPr/>
      <dgm:t>
        <a:bodyPr/>
        <a:lstStyle/>
        <a:p>
          <a:endParaRPr lang="hr-HR" sz="1200">
            <a:latin typeface="Times New Roman" panose="02020603050405020304" pitchFamily="18" charset="0"/>
            <a:cs typeface="Times New Roman" panose="02020603050405020304" pitchFamily="18" charset="0"/>
          </a:endParaRPr>
        </a:p>
      </dgm:t>
    </dgm:pt>
    <dgm:pt modelId="{A16B8E29-0D3C-40B7-A373-9BA51D7FC8DA}" type="asst">
      <dgm:prSet custT="1"/>
      <dgm:spPr/>
      <dgm:t>
        <a:bodyPr/>
        <a:lstStyle/>
        <a:p>
          <a:r>
            <a:rPr lang="hr-HR" sz="1200" dirty="0">
              <a:latin typeface="Times New Roman" panose="02020603050405020304" pitchFamily="18" charset="0"/>
              <a:cs typeface="Times New Roman" panose="02020603050405020304" pitchFamily="18" charset="0"/>
            </a:rPr>
            <a:t>Suglasnost za osnivanje slobodne zone</a:t>
          </a:r>
        </a:p>
      </dgm:t>
    </dgm:pt>
    <dgm:pt modelId="{B3422918-471B-4E49-AB50-9DC47B82832E}" type="parTrans" cxnId="{6307D344-8FDA-49EF-A968-2CC5EC6927E9}">
      <dgm:prSet/>
      <dgm:spPr/>
      <dgm:t>
        <a:bodyPr/>
        <a:lstStyle/>
        <a:p>
          <a:endParaRPr lang="hr-HR" sz="1200">
            <a:latin typeface="Times New Roman" panose="02020603050405020304" pitchFamily="18" charset="0"/>
            <a:cs typeface="Times New Roman" panose="02020603050405020304" pitchFamily="18" charset="0"/>
          </a:endParaRPr>
        </a:p>
      </dgm:t>
    </dgm:pt>
    <dgm:pt modelId="{CE6FFF78-C81E-4B0B-9097-56AE6C25ED6C}" type="sibTrans" cxnId="{6307D344-8FDA-49EF-A968-2CC5EC6927E9}">
      <dgm:prSet/>
      <dgm:spPr/>
      <dgm:t>
        <a:bodyPr/>
        <a:lstStyle/>
        <a:p>
          <a:endParaRPr lang="hr-HR" sz="1200">
            <a:latin typeface="Times New Roman" panose="02020603050405020304" pitchFamily="18" charset="0"/>
            <a:cs typeface="Times New Roman" panose="02020603050405020304" pitchFamily="18" charset="0"/>
          </a:endParaRPr>
        </a:p>
      </dgm:t>
    </dgm:pt>
    <dgm:pt modelId="{34AB2284-BD1E-4BB1-BFE2-6F2574356004}">
      <dgm:prSet custT="1"/>
      <dgm:spPr/>
      <dgm:t>
        <a:bodyPr/>
        <a:lstStyle/>
        <a:p>
          <a:r>
            <a:rPr lang="hr-HR" sz="1200" dirty="0">
              <a:latin typeface="Times New Roman" panose="02020603050405020304" pitchFamily="18" charset="0"/>
              <a:cs typeface="Times New Roman" panose="02020603050405020304" pitchFamily="18" charset="0"/>
            </a:rPr>
            <a:t>Korisnik koncesije za osnivanje slobodne zone</a:t>
          </a:r>
        </a:p>
      </dgm:t>
    </dgm:pt>
    <dgm:pt modelId="{EBCA7C5A-11C8-476C-9196-F6DBB9469F1F}" type="parTrans" cxnId="{CCF1AB12-9E3C-403C-93E0-3C077CE21164}">
      <dgm:prSet/>
      <dgm:spPr/>
      <dgm:t>
        <a:bodyPr/>
        <a:lstStyle/>
        <a:p>
          <a:endParaRPr lang="hr-HR" sz="1200">
            <a:latin typeface="Times New Roman" panose="02020603050405020304" pitchFamily="18" charset="0"/>
            <a:cs typeface="Times New Roman" panose="02020603050405020304" pitchFamily="18" charset="0"/>
          </a:endParaRPr>
        </a:p>
      </dgm:t>
    </dgm:pt>
    <dgm:pt modelId="{C0E898FD-E2A4-4CCD-8A13-2F423AC2A6FC}" type="sibTrans" cxnId="{CCF1AB12-9E3C-403C-93E0-3C077CE21164}">
      <dgm:prSet/>
      <dgm:spPr/>
      <dgm:t>
        <a:bodyPr/>
        <a:lstStyle/>
        <a:p>
          <a:endParaRPr lang="hr-HR" sz="1200">
            <a:latin typeface="Times New Roman" panose="02020603050405020304" pitchFamily="18" charset="0"/>
            <a:cs typeface="Times New Roman" panose="02020603050405020304" pitchFamily="18" charset="0"/>
          </a:endParaRPr>
        </a:p>
      </dgm:t>
    </dgm:pt>
    <dgm:pt modelId="{C40D4764-42E0-49F9-A390-ED04D13D8387}">
      <dgm:prSet custT="1"/>
      <dgm:spPr/>
      <dgm:t>
        <a:bodyPr/>
        <a:lstStyle/>
        <a:p>
          <a:r>
            <a:rPr lang="hr-HR" sz="1200" dirty="0">
              <a:latin typeface="Times New Roman" panose="02020603050405020304" pitchFamily="18" charset="0"/>
              <a:cs typeface="Times New Roman" panose="02020603050405020304" pitchFamily="18" charset="0"/>
            </a:rPr>
            <a:t>Nositelj suglasnosti za osnivanje slobodne zone</a:t>
          </a:r>
        </a:p>
      </dgm:t>
    </dgm:pt>
    <dgm:pt modelId="{C6E15293-3F5B-4E20-BAA8-50313755C26C}" type="parTrans" cxnId="{37FA4FB7-DAF8-43A0-B1A0-2CE840F28648}">
      <dgm:prSet/>
      <dgm:spPr/>
      <dgm:t>
        <a:bodyPr/>
        <a:lstStyle/>
        <a:p>
          <a:endParaRPr lang="hr-HR" sz="1200">
            <a:latin typeface="Times New Roman" panose="02020603050405020304" pitchFamily="18" charset="0"/>
            <a:cs typeface="Times New Roman" panose="02020603050405020304" pitchFamily="18" charset="0"/>
          </a:endParaRPr>
        </a:p>
      </dgm:t>
    </dgm:pt>
    <dgm:pt modelId="{61D3956A-0647-4E05-B1CE-72DF2705EFC6}" type="sibTrans" cxnId="{37FA4FB7-DAF8-43A0-B1A0-2CE840F28648}">
      <dgm:prSet/>
      <dgm:spPr/>
      <dgm:t>
        <a:bodyPr/>
        <a:lstStyle/>
        <a:p>
          <a:endParaRPr lang="hr-HR" sz="1200">
            <a:latin typeface="Times New Roman" panose="02020603050405020304" pitchFamily="18" charset="0"/>
            <a:cs typeface="Times New Roman" panose="02020603050405020304" pitchFamily="18" charset="0"/>
          </a:endParaRPr>
        </a:p>
      </dgm:t>
    </dgm:pt>
    <dgm:pt modelId="{ABAAFACE-3AC9-4A00-824B-898BFD373193}">
      <dgm:prSet custT="1"/>
      <dgm:spPr/>
      <dgm:t>
        <a:bodyPr/>
        <a:lstStyle/>
        <a:p>
          <a:r>
            <a:rPr lang="hr-HR" sz="1200" dirty="0">
              <a:latin typeface="Times New Roman" panose="02020603050405020304" pitchFamily="18" charset="0"/>
              <a:cs typeface="Times New Roman" panose="02020603050405020304" pitchFamily="18" charset="0"/>
            </a:rPr>
            <a:t>Lučke slobodne zone</a:t>
          </a:r>
        </a:p>
      </dgm:t>
    </dgm:pt>
    <dgm:pt modelId="{8441A68D-0C41-4E47-812C-CCDDE226F8FF}" type="parTrans" cxnId="{AF757BD1-7569-4714-8139-837D106F8C7D}">
      <dgm:prSet/>
      <dgm:spPr/>
      <dgm:t>
        <a:bodyPr/>
        <a:lstStyle/>
        <a:p>
          <a:endParaRPr lang="hr-HR" sz="1200">
            <a:latin typeface="Times New Roman" panose="02020603050405020304" pitchFamily="18" charset="0"/>
            <a:cs typeface="Times New Roman" panose="02020603050405020304" pitchFamily="18" charset="0"/>
          </a:endParaRPr>
        </a:p>
      </dgm:t>
    </dgm:pt>
    <dgm:pt modelId="{14193246-336E-4AF8-A40F-5B914BEF3E75}" type="sibTrans" cxnId="{AF757BD1-7569-4714-8139-837D106F8C7D}">
      <dgm:prSet/>
      <dgm:spPr/>
      <dgm:t>
        <a:bodyPr/>
        <a:lstStyle/>
        <a:p>
          <a:endParaRPr lang="hr-HR" sz="1200">
            <a:latin typeface="Times New Roman" panose="02020603050405020304" pitchFamily="18" charset="0"/>
            <a:cs typeface="Times New Roman" panose="02020603050405020304" pitchFamily="18" charset="0"/>
          </a:endParaRPr>
        </a:p>
      </dgm:t>
    </dgm:pt>
    <dgm:pt modelId="{4F23667E-E997-4659-A678-5D8E5289D910}">
      <dgm:prSet custT="1"/>
      <dgm:spPr/>
      <dgm:t>
        <a:bodyPr/>
        <a:lstStyle/>
        <a:p>
          <a:r>
            <a:rPr lang="hr-HR" sz="1200" dirty="0">
              <a:latin typeface="Times New Roman" panose="02020603050405020304" pitchFamily="18" charset="0"/>
              <a:cs typeface="Times New Roman" panose="02020603050405020304" pitchFamily="18" charset="0"/>
            </a:rPr>
            <a:t>Kopnene slobodne zone</a:t>
          </a:r>
        </a:p>
      </dgm:t>
    </dgm:pt>
    <dgm:pt modelId="{E7C73573-6ECC-4D00-B785-F1F555127545}" type="sibTrans" cxnId="{D5D744FF-BAE9-42ED-9D33-9CE77E15B077}">
      <dgm:prSet/>
      <dgm:spPr/>
      <dgm:t>
        <a:bodyPr/>
        <a:lstStyle/>
        <a:p>
          <a:endParaRPr lang="hr-HR" sz="1200">
            <a:latin typeface="Times New Roman" panose="02020603050405020304" pitchFamily="18" charset="0"/>
            <a:cs typeface="Times New Roman" panose="02020603050405020304" pitchFamily="18" charset="0"/>
          </a:endParaRPr>
        </a:p>
      </dgm:t>
    </dgm:pt>
    <dgm:pt modelId="{113930CB-2999-405F-BED6-F0EB0DF3EEB2}" type="parTrans" cxnId="{D5D744FF-BAE9-42ED-9D33-9CE77E15B077}">
      <dgm:prSet/>
      <dgm:spPr/>
      <dgm:t>
        <a:bodyPr/>
        <a:lstStyle/>
        <a:p>
          <a:endParaRPr lang="hr-HR" sz="1200">
            <a:latin typeface="Times New Roman" panose="02020603050405020304" pitchFamily="18" charset="0"/>
            <a:cs typeface="Times New Roman" panose="02020603050405020304" pitchFamily="18" charset="0"/>
          </a:endParaRPr>
        </a:p>
      </dgm:t>
    </dgm:pt>
    <dgm:pt modelId="{2383C48B-3033-442F-A9B6-F7BE058EAACC}" type="pres">
      <dgm:prSet presAssocID="{DAF76351-F937-44BA-B6FC-B76D690A9E8B}" presName="Name0" presStyleCnt="0">
        <dgm:presLayoutVars>
          <dgm:orgChart val="1"/>
          <dgm:chPref val="1"/>
          <dgm:dir/>
          <dgm:animOne val="branch"/>
          <dgm:animLvl val="lvl"/>
          <dgm:resizeHandles/>
        </dgm:presLayoutVars>
      </dgm:prSet>
      <dgm:spPr/>
      <dgm:t>
        <a:bodyPr/>
        <a:lstStyle/>
        <a:p>
          <a:endParaRPr lang="en-US"/>
        </a:p>
      </dgm:t>
    </dgm:pt>
    <dgm:pt modelId="{14EB19A3-7573-48F1-B6F3-6BC3CBBF67B7}" type="pres">
      <dgm:prSet presAssocID="{5245993F-15F0-44DC-847E-7AD1C3ECEB50}" presName="hierRoot1" presStyleCnt="0">
        <dgm:presLayoutVars>
          <dgm:hierBranch val="init"/>
        </dgm:presLayoutVars>
      </dgm:prSet>
      <dgm:spPr/>
    </dgm:pt>
    <dgm:pt modelId="{D92C597A-86CC-4CA8-9FC5-AA916F5C2534}" type="pres">
      <dgm:prSet presAssocID="{5245993F-15F0-44DC-847E-7AD1C3ECEB50}" presName="rootComposite1" presStyleCnt="0"/>
      <dgm:spPr/>
    </dgm:pt>
    <dgm:pt modelId="{7C3DD1FD-C85B-4512-B870-8F5E60E9D626}" type="pres">
      <dgm:prSet presAssocID="{5245993F-15F0-44DC-847E-7AD1C3ECEB50}" presName="rootText1" presStyleLbl="alignAcc1" presStyleIdx="0" presStyleCnt="0" custScaleX="167769" custLinFactNeighborX="-28894" custLinFactNeighborY="10174">
        <dgm:presLayoutVars>
          <dgm:chPref val="3"/>
        </dgm:presLayoutVars>
      </dgm:prSet>
      <dgm:spPr/>
      <dgm:t>
        <a:bodyPr/>
        <a:lstStyle/>
        <a:p>
          <a:endParaRPr lang="en-US"/>
        </a:p>
      </dgm:t>
    </dgm:pt>
    <dgm:pt modelId="{27AC5BD4-B52D-445B-9C16-3A70BBB3F2FA}" type="pres">
      <dgm:prSet presAssocID="{5245993F-15F0-44DC-847E-7AD1C3ECEB50}" presName="topArc1" presStyleLbl="parChTrans1D1" presStyleIdx="0" presStyleCnt="14"/>
      <dgm:spPr/>
    </dgm:pt>
    <dgm:pt modelId="{74791BD7-ECA8-487A-BFF2-A3E6AA3D0791}" type="pres">
      <dgm:prSet presAssocID="{5245993F-15F0-44DC-847E-7AD1C3ECEB50}" presName="bottomArc1" presStyleLbl="parChTrans1D1" presStyleIdx="1" presStyleCnt="14"/>
      <dgm:spPr/>
    </dgm:pt>
    <dgm:pt modelId="{1F456D30-1825-467D-9BD3-3EF1A99AE0C3}" type="pres">
      <dgm:prSet presAssocID="{5245993F-15F0-44DC-847E-7AD1C3ECEB50}" presName="topConnNode1" presStyleLbl="node1" presStyleIdx="0" presStyleCnt="0"/>
      <dgm:spPr/>
      <dgm:t>
        <a:bodyPr/>
        <a:lstStyle/>
        <a:p>
          <a:endParaRPr lang="en-US"/>
        </a:p>
      </dgm:t>
    </dgm:pt>
    <dgm:pt modelId="{617E0D0A-0928-4417-B375-4AE9492BF90D}" type="pres">
      <dgm:prSet presAssocID="{5245993F-15F0-44DC-847E-7AD1C3ECEB50}" presName="hierChild2" presStyleCnt="0"/>
      <dgm:spPr/>
    </dgm:pt>
    <dgm:pt modelId="{7CCDB22E-652B-44B0-A6EF-A3453E27C276}" type="pres">
      <dgm:prSet presAssocID="{5245993F-15F0-44DC-847E-7AD1C3ECEB50}" presName="hierChild3" presStyleCnt="0"/>
      <dgm:spPr/>
    </dgm:pt>
    <dgm:pt modelId="{695BC112-94BC-4901-83D7-4AB13C6166B1}" type="pres">
      <dgm:prSet presAssocID="{2F6AC334-7752-4F9A-ACFA-11E2FA0E686A}" presName="Name101" presStyleLbl="parChTrans1D2" presStyleIdx="0" presStyleCnt="2"/>
      <dgm:spPr/>
      <dgm:t>
        <a:bodyPr/>
        <a:lstStyle/>
        <a:p>
          <a:endParaRPr lang="en-US"/>
        </a:p>
      </dgm:t>
    </dgm:pt>
    <dgm:pt modelId="{0055C006-18A3-4226-B65F-B528148F89CD}" type="pres">
      <dgm:prSet presAssocID="{BAEF8637-CD0D-4AB8-95B7-F90960E56A54}" presName="hierRoot3" presStyleCnt="0">
        <dgm:presLayoutVars>
          <dgm:hierBranch val="init"/>
        </dgm:presLayoutVars>
      </dgm:prSet>
      <dgm:spPr/>
    </dgm:pt>
    <dgm:pt modelId="{C6B6005E-0691-476D-9824-712E1AC9CB72}" type="pres">
      <dgm:prSet presAssocID="{BAEF8637-CD0D-4AB8-95B7-F90960E56A54}" presName="rootComposite3" presStyleCnt="0"/>
      <dgm:spPr/>
    </dgm:pt>
    <dgm:pt modelId="{57519A0C-162F-441C-9B16-D67216E5931F}" type="pres">
      <dgm:prSet presAssocID="{BAEF8637-CD0D-4AB8-95B7-F90960E56A54}" presName="rootText3" presStyleLbl="alignAcc1" presStyleIdx="0" presStyleCnt="0" custScaleX="115892">
        <dgm:presLayoutVars>
          <dgm:chPref val="3"/>
        </dgm:presLayoutVars>
      </dgm:prSet>
      <dgm:spPr/>
      <dgm:t>
        <a:bodyPr/>
        <a:lstStyle/>
        <a:p>
          <a:endParaRPr lang="en-US"/>
        </a:p>
      </dgm:t>
    </dgm:pt>
    <dgm:pt modelId="{05472341-E7AF-4697-AA09-7F3B82932816}" type="pres">
      <dgm:prSet presAssocID="{BAEF8637-CD0D-4AB8-95B7-F90960E56A54}" presName="topArc3" presStyleLbl="parChTrans1D1" presStyleIdx="2" presStyleCnt="14"/>
      <dgm:spPr/>
    </dgm:pt>
    <dgm:pt modelId="{9A6D5382-094D-477A-8ADB-0C36B2805BCC}" type="pres">
      <dgm:prSet presAssocID="{BAEF8637-CD0D-4AB8-95B7-F90960E56A54}" presName="bottomArc3" presStyleLbl="parChTrans1D1" presStyleIdx="3" presStyleCnt="14"/>
      <dgm:spPr/>
    </dgm:pt>
    <dgm:pt modelId="{28467A72-F596-4287-84C0-073046605147}" type="pres">
      <dgm:prSet presAssocID="{BAEF8637-CD0D-4AB8-95B7-F90960E56A54}" presName="topConnNode3" presStyleLbl="asst1" presStyleIdx="0" presStyleCnt="0"/>
      <dgm:spPr/>
      <dgm:t>
        <a:bodyPr/>
        <a:lstStyle/>
        <a:p>
          <a:endParaRPr lang="en-US"/>
        </a:p>
      </dgm:t>
    </dgm:pt>
    <dgm:pt modelId="{D30CC0BF-6F44-438B-90D4-126BA580CA79}" type="pres">
      <dgm:prSet presAssocID="{BAEF8637-CD0D-4AB8-95B7-F90960E56A54}" presName="hierChild6" presStyleCnt="0"/>
      <dgm:spPr/>
    </dgm:pt>
    <dgm:pt modelId="{E720C698-8B5E-4F48-B17E-08CA7039469F}" type="pres">
      <dgm:prSet presAssocID="{113930CB-2999-405F-BED6-F0EB0DF3EEB2}" presName="Name28" presStyleLbl="parChTrans1D3" presStyleIdx="0" presStyleCnt="2"/>
      <dgm:spPr/>
      <dgm:t>
        <a:bodyPr/>
        <a:lstStyle/>
        <a:p>
          <a:endParaRPr lang="en-US"/>
        </a:p>
      </dgm:t>
    </dgm:pt>
    <dgm:pt modelId="{DF3309D6-4D95-4CF8-B121-FA4F67F5BF07}" type="pres">
      <dgm:prSet presAssocID="{4F23667E-E997-4659-A678-5D8E5289D910}" presName="hierRoot2" presStyleCnt="0">
        <dgm:presLayoutVars>
          <dgm:hierBranch val="init"/>
        </dgm:presLayoutVars>
      </dgm:prSet>
      <dgm:spPr/>
    </dgm:pt>
    <dgm:pt modelId="{F4363AC0-06AF-4AA5-ABC4-2EDE2C1F6B16}" type="pres">
      <dgm:prSet presAssocID="{4F23667E-E997-4659-A678-5D8E5289D910}" presName="rootComposite2" presStyleCnt="0"/>
      <dgm:spPr/>
    </dgm:pt>
    <dgm:pt modelId="{F1623046-F1B8-4EDA-BF03-7E93EA38A3D4}" type="pres">
      <dgm:prSet presAssocID="{4F23667E-E997-4659-A678-5D8E5289D910}" presName="rootText2" presStyleLbl="alignAcc1" presStyleIdx="0" presStyleCnt="0" custScaleX="114801">
        <dgm:presLayoutVars>
          <dgm:chPref val="3"/>
        </dgm:presLayoutVars>
      </dgm:prSet>
      <dgm:spPr/>
      <dgm:t>
        <a:bodyPr/>
        <a:lstStyle/>
        <a:p>
          <a:endParaRPr lang="en-US"/>
        </a:p>
      </dgm:t>
    </dgm:pt>
    <dgm:pt modelId="{A6398F1B-C701-4C86-9F8B-38276B70D0F2}" type="pres">
      <dgm:prSet presAssocID="{4F23667E-E997-4659-A678-5D8E5289D910}" presName="topArc2" presStyleLbl="parChTrans1D1" presStyleIdx="4" presStyleCnt="14"/>
      <dgm:spPr/>
    </dgm:pt>
    <dgm:pt modelId="{974EA85F-B949-4939-AAC1-1C7E6E445203}" type="pres">
      <dgm:prSet presAssocID="{4F23667E-E997-4659-A678-5D8E5289D910}" presName="bottomArc2" presStyleLbl="parChTrans1D1" presStyleIdx="5" presStyleCnt="14"/>
      <dgm:spPr/>
    </dgm:pt>
    <dgm:pt modelId="{64AD63D0-A167-4303-B198-6677B3C8B06B}" type="pres">
      <dgm:prSet presAssocID="{4F23667E-E997-4659-A678-5D8E5289D910}" presName="topConnNode2" presStyleLbl="node3" presStyleIdx="0" presStyleCnt="0"/>
      <dgm:spPr/>
      <dgm:t>
        <a:bodyPr/>
        <a:lstStyle/>
        <a:p>
          <a:endParaRPr lang="en-US"/>
        </a:p>
      </dgm:t>
    </dgm:pt>
    <dgm:pt modelId="{38C253B9-8BD2-447E-958C-15CFC1643279}" type="pres">
      <dgm:prSet presAssocID="{4F23667E-E997-4659-A678-5D8E5289D910}" presName="hierChild4" presStyleCnt="0"/>
      <dgm:spPr/>
    </dgm:pt>
    <dgm:pt modelId="{20E6E48C-957B-4E45-B4BA-570AE300A804}" type="pres">
      <dgm:prSet presAssocID="{EBCA7C5A-11C8-476C-9196-F6DBB9469F1F}" presName="Name28" presStyleLbl="parChTrans1D4" presStyleIdx="0" presStyleCnt="2"/>
      <dgm:spPr/>
      <dgm:t>
        <a:bodyPr/>
        <a:lstStyle/>
        <a:p>
          <a:endParaRPr lang="en-US"/>
        </a:p>
      </dgm:t>
    </dgm:pt>
    <dgm:pt modelId="{53824DA1-3BFE-4945-B0E3-C8FBD749CC96}" type="pres">
      <dgm:prSet presAssocID="{34AB2284-BD1E-4BB1-BFE2-6F2574356004}" presName="hierRoot2" presStyleCnt="0">
        <dgm:presLayoutVars>
          <dgm:hierBranch val="init"/>
        </dgm:presLayoutVars>
      </dgm:prSet>
      <dgm:spPr/>
    </dgm:pt>
    <dgm:pt modelId="{AA132191-FB8D-4A6E-9840-531C65A8C28E}" type="pres">
      <dgm:prSet presAssocID="{34AB2284-BD1E-4BB1-BFE2-6F2574356004}" presName="rootComposite2" presStyleCnt="0"/>
      <dgm:spPr/>
    </dgm:pt>
    <dgm:pt modelId="{4F212128-DF6A-4BB9-9D38-33A7DF9B852A}" type="pres">
      <dgm:prSet presAssocID="{34AB2284-BD1E-4BB1-BFE2-6F2574356004}" presName="rootText2" presStyleLbl="alignAcc1" presStyleIdx="0" presStyleCnt="0" custScaleX="116061">
        <dgm:presLayoutVars>
          <dgm:chPref val="3"/>
        </dgm:presLayoutVars>
      </dgm:prSet>
      <dgm:spPr/>
      <dgm:t>
        <a:bodyPr/>
        <a:lstStyle/>
        <a:p>
          <a:endParaRPr lang="en-US"/>
        </a:p>
      </dgm:t>
    </dgm:pt>
    <dgm:pt modelId="{0601BB55-9BBB-4DC8-80C8-975FCBE9DA08}" type="pres">
      <dgm:prSet presAssocID="{34AB2284-BD1E-4BB1-BFE2-6F2574356004}" presName="topArc2" presStyleLbl="parChTrans1D1" presStyleIdx="6" presStyleCnt="14"/>
      <dgm:spPr/>
    </dgm:pt>
    <dgm:pt modelId="{BC1B53AC-237E-4C93-85A4-0150E8048ACB}" type="pres">
      <dgm:prSet presAssocID="{34AB2284-BD1E-4BB1-BFE2-6F2574356004}" presName="bottomArc2" presStyleLbl="parChTrans1D1" presStyleIdx="7" presStyleCnt="14"/>
      <dgm:spPr/>
    </dgm:pt>
    <dgm:pt modelId="{ADF52BC4-488A-4D06-A326-63F6B8BAABC9}" type="pres">
      <dgm:prSet presAssocID="{34AB2284-BD1E-4BB1-BFE2-6F2574356004}" presName="topConnNode2" presStyleLbl="node4" presStyleIdx="0" presStyleCnt="0"/>
      <dgm:spPr/>
      <dgm:t>
        <a:bodyPr/>
        <a:lstStyle/>
        <a:p>
          <a:endParaRPr lang="en-US"/>
        </a:p>
      </dgm:t>
    </dgm:pt>
    <dgm:pt modelId="{22D90C34-92F6-4473-8605-CB41BDCD0505}" type="pres">
      <dgm:prSet presAssocID="{34AB2284-BD1E-4BB1-BFE2-6F2574356004}" presName="hierChild4" presStyleCnt="0"/>
      <dgm:spPr/>
    </dgm:pt>
    <dgm:pt modelId="{048C7B22-1D06-4B7D-B515-71D589B4854B}" type="pres">
      <dgm:prSet presAssocID="{34AB2284-BD1E-4BB1-BFE2-6F2574356004}" presName="hierChild5" presStyleCnt="0"/>
      <dgm:spPr/>
    </dgm:pt>
    <dgm:pt modelId="{109633E5-3D79-47F2-952A-496A6D99800B}" type="pres">
      <dgm:prSet presAssocID="{4F23667E-E997-4659-A678-5D8E5289D910}" presName="hierChild5" presStyleCnt="0"/>
      <dgm:spPr/>
    </dgm:pt>
    <dgm:pt modelId="{657F00DC-A003-4A76-AC0C-8B75C443E2D1}" type="pres">
      <dgm:prSet presAssocID="{BAEF8637-CD0D-4AB8-95B7-F90960E56A54}" presName="hierChild7" presStyleCnt="0"/>
      <dgm:spPr/>
    </dgm:pt>
    <dgm:pt modelId="{578C6582-B66C-4BEB-AB79-394216F0A24D}" type="pres">
      <dgm:prSet presAssocID="{B3422918-471B-4E49-AB50-9DC47B82832E}" presName="Name101" presStyleLbl="parChTrans1D2" presStyleIdx="1" presStyleCnt="2"/>
      <dgm:spPr/>
      <dgm:t>
        <a:bodyPr/>
        <a:lstStyle/>
        <a:p>
          <a:endParaRPr lang="en-US"/>
        </a:p>
      </dgm:t>
    </dgm:pt>
    <dgm:pt modelId="{2E9D31DC-08B5-4EB7-8A5E-55E534304632}" type="pres">
      <dgm:prSet presAssocID="{A16B8E29-0D3C-40B7-A373-9BA51D7FC8DA}" presName="hierRoot3" presStyleCnt="0">
        <dgm:presLayoutVars>
          <dgm:hierBranch val="init"/>
        </dgm:presLayoutVars>
      </dgm:prSet>
      <dgm:spPr/>
    </dgm:pt>
    <dgm:pt modelId="{260EA319-9820-4480-A3DA-C32ED74371FB}" type="pres">
      <dgm:prSet presAssocID="{A16B8E29-0D3C-40B7-A373-9BA51D7FC8DA}" presName="rootComposite3" presStyleCnt="0"/>
      <dgm:spPr/>
    </dgm:pt>
    <dgm:pt modelId="{CD0E503E-4E67-4292-9016-BE33237F8942}" type="pres">
      <dgm:prSet presAssocID="{A16B8E29-0D3C-40B7-A373-9BA51D7FC8DA}" presName="rootText3" presStyleLbl="alignAcc1" presStyleIdx="0" presStyleCnt="0" custScaleX="116089">
        <dgm:presLayoutVars>
          <dgm:chPref val="3"/>
        </dgm:presLayoutVars>
      </dgm:prSet>
      <dgm:spPr/>
      <dgm:t>
        <a:bodyPr/>
        <a:lstStyle/>
        <a:p>
          <a:endParaRPr lang="en-US"/>
        </a:p>
      </dgm:t>
    </dgm:pt>
    <dgm:pt modelId="{70CEDA2E-D9D6-4C7A-913F-B5DD6D11C070}" type="pres">
      <dgm:prSet presAssocID="{A16B8E29-0D3C-40B7-A373-9BA51D7FC8DA}" presName="topArc3" presStyleLbl="parChTrans1D1" presStyleIdx="8" presStyleCnt="14"/>
      <dgm:spPr/>
    </dgm:pt>
    <dgm:pt modelId="{F3B4EDAF-926D-4CD6-9C69-5F1DDD0E36D5}" type="pres">
      <dgm:prSet presAssocID="{A16B8E29-0D3C-40B7-A373-9BA51D7FC8DA}" presName="bottomArc3" presStyleLbl="parChTrans1D1" presStyleIdx="9" presStyleCnt="14"/>
      <dgm:spPr/>
    </dgm:pt>
    <dgm:pt modelId="{F5DB2376-395F-45A7-A668-02A8DF42687C}" type="pres">
      <dgm:prSet presAssocID="{A16B8E29-0D3C-40B7-A373-9BA51D7FC8DA}" presName="topConnNode3" presStyleLbl="asst1" presStyleIdx="0" presStyleCnt="0"/>
      <dgm:spPr/>
      <dgm:t>
        <a:bodyPr/>
        <a:lstStyle/>
        <a:p>
          <a:endParaRPr lang="en-US"/>
        </a:p>
      </dgm:t>
    </dgm:pt>
    <dgm:pt modelId="{1A888151-9451-4448-84FD-2F46DFB22634}" type="pres">
      <dgm:prSet presAssocID="{A16B8E29-0D3C-40B7-A373-9BA51D7FC8DA}" presName="hierChild6" presStyleCnt="0"/>
      <dgm:spPr/>
    </dgm:pt>
    <dgm:pt modelId="{ACE848F0-7A1C-4431-B291-4A867F8C4956}" type="pres">
      <dgm:prSet presAssocID="{8441A68D-0C41-4E47-812C-CCDDE226F8FF}" presName="Name28" presStyleLbl="parChTrans1D3" presStyleIdx="1" presStyleCnt="2"/>
      <dgm:spPr/>
      <dgm:t>
        <a:bodyPr/>
        <a:lstStyle/>
        <a:p>
          <a:endParaRPr lang="en-US"/>
        </a:p>
      </dgm:t>
    </dgm:pt>
    <dgm:pt modelId="{3A251DE5-AC41-4512-83DA-9046574425D7}" type="pres">
      <dgm:prSet presAssocID="{ABAAFACE-3AC9-4A00-824B-898BFD373193}" presName="hierRoot2" presStyleCnt="0">
        <dgm:presLayoutVars>
          <dgm:hierBranch val="init"/>
        </dgm:presLayoutVars>
      </dgm:prSet>
      <dgm:spPr/>
    </dgm:pt>
    <dgm:pt modelId="{30F246E8-68E2-4686-8CF4-94FA882F53AC}" type="pres">
      <dgm:prSet presAssocID="{ABAAFACE-3AC9-4A00-824B-898BFD373193}" presName="rootComposite2" presStyleCnt="0"/>
      <dgm:spPr/>
    </dgm:pt>
    <dgm:pt modelId="{A7A94F5E-972A-4B5D-B846-FC370BC85560}" type="pres">
      <dgm:prSet presAssocID="{ABAAFACE-3AC9-4A00-824B-898BFD373193}" presName="rootText2" presStyleLbl="alignAcc1" presStyleIdx="0" presStyleCnt="0" custScaleX="121968">
        <dgm:presLayoutVars>
          <dgm:chPref val="3"/>
        </dgm:presLayoutVars>
      </dgm:prSet>
      <dgm:spPr/>
      <dgm:t>
        <a:bodyPr/>
        <a:lstStyle/>
        <a:p>
          <a:endParaRPr lang="en-US"/>
        </a:p>
      </dgm:t>
    </dgm:pt>
    <dgm:pt modelId="{B0BA742E-C63B-49BE-A39B-85A08D438F69}" type="pres">
      <dgm:prSet presAssocID="{ABAAFACE-3AC9-4A00-824B-898BFD373193}" presName="topArc2" presStyleLbl="parChTrans1D1" presStyleIdx="10" presStyleCnt="14"/>
      <dgm:spPr/>
    </dgm:pt>
    <dgm:pt modelId="{AA0055A6-83F1-45D5-855A-685DE22997A9}" type="pres">
      <dgm:prSet presAssocID="{ABAAFACE-3AC9-4A00-824B-898BFD373193}" presName="bottomArc2" presStyleLbl="parChTrans1D1" presStyleIdx="11" presStyleCnt="14"/>
      <dgm:spPr/>
    </dgm:pt>
    <dgm:pt modelId="{F937EC77-94C6-4E85-A1D8-419EA2E44245}" type="pres">
      <dgm:prSet presAssocID="{ABAAFACE-3AC9-4A00-824B-898BFD373193}" presName="topConnNode2" presStyleLbl="node3" presStyleIdx="0" presStyleCnt="0"/>
      <dgm:spPr/>
      <dgm:t>
        <a:bodyPr/>
        <a:lstStyle/>
        <a:p>
          <a:endParaRPr lang="en-US"/>
        </a:p>
      </dgm:t>
    </dgm:pt>
    <dgm:pt modelId="{DA21E219-0026-4152-85A4-CE76CBA05D84}" type="pres">
      <dgm:prSet presAssocID="{ABAAFACE-3AC9-4A00-824B-898BFD373193}" presName="hierChild4" presStyleCnt="0"/>
      <dgm:spPr/>
    </dgm:pt>
    <dgm:pt modelId="{309E7437-2C27-40C7-88A8-51A801EF181B}" type="pres">
      <dgm:prSet presAssocID="{C6E15293-3F5B-4E20-BAA8-50313755C26C}" presName="Name28" presStyleLbl="parChTrans1D4" presStyleIdx="1" presStyleCnt="2"/>
      <dgm:spPr/>
      <dgm:t>
        <a:bodyPr/>
        <a:lstStyle/>
        <a:p>
          <a:endParaRPr lang="en-US"/>
        </a:p>
      </dgm:t>
    </dgm:pt>
    <dgm:pt modelId="{4718BBCE-3D7F-4A1C-88F7-3321928C887F}" type="pres">
      <dgm:prSet presAssocID="{C40D4764-42E0-49F9-A390-ED04D13D8387}" presName="hierRoot2" presStyleCnt="0">
        <dgm:presLayoutVars>
          <dgm:hierBranch val="init"/>
        </dgm:presLayoutVars>
      </dgm:prSet>
      <dgm:spPr/>
    </dgm:pt>
    <dgm:pt modelId="{E30D51C0-975D-4CD9-BCE1-33E6131A7D87}" type="pres">
      <dgm:prSet presAssocID="{C40D4764-42E0-49F9-A390-ED04D13D8387}" presName="rootComposite2" presStyleCnt="0"/>
      <dgm:spPr/>
    </dgm:pt>
    <dgm:pt modelId="{2C92553F-B89F-4830-A19B-1ED56F18FE1A}" type="pres">
      <dgm:prSet presAssocID="{C40D4764-42E0-49F9-A390-ED04D13D8387}" presName="rootText2" presStyleLbl="alignAcc1" presStyleIdx="0" presStyleCnt="0" custScaleX="135399">
        <dgm:presLayoutVars>
          <dgm:chPref val="3"/>
        </dgm:presLayoutVars>
      </dgm:prSet>
      <dgm:spPr/>
      <dgm:t>
        <a:bodyPr/>
        <a:lstStyle/>
        <a:p>
          <a:endParaRPr lang="en-US"/>
        </a:p>
      </dgm:t>
    </dgm:pt>
    <dgm:pt modelId="{60154E22-F827-44D2-BAFD-1CBC82DCC150}" type="pres">
      <dgm:prSet presAssocID="{C40D4764-42E0-49F9-A390-ED04D13D8387}" presName="topArc2" presStyleLbl="parChTrans1D1" presStyleIdx="12" presStyleCnt="14"/>
      <dgm:spPr/>
    </dgm:pt>
    <dgm:pt modelId="{0E5FB6EE-C691-417B-AA26-40DADAE18FC2}" type="pres">
      <dgm:prSet presAssocID="{C40D4764-42E0-49F9-A390-ED04D13D8387}" presName="bottomArc2" presStyleLbl="parChTrans1D1" presStyleIdx="13" presStyleCnt="14"/>
      <dgm:spPr/>
    </dgm:pt>
    <dgm:pt modelId="{BADC3EB3-9931-4141-83CC-214D824C8805}" type="pres">
      <dgm:prSet presAssocID="{C40D4764-42E0-49F9-A390-ED04D13D8387}" presName="topConnNode2" presStyleLbl="node4" presStyleIdx="0" presStyleCnt="0"/>
      <dgm:spPr/>
      <dgm:t>
        <a:bodyPr/>
        <a:lstStyle/>
        <a:p>
          <a:endParaRPr lang="en-US"/>
        </a:p>
      </dgm:t>
    </dgm:pt>
    <dgm:pt modelId="{501FC1FE-C666-4880-956C-1598AAEC8F77}" type="pres">
      <dgm:prSet presAssocID="{C40D4764-42E0-49F9-A390-ED04D13D8387}" presName="hierChild4" presStyleCnt="0"/>
      <dgm:spPr/>
    </dgm:pt>
    <dgm:pt modelId="{5414DF03-6DA5-4013-B92C-C8776818ABE0}" type="pres">
      <dgm:prSet presAssocID="{C40D4764-42E0-49F9-A390-ED04D13D8387}" presName="hierChild5" presStyleCnt="0"/>
      <dgm:spPr/>
    </dgm:pt>
    <dgm:pt modelId="{21EAD67F-EF4D-4BC3-9C81-4C47731E6E8C}" type="pres">
      <dgm:prSet presAssocID="{ABAAFACE-3AC9-4A00-824B-898BFD373193}" presName="hierChild5" presStyleCnt="0"/>
      <dgm:spPr/>
    </dgm:pt>
    <dgm:pt modelId="{5AE8E776-38C4-440D-85FD-558E42F1112A}" type="pres">
      <dgm:prSet presAssocID="{A16B8E29-0D3C-40B7-A373-9BA51D7FC8DA}" presName="hierChild7" presStyleCnt="0"/>
      <dgm:spPr/>
    </dgm:pt>
  </dgm:ptLst>
  <dgm:cxnLst>
    <dgm:cxn modelId="{48877925-3807-4FE9-8EC5-2963685532ED}" type="presOf" srcId="{5245993F-15F0-44DC-847E-7AD1C3ECEB50}" destId="{7C3DD1FD-C85B-4512-B870-8F5E60E9D626}" srcOrd="0" destOrd="0" presId="urn:microsoft.com/office/officeart/2008/layout/HalfCircleOrganizationChart"/>
    <dgm:cxn modelId="{AF757BD1-7569-4714-8139-837D106F8C7D}" srcId="{A16B8E29-0D3C-40B7-A373-9BA51D7FC8DA}" destId="{ABAAFACE-3AC9-4A00-824B-898BFD373193}" srcOrd="0" destOrd="0" parTransId="{8441A68D-0C41-4E47-812C-CCDDE226F8FF}" sibTransId="{14193246-336E-4AF8-A40F-5B914BEF3E75}"/>
    <dgm:cxn modelId="{67A6869C-0EBA-42BF-8C4F-E60B753AC4A6}" type="presOf" srcId="{34AB2284-BD1E-4BB1-BFE2-6F2574356004}" destId="{4F212128-DF6A-4BB9-9D38-33A7DF9B852A}" srcOrd="0" destOrd="0" presId="urn:microsoft.com/office/officeart/2008/layout/HalfCircleOrganizationChart"/>
    <dgm:cxn modelId="{2902ABE9-B72A-4327-B662-5922E5C1A5DC}" type="presOf" srcId="{EBCA7C5A-11C8-476C-9196-F6DBB9469F1F}" destId="{20E6E48C-957B-4E45-B4BA-570AE300A804}" srcOrd="0" destOrd="0" presId="urn:microsoft.com/office/officeart/2008/layout/HalfCircleOrganizationChart"/>
    <dgm:cxn modelId="{D5D744FF-BAE9-42ED-9D33-9CE77E15B077}" srcId="{BAEF8637-CD0D-4AB8-95B7-F90960E56A54}" destId="{4F23667E-E997-4659-A678-5D8E5289D910}" srcOrd="0" destOrd="0" parTransId="{113930CB-2999-405F-BED6-F0EB0DF3EEB2}" sibTransId="{E7C73573-6ECC-4D00-B785-F1F555127545}"/>
    <dgm:cxn modelId="{ED45FF13-7DEE-412D-9BCD-74B932034926}" srcId="{DAF76351-F937-44BA-B6FC-B76D690A9E8B}" destId="{5245993F-15F0-44DC-847E-7AD1C3ECEB50}" srcOrd="0" destOrd="0" parTransId="{E8356584-623C-4D4D-B436-1C7AF611434D}" sibTransId="{6802F0CF-5854-475B-825E-7BC0C34B6A68}"/>
    <dgm:cxn modelId="{CCF1AB12-9E3C-403C-93E0-3C077CE21164}" srcId="{4F23667E-E997-4659-A678-5D8E5289D910}" destId="{34AB2284-BD1E-4BB1-BFE2-6F2574356004}" srcOrd="0" destOrd="0" parTransId="{EBCA7C5A-11C8-476C-9196-F6DBB9469F1F}" sibTransId="{C0E898FD-E2A4-4CCD-8A13-2F423AC2A6FC}"/>
    <dgm:cxn modelId="{5F125B59-3C97-4C8A-BB46-C3F456374330}" type="presOf" srcId="{ABAAFACE-3AC9-4A00-824B-898BFD373193}" destId="{A7A94F5E-972A-4B5D-B846-FC370BC85560}" srcOrd="0" destOrd="0" presId="urn:microsoft.com/office/officeart/2008/layout/HalfCircleOrganizationChart"/>
    <dgm:cxn modelId="{D3C9ED61-2AF8-4C3F-ABA9-B465D50BF300}" type="presOf" srcId="{C40D4764-42E0-49F9-A390-ED04D13D8387}" destId="{2C92553F-B89F-4830-A19B-1ED56F18FE1A}" srcOrd="0" destOrd="0" presId="urn:microsoft.com/office/officeart/2008/layout/HalfCircleOrganizationChart"/>
    <dgm:cxn modelId="{4A5A8FE1-6442-4E1B-A221-4F5CAA7509B9}" type="presOf" srcId="{B3422918-471B-4E49-AB50-9DC47B82832E}" destId="{578C6582-B66C-4BEB-AB79-394216F0A24D}" srcOrd="0" destOrd="0" presId="urn:microsoft.com/office/officeart/2008/layout/HalfCircleOrganizationChart"/>
    <dgm:cxn modelId="{F745EECD-A7AD-4286-98F1-EE6E09759FED}" type="presOf" srcId="{C40D4764-42E0-49F9-A390-ED04D13D8387}" destId="{BADC3EB3-9931-4141-83CC-214D824C8805}" srcOrd="1" destOrd="0" presId="urn:microsoft.com/office/officeart/2008/layout/HalfCircleOrganizationChart"/>
    <dgm:cxn modelId="{227E9D42-4916-420E-92F1-E076C6C66188}" type="presOf" srcId="{8441A68D-0C41-4E47-812C-CCDDE226F8FF}" destId="{ACE848F0-7A1C-4431-B291-4A867F8C4956}" srcOrd="0" destOrd="0" presId="urn:microsoft.com/office/officeart/2008/layout/HalfCircleOrganizationChart"/>
    <dgm:cxn modelId="{375FE8B1-6F77-4DC0-BFEB-2F09D2F1421A}" type="presOf" srcId="{5245993F-15F0-44DC-847E-7AD1C3ECEB50}" destId="{1F456D30-1825-467D-9BD3-3EF1A99AE0C3}" srcOrd="1" destOrd="0" presId="urn:microsoft.com/office/officeart/2008/layout/HalfCircleOrganizationChart"/>
    <dgm:cxn modelId="{8E3194EE-F3D4-494F-8167-8685FB09C072}" type="presOf" srcId="{2F6AC334-7752-4F9A-ACFA-11E2FA0E686A}" destId="{695BC112-94BC-4901-83D7-4AB13C6166B1}" srcOrd="0" destOrd="0" presId="urn:microsoft.com/office/officeart/2008/layout/HalfCircleOrganizationChart"/>
    <dgm:cxn modelId="{6307D344-8FDA-49EF-A968-2CC5EC6927E9}" srcId="{5245993F-15F0-44DC-847E-7AD1C3ECEB50}" destId="{A16B8E29-0D3C-40B7-A373-9BA51D7FC8DA}" srcOrd="1" destOrd="0" parTransId="{B3422918-471B-4E49-AB50-9DC47B82832E}" sibTransId="{CE6FFF78-C81E-4B0B-9097-56AE6C25ED6C}"/>
    <dgm:cxn modelId="{2B8011DB-77D8-4EFC-8291-13B0BB53A73C}" type="presOf" srcId="{BAEF8637-CD0D-4AB8-95B7-F90960E56A54}" destId="{28467A72-F596-4287-84C0-073046605147}" srcOrd="1" destOrd="0" presId="urn:microsoft.com/office/officeart/2008/layout/HalfCircleOrganizationChart"/>
    <dgm:cxn modelId="{888221A9-4EBF-4765-B35E-6F6F01F9561C}" type="presOf" srcId="{DAF76351-F937-44BA-B6FC-B76D690A9E8B}" destId="{2383C48B-3033-442F-A9B6-F7BE058EAACC}" srcOrd="0" destOrd="0" presId="urn:microsoft.com/office/officeart/2008/layout/HalfCircleOrganizationChart"/>
    <dgm:cxn modelId="{58087AB7-0D8A-4A85-B045-6D9A62D69E60}" srcId="{5245993F-15F0-44DC-847E-7AD1C3ECEB50}" destId="{BAEF8637-CD0D-4AB8-95B7-F90960E56A54}" srcOrd="0" destOrd="0" parTransId="{2F6AC334-7752-4F9A-ACFA-11E2FA0E686A}" sibTransId="{F2007280-EF01-4213-BFC5-084ABDC9EDF5}"/>
    <dgm:cxn modelId="{A5032B38-9F19-4F61-A158-DC20E8A7DA6D}" type="presOf" srcId="{BAEF8637-CD0D-4AB8-95B7-F90960E56A54}" destId="{57519A0C-162F-441C-9B16-D67216E5931F}" srcOrd="0" destOrd="0" presId="urn:microsoft.com/office/officeart/2008/layout/HalfCircleOrganizationChart"/>
    <dgm:cxn modelId="{E8FAE8BC-FBF6-43D5-ABBC-63CA205CE710}" type="presOf" srcId="{A16B8E29-0D3C-40B7-A373-9BA51D7FC8DA}" destId="{CD0E503E-4E67-4292-9016-BE33237F8942}" srcOrd="0" destOrd="0" presId="urn:microsoft.com/office/officeart/2008/layout/HalfCircleOrganizationChart"/>
    <dgm:cxn modelId="{BF59F410-C7A4-47EC-8211-EBE2BA7A0B33}" type="presOf" srcId="{34AB2284-BD1E-4BB1-BFE2-6F2574356004}" destId="{ADF52BC4-488A-4D06-A326-63F6B8BAABC9}" srcOrd="1" destOrd="0" presId="urn:microsoft.com/office/officeart/2008/layout/HalfCircleOrganizationChart"/>
    <dgm:cxn modelId="{26BE385B-4F30-4E8D-AECD-655259FBB7C4}" type="presOf" srcId="{A16B8E29-0D3C-40B7-A373-9BA51D7FC8DA}" destId="{F5DB2376-395F-45A7-A668-02A8DF42687C}" srcOrd="1" destOrd="0" presId="urn:microsoft.com/office/officeart/2008/layout/HalfCircleOrganizationChart"/>
    <dgm:cxn modelId="{37FA4FB7-DAF8-43A0-B1A0-2CE840F28648}" srcId="{ABAAFACE-3AC9-4A00-824B-898BFD373193}" destId="{C40D4764-42E0-49F9-A390-ED04D13D8387}" srcOrd="0" destOrd="0" parTransId="{C6E15293-3F5B-4E20-BAA8-50313755C26C}" sibTransId="{61D3956A-0647-4E05-B1CE-72DF2705EFC6}"/>
    <dgm:cxn modelId="{DC27A7CB-AFC8-4DA2-A10B-10E8BB913C72}" type="presOf" srcId="{ABAAFACE-3AC9-4A00-824B-898BFD373193}" destId="{F937EC77-94C6-4E85-A1D8-419EA2E44245}" srcOrd="1" destOrd="0" presId="urn:microsoft.com/office/officeart/2008/layout/HalfCircleOrganizationChart"/>
    <dgm:cxn modelId="{F6022F8A-1E90-4710-B521-844E6BEF57C1}" type="presOf" srcId="{C6E15293-3F5B-4E20-BAA8-50313755C26C}" destId="{309E7437-2C27-40C7-88A8-51A801EF181B}" srcOrd="0" destOrd="0" presId="urn:microsoft.com/office/officeart/2008/layout/HalfCircleOrganizationChart"/>
    <dgm:cxn modelId="{9FD77509-9AA3-4872-8F78-9B726A1FF186}" type="presOf" srcId="{113930CB-2999-405F-BED6-F0EB0DF3EEB2}" destId="{E720C698-8B5E-4F48-B17E-08CA7039469F}" srcOrd="0" destOrd="0" presId="urn:microsoft.com/office/officeart/2008/layout/HalfCircleOrganizationChart"/>
    <dgm:cxn modelId="{52D659F5-845F-42C3-B901-FE09C85F4D65}" type="presOf" srcId="{4F23667E-E997-4659-A678-5D8E5289D910}" destId="{64AD63D0-A167-4303-B198-6677B3C8B06B}" srcOrd="1" destOrd="0" presId="urn:microsoft.com/office/officeart/2008/layout/HalfCircleOrganizationChart"/>
    <dgm:cxn modelId="{CE3A9D99-C15E-4D52-98CE-8D656E87637C}" type="presOf" srcId="{4F23667E-E997-4659-A678-5D8E5289D910}" destId="{F1623046-F1B8-4EDA-BF03-7E93EA38A3D4}" srcOrd="0" destOrd="0" presId="urn:microsoft.com/office/officeart/2008/layout/HalfCircleOrganizationChart"/>
    <dgm:cxn modelId="{77D9DC47-79D6-435F-8F5E-A68A90083D5B}" type="presParOf" srcId="{2383C48B-3033-442F-A9B6-F7BE058EAACC}" destId="{14EB19A3-7573-48F1-B6F3-6BC3CBBF67B7}" srcOrd="0" destOrd="0" presId="urn:microsoft.com/office/officeart/2008/layout/HalfCircleOrganizationChart"/>
    <dgm:cxn modelId="{FC0040C9-BAD0-4916-AABB-CEEFE7C5B87B}" type="presParOf" srcId="{14EB19A3-7573-48F1-B6F3-6BC3CBBF67B7}" destId="{D92C597A-86CC-4CA8-9FC5-AA916F5C2534}" srcOrd="0" destOrd="0" presId="urn:microsoft.com/office/officeart/2008/layout/HalfCircleOrganizationChart"/>
    <dgm:cxn modelId="{403BE7AC-077A-420D-AF24-3BCC3B124F63}" type="presParOf" srcId="{D92C597A-86CC-4CA8-9FC5-AA916F5C2534}" destId="{7C3DD1FD-C85B-4512-B870-8F5E60E9D626}" srcOrd="0" destOrd="0" presId="urn:microsoft.com/office/officeart/2008/layout/HalfCircleOrganizationChart"/>
    <dgm:cxn modelId="{E03689AE-8387-4E72-8005-BF5EA6BE0987}" type="presParOf" srcId="{D92C597A-86CC-4CA8-9FC5-AA916F5C2534}" destId="{27AC5BD4-B52D-445B-9C16-3A70BBB3F2FA}" srcOrd="1" destOrd="0" presId="urn:microsoft.com/office/officeart/2008/layout/HalfCircleOrganizationChart"/>
    <dgm:cxn modelId="{31407521-D413-42DB-98B0-27E9F63A1B5A}" type="presParOf" srcId="{D92C597A-86CC-4CA8-9FC5-AA916F5C2534}" destId="{74791BD7-ECA8-487A-BFF2-A3E6AA3D0791}" srcOrd="2" destOrd="0" presId="urn:microsoft.com/office/officeart/2008/layout/HalfCircleOrganizationChart"/>
    <dgm:cxn modelId="{E2880E8B-9E68-4E54-BBE5-6FC7DE8F31B8}" type="presParOf" srcId="{D92C597A-86CC-4CA8-9FC5-AA916F5C2534}" destId="{1F456D30-1825-467D-9BD3-3EF1A99AE0C3}" srcOrd="3" destOrd="0" presId="urn:microsoft.com/office/officeart/2008/layout/HalfCircleOrganizationChart"/>
    <dgm:cxn modelId="{4E73CDEC-822C-4103-96B4-7D18E68F7403}" type="presParOf" srcId="{14EB19A3-7573-48F1-B6F3-6BC3CBBF67B7}" destId="{617E0D0A-0928-4417-B375-4AE9492BF90D}" srcOrd="1" destOrd="0" presId="urn:microsoft.com/office/officeart/2008/layout/HalfCircleOrganizationChart"/>
    <dgm:cxn modelId="{0B1E689B-39F9-41A6-8F37-35FA5A244C3B}" type="presParOf" srcId="{14EB19A3-7573-48F1-B6F3-6BC3CBBF67B7}" destId="{7CCDB22E-652B-44B0-A6EF-A3453E27C276}" srcOrd="2" destOrd="0" presId="urn:microsoft.com/office/officeart/2008/layout/HalfCircleOrganizationChart"/>
    <dgm:cxn modelId="{FEEEAF78-1CC7-4388-BCDC-FC3F4B50658B}" type="presParOf" srcId="{7CCDB22E-652B-44B0-A6EF-A3453E27C276}" destId="{695BC112-94BC-4901-83D7-4AB13C6166B1}" srcOrd="0" destOrd="0" presId="urn:microsoft.com/office/officeart/2008/layout/HalfCircleOrganizationChart"/>
    <dgm:cxn modelId="{DC0C3FF2-6027-4ADA-98E6-0DAE44246DFC}" type="presParOf" srcId="{7CCDB22E-652B-44B0-A6EF-A3453E27C276}" destId="{0055C006-18A3-4226-B65F-B528148F89CD}" srcOrd="1" destOrd="0" presId="urn:microsoft.com/office/officeart/2008/layout/HalfCircleOrganizationChart"/>
    <dgm:cxn modelId="{FE0BFC77-D885-4D05-8945-2B57DC1B579F}" type="presParOf" srcId="{0055C006-18A3-4226-B65F-B528148F89CD}" destId="{C6B6005E-0691-476D-9824-712E1AC9CB72}" srcOrd="0" destOrd="0" presId="urn:microsoft.com/office/officeart/2008/layout/HalfCircleOrganizationChart"/>
    <dgm:cxn modelId="{F5A05D0E-D199-4E3F-A67C-B6A2E83F0212}" type="presParOf" srcId="{C6B6005E-0691-476D-9824-712E1AC9CB72}" destId="{57519A0C-162F-441C-9B16-D67216E5931F}" srcOrd="0" destOrd="0" presId="urn:microsoft.com/office/officeart/2008/layout/HalfCircleOrganizationChart"/>
    <dgm:cxn modelId="{FCCF7F89-DF9A-44AA-9E28-C2403C3C3398}" type="presParOf" srcId="{C6B6005E-0691-476D-9824-712E1AC9CB72}" destId="{05472341-E7AF-4697-AA09-7F3B82932816}" srcOrd="1" destOrd="0" presId="urn:microsoft.com/office/officeart/2008/layout/HalfCircleOrganizationChart"/>
    <dgm:cxn modelId="{9E09AC2A-3D09-43DF-84FF-DCC83048A2EB}" type="presParOf" srcId="{C6B6005E-0691-476D-9824-712E1AC9CB72}" destId="{9A6D5382-094D-477A-8ADB-0C36B2805BCC}" srcOrd="2" destOrd="0" presId="urn:microsoft.com/office/officeart/2008/layout/HalfCircleOrganizationChart"/>
    <dgm:cxn modelId="{D2D4DA8E-6EDB-45FA-BCCA-3BA5803E086A}" type="presParOf" srcId="{C6B6005E-0691-476D-9824-712E1AC9CB72}" destId="{28467A72-F596-4287-84C0-073046605147}" srcOrd="3" destOrd="0" presId="urn:microsoft.com/office/officeart/2008/layout/HalfCircleOrganizationChart"/>
    <dgm:cxn modelId="{9DF2B277-C4A0-4D94-99EE-B8C247BC7543}" type="presParOf" srcId="{0055C006-18A3-4226-B65F-B528148F89CD}" destId="{D30CC0BF-6F44-438B-90D4-126BA580CA79}" srcOrd="1" destOrd="0" presId="urn:microsoft.com/office/officeart/2008/layout/HalfCircleOrganizationChart"/>
    <dgm:cxn modelId="{B62D08EB-CF70-42E9-A17D-53AC05FC151E}" type="presParOf" srcId="{D30CC0BF-6F44-438B-90D4-126BA580CA79}" destId="{E720C698-8B5E-4F48-B17E-08CA7039469F}" srcOrd="0" destOrd="0" presId="urn:microsoft.com/office/officeart/2008/layout/HalfCircleOrganizationChart"/>
    <dgm:cxn modelId="{F2F49339-06D9-456A-88AF-431E5EF59CF9}" type="presParOf" srcId="{D30CC0BF-6F44-438B-90D4-126BA580CA79}" destId="{DF3309D6-4D95-4CF8-B121-FA4F67F5BF07}" srcOrd="1" destOrd="0" presId="urn:microsoft.com/office/officeart/2008/layout/HalfCircleOrganizationChart"/>
    <dgm:cxn modelId="{04066416-5998-4253-8DC2-A3F44294D314}" type="presParOf" srcId="{DF3309D6-4D95-4CF8-B121-FA4F67F5BF07}" destId="{F4363AC0-06AF-4AA5-ABC4-2EDE2C1F6B16}" srcOrd="0" destOrd="0" presId="urn:microsoft.com/office/officeart/2008/layout/HalfCircleOrganizationChart"/>
    <dgm:cxn modelId="{9A9DE82F-53F6-4E7E-B80B-29092AE5A282}" type="presParOf" srcId="{F4363AC0-06AF-4AA5-ABC4-2EDE2C1F6B16}" destId="{F1623046-F1B8-4EDA-BF03-7E93EA38A3D4}" srcOrd="0" destOrd="0" presId="urn:microsoft.com/office/officeart/2008/layout/HalfCircleOrganizationChart"/>
    <dgm:cxn modelId="{D6D9B496-D50A-4E3D-9095-CAA0EFF0BCD5}" type="presParOf" srcId="{F4363AC0-06AF-4AA5-ABC4-2EDE2C1F6B16}" destId="{A6398F1B-C701-4C86-9F8B-38276B70D0F2}" srcOrd="1" destOrd="0" presId="urn:microsoft.com/office/officeart/2008/layout/HalfCircleOrganizationChart"/>
    <dgm:cxn modelId="{B25C8EEF-42DC-4F7D-A054-E82912325AE0}" type="presParOf" srcId="{F4363AC0-06AF-4AA5-ABC4-2EDE2C1F6B16}" destId="{974EA85F-B949-4939-AAC1-1C7E6E445203}" srcOrd="2" destOrd="0" presId="urn:microsoft.com/office/officeart/2008/layout/HalfCircleOrganizationChart"/>
    <dgm:cxn modelId="{DB10A078-62C7-468C-AAE0-853A1D3E27C6}" type="presParOf" srcId="{F4363AC0-06AF-4AA5-ABC4-2EDE2C1F6B16}" destId="{64AD63D0-A167-4303-B198-6677B3C8B06B}" srcOrd="3" destOrd="0" presId="urn:microsoft.com/office/officeart/2008/layout/HalfCircleOrganizationChart"/>
    <dgm:cxn modelId="{CE66DE3B-02CB-45D6-9355-051432974BE3}" type="presParOf" srcId="{DF3309D6-4D95-4CF8-B121-FA4F67F5BF07}" destId="{38C253B9-8BD2-447E-958C-15CFC1643279}" srcOrd="1" destOrd="0" presId="urn:microsoft.com/office/officeart/2008/layout/HalfCircleOrganizationChart"/>
    <dgm:cxn modelId="{ECC4F312-B360-4CA1-B727-A6643A4F16D7}" type="presParOf" srcId="{38C253B9-8BD2-447E-958C-15CFC1643279}" destId="{20E6E48C-957B-4E45-B4BA-570AE300A804}" srcOrd="0" destOrd="0" presId="urn:microsoft.com/office/officeart/2008/layout/HalfCircleOrganizationChart"/>
    <dgm:cxn modelId="{BA051C25-9EA3-4597-9653-C594FBD39DB0}" type="presParOf" srcId="{38C253B9-8BD2-447E-958C-15CFC1643279}" destId="{53824DA1-3BFE-4945-B0E3-C8FBD749CC96}" srcOrd="1" destOrd="0" presId="urn:microsoft.com/office/officeart/2008/layout/HalfCircleOrganizationChart"/>
    <dgm:cxn modelId="{078715FA-353B-4DBB-93DD-A4FAD366E5A5}" type="presParOf" srcId="{53824DA1-3BFE-4945-B0E3-C8FBD749CC96}" destId="{AA132191-FB8D-4A6E-9840-531C65A8C28E}" srcOrd="0" destOrd="0" presId="urn:microsoft.com/office/officeart/2008/layout/HalfCircleOrganizationChart"/>
    <dgm:cxn modelId="{01BFF265-9DD1-4128-B9C4-9058AD0670E1}" type="presParOf" srcId="{AA132191-FB8D-4A6E-9840-531C65A8C28E}" destId="{4F212128-DF6A-4BB9-9D38-33A7DF9B852A}" srcOrd="0" destOrd="0" presId="urn:microsoft.com/office/officeart/2008/layout/HalfCircleOrganizationChart"/>
    <dgm:cxn modelId="{411EE6EF-A203-407D-801C-BB87E25FAA0D}" type="presParOf" srcId="{AA132191-FB8D-4A6E-9840-531C65A8C28E}" destId="{0601BB55-9BBB-4DC8-80C8-975FCBE9DA08}" srcOrd="1" destOrd="0" presId="urn:microsoft.com/office/officeart/2008/layout/HalfCircleOrganizationChart"/>
    <dgm:cxn modelId="{9E04CF6A-F320-46CA-AB98-14C280F4BBBC}" type="presParOf" srcId="{AA132191-FB8D-4A6E-9840-531C65A8C28E}" destId="{BC1B53AC-237E-4C93-85A4-0150E8048ACB}" srcOrd="2" destOrd="0" presId="urn:microsoft.com/office/officeart/2008/layout/HalfCircleOrganizationChart"/>
    <dgm:cxn modelId="{CF11315A-AE7D-4D11-A474-20BF8A2049D5}" type="presParOf" srcId="{AA132191-FB8D-4A6E-9840-531C65A8C28E}" destId="{ADF52BC4-488A-4D06-A326-63F6B8BAABC9}" srcOrd="3" destOrd="0" presId="urn:microsoft.com/office/officeart/2008/layout/HalfCircleOrganizationChart"/>
    <dgm:cxn modelId="{51FE662E-67F3-45D1-9DF3-79619642FCEB}" type="presParOf" srcId="{53824DA1-3BFE-4945-B0E3-C8FBD749CC96}" destId="{22D90C34-92F6-4473-8605-CB41BDCD0505}" srcOrd="1" destOrd="0" presId="urn:microsoft.com/office/officeart/2008/layout/HalfCircleOrganizationChart"/>
    <dgm:cxn modelId="{49704B96-29CC-49D6-85E8-963E3EE4CCDB}" type="presParOf" srcId="{53824DA1-3BFE-4945-B0E3-C8FBD749CC96}" destId="{048C7B22-1D06-4B7D-B515-71D589B4854B}" srcOrd="2" destOrd="0" presId="urn:microsoft.com/office/officeart/2008/layout/HalfCircleOrganizationChart"/>
    <dgm:cxn modelId="{5D19C74D-5833-4EA9-8A1B-042D4E237D19}" type="presParOf" srcId="{DF3309D6-4D95-4CF8-B121-FA4F67F5BF07}" destId="{109633E5-3D79-47F2-952A-496A6D99800B}" srcOrd="2" destOrd="0" presId="urn:microsoft.com/office/officeart/2008/layout/HalfCircleOrganizationChart"/>
    <dgm:cxn modelId="{947659E6-9C40-4BF6-B14C-0E18C907F11C}" type="presParOf" srcId="{0055C006-18A3-4226-B65F-B528148F89CD}" destId="{657F00DC-A003-4A76-AC0C-8B75C443E2D1}" srcOrd="2" destOrd="0" presId="urn:microsoft.com/office/officeart/2008/layout/HalfCircleOrganizationChart"/>
    <dgm:cxn modelId="{997EF11E-4C5A-42A4-81B6-A690C24E0D68}" type="presParOf" srcId="{7CCDB22E-652B-44B0-A6EF-A3453E27C276}" destId="{578C6582-B66C-4BEB-AB79-394216F0A24D}" srcOrd="2" destOrd="0" presId="urn:microsoft.com/office/officeart/2008/layout/HalfCircleOrganizationChart"/>
    <dgm:cxn modelId="{CC322112-12FB-4CB1-BFBB-9C981BB91FDE}" type="presParOf" srcId="{7CCDB22E-652B-44B0-A6EF-A3453E27C276}" destId="{2E9D31DC-08B5-4EB7-8A5E-55E534304632}" srcOrd="3" destOrd="0" presId="urn:microsoft.com/office/officeart/2008/layout/HalfCircleOrganizationChart"/>
    <dgm:cxn modelId="{16349CE5-D36C-49B0-BAA1-17AA5FBED17A}" type="presParOf" srcId="{2E9D31DC-08B5-4EB7-8A5E-55E534304632}" destId="{260EA319-9820-4480-A3DA-C32ED74371FB}" srcOrd="0" destOrd="0" presId="urn:microsoft.com/office/officeart/2008/layout/HalfCircleOrganizationChart"/>
    <dgm:cxn modelId="{66E14FB6-C7B8-4803-BF51-BBCC0D0261A4}" type="presParOf" srcId="{260EA319-9820-4480-A3DA-C32ED74371FB}" destId="{CD0E503E-4E67-4292-9016-BE33237F8942}" srcOrd="0" destOrd="0" presId="urn:microsoft.com/office/officeart/2008/layout/HalfCircleOrganizationChart"/>
    <dgm:cxn modelId="{B53C715E-B982-478F-98F2-CC639313A3B9}" type="presParOf" srcId="{260EA319-9820-4480-A3DA-C32ED74371FB}" destId="{70CEDA2E-D9D6-4C7A-913F-B5DD6D11C070}" srcOrd="1" destOrd="0" presId="urn:microsoft.com/office/officeart/2008/layout/HalfCircleOrganizationChart"/>
    <dgm:cxn modelId="{2DAF7703-6316-40F4-8D8D-DDA4BF8262F8}" type="presParOf" srcId="{260EA319-9820-4480-A3DA-C32ED74371FB}" destId="{F3B4EDAF-926D-4CD6-9C69-5F1DDD0E36D5}" srcOrd="2" destOrd="0" presId="urn:microsoft.com/office/officeart/2008/layout/HalfCircleOrganizationChart"/>
    <dgm:cxn modelId="{59E855D2-96EE-49FB-9ADE-2364AE6B6CAF}" type="presParOf" srcId="{260EA319-9820-4480-A3DA-C32ED74371FB}" destId="{F5DB2376-395F-45A7-A668-02A8DF42687C}" srcOrd="3" destOrd="0" presId="urn:microsoft.com/office/officeart/2008/layout/HalfCircleOrganizationChart"/>
    <dgm:cxn modelId="{A970562B-FA15-4648-B0D7-EE2A05697F56}" type="presParOf" srcId="{2E9D31DC-08B5-4EB7-8A5E-55E534304632}" destId="{1A888151-9451-4448-84FD-2F46DFB22634}" srcOrd="1" destOrd="0" presId="urn:microsoft.com/office/officeart/2008/layout/HalfCircleOrganizationChart"/>
    <dgm:cxn modelId="{1ACD9D47-88D2-410A-AA9E-56E654CAED06}" type="presParOf" srcId="{1A888151-9451-4448-84FD-2F46DFB22634}" destId="{ACE848F0-7A1C-4431-B291-4A867F8C4956}" srcOrd="0" destOrd="0" presId="urn:microsoft.com/office/officeart/2008/layout/HalfCircleOrganizationChart"/>
    <dgm:cxn modelId="{BC90932F-B269-4047-9B29-0A8498BD1090}" type="presParOf" srcId="{1A888151-9451-4448-84FD-2F46DFB22634}" destId="{3A251DE5-AC41-4512-83DA-9046574425D7}" srcOrd="1" destOrd="0" presId="urn:microsoft.com/office/officeart/2008/layout/HalfCircleOrganizationChart"/>
    <dgm:cxn modelId="{6E36FC05-DDD8-44F3-9E88-386B8F58D284}" type="presParOf" srcId="{3A251DE5-AC41-4512-83DA-9046574425D7}" destId="{30F246E8-68E2-4686-8CF4-94FA882F53AC}" srcOrd="0" destOrd="0" presId="urn:microsoft.com/office/officeart/2008/layout/HalfCircleOrganizationChart"/>
    <dgm:cxn modelId="{06908E23-0C41-4F9D-BA1E-671225DF5D19}" type="presParOf" srcId="{30F246E8-68E2-4686-8CF4-94FA882F53AC}" destId="{A7A94F5E-972A-4B5D-B846-FC370BC85560}" srcOrd="0" destOrd="0" presId="urn:microsoft.com/office/officeart/2008/layout/HalfCircleOrganizationChart"/>
    <dgm:cxn modelId="{CEA0FAF3-D226-485B-88A0-0A1609E30E17}" type="presParOf" srcId="{30F246E8-68E2-4686-8CF4-94FA882F53AC}" destId="{B0BA742E-C63B-49BE-A39B-85A08D438F69}" srcOrd="1" destOrd="0" presId="urn:microsoft.com/office/officeart/2008/layout/HalfCircleOrganizationChart"/>
    <dgm:cxn modelId="{0930EF79-AA89-47EF-B839-3E0A9AD35482}" type="presParOf" srcId="{30F246E8-68E2-4686-8CF4-94FA882F53AC}" destId="{AA0055A6-83F1-45D5-855A-685DE22997A9}" srcOrd="2" destOrd="0" presId="urn:microsoft.com/office/officeart/2008/layout/HalfCircleOrganizationChart"/>
    <dgm:cxn modelId="{67CB3058-3C34-442E-9AB8-EFEAFA01C169}" type="presParOf" srcId="{30F246E8-68E2-4686-8CF4-94FA882F53AC}" destId="{F937EC77-94C6-4E85-A1D8-419EA2E44245}" srcOrd="3" destOrd="0" presId="urn:microsoft.com/office/officeart/2008/layout/HalfCircleOrganizationChart"/>
    <dgm:cxn modelId="{94663BCB-40CE-486E-932C-B559B6D42E75}" type="presParOf" srcId="{3A251DE5-AC41-4512-83DA-9046574425D7}" destId="{DA21E219-0026-4152-85A4-CE76CBA05D84}" srcOrd="1" destOrd="0" presId="urn:microsoft.com/office/officeart/2008/layout/HalfCircleOrganizationChart"/>
    <dgm:cxn modelId="{35028D70-0059-4A06-8393-1F585530BA1A}" type="presParOf" srcId="{DA21E219-0026-4152-85A4-CE76CBA05D84}" destId="{309E7437-2C27-40C7-88A8-51A801EF181B}" srcOrd="0" destOrd="0" presId="urn:microsoft.com/office/officeart/2008/layout/HalfCircleOrganizationChart"/>
    <dgm:cxn modelId="{FDD793E2-BF7F-4C58-BE8E-B8A4C1067399}" type="presParOf" srcId="{DA21E219-0026-4152-85A4-CE76CBA05D84}" destId="{4718BBCE-3D7F-4A1C-88F7-3321928C887F}" srcOrd="1" destOrd="0" presId="urn:microsoft.com/office/officeart/2008/layout/HalfCircleOrganizationChart"/>
    <dgm:cxn modelId="{4E5791A0-AEB8-4E9B-B2C8-D1A035C2B251}" type="presParOf" srcId="{4718BBCE-3D7F-4A1C-88F7-3321928C887F}" destId="{E30D51C0-975D-4CD9-BCE1-33E6131A7D87}" srcOrd="0" destOrd="0" presId="urn:microsoft.com/office/officeart/2008/layout/HalfCircleOrganizationChart"/>
    <dgm:cxn modelId="{4BFBEB35-6911-4B39-9308-B9C7D89DE687}" type="presParOf" srcId="{E30D51C0-975D-4CD9-BCE1-33E6131A7D87}" destId="{2C92553F-B89F-4830-A19B-1ED56F18FE1A}" srcOrd="0" destOrd="0" presId="urn:microsoft.com/office/officeart/2008/layout/HalfCircleOrganizationChart"/>
    <dgm:cxn modelId="{62E44F1A-03FF-4B59-8EBB-0DE263B8808A}" type="presParOf" srcId="{E30D51C0-975D-4CD9-BCE1-33E6131A7D87}" destId="{60154E22-F827-44D2-BAFD-1CBC82DCC150}" srcOrd="1" destOrd="0" presId="urn:microsoft.com/office/officeart/2008/layout/HalfCircleOrganizationChart"/>
    <dgm:cxn modelId="{ADE87EBB-999B-4A5B-9DD3-CF1C06043C82}" type="presParOf" srcId="{E30D51C0-975D-4CD9-BCE1-33E6131A7D87}" destId="{0E5FB6EE-C691-417B-AA26-40DADAE18FC2}" srcOrd="2" destOrd="0" presId="urn:microsoft.com/office/officeart/2008/layout/HalfCircleOrganizationChart"/>
    <dgm:cxn modelId="{3C6B4429-5319-4F0F-9A97-C6FB76241CCF}" type="presParOf" srcId="{E30D51C0-975D-4CD9-BCE1-33E6131A7D87}" destId="{BADC3EB3-9931-4141-83CC-214D824C8805}" srcOrd="3" destOrd="0" presId="urn:microsoft.com/office/officeart/2008/layout/HalfCircleOrganizationChart"/>
    <dgm:cxn modelId="{4B32EA2A-D613-4355-87C9-B4ADD8478DAF}" type="presParOf" srcId="{4718BBCE-3D7F-4A1C-88F7-3321928C887F}" destId="{501FC1FE-C666-4880-956C-1598AAEC8F77}" srcOrd="1" destOrd="0" presId="urn:microsoft.com/office/officeart/2008/layout/HalfCircleOrganizationChart"/>
    <dgm:cxn modelId="{14D3869E-6492-42D7-8531-C8DF9A6F3F47}" type="presParOf" srcId="{4718BBCE-3D7F-4A1C-88F7-3321928C887F}" destId="{5414DF03-6DA5-4013-B92C-C8776818ABE0}" srcOrd="2" destOrd="0" presId="urn:microsoft.com/office/officeart/2008/layout/HalfCircleOrganizationChart"/>
    <dgm:cxn modelId="{4D07D7FC-0379-4620-AF45-92C52EF74D59}" type="presParOf" srcId="{3A251DE5-AC41-4512-83DA-9046574425D7}" destId="{21EAD67F-EF4D-4BC3-9C81-4C47731E6E8C}" srcOrd="2" destOrd="0" presId="urn:microsoft.com/office/officeart/2008/layout/HalfCircleOrganizationChart"/>
    <dgm:cxn modelId="{65DE7916-ADB3-420F-9B64-83FCC4D5BF36}" type="presParOf" srcId="{2E9D31DC-08B5-4EB7-8A5E-55E534304632}" destId="{5AE8E776-38C4-440D-85FD-558E42F1112A}" srcOrd="2" destOrd="0" presId="urn:microsoft.com/office/officeart/2008/layout/HalfCircleOrganization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E7437-2C27-40C7-88A8-51A801EF181B}">
      <dsp:nvSpPr>
        <dsp:cNvPr id="0" name=""/>
        <dsp:cNvSpPr/>
      </dsp:nvSpPr>
      <dsp:spPr>
        <a:xfrm>
          <a:off x="3732957" y="2722232"/>
          <a:ext cx="822991" cy="409660"/>
        </a:xfrm>
        <a:custGeom>
          <a:avLst/>
          <a:gdLst/>
          <a:ahLst/>
          <a:cxnLst/>
          <a:rect l="0" t="0" r="0" b="0"/>
          <a:pathLst>
            <a:path>
              <a:moveTo>
                <a:pt x="0" y="0"/>
              </a:moveTo>
              <a:lnTo>
                <a:pt x="0" y="409660"/>
              </a:lnTo>
              <a:lnTo>
                <a:pt x="822991" y="409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848F0-7A1C-4431-B291-4A867F8C4956}">
      <dsp:nvSpPr>
        <dsp:cNvPr id="0" name=""/>
        <dsp:cNvSpPr/>
      </dsp:nvSpPr>
      <dsp:spPr>
        <a:xfrm>
          <a:off x="3687237" y="1752703"/>
          <a:ext cx="91440" cy="286762"/>
        </a:xfrm>
        <a:custGeom>
          <a:avLst/>
          <a:gdLst/>
          <a:ahLst/>
          <a:cxnLst/>
          <a:rect l="0" t="0" r="0" b="0"/>
          <a:pathLst>
            <a:path>
              <a:moveTo>
                <a:pt x="45720" y="0"/>
              </a:moveTo>
              <a:lnTo>
                <a:pt x="45720" y="286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8C6582-B66C-4BEB-AB79-394216F0A24D}">
      <dsp:nvSpPr>
        <dsp:cNvPr id="0" name=""/>
        <dsp:cNvSpPr/>
      </dsp:nvSpPr>
      <dsp:spPr>
        <a:xfrm>
          <a:off x="2362262" y="827632"/>
          <a:ext cx="1069500" cy="365202"/>
        </a:xfrm>
        <a:custGeom>
          <a:avLst/>
          <a:gdLst/>
          <a:ahLst/>
          <a:cxnLst/>
          <a:rect l="0" t="0" r="0" b="0"/>
          <a:pathLst>
            <a:path>
              <a:moveTo>
                <a:pt x="0" y="0"/>
              </a:moveTo>
              <a:lnTo>
                <a:pt x="0" y="365202"/>
              </a:lnTo>
              <a:lnTo>
                <a:pt x="1069500" y="3652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6E48C-957B-4E45-B4BA-570AE300A804}">
      <dsp:nvSpPr>
        <dsp:cNvPr id="0" name=""/>
        <dsp:cNvSpPr/>
      </dsp:nvSpPr>
      <dsp:spPr>
        <a:xfrm>
          <a:off x="793440" y="2722232"/>
          <a:ext cx="726450" cy="409660"/>
        </a:xfrm>
        <a:custGeom>
          <a:avLst/>
          <a:gdLst/>
          <a:ahLst/>
          <a:cxnLst/>
          <a:rect l="0" t="0" r="0" b="0"/>
          <a:pathLst>
            <a:path>
              <a:moveTo>
                <a:pt x="0" y="0"/>
              </a:moveTo>
              <a:lnTo>
                <a:pt x="0" y="409660"/>
              </a:lnTo>
              <a:lnTo>
                <a:pt x="726450" y="4096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20C698-8B5E-4F48-B17E-08CA7039469F}">
      <dsp:nvSpPr>
        <dsp:cNvPr id="0" name=""/>
        <dsp:cNvSpPr/>
      </dsp:nvSpPr>
      <dsp:spPr>
        <a:xfrm>
          <a:off x="747720" y="1752703"/>
          <a:ext cx="91440" cy="286762"/>
        </a:xfrm>
        <a:custGeom>
          <a:avLst/>
          <a:gdLst/>
          <a:ahLst/>
          <a:cxnLst/>
          <a:rect l="0" t="0" r="0" b="0"/>
          <a:pathLst>
            <a:path>
              <a:moveTo>
                <a:pt x="45720" y="0"/>
              </a:moveTo>
              <a:lnTo>
                <a:pt x="45720" y="2867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BC112-94BC-4901-83D7-4AB13C6166B1}">
      <dsp:nvSpPr>
        <dsp:cNvPr id="0" name=""/>
        <dsp:cNvSpPr/>
      </dsp:nvSpPr>
      <dsp:spPr>
        <a:xfrm>
          <a:off x="1094123" y="827632"/>
          <a:ext cx="1268139" cy="365202"/>
        </a:xfrm>
        <a:custGeom>
          <a:avLst/>
          <a:gdLst/>
          <a:ahLst/>
          <a:cxnLst/>
          <a:rect l="0" t="0" r="0" b="0"/>
          <a:pathLst>
            <a:path>
              <a:moveTo>
                <a:pt x="1268139" y="0"/>
              </a:moveTo>
              <a:lnTo>
                <a:pt x="1268139" y="365202"/>
              </a:lnTo>
              <a:lnTo>
                <a:pt x="0" y="3652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C5BD4-B52D-445B-9C16-3A70BBB3F2FA}">
      <dsp:nvSpPr>
        <dsp:cNvPr id="0" name=""/>
        <dsp:cNvSpPr/>
      </dsp:nvSpPr>
      <dsp:spPr>
        <a:xfrm>
          <a:off x="1789527" y="144865"/>
          <a:ext cx="1145470"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91BD7-ECA8-487A-BFF2-A3E6AA3D0791}">
      <dsp:nvSpPr>
        <dsp:cNvPr id="0" name=""/>
        <dsp:cNvSpPr/>
      </dsp:nvSpPr>
      <dsp:spPr>
        <a:xfrm>
          <a:off x="1789527" y="144865"/>
          <a:ext cx="1145470"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DD1FD-C85B-4512-B870-8F5E60E9D626}">
      <dsp:nvSpPr>
        <dsp:cNvPr id="0" name=""/>
        <dsp:cNvSpPr/>
      </dsp:nvSpPr>
      <dsp:spPr>
        <a:xfrm>
          <a:off x="1216791" y="267763"/>
          <a:ext cx="2290941"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Vlada Republike Hrvatske</a:t>
          </a:r>
        </a:p>
      </dsp:txBody>
      <dsp:txXfrm>
        <a:off x="1216791" y="267763"/>
        <a:ext cx="2290941" cy="436970"/>
      </dsp:txXfrm>
    </dsp:sp>
    <dsp:sp modelId="{05472341-E7AF-4697-AA09-7F3B82932816}">
      <dsp:nvSpPr>
        <dsp:cNvPr id="0" name=""/>
        <dsp:cNvSpPr/>
      </dsp:nvSpPr>
      <dsp:spPr>
        <a:xfrm>
          <a:off x="397804" y="1069936"/>
          <a:ext cx="791271"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6D5382-094D-477A-8ADB-0C36B2805BCC}">
      <dsp:nvSpPr>
        <dsp:cNvPr id="0" name=""/>
        <dsp:cNvSpPr/>
      </dsp:nvSpPr>
      <dsp:spPr>
        <a:xfrm>
          <a:off x="397804" y="1069936"/>
          <a:ext cx="791271"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519A0C-162F-441C-9B16-D67216E5931F}">
      <dsp:nvSpPr>
        <dsp:cNvPr id="0" name=""/>
        <dsp:cNvSpPr/>
      </dsp:nvSpPr>
      <dsp:spPr>
        <a:xfrm>
          <a:off x="2168" y="1192834"/>
          <a:ext cx="1582543"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Koncesija* za osnivanje slobodne zone</a:t>
          </a:r>
        </a:p>
      </dsp:txBody>
      <dsp:txXfrm>
        <a:off x="2168" y="1192834"/>
        <a:ext cx="1582543" cy="436970"/>
      </dsp:txXfrm>
    </dsp:sp>
    <dsp:sp modelId="{A6398F1B-C701-4C86-9F8B-38276B70D0F2}">
      <dsp:nvSpPr>
        <dsp:cNvPr id="0" name=""/>
        <dsp:cNvSpPr/>
      </dsp:nvSpPr>
      <dsp:spPr>
        <a:xfrm>
          <a:off x="401528" y="2039465"/>
          <a:ext cx="783822"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4EA85F-B949-4939-AAC1-1C7E6E445203}">
      <dsp:nvSpPr>
        <dsp:cNvPr id="0" name=""/>
        <dsp:cNvSpPr/>
      </dsp:nvSpPr>
      <dsp:spPr>
        <a:xfrm>
          <a:off x="401528" y="2039465"/>
          <a:ext cx="783822"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623046-F1B8-4EDA-BF03-7E93EA38A3D4}">
      <dsp:nvSpPr>
        <dsp:cNvPr id="0" name=""/>
        <dsp:cNvSpPr/>
      </dsp:nvSpPr>
      <dsp:spPr>
        <a:xfrm>
          <a:off x="9617" y="2162363"/>
          <a:ext cx="1567645"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Kopnene slobodne zone</a:t>
          </a:r>
        </a:p>
      </dsp:txBody>
      <dsp:txXfrm>
        <a:off x="9617" y="2162363"/>
        <a:ext cx="1567645" cy="436970"/>
      </dsp:txXfrm>
    </dsp:sp>
    <dsp:sp modelId="{0601BB55-9BBB-4DC8-80C8-975FCBE9DA08}">
      <dsp:nvSpPr>
        <dsp:cNvPr id="0" name=""/>
        <dsp:cNvSpPr/>
      </dsp:nvSpPr>
      <dsp:spPr>
        <a:xfrm>
          <a:off x="1424800" y="3008994"/>
          <a:ext cx="792425"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1B53AC-237E-4C93-85A4-0150E8048ACB}">
      <dsp:nvSpPr>
        <dsp:cNvPr id="0" name=""/>
        <dsp:cNvSpPr/>
      </dsp:nvSpPr>
      <dsp:spPr>
        <a:xfrm>
          <a:off x="1424800" y="3008994"/>
          <a:ext cx="792425"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12128-DF6A-4BB9-9D38-33A7DF9B852A}">
      <dsp:nvSpPr>
        <dsp:cNvPr id="0" name=""/>
        <dsp:cNvSpPr/>
      </dsp:nvSpPr>
      <dsp:spPr>
        <a:xfrm>
          <a:off x="1028587" y="3131892"/>
          <a:ext cx="1584851"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Korisnik koncesije za osnivanje slobodne zone</a:t>
          </a:r>
        </a:p>
      </dsp:txBody>
      <dsp:txXfrm>
        <a:off x="1028587" y="3131892"/>
        <a:ext cx="1584851" cy="436970"/>
      </dsp:txXfrm>
    </dsp:sp>
    <dsp:sp modelId="{70CEDA2E-D9D6-4C7A-913F-B5DD6D11C070}">
      <dsp:nvSpPr>
        <dsp:cNvPr id="0" name=""/>
        <dsp:cNvSpPr/>
      </dsp:nvSpPr>
      <dsp:spPr>
        <a:xfrm>
          <a:off x="3336649" y="1069936"/>
          <a:ext cx="792617"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B4EDAF-926D-4CD6-9C69-5F1DDD0E36D5}">
      <dsp:nvSpPr>
        <dsp:cNvPr id="0" name=""/>
        <dsp:cNvSpPr/>
      </dsp:nvSpPr>
      <dsp:spPr>
        <a:xfrm>
          <a:off x="3336649" y="1069936"/>
          <a:ext cx="792617"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E503E-4E67-4292-9016-BE33237F8942}">
      <dsp:nvSpPr>
        <dsp:cNvPr id="0" name=""/>
        <dsp:cNvSpPr/>
      </dsp:nvSpPr>
      <dsp:spPr>
        <a:xfrm>
          <a:off x="2940340" y="1192834"/>
          <a:ext cx="1585234"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Suglasnost za osnivanje slobodne zone</a:t>
          </a:r>
        </a:p>
      </dsp:txBody>
      <dsp:txXfrm>
        <a:off x="2940340" y="1192834"/>
        <a:ext cx="1585234" cy="436970"/>
      </dsp:txXfrm>
    </dsp:sp>
    <dsp:sp modelId="{B0BA742E-C63B-49BE-A39B-85A08D438F69}">
      <dsp:nvSpPr>
        <dsp:cNvPr id="0" name=""/>
        <dsp:cNvSpPr/>
      </dsp:nvSpPr>
      <dsp:spPr>
        <a:xfrm>
          <a:off x="3316579" y="2039465"/>
          <a:ext cx="832756"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0055A6-83F1-45D5-855A-685DE22997A9}">
      <dsp:nvSpPr>
        <dsp:cNvPr id="0" name=""/>
        <dsp:cNvSpPr/>
      </dsp:nvSpPr>
      <dsp:spPr>
        <a:xfrm>
          <a:off x="3316579" y="2039465"/>
          <a:ext cx="832756"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A94F5E-972A-4B5D-B846-FC370BC85560}">
      <dsp:nvSpPr>
        <dsp:cNvPr id="0" name=""/>
        <dsp:cNvSpPr/>
      </dsp:nvSpPr>
      <dsp:spPr>
        <a:xfrm>
          <a:off x="2900201" y="2162363"/>
          <a:ext cx="1665513"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Lučke slobodne zone</a:t>
          </a:r>
        </a:p>
      </dsp:txBody>
      <dsp:txXfrm>
        <a:off x="2900201" y="2162363"/>
        <a:ext cx="1665513" cy="436970"/>
      </dsp:txXfrm>
    </dsp:sp>
    <dsp:sp modelId="{60154E22-F827-44D2-BAFD-1CBC82DCC150}">
      <dsp:nvSpPr>
        <dsp:cNvPr id="0" name=""/>
        <dsp:cNvSpPr/>
      </dsp:nvSpPr>
      <dsp:spPr>
        <a:xfrm>
          <a:off x="4445014" y="3008994"/>
          <a:ext cx="924459" cy="6827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5FB6EE-C691-417B-AA26-40DADAE18FC2}">
      <dsp:nvSpPr>
        <dsp:cNvPr id="0" name=""/>
        <dsp:cNvSpPr/>
      </dsp:nvSpPr>
      <dsp:spPr>
        <a:xfrm>
          <a:off x="4445014" y="3008994"/>
          <a:ext cx="924459" cy="6827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92553F-B89F-4830-A19B-1ED56F18FE1A}">
      <dsp:nvSpPr>
        <dsp:cNvPr id="0" name=""/>
        <dsp:cNvSpPr/>
      </dsp:nvSpPr>
      <dsp:spPr>
        <a:xfrm>
          <a:off x="3982784" y="3131892"/>
          <a:ext cx="1848918" cy="4369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dirty="0">
              <a:latin typeface="Times New Roman" panose="02020603050405020304" pitchFamily="18" charset="0"/>
              <a:cs typeface="Times New Roman" panose="02020603050405020304" pitchFamily="18" charset="0"/>
            </a:rPr>
            <a:t>Nositelj suglasnosti za osnivanje slobodne zone</a:t>
          </a:r>
        </a:p>
      </dsp:txBody>
      <dsp:txXfrm>
        <a:off x="3982784" y="3131892"/>
        <a:ext cx="1848918" cy="43697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AZJMDCZ6QSYZ-1849078857-34594</_dlc_DocId>
    <_dlc_DocIdUrl xmlns="a494813a-d0d8-4dad-94cb-0d196f36ba15">
      <Url>https://ekoordinacije.vlada.hr/koordinacija-gospodarstvo/_layouts/15/DocIdRedir.aspx?ID=AZJMDCZ6QSYZ-1849078857-34594</Url>
      <Description>AZJMDCZ6QSYZ-1849078857-34594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6CBEE-8FD1-44C8-9D96-81D1EE0A3BF8}">
  <ds:schemaRefs>
    <ds:schemaRef ds:uri="http://schemas.microsoft.com/sharepoint/events"/>
  </ds:schemaRefs>
</ds:datastoreItem>
</file>

<file path=customXml/itemProps2.xml><?xml version="1.0" encoding="utf-8"?>
<ds:datastoreItem xmlns:ds="http://schemas.openxmlformats.org/officeDocument/2006/customXml" ds:itemID="{F18EC31D-540C-4D83-84BF-5ED4B3B98035}">
  <ds:schemaRefs>
    <ds:schemaRef ds:uri="http://schemas.microsoft.com/sharepoint/v3/contenttype/forms"/>
  </ds:schemaRefs>
</ds:datastoreItem>
</file>

<file path=customXml/itemProps3.xml><?xml version="1.0" encoding="utf-8"?>
<ds:datastoreItem xmlns:ds="http://schemas.openxmlformats.org/officeDocument/2006/customXml" ds:itemID="{2B1E6A60-D19B-4C95-8A25-3A3846AE7E2F}">
  <ds:schemaRefs>
    <ds:schemaRef ds:uri="http://schemas.openxmlformats.org/package/2006/metadata/core-properties"/>
    <ds:schemaRef ds:uri="a494813a-d0d8-4dad-94cb-0d196f36ba15"/>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www.w3.org/XML/1998/namespace"/>
  </ds:schemaRefs>
</ds:datastoreItem>
</file>

<file path=customXml/itemProps4.xml><?xml version="1.0" encoding="utf-8"?>
<ds:datastoreItem xmlns:ds="http://schemas.openxmlformats.org/officeDocument/2006/customXml" ds:itemID="{849202CF-C0E2-4539-93E8-3708305A8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038954-D685-412D-AC22-EC3D854B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7712</Words>
  <Characters>43963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Bedek Vitanović</dc:creator>
  <cp:keywords/>
  <dc:description/>
  <cp:lastModifiedBy>Ines Uglešić</cp:lastModifiedBy>
  <cp:revision>3</cp:revision>
  <cp:lastPrinted>2023-12-11T13:17:00Z</cp:lastPrinted>
  <dcterms:created xsi:type="dcterms:W3CDTF">2023-12-18T10:26:00Z</dcterms:created>
  <dcterms:modified xsi:type="dcterms:W3CDTF">2024-01-02T09:27:00Z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c2fef8b2-2082-4bfe-a2da-387b85fbbb5b</vt:lpwstr>
  </property>
</Properties>
</file>